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70A2" w:rsidRPr="00461BD7" w:rsidRDefault="00F570A2" w:rsidP="00722EDE">
      <w:pPr>
        <w:pStyle w:val="RALs-Title"/>
        <w:rPr>
          <w:rFonts w:asciiTheme="majorBidi" w:hAnsiTheme="majorBidi" w:cstheme="majorBidi"/>
          <w:color w:val="000000" w:themeColor="text1"/>
          <w:lang w:val="en-US"/>
        </w:rPr>
      </w:pPr>
      <w:r w:rsidRPr="00461BD7">
        <w:rPr>
          <w:rFonts w:asciiTheme="majorBidi" w:hAnsiTheme="majorBidi" w:cstheme="majorBidi"/>
          <w:color w:val="000000" w:themeColor="text1"/>
          <w:lang w:val="en-US"/>
        </w:rPr>
        <w:t>Empowering EFL Learners through AI—</w:t>
      </w:r>
    </w:p>
    <w:p w:rsidR="00722EDE" w:rsidRPr="00461BD7" w:rsidRDefault="00F570A2" w:rsidP="00722EDE">
      <w:pPr>
        <w:pStyle w:val="RALs-Title"/>
        <w:rPr>
          <w:rFonts w:asciiTheme="majorBidi" w:hAnsiTheme="majorBidi" w:cstheme="majorBidi"/>
          <w:color w:val="000000" w:themeColor="text1"/>
          <w:rtl/>
          <w:lang w:val="en-US"/>
        </w:rPr>
      </w:pPr>
      <w:r w:rsidRPr="00461BD7">
        <w:rPr>
          <w:rFonts w:asciiTheme="majorBidi" w:hAnsiTheme="majorBidi" w:cstheme="majorBidi"/>
          <w:color w:val="000000" w:themeColor="text1"/>
          <w:lang w:val="en-US"/>
        </w:rPr>
        <w:t>Opportunities, Challenges, and the Human Element</w:t>
      </w:r>
    </w:p>
    <w:p w:rsidR="00722EDE" w:rsidRPr="00461BD7" w:rsidRDefault="00F570A2" w:rsidP="00722EDE">
      <w:pPr>
        <w:pStyle w:val="RALs-Authors"/>
        <w:rPr>
          <w:rFonts w:asciiTheme="majorBidi" w:hAnsiTheme="majorBidi" w:cstheme="majorBidi"/>
          <w:color w:val="000000" w:themeColor="text1"/>
        </w:rPr>
      </w:pPr>
      <w:proofErr w:type="spellStart"/>
      <w:r w:rsidRPr="00461BD7">
        <w:rPr>
          <w:rFonts w:asciiTheme="majorBidi" w:hAnsiTheme="majorBidi" w:cstheme="majorBidi"/>
          <w:color w:val="000000" w:themeColor="text1"/>
        </w:rPr>
        <w:t>Chiung</w:t>
      </w:r>
      <w:proofErr w:type="spellEnd"/>
      <w:r w:rsidRPr="00461BD7">
        <w:rPr>
          <w:rFonts w:asciiTheme="majorBidi" w:hAnsiTheme="majorBidi" w:cstheme="majorBidi"/>
          <w:color w:val="000000" w:themeColor="text1"/>
        </w:rPr>
        <w:t>-Yao Wang</w:t>
      </w:r>
    </w:p>
    <w:p w:rsidR="00316775" w:rsidRPr="00461BD7" w:rsidRDefault="00316775" w:rsidP="00722EDE">
      <w:pPr>
        <w:pStyle w:val="RALs-HeadingsNoIndent"/>
        <w:rPr>
          <w:rFonts w:asciiTheme="majorBidi" w:hAnsiTheme="majorBidi" w:cstheme="majorBidi"/>
          <w:color w:val="000000" w:themeColor="text1"/>
          <w:sz w:val="24"/>
          <w:szCs w:val="24"/>
        </w:rPr>
      </w:pPr>
    </w:p>
    <w:p w:rsidR="00722EDE" w:rsidRPr="00461BD7" w:rsidRDefault="00722EDE" w:rsidP="00722EDE">
      <w:pPr>
        <w:pStyle w:val="RALs-HeadingsNoIndent"/>
        <w:rPr>
          <w:rFonts w:asciiTheme="majorBidi" w:hAnsiTheme="majorBidi" w:cstheme="majorBidi"/>
          <w:color w:val="000000" w:themeColor="text1"/>
          <w:sz w:val="24"/>
          <w:szCs w:val="24"/>
        </w:rPr>
      </w:pPr>
      <w:r w:rsidRPr="00461BD7">
        <w:rPr>
          <w:rFonts w:asciiTheme="majorBidi" w:hAnsiTheme="majorBidi" w:cstheme="majorBidi"/>
          <w:color w:val="000000" w:themeColor="text1"/>
          <w:sz w:val="24"/>
          <w:szCs w:val="24"/>
        </w:rPr>
        <w:t>Abstract</w:t>
      </w:r>
    </w:p>
    <w:p w:rsidR="00B22D51" w:rsidRPr="00461BD7" w:rsidRDefault="00B22D51" w:rsidP="007042C8">
      <w:pPr>
        <w:pStyle w:val="NormalWeb"/>
        <w:spacing w:before="0" w:beforeAutospacing="0"/>
        <w:rPr>
          <w:color w:val="000000" w:themeColor="text1"/>
        </w:rPr>
      </w:pPr>
      <w:r w:rsidRPr="00461BD7">
        <w:rPr>
          <w:color w:val="000000" w:themeColor="text1"/>
        </w:rPr>
        <w:t>Education at all levels has undergone radical changes in recent years, largely due to the rise of artificial intelligence (AI). Within Taiwanese colleges, collectivism and conformity often outweigh individuality and diversity. The information overload of the AI era, coupled with a cultural tendency toward conformity, has further complicated efforts to enhance English as a foreign language (EFL) students’ critical thinking and speaking proficiency. This nine-month mixed-methods study involved 40 first-year university students in Taiwan. Data were collected through surveys, reflections, teacher and TA observations, and speaking tasks. Qualitative data were analyzed using theme-based content analysis; speaking performance was evaluated with descriptive statistics. Preliminary findings reveal three trends. First, given time, students expressed their ideas more confidently, but struggled to critically analyze complex issues from diverse perspectives. Second, AI-generated critical-thinking questions provided an effective "learning path" for students, promoting a shared learning experience where individual voices were acknowledged. Third, technology-supported platforms optimized class time through non-linear sharing, efficient content delivery, and collaborative group work. AI advancements offer EFL teaching and learning a wide array of opportunities. With clear guidance, authentic materials addressing social and global issues, and AI-generated critical-thinking prompts, first-year university students’ speaking proficiency can be meaningfully strengthened. These benefits are most evident when learners have sufficient time to discuss, reflect, and articulate ideas. AI can quickly adapt content to match learners' levels and interests. However, effective implementation requires ongoing instructor guidance to ensure that the fundamental human elements—reasoning, reflection, and discussion—remain central to the learning process.</w:t>
      </w:r>
    </w:p>
    <w:p w:rsidR="00316775" w:rsidRPr="00461BD7" w:rsidRDefault="00B22D51" w:rsidP="00772D27">
      <w:pPr>
        <w:spacing w:before="100" w:beforeAutospacing="1" w:after="100" w:afterAutospacing="1"/>
        <w:ind w:firstLine="284"/>
        <w:rPr>
          <w:color w:val="000000" w:themeColor="text1"/>
          <w:sz w:val="24"/>
          <w:szCs w:val="24"/>
        </w:rPr>
      </w:pPr>
      <w:r w:rsidRPr="00461BD7">
        <w:rPr>
          <w:b/>
          <w:bCs/>
          <w:i/>
          <w:iCs/>
          <w:color w:val="000000" w:themeColor="text1"/>
          <w:sz w:val="24"/>
          <w:szCs w:val="24"/>
        </w:rPr>
        <w:t>Keywords</w:t>
      </w:r>
      <w:r w:rsidRPr="00461BD7">
        <w:rPr>
          <w:b/>
          <w:bCs/>
          <w:color w:val="000000" w:themeColor="text1"/>
          <w:sz w:val="24"/>
          <w:szCs w:val="24"/>
        </w:rPr>
        <w:t>:</w:t>
      </w:r>
      <w:r w:rsidRPr="00461BD7">
        <w:rPr>
          <w:color w:val="000000" w:themeColor="text1"/>
          <w:sz w:val="24"/>
          <w:szCs w:val="24"/>
        </w:rPr>
        <w:t xml:space="preserve"> AI in education, EFL instruction, critical thinking, speaking proficiency, educational technology</w:t>
      </w:r>
    </w:p>
    <w:p w:rsidR="00722EDE" w:rsidRPr="00461BD7" w:rsidRDefault="00722EDE" w:rsidP="00A92D04">
      <w:pPr>
        <w:pStyle w:val="RALs-Heading1"/>
        <w:spacing w:before="0" w:line="480" w:lineRule="auto"/>
        <w:rPr>
          <w:rFonts w:asciiTheme="majorBidi" w:hAnsiTheme="majorBidi" w:cstheme="majorBidi"/>
          <w:b w:val="0"/>
          <w:bCs w:val="0"/>
          <w:color w:val="000000" w:themeColor="text1"/>
          <w:sz w:val="24"/>
          <w:szCs w:val="24"/>
        </w:rPr>
      </w:pPr>
      <w:r w:rsidRPr="00461BD7">
        <w:rPr>
          <w:rFonts w:asciiTheme="majorBidi" w:hAnsiTheme="majorBidi" w:cstheme="majorBidi"/>
          <w:color w:val="000000" w:themeColor="text1"/>
          <w:sz w:val="24"/>
          <w:szCs w:val="24"/>
        </w:rPr>
        <w:t>1. Introduction</w:t>
      </w:r>
    </w:p>
    <w:p w:rsidR="00D06BC2" w:rsidRPr="00461BD7" w:rsidRDefault="002A2F4D" w:rsidP="00A92D04">
      <w:pPr>
        <w:autoSpaceDE w:val="0"/>
        <w:autoSpaceDN w:val="0"/>
        <w:adjustRightInd w:val="0"/>
        <w:spacing w:before="0" w:after="0" w:line="480" w:lineRule="auto"/>
        <w:rPr>
          <w:rFonts w:eastAsia="KaiTi"/>
          <w:color w:val="000000" w:themeColor="text1"/>
          <w:sz w:val="24"/>
          <w:szCs w:val="24"/>
        </w:rPr>
      </w:pPr>
      <w:r w:rsidRPr="00461BD7">
        <w:rPr>
          <w:rFonts w:eastAsia="KaiTi"/>
          <w:color w:val="000000" w:themeColor="text1"/>
          <w:sz w:val="24"/>
          <w:szCs w:val="24"/>
        </w:rPr>
        <w:t>The educational landscape has undergone significant changes since the outbreak of the COVID-19 pandemic</w:t>
      </w:r>
      <w:r w:rsidR="00F60645" w:rsidRPr="00461BD7">
        <w:rPr>
          <w:rFonts w:eastAsia="KaiTi"/>
          <w:color w:val="000000" w:themeColor="text1"/>
          <w:sz w:val="24"/>
          <w:szCs w:val="24"/>
        </w:rPr>
        <w:t>,</w:t>
      </w:r>
      <w:r w:rsidR="00FF0F8A" w:rsidRPr="00461BD7">
        <w:rPr>
          <w:rFonts w:eastAsia="KaiTi"/>
          <w:color w:val="000000" w:themeColor="text1"/>
          <w:sz w:val="24"/>
          <w:szCs w:val="24"/>
        </w:rPr>
        <w:t xml:space="preserve"> during which time online teaching and learning became the norm</w:t>
      </w:r>
      <w:r w:rsidRPr="00461BD7">
        <w:rPr>
          <w:rFonts w:eastAsia="KaiTi"/>
          <w:color w:val="000000" w:themeColor="text1"/>
          <w:sz w:val="24"/>
          <w:szCs w:val="24"/>
        </w:rPr>
        <w:t xml:space="preserve">. </w:t>
      </w:r>
      <w:r w:rsidR="00DD089B" w:rsidRPr="00461BD7">
        <w:rPr>
          <w:rFonts w:eastAsia="KaiTi"/>
          <w:color w:val="000000" w:themeColor="text1"/>
          <w:sz w:val="24"/>
          <w:szCs w:val="24"/>
        </w:rPr>
        <w:t xml:space="preserve">This transition was soon followed by the rapid proliferation of Artificial Intelligence (AI) tools, particularly after the release of </w:t>
      </w:r>
      <w:proofErr w:type="spellStart"/>
      <w:r w:rsidR="00DD089B" w:rsidRPr="00461BD7">
        <w:rPr>
          <w:rFonts w:eastAsia="KaiTi"/>
          <w:color w:val="000000" w:themeColor="text1"/>
          <w:sz w:val="24"/>
          <w:szCs w:val="24"/>
        </w:rPr>
        <w:t>ChatGPT</w:t>
      </w:r>
      <w:proofErr w:type="spellEnd"/>
      <w:r w:rsidR="00DD089B" w:rsidRPr="00461BD7">
        <w:rPr>
          <w:rFonts w:eastAsia="KaiTi"/>
          <w:color w:val="000000" w:themeColor="text1"/>
          <w:sz w:val="24"/>
          <w:szCs w:val="24"/>
        </w:rPr>
        <w:t xml:space="preserve"> in November 2022. As technology continues to evolve at an unprecedented speed, the integration of AI in education presents a dichotomy: while it can be a powerful tool to augment learning, its improper application threatens to undermine students' creativity and critical thinking. Consequently, higher education faces a pressing need </w:t>
      </w:r>
      <w:r w:rsidR="00DD089B" w:rsidRPr="00461BD7">
        <w:rPr>
          <w:rFonts w:eastAsia="KaiTi"/>
          <w:color w:val="000000" w:themeColor="text1"/>
          <w:sz w:val="24"/>
          <w:szCs w:val="24"/>
        </w:rPr>
        <w:lastRenderedPageBreak/>
        <w:t xml:space="preserve">to guide students in the effective use of AI </w:t>
      </w:r>
      <w:r w:rsidR="001C36A3" w:rsidRPr="00461BD7">
        <w:rPr>
          <w:rFonts w:eastAsia="KaiTi"/>
          <w:color w:val="000000" w:themeColor="text1"/>
          <w:sz w:val="24"/>
          <w:szCs w:val="24"/>
        </w:rPr>
        <w:t xml:space="preserve">to facilitate the acquisition of professional knowledge </w:t>
      </w:r>
      <w:r w:rsidR="00DD089B" w:rsidRPr="00461BD7">
        <w:rPr>
          <w:rFonts w:eastAsia="KaiTi"/>
          <w:color w:val="000000" w:themeColor="text1"/>
          <w:sz w:val="24"/>
          <w:szCs w:val="24"/>
        </w:rPr>
        <w:t xml:space="preserve">and key </w:t>
      </w:r>
      <w:r w:rsidR="00B87921" w:rsidRPr="00461BD7">
        <w:rPr>
          <w:rFonts w:eastAsia="Microsoft JhengHei"/>
          <w:color w:val="000000" w:themeColor="text1"/>
          <w:sz w:val="24"/>
          <w:szCs w:val="24"/>
          <w:lang w:val="en-TW"/>
        </w:rPr>
        <w:t>21st</w:t>
      </w:r>
      <w:r w:rsidR="00812934" w:rsidRPr="00461BD7">
        <w:rPr>
          <w:rFonts w:eastAsia="Microsoft JhengHei"/>
          <w:color w:val="000000" w:themeColor="text1"/>
          <w:sz w:val="24"/>
          <w:szCs w:val="24"/>
          <w:lang w:val="en-TW"/>
        </w:rPr>
        <w:t>-c</w:t>
      </w:r>
      <w:r w:rsidR="00B87921" w:rsidRPr="00461BD7">
        <w:rPr>
          <w:rFonts w:eastAsia="Microsoft JhengHei"/>
          <w:color w:val="000000" w:themeColor="text1"/>
          <w:sz w:val="24"/>
          <w:szCs w:val="24"/>
          <w:lang w:val="en-TW"/>
        </w:rPr>
        <w:t xml:space="preserve">entury </w:t>
      </w:r>
      <w:r w:rsidR="00DD089B" w:rsidRPr="00461BD7">
        <w:rPr>
          <w:rFonts w:eastAsia="Microsoft JhengHei"/>
          <w:color w:val="000000" w:themeColor="text1"/>
          <w:sz w:val="24"/>
          <w:szCs w:val="24"/>
        </w:rPr>
        <w:t xml:space="preserve">skills, such as digital </w:t>
      </w:r>
      <w:r w:rsidR="00B87921" w:rsidRPr="00461BD7">
        <w:rPr>
          <w:rFonts w:eastAsia="Microsoft JhengHei"/>
          <w:color w:val="000000" w:themeColor="text1"/>
          <w:sz w:val="24"/>
          <w:szCs w:val="24"/>
          <w:lang w:val="en-TW"/>
        </w:rPr>
        <w:t>literacies</w:t>
      </w:r>
      <w:r w:rsidR="00784008" w:rsidRPr="00461BD7">
        <w:rPr>
          <w:rFonts w:eastAsia="Microsoft JhengHei"/>
          <w:color w:val="000000" w:themeColor="text1"/>
          <w:sz w:val="24"/>
          <w:szCs w:val="24"/>
        </w:rPr>
        <w:t xml:space="preserve">, </w:t>
      </w:r>
      <w:r w:rsidR="00B87921" w:rsidRPr="00461BD7">
        <w:rPr>
          <w:rFonts w:eastAsia="KaiTi"/>
          <w:color w:val="000000" w:themeColor="text1"/>
          <w:sz w:val="24"/>
          <w:szCs w:val="24"/>
        </w:rPr>
        <w:t>critical thinking, collaboration</w:t>
      </w:r>
      <w:r w:rsidR="00784008" w:rsidRPr="00461BD7">
        <w:rPr>
          <w:rFonts w:eastAsia="KaiTi"/>
          <w:color w:val="000000" w:themeColor="text1"/>
          <w:sz w:val="24"/>
          <w:szCs w:val="24"/>
        </w:rPr>
        <w:t xml:space="preserve">, and </w:t>
      </w:r>
      <w:r w:rsidR="00B87921" w:rsidRPr="00461BD7">
        <w:rPr>
          <w:rFonts w:eastAsia="KaiTi"/>
          <w:color w:val="000000" w:themeColor="text1"/>
          <w:sz w:val="24"/>
          <w:szCs w:val="24"/>
        </w:rPr>
        <w:t>communication</w:t>
      </w:r>
      <w:r w:rsidR="00784008" w:rsidRPr="00461BD7">
        <w:rPr>
          <w:rFonts w:eastAsia="KaiTi"/>
          <w:color w:val="000000" w:themeColor="text1"/>
          <w:sz w:val="24"/>
          <w:szCs w:val="24"/>
        </w:rPr>
        <w:t xml:space="preserve">. However, a significant gap exists between this need and current practice. For instance, despite the importance of these skills, a study by </w:t>
      </w:r>
      <w:r w:rsidR="00784008" w:rsidRPr="00461BD7">
        <w:rPr>
          <w:rFonts w:eastAsia="KaiTi"/>
          <w:color w:val="000000" w:themeColor="text1"/>
          <w:sz w:val="24"/>
          <w:szCs w:val="24"/>
        </w:rPr>
        <w:fldChar w:fldCharType="begin"/>
      </w:r>
      <w:r w:rsidR="00243317" w:rsidRPr="00461BD7">
        <w:rPr>
          <w:rFonts w:eastAsia="KaiTi"/>
          <w:color w:val="000000" w:themeColor="text1"/>
          <w:sz w:val="24"/>
          <w:szCs w:val="24"/>
        </w:rPr>
        <w:instrText xml:space="preserve"> ADDIN EN.CITE &lt;EndNote&gt;&lt;Cite AuthorYear="1"&gt;&lt;Author&gt;Varas&lt;/Author&gt;&lt;Year&gt;2023&lt;/Year&gt;&lt;RecNum&gt;913&lt;/RecNum&gt;&lt;DisplayText&gt;Varas et al. (2023)&lt;/DisplayText&gt;&lt;record&gt;&lt;rec-number&gt;913&lt;/rec-number&gt;&lt;foreign-keys&gt;&lt;key app="EN" db-id="s5f0re5zadpvt4e0fr452fea0xwdv5e02f2s" timestamp="1751991664" guid="b56890c3-cfa0-4263-abef-61ef29ffe762"&gt;913&lt;/key&gt;&lt;/foreign-keys&gt;&lt;ref-type name="Journal Article"&gt;17&lt;/ref-type&gt;&lt;contributors&gt;&lt;authors&gt;&lt;author&gt;Varas, Diego&lt;/author&gt;&lt;author&gt;Santana, Macarena&lt;/author&gt;&lt;author&gt;Nussbaum, Miguel&lt;/author&gt;&lt;author&gt;Claro, Susana&lt;/author&gt;&lt;author&gt;Imbarack, Patricia&lt;/author&gt;&lt;/authors&gt;&lt;/contributors&gt;&lt;titles&gt;&lt;title&gt;Teachers’ strategies and challenges in teaching 21st century skills: Little common understanding&lt;/title&gt;&lt;secondary-title&gt;Thinking Skills and Creativity&lt;/secondary-title&gt;&lt;/titles&gt;&lt;pages&gt;101289&lt;/pages&gt;&lt;volume&gt;48&lt;/volume&gt;&lt;dates&gt;&lt;year&gt;2023&lt;/year&gt;&lt;/dates&gt;&lt;isbn&gt;1871-1871&lt;/isbn&gt;&lt;urls&gt;&lt;/urls&gt;&lt;/record&gt;&lt;/Cite&gt;&lt;Cite&gt;&lt;Author&gt;Varas&lt;/Author&gt;&lt;Year&gt;2023&lt;/Year&gt;&lt;RecNum&gt;913&lt;/RecNum&gt;&lt;record&gt;&lt;rec-number&gt;913&lt;/rec-number&gt;&lt;foreign-keys&gt;&lt;key app="EN" db-id="s5f0re5zadpvt4e0fr452fea0xwdv5e02f2s" timestamp="1751991664" guid="b56890c3-cfa0-4263-abef-61ef29ffe762"&gt;913&lt;/key&gt;&lt;/foreign-keys&gt;&lt;ref-type name="Journal Article"&gt;17&lt;/ref-type&gt;&lt;contributors&gt;&lt;authors&gt;&lt;author&gt;Varas, Diego&lt;/author&gt;&lt;author&gt;Santana, Macarena&lt;/author&gt;&lt;author&gt;Nussbaum, Miguel&lt;/author&gt;&lt;author&gt;Claro, Susana&lt;/author&gt;&lt;author&gt;Imbarack, Patricia&lt;/author&gt;&lt;/authors&gt;&lt;/contributors&gt;&lt;titles&gt;&lt;title&gt;Teachers’ strategies and challenges in teaching 21st century skills: Little common understanding&lt;/title&gt;&lt;secondary-title&gt;Thinking Skills and Creativity&lt;/secondary-title&gt;&lt;/titles&gt;&lt;pages&gt;101289&lt;/pages&gt;&lt;volume&gt;48&lt;/volume&gt;&lt;dates&gt;&lt;year&gt;2023&lt;/year&gt;&lt;/dates&gt;&lt;isbn&gt;1871-1871&lt;/isbn&gt;&lt;urls&gt;&lt;/urls&gt;&lt;/record&gt;&lt;/Cite&gt;&lt;/EndNote&gt;</w:instrText>
      </w:r>
      <w:r w:rsidR="00784008" w:rsidRPr="00461BD7">
        <w:rPr>
          <w:rFonts w:eastAsia="KaiTi"/>
          <w:color w:val="000000" w:themeColor="text1"/>
          <w:sz w:val="24"/>
          <w:szCs w:val="24"/>
        </w:rPr>
        <w:fldChar w:fldCharType="separate"/>
      </w:r>
      <w:r w:rsidR="00243317" w:rsidRPr="00461BD7">
        <w:rPr>
          <w:rFonts w:eastAsia="KaiTi"/>
          <w:noProof/>
          <w:color w:val="000000" w:themeColor="text1"/>
          <w:sz w:val="24"/>
          <w:szCs w:val="24"/>
        </w:rPr>
        <w:t>Varas et al. (2023)</w:t>
      </w:r>
      <w:r w:rsidR="00784008" w:rsidRPr="00461BD7">
        <w:rPr>
          <w:rFonts w:eastAsia="KaiTi"/>
          <w:color w:val="000000" w:themeColor="text1"/>
          <w:sz w:val="24"/>
          <w:szCs w:val="24"/>
        </w:rPr>
        <w:fldChar w:fldCharType="end"/>
      </w:r>
      <w:r w:rsidR="00784008" w:rsidRPr="00461BD7">
        <w:rPr>
          <w:rFonts w:eastAsia="KaiTi"/>
          <w:color w:val="000000" w:themeColor="text1"/>
          <w:sz w:val="24"/>
          <w:szCs w:val="24"/>
        </w:rPr>
        <w:t xml:space="preserve"> across 20 Latin American countries found that they are often not incorporated into teaching. The study further notes a lack of common understanding and strategies for developing these essential competencies.</w:t>
      </w:r>
    </w:p>
    <w:p w:rsidR="000C4AC7" w:rsidRPr="00461BD7" w:rsidRDefault="00784008" w:rsidP="000C4AC7">
      <w:pPr>
        <w:autoSpaceDE w:val="0"/>
        <w:autoSpaceDN w:val="0"/>
        <w:adjustRightInd w:val="0"/>
        <w:spacing w:before="0" w:after="120" w:line="480" w:lineRule="auto"/>
        <w:rPr>
          <w:rFonts w:eastAsia="KaiTi"/>
          <w:color w:val="000000" w:themeColor="text1"/>
          <w:sz w:val="24"/>
          <w:szCs w:val="24"/>
        </w:rPr>
      </w:pPr>
      <w:r w:rsidRPr="00461BD7">
        <w:rPr>
          <w:rFonts w:eastAsia="KaiTi"/>
          <w:color w:val="000000" w:themeColor="text1"/>
          <w:sz w:val="24"/>
          <w:szCs w:val="24"/>
        </w:rPr>
        <w:t xml:space="preserve">Critical thinking and effective communication are essential skills in higher education, yet they present persistent challenges for many Taiwanese university students. </w:t>
      </w:r>
      <w:r w:rsidR="00152A4D" w:rsidRPr="00461BD7">
        <w:rPr>
          <w:rFonts w:eastAsia="KaiTi"/>
          <w:color w:val="000000" w:themeColor="text1"/>
          <w:sz w:val="24"/>
          <w:szCs w:val="24"/>
        </w:rPr>
        <w:t xml:space="preserve">Rooted in an educational background that has not prioritized critical thinking and a culture that often implicitly encourages conformity, students </w:t>
      </w:r>
      <w:r w:rsidR="00593435" w:rsidRPr="00461BD7">
        <w:rPr>
          <w:rFonts w:eastAsia="KaiTi"/>
          <w:color w:val="000000" w:themeColor="text1"/>
          <w:sz w:val="24"/>
          <w:szCs w:val="24"/>
        </w:rPr>
        <w:t>often</w:t>
      </w:r>
      <w:r w:rsidR="00152A4D" w:rsidRPr="00461BD7">
        <w:rPr>
          <w:rFonts w:eastAsia="KaiTi"/>
          <w:color w:val="000000" w:themeColor="text1"/>
          <w:sz w:val="24"/>
          <w:szCs w:val="24"/>
        </w:rPr>
        <w:t xml:space="preserve"> struggle to voice their opinions or share their ideas. </w:t>
      </w:r>
      <w:r w:rsidRPr="00461BD7">
        <w:rPr>
          <w:rFonts w:eastAsia="KaiTi"/>
          <w:color w:val="000000" w:themeColor="text1"/>
          <w:sz w:val="24"/>
          <w:szCs w:val="24"/>
        </w:rPr>
        <w:t>A</w:t>
      </w:r>
      <w:r w:rsidR="00243317" w:rsidRPr="00461BD7">
        <w:rPr>
          <w:rFonts w:eastAsia="KaiTi"/>
          <w:color w:val="000000" w:themeColor="text1"/>
          <w:sz w:val="24"/>
          <w:szCs w:val="24"/>
        </w:rPr>
        <w:t>ccording to</w:t>
      </w:r>
      <w:r w:rsidR="00593435" w:rsidRPr="00461BD7">
        <w:rPr>
          <w:rFonts w:eastAsia="KaiTi"/>
          <w:color w:val="000000" w:themeColor="text1"/>
          <w:sz w:val="24"/>
          <w:szCs w:val="24"/>
        </w:rPr>
        <w:t xml:space="preserve"> </w:t>
      </w:r>
      <w:r w:rsidRPr="00461BD7">
        <w:rPr>
          <w:rFonts w:eastAsia="KaiTi"/>
          <w:color w:val="000000" w:themeColor="text1"/>
          <w:sz w:val="24"/>
          <w:szCs w:val="24"/>
        </w:rPr>
        <w:fldChar w:fldCharType="begin"/>
      </w:r>
      <w:r w:rsidRPr="00461BD7">
        <w:rPr>
          <w:rFonts w:eastAsia="KaiTi"/>
          <w:color w:val="000000" w:themeColor="text1"/>
          <w:sz w:val="24"/>
          <w:szCs w:val="24"/>
        </w:rPr>
        <w:instrText xml:space="preserve"> ADDIN EN.CITE &lt;EndNote&gt;&lt;Cite AuthorYear="1"&gt;&lt;Author&gt;Aston&lt;/Author&gt;&lt;Year&gt;2024&lt;/Year&gt;&lt;RecNum&gt;914&lt;/RecNum&gt;&lt;DisplayText&gt;Aston (2024)&lt;/DisplayText&gt;&lt;record&gt;&lt;rec-number&gt;914&lt;/rec-number&gt;&lt;foreign-keys&gt;&lt;key app="EN" db-id="s5f0re5zadpvt4e0fr452fea0xwdv5e02f2s" timestamp="1751995611" guid="cd72e095-442c-4980-ac58-6ad8c62e3098"&gt;914&lt;/key&gt;&lt;/foreign-keys&gt;&lt;ref-type name="Journal Article"&gt;17&lt;/ref-type&gt;&lt;contributors&gt;&lt;authors&gt;&lt;author&gt;Aston, Kathryn Jane&lt;/author&gt;&lt;/authors&gt;&lt;/contributors&gt;&lt;titles&gt;&lt;title&gt;‘Why is this hard, to have critical thinking?’Exploring the factors affecting critical thinking with international higher education students&lt;/title&gt;&lt;secondary-title&gt;Active Learning in Higher Education&lt;/secondary-title&gt;&lt;/titles&gt;&lt;pages&gt;537-550&lt;/pages&gt;&lt;volume&gt;25&lt;/volume&gt;&lt;number&gt;3&lt;/number&gt;&lt;dates&gt;&lt;year&gt;2024&lt;/year&gt;&lt;/dates&gt;&lt;isbn&gt;1469-7874&lt;/isbn&gt;&lt;urls&gt;&lt;/urls&gt;&lt;/record&gt;&lt;/Cite&gt;&lt;/EndNote&gt;</w:instrText>
      </w:r>
      <w:r w:rsidRPr="00461BD7">
        <w:rPr>
          <w:rFonts w:eastAsia="KaiTi"/>
          <w:color w:val="000000" w:themeColor="text1"/>
          <w:sz w:val="24"/>
          <w:szCs w:val="24"/>
        </w:rPr>
        <w:fldChar w:fldCharType="separate"/>
      </w:r>
      <w:r w:rsidRPr="00461BD7">
        <w:rPr>
          <w:rFonts w:eastAsia="KaiTi"/>
          <w:noProof/>
          <w:color w:val="000000" w:themeColor="text1"/>
          <w:sz w:val="24"/>
          <w:szCs w:val="24"/>
        </w:rPr>
        <w:t>Aston (2024)</w:t>
      </w:r>
      <w:r w:rsidRPr="00461BD7">
        <w:rPr>
          <w:rFonts w:eastAsia="KaiTi"/>
          <w:color w:val="000000" w:themeColor="text1"/>
          <w:sz w:val="24"/>
          <w:szCs w:val="24"/>
        </w:rPr>
        <w:fldChar w:fldCharType="end"/>
      </w:r>
      <w:r w:rsidR="00593435" w:rsidRPr="00461BD7">
        <w:rPr>
          <w:rFonts w:eastAsia="KaiTi"/>
          <w:color w:val="000000" w:themeColor="text1"/>
          <w:sz w:val="24"/>
          <w:szCs w:val="24"/>
        </w:rPr>
        <w:t>,</w:t>
      </w:r>
      <w:r w:rsidR="00243317" w:rsidRPr="00461BD7">
        <w:rPr>
          <w:rFonts w:eastAsia="KaiTi"/>
          <w:color w:val="000000" w:themeColor="text1"/>
          <w:sz w:val="24"/>
          <w:szCs w:val="24"/>
        </w:rPr>
        <w:t xml:space="preserve"> </w:t>
      </w:r>
      <w:r w:rsidR="000C4AC7" w:rsidRPr="00461BD7">
        <w:rPr>
          <w:rFonts w:eastAsia="KaiTi"/>
          <w:color w:val="000000" w:themeColor="text1"/>
          <w:sz w:val="24"/>
          <w:szCs w:val="24"/>
        </w:rPr>
        <w:t xml:space="preserve">the common difficulty students have with critical thinking, </w:t>
      </w:r>
      <w:r w:rsidR="00ED5AE7" w:rsidRPr="00461BD7">
        <w:rPr>
          <w:rFonts w:eastAsia="KaiTi"/>
          <w:color w:val="000000" w:themeColor="text1"/>
          <w:sz w:val="24"/>
          <w:szCs w:val="24"/>
        </w:rPr>
        <w:t>though usually</w:t>
      </w:r>
      <w:r w:rsidR="000C4AC7" w:rsidRPr="00461BD7">
        <w:rPr>
          <w:rFonts w:eastAsia="KaiTi"/>
          <w:color w:val="000000" w:themeColor="text1"/>
          <w:sz w:val="24"/>
          <w:szCs w:val="24"/>
        </w:rPr>
        <w:t xml:space="preserve"> considered as an integral part of higher education, stems from the fact that it is not an innate ability, but a set of skills – including analysis, perspective-taking, and argumentation </w:t>
      </w:r>
      <w:r w:rsidR="003F5D99" w:rsidRPr="00461BD7">
        <w:rPr>
          <w:rFonts w:eastAsia="KaiTi"/>
          <w:color w:val="000000" w:themeColor="text1"/>
          <w:sz w:val="24"/>
          <w:szCs w:val="24"/>
        </w:rPr>
        <w:t xml:space="preserve">– </w:t>
      </w:r>
      <w:r w:rsidR="000C4AC7" w:rsidRPr="00461BD7">
        <w:rPr>
          <w:rFonts w:eastAsia="KaiTi"/>
          <w:color w:val="000000" w:themeColor="text1"/>
          <w:sz w:val="24"/>
          <w:szCs w:val="24"/>
        </w:rPr>
        <w:t>that must be explicitly developed.</w:t>
      </w:r>
    </w:p>
    <w:p w:rsidR="00890EA8" w:rsidRPr="00461BD7" w:rsidRDefault="00B8797E" w:rsidP="00890EA8">
      <w:pPr>
        <w:autoSpaceDE w:val="0"/>
        <w:autoSpaceDN w:val="0"/>
        <w:adjustRightInd w:val="0"/>
        <w:spacing w:before="0" w:after="120" w:line="480" w:lineRule="auto"/>
        <w:rPr>
          <w:rFonts w:eastAsia="KaiTi"/>
          <w:color w:val="000000" w:themeColor="text1"/>
          <w:sz w:val="24"/>
          <w:szCs w:val="24"/>
        </w:rPr>
      </w:pPr>
      <w:r w:rsidRPr="00461BD7">
        <w:rPr>
          <w:rFonts w:eastAsia="KaiTi"/>
          <w:color w:val="000000" w:themeColor="text1"/>
          <w:sz w:val="24"/>
          <w:szCs w:val="24"/>
        </w:rPr>
        <w:t>The emergence of powerful Artificial Intelligence (AI) offers a new opportunity to address pedagogical gaps in communication and critical thinking. In response, this study implements a partnership-driven co-creation model</w:t>
      </w:r>
      <w:r w:rsidR="004C37A0" w:rsidRPr="00461BD7">
        <w:rPr>
          <w:rFonts w:eastAsia="KaiTi"/>
          <w:color w:val="000000" w:themeColor="text1"/>
          <w:sz w:val="24"/>
          <w:szCs w:val="24"/>
        </w:rPr>
        <w:t xml:space="preserve"> with</w:t>
      </w:r>
      <w:r w:rsidR="00890EA8" w:rsidRPr="00461BD7">
        <w:rPr>
          <w:rFonts w:eastAsia="KaiTi"/>
          <w:color w:val="000000" w:themeColor="text1"/>
          <w:sz w:val="24"/>
          <w:szCs w:val="24"/>
        </w:rPr>
        <w:t xml:space="preserve"> an issue-based course design</w:t>
      </w:r>
      <w:r w:rsidR="004C37A0" w:rsidRPr="00461BD7">
        <w:rPr>
          <w:rFonts w:eastAsia="KaiTi"/>
          <w:color w:val="000000" w:themeColor="text1"/>
          <w:sz w:val="24"/>
          <w:szCs w:val="24"/>
        </w:rPr>
        <w:t xml:space="preserve"> </w:t>
      </w:r>
      <w:r w:rsidRPr="00461BD7">
        <w:rPr>
          <w:rFonts w:eastAsia="KaiTi"/>
          <w:color w:val="000000" w:themeColor="text1"/>
          <w:sz w:val="24"/>
          <w:szCs w:val="24"/>
        </w:rPr>
        <w:t>that strategically uses AI-generated critical</w:t>
      </w:r>
      <w:r w:rsidR="00B67670" w:rsidRPr="00461BD7">
        <w:rPr>
          <w:rFonts w:eastAsia="KaiTi"/>
          <w:color w:val="000000" w:themeColor="text1"/>
          <w:sz w:val="24"/>
          <w:szCs w:val="24"/>
        </w:rPr>
        <w:t>-</w:t>
      </w:r>
      <w:r w:rsidRPr="00461BD7">
        <w:rPr>
          <w:rFonts w:eastAsia="KaiTi"/>
          <w:color w:val="000000" w:themeColor="text1"/>
          <w:sz w:val="24"/>
          <w:szCs w:val="24"/>
        </w:rPr>
        <w:t>thinking questions on social and global issues to stimulate classroom discussion.</w:t>
      </w:r>
      <w:r w:rsidR="000F0251" w:rsidRPr="00461BD7">
        <w:rPr>
          <w:rFonts w:eastAsia="KaiTi"/>
          <w:color w:val="000000" w:themeColor="text1"/>
          <w:sz w:val="24"/>
          <w:szCs w:val="24"/>
        </w:rPr>
        <w:t xml:space="preserve"> </w:t>
      </w:r>
      <w:r w:rsidRPr="00461BD7">
        <w:rPr>
          <w:rFonts w:eastAsia="KaiTi"/>
          <w:color w:val="000000" w:themeColor="text1"/>
          <w:sz w:val="24"/>
          <w:szCs w:val="24"/>
        </w:rPr>
        <w:t xml:space="preserve">The primary </w:t>
      </w:r>
      <w:r w:rsidR="000F0251" w:rsidRPr="00461BD7">
        <w:rPr>
          <w:rFonts w:eastAsia="KaiTi"/>
          <w:color w:val="000000" w:themeColor="text1"/>
          <w:sz w:val="24"/>
          <w:szCs w:val="24"/>
        </w:rPr>
        <w:t>objectives</w:t>
      </w:r>
      <w:r w:rsidRPr="00461BD7">
        <w:rPr>
          <w:rFonts w:eastAsia="KaiTi"/>
          <w:color w:val="000000" w:themeColor="text1"/>
          <w:sz w:val="24"/>
          <w:szCs w:val="24"/>
        </w:rPr>
        <w:t xml:space="preserve"> are to enhance the speaking proficiency of first-year Taiwanese EFL university students and to foster the co-construction of critical thinking in a collaborative learning environment. </w:t>
      </w:r>
      <w:r w:rsidR="000F0251" w:rsidRPr="00461BD7">
        <w:rPr>
          <w:rFonts w:eastAsia="KaiTi"/>
          <w:color w:val="000000" w:themeColor="text1"/>
          <w:sz w:val="24"/>
          <w:szCs w:val="24"/>
        </w:rPr>
        <w:t>To assess how this approach empowers students in speaking and critical thinking, the study is guided by the following research questions:</w:t>
      </w:r>
    </w:p>
    <w:p w:rsidR="00B8797E" w:rsidRPr="00461BD7" w:rsidRDefault="00B8797E" w:rsidP="00890EA8">
      <w:pPr>
        <w:autoSpaceDE w:val="0"/>
        <w:autoSpaceDN w:val="0"/>
        <w:adjustRightInd w:val="0"/>
        <w:spacing w:before="0" w:after="120" w:line="480" w:lineRule="auto"/>
        <w:ind w:firstLine="0"/>
        <w:rPr>
          <w:rFonts w:eastAsia="KaiTi"/>
          <w:color w:val="000000" w:themeColor="text1"/>
          <w:sz w:val="24"/>
          <w:szCs w:val="24"/>
        </w:rPr>
      </w:pPr>
      <w:r w:rsidRPr="00461BD7">
        <w:rPr>
          <w:rFonts w:eastAsia="KaiTi"/>
          <w:b/>
          <w:bCs/>
          <w:color w:val="000000" w:themeColor="text1"/>
          <w:sz w:val="24"/>
          <w:szCs w:val="24"/>
        </w:rPr>
        <w:lastRenderedPageBreak/>
        <w:t>RQ1:</w:t>
      </w:r>
      <w:r w:rsidRPr="00461BD7">
        <w:rPr>
          <w:rFonts w:eastAsia="KaiTi"/>
          <w:color w:val="000000" w:themeColor="text1"/>
          <w:sz w:val="24"/>
          <w:szCs w:val="24"/>
        </w:rPr>
        <w:t xml:space="preserve"> To what extent does issue-based course design enhance the speaking proficiency of first-year Taiwanese EFL university students?</w:t>
      </w:r>
    </w:p>
    <w:p w:rsidR="000C4AC7" w:rsidRPr="00461BD7" w:rsidRDefault="00B8797E" w:rsidP="00A92D04">
      <w:pPr>
        <w:autoSpaceDE w:val="0"/>
        <w:autoSpaceDN w:val="0"/>
        <w:adjustRightInd w:val="0"/>
        <w:spacing w:before="0" w:after="0" w:line="480" w:lineRule="auto"/>
        <w:ind w:firstLine="0"/>
        <w:rPr>
          <w:rFonts w:eastAsia="KaiTi"/>
          <w:color w:val="000000" w:themeColor="text1"/>
          <w:sz w:val="24"/>
          <w:szCs w:val="24"/>
        </w:rPr>
      </w:pPr>
      <w:r w:rsidRPr="00461BD7">
        <w:rPr>
          <w:rFonts w:eastAsia="KaiTi"/>
          <w:b/>
          <w:bCs/>
          <w:color w:val="000000" w:themeColor="text1"/>
          <w:sz w:val="24"/>
          <w:szCs w:val="24"/>
        </w:rPr>
        <w:t>RQ2:</w:t>
      </w:r>
      <w:r w:rsidRPr="00461BD7">
        <w:rPr>
          <w:rFonts w:eastAsia="KaiTi"/>
          <w:color w:val="000000" w:themeColor="text1"/>
          <w:sz w:val="24"/>
          <w:szCs w:val="24"/>
        </w:rPr>
        <w:t xml:space="preserve"> In what way is critical thinking co-constructed by the students and an instructor within an instructional context that incorporates AI-generated questions on social or global issues?</w:t>
      </w:r>
    </w:p>
    <w:p w:rsidR="00352213" w:rsidRPr="00461BD7" w:rsidRDefault="00722EDE" w:rsidP="006802D4">
      <w:pPr>
        <w:pStyle w:val="RALs-Heading1"/>
        <w:spacing w:line="480" w:lineRule="auto"/>
        <w:rPr>
          <w:rFonts w:asciiTheme="majorBidi" w:hAnsiTheme="majorBidi" w:cstheme="majorBidi"/>
          <w:color w:val="000000" w:themeColor="text1"/>
          <w:sz w:val="24"/>
          <w:szCs w:val="24"/>
        </w:rPr>
      </w:pPr>
      <w:r w:rsidRPr="00461BD7">
        <w:rPr>
          <w:rFonts w:asciiTheme="majorBidi" w:hAnsiTheme="majorBidi" w:cstheme="majorBidi"/>
          <w:color w:val="000000" w:themeColor="text1"/>
          <w:sz w:val="24"/>
          <w:szCs w:val="24"/>
        </w:rPr>
        <w:t>2. Literature Review</w:t>
      </w:r>
    </w:p>
    <w:p w:rsidR="008D67C9" w:rsidRPr="00461BD7" w:rsidRDefault="00197F09" w:rsidP="006802D4">
      <w:pPr>
        <w:spacing w:before="0" w:after="0" w:line="480" w:lineRule="auto"/>
        <w:rPr>
          <w:rFonts w:asciiTheme="majorBidi" w:hAnsiTheme="majorBidi" w:cstheme="majorBidi"/>
          <w:color w:val="000000" w:themeColor="text1"/>
          <w:sz w:val="24"/>
          <w:szCs w:val="24"/>
          <w:highlight w:val="green"/>
        </w:rPr>
      </w:pPr>
      <w:r w:rsidRPr="00461BD7">
        <w:rPr>
          <w:rFonts w:asciiTheme="majorBidi" w:hAnsiTheme="majorBidi" w:cstheme="majorBidi"/>
          <w:color w:val="000000" w:themeColor="text1"/>
          <w:sz w:val="24"/>
          <w:szCs w:val="24"/>
        </w:rPr>
        <w:t>This section reviews the literature across three key areas that inform the current study: the human-AI partnership, the issue-based approach in pedagogy, and the principles of collaboration and co-creation in education.</w:t>
      </w:r>
    </w:p>
    <w:p w:rsidR="00B13FAF" w:rsidRPr="00461BD7" w:rsidRDefault="00B13FAF" w:rsidP="007F22B1">
      <w:pPr>
        <w:pStyle w:val="RALs-Heading2"/>
        <w:spacing w:before="0" w:after="120" w:line="480" w:lineRule="auto"/>
        <w:rPr>
          <w:rFonts w:asciiTheme="majorBidi" w:hAnsiTheme="majorBidi" w:cstheme="majorBidi"/>
          <w:color w:val="000000" w:themeColor="text1"/>
          <w:sz w:val="24"/>
          <w:szCs w:val="24"/>
        </w:rPr>
      </w:pPr>
      <w:r w:rsidRPr="00461BD7">
        <w:rPr>
          <w:rFonts w:asciiTheme="majorBidi" w:hAnsiTheme="majorBidi" w:cstheme="majorBidi"/>
          <w:color w:val="000000" w:themeColor="text1"/>
          <w:sz w:val="24"/>
          <w:szCs w:val="24"/>
        </w:rPr>
        <w:t xml:space="preserve">2.1. </w:t>
      </w:r>
      <w:r w:rsidR="00197F09" w:rsidRPr="00461BD7">
        <w:rPr>
          <w:rFonts w:asciiTheme="majorBidi" w:hAnsiTheme="majorBidi" w:cstheme="majorBidi"/>
          <w:color w:val="000000" w:themeColor="text1"/>
          <w:sz w:val="24"/>
          <w:szCs w:val="24"/>
        </w:rPr>
        <w:t xml:space="preserve">The Human-AI </w:t>
      </w:r>
      <w:r w:rsidR="00E13348" w:rsidRPr="00461BD7">
        <w:rPr>
          <w:rFonts w:asciiTheme="majorBidi" w:hAnsiTheme="majorBidi" w:cstheme="majorBidi"/>
          <w:color w:val="000000" w:themeColor="text1"/>
          <w:sz w:val="24"/>
          <w:szCs w:val="24"/>
        </w:rPr>
        <w:t xml:space="preserve">Partnership </w:t>
      </w:r>
    </w:p>
    <w:p w:rsidR="0053617B" w:rsidRPr="00461BD7" w:rsidRDefault="00197F09" w:rsidP="007F22B1">
      <w:pPr>
        <w:autoSpaceDE w:val="0"/>
        <w:autoSpaceDN w:val="0"/>
        <w:adjustRightInd w:val="0"/>
        <w:spacing w:before="0" w:after="120" w:line="480" w:lineRule="auto"/>
        <w:rPr>
          <w:rFonts w:asciiTheme="majorBidi" w:eastAsiaTheme="minorHAnsi" w:hAnsiTheme="majorBidi" w:cstheme="majorBidi"/>
          <w:color w:val="000000" w:themeColor="text1"/>
          <w:sz w:val="24"/>
          <w:szCs w:val="24"/>
        </w:rPr>
      </w:pPr>
      <w:r w:rsidRPr="00461BD7">
        <w:rPr>
          <w:rFonts w:asciiTheme="majorBidi" w:eastAsiaTheme="minorHAnsi" w:hAnsiTheme="majorBidi" w:cstheme="majorBidi"/>
          <w:color w:val="000000" w:themeColor="text1"/>
          <w:sz w:val="24"/>
          <w:szCs w:val="24"/>
        </w:rPr>
        <w:t xml:space="preserve">Artificial intelligence (AI) has permeated nearly every aspect of daily life and continues to have an exponential impact on society. The ubiquity of these tools requires a new focus on human-AI collaboration. </w:t>
      </w:r>
      <w:r w:rsidR="00701522" w:rsidRPr="00461BD7">
        <w:rPr>
          <w:rFonts w:asciiTheme="majorBidi" w:eastAsiaTheme="minorHAnsi" w:hAnsiTheme="majorBidi" w:cstheme="majorBidi"/>
          <w:color w:val="000000" w:themeColor="text1"/>
          <w:sz w:val="24"/>
          <w:szCs w:val="24"/>
        </w:rPr>
        <w:fldChar w:fldCharType="begin"/>
      </w:r>
      <w:r w:rsidR="0082203B" w:rsidRPr="00461BD7">
        <w:rPr>
          <w:rFonts w:asciiTheme="majorBidi" w:eastAsiaTheme="minorHAnsi" w:hAnsiTheme="majorBidi" w:cstheme="majorBidi"/>
          <w:color w:val="000000" w:themeColor="text1"/>
          <w:sz w:val="24"/>
          <w:szCs w:val="24"/>
        </w:rPr>
        <w:instrText xml:space="preserve"> ADDIN EN.CITE &lt;EndNote&gt;&lt;Cite AuthorYear="1"&gt;&lt;Author&gt;Clark&lt;/Author&gt;&lt;Year&gt;2025&lt;/Year&gt;&lt;RecNum&gt;903&lt;/RecNum&gt;&lt;DisplayText&gt;Clark (2025)&lt;/DisplayText&gt;&lt;record&gt;&lt;rec-number&gt;903&lt;/rec-number&gt;&lt;foreign-keys&gt;&lt;key app="EN" db-id="s5f0re5zadpvt4e0fr452fea0xwdv5e02f2s" timestamp="1751615188" guid="f049896e-4ab9-47b1-8917-0f3b0fd24d36"&gt;903&lt;/key&gt;&lt;/foreign-keys&gt;&lt;ref-type name="Journal Article"&gt;17&lt;/ref-type&gt;&lt;contributors&gt;&lt;authors&gt;&lt;author&gt;Clark, Andy&lt;/author&gt;&lt;/authors&gt;&lt;/contributors&gt;&lt;titles&gt;&lt;title&gt;Extending minds with generative AI&lt;/title&gt;&lt;secondary-title&gt;Nature Communications&lt;/secondary-title&gt;&lt;/titles&gt;&lt;pages&gt;1-4&lt;/pages&gt;&lt;volume&gt;16&lt;/volume&gt;&lt;number&gt;1&lt;/number&gt;&lt;dates&gt;&lt;year&gt;2025&lt;/year&gt;&lt;/dates&gt;&lt;isbn&gt;2041-1723&lt;/isbn&gt;&lt;urls&gt;&lt;/urls&gt;&lt;/record&gt;&lt;/Cite&gt;&lt;/EndNote&gt;</w:instrText>
      </w:r>
      <w:r w:rsidR="00701522" w:rsidRPr="00461BD7">
        <w:rPr>
          <w:rFonts w:asciiTheme="majorBidi" w:eastAsiaTheme="minorHAnsi" w:hAnsiTheme="majorBidi" w:cstheme="majorBidi"/>
          <w:color w:val="000000" w:themeColor="text1"/>
          <w:sz w:val="24"/>
          <w:szCs w:val="24"/>
        </w:rPr>
        <w:fldChar w:fldCharType="separate"/>
      </w:r>
      <w:r w:rsidR="00701522" w:rsidRPr="00461BD7">
        <w:rPr>
          <w:rFonts w:asciiTheme="majorBidi" w:eastAsiaTheme="minorHAnsi" w:hAnsiTheme="majorBidi" w:cstheme="majorBidi"/>
          <w:noProof/>
          <w:color w:val="000000" w:themeColor="text1"/>
          <w:sz w:val="24"/>
          <w:szCs w:val="24"/>
        </w:rPr>
        <w:t>Clark (2025)</w:t>
      </w:r>
      <w:r w:rsidR="00701522" w:rsidRPr="00461BD7">
        <w:rPr>
          <w:rFonts w:asciiTheme="majorBidi" w:eastAsiaTheme="minorHAnsi" w:hAnsiTheme="majorBidi" w:cstheme="majorBidi"/>
          <w:color w:val="000000" w:themeColor="text1"/>
          <w:sz w:val="24"/>
          <w:szCs w:val="24"/>
        </w:rPr>
        <w:fldChar w:fldCharType="end"/>
      </w:r>
      <w:r w:rsidR="00701522" w:rsidRPr="00461BD7">
        <w:rPr>
          <w:rFonts w:asciiTheme="majorBidi" w:eastAsiaTheme="minorHAnsi" w:hAnsiTheme="majorBidi" w:cstheme="majorBidi"/>
          <w:color w:val="000000" w:themeColor="text1"/>
          <w:sz w:val="24"/>
          <w:szCs w:val="24"/>
        </w:rPr>
        <w:t xml:space="preserve"> posits that to navigate this new reality, adjusting to collaborations with AI and maintaining flexible thinking allows us to properly assess </w:t>
      </w:r>
      <w:r w:rsidR="00812934" w:rsidRPr="00461BD7">
        <w:rPr>
          <w:rFonts w:asciiTheme="majorBidi" w:eastAsiaTheme="minorHAnsi" w:hAnsiTheme="majorBidi" w:cstheme="majorBidi"/>
          <w:color w:val="000000" w:themeColor="text1"/>
          <w:sz w:val="24"/>
          <w:szCs w:val="24"/>
        </w:rPr>
        <w:t xml:space="preserve">the </w:t>
      </w:r>
      <w:r w:rsidR="00701522" w:rsidRPr="00461BD7">
        <w:rPr>
          <w:rFonts w:asciiTheme="majorBidi" w:eastAsiaTheme="minorHAnsi" w:hAnsiTheme="majorBidi" w:cstheme="majorBidi"/>
          <w:color w:val="000000" w:themeColor="text1"/>
          <w:sz w:val="24"/>
          <w:szCs w:val="24"/>
        </w:rPr>
        <w:t xml:space="preserve">benefits and threats of AI. </w:t>
      </w:r>
      <w:r w:rsidRPr="00461BD7">
        <w:rPr>
          <w:rFonts w:asciiTheme="majorBidi" w:eastAsiaTheme="minorHAnsi" w:hAnsiTheme="majorBidi" w:cstheme="majorBidi"/>
          <w:color w:val="000000" w:themeColor="text1"/>
          <w:sz w:val="24"/>
          <w:szCs w:val="24"/>
        </w:rPr>
        <w:t xml:space="preserve">In his work </w:t>
      </w:r>
      <w:r w:rsidRPr="00461BD7">
        <w:rPr>
          <w:rFonts w:asciiTheme="majorBidi" w:eastAsiaTheme="minorHAnsi" w:hAnsiTheme="majorBidi" w:cstheme="majorBidi"/>
          <w:i/>
          <w:iCs/>
          <w:color w:val="000000" w:themeColor="text1"/>
          <w:sz w:val="24"/>
          <w:szCs w:val="24"/>
        </w:rPr>
        <w:t>Extending Minds with Generative AI</w:t>
      </w:r>
      <w:r w:rsidRPr="00461BD7">
        <w:rPr>
          <w:rFonts w:asciiTheme="majorBidi" w:eastAsiaTheme="minorHAnsi" w:hAnsiTheme="majorBidi" w:cstheme="majorBidi"/>
          <w:color w:val="000000" w:themeColor="text1"/>
          <w:sz w:val="24"/>
          <w:szCs w:val="24"/>
        </w:rPr>
        <w:t xml:space="preserve">, </w:t>
      </w:r>
      <w:r w:rsidR="00701522" w:rsidRPr="00461BD7">
        <w:rPr>
          <w:rFonts w:asciiTheme="majorBidi" w:eastAsiaTheme="minorHAnsi" w:hAnsiTheme="majorBidi" w:cstheme="majorBidi"/>
          <w:color w:val="000000" w:themeColor="text1"/>
          <w:sz w:val="24"/>
          <w:szCs w:val="24"/>
        </w:rPr>
        <w:fldChar w:fldCharType="begin"/>
      </w:r>
      <w:r w:rsidR="0082203B" w:rsidRPr="00461BD7">
        <w:rPr>
          <w:rFonts w:asciiTheme="majorBidi" w:eastAsiaTheme="minorHAnsi" w:hAnsiTheme="majorBidi" w:cstheme="majorBidi"/>
          <w:color w:val="000000" w:themeColor="text1"/>
          <w:sz w:val="24"/>
          <w:szCs w:val="24"/>
        </w:rPr>
        <w:instrText xml:space="preserve"> ADDIN EN.CITE &lt;EndNote&gt;&lt;Cite AuthorYear="1"&gt;&lt;Author&gt;Clark&lt;/Author&gt;&lt;Year&gt;2025&lt;/Year&gt;&lt;RecNum&gt;903&lt;/RecNum&gt;&lt;DisplayText&gt;Clark (2025)&lt;/DisplayText&gt;&lt;record&gt;&lt;rec-number&gt;903&lt;/rec-number&gt;&lt;foreign-keys&gt;&lt;key app="EN" db-id="s5f0re5zadpvt4e0fr452fea0xwdv5e02f2s" timestamp="1751615188" guid="f049896e-4ab9-47b1-8917-0f3b0fd24d36"&gt;903&lt;/key&gt;&lt;/foreign-keys&gt;&lt;ref-type name="Journal Article"&gt;17&lt;/ref-type&gt;&lt;contributors&gt;&lt;authors&gt;&lt;author&gt;Clark, Andy&lt;/author&gt;&lt;/authors&gt;&lt;/contributors&gt;&lt;titles&gt;&lt;title&gt;Extending minds with generative AI&lt;/title&gt;&lt;secondary-title&gt;Nature Communications&lt;/secondary-title&gt;&lt;/titles&gt;&lt;pages&gt;1-4&lt;/pages&gt;&lt;volume&gt;16&lt;/volume&gt;&lt;number&gt;1&lt;/number&gt;&lt;dates&gt;&lt;year&gt;2025&lt;/year&gt;&lt;/dates&gt;&lt;isbn&gt;2041-1723&lt;/isbn&gt;&lt;urls&gt;&lt;/urls&gt;&lt;/record&gt;&lt;/Cite&gt;&lt;/EndNote&gt;</w:instrText>
      </w:r>
      <w:r w:rsidR="00701522" w:rsidRPr="00461BD7">
        <w:rPr>
          <w:rFonts w:asciiTheme="majorBidi" w:eastAsiaTheme="minorHAnsi" w:hAnsiTheme="majorBidi" w:cstheme="majorBidi"/>
          <w:color w:val="000000" w:themeColor="text1"/>
          <w:sz w:val="24"/>
          <w:szCs w:val="24"/>
        </w:rPr>
        <w:fldChar w:fldCharType="separate"/>
      </w:r>
      <w:r w:rsidR="00701522" w:rsidRPr="00461BD7">
        <w:rPr>
          <w:rFonts w:asciiTheme="majorBidi" w:eastAsiaTheme="minorHAnsi" w:hAnsiTheme="majorBidi" w:cstheme="majorBidi"/>
          <w:noProof/>
          <w:color w:val="000000" w:themeColor="text1"/>
          <w:sz w:val="24"/>
          <w:szCs w:val="24"/>
        </w:rPr>
        <w:t>Clark (2025)</w:t>
      </w:r>
      <w:r w:rsidR="00701522" w:rsidRPr="00461BD7">
        <w:rPr>
          <w:rFonts w:asciiTheme="majorBidi" w:eastAsiaTheme="minorHAnsi" w:hAnsiTheme="majorBidi" w:cstheme="majorBidi"/>
          <w:color w:val="000000" w:themeColor="text1"/>
          <w:sz w:val="24"/>
          <w:szCs w:val="24"/>
        </w:rPr>
        <w:fldChar w:fldCharType="end"/>
      </w:r>
      <w:r w:rsidR="00701522" w:rsidRPr="00461BD7">
        <w:rPr>
          <w:rFonts w:asciiTheme="majorBidi" w:eastAsiaTheme="minorHAnsi" w:hAnsiTheme="majorBidi" w:cstheme="majorBidi"/>
          <w:color w:val="000000" w:themeColor="text1"/>
          <w:sz w:val="24"/>
          <w:szCs w:val="24"/>
        </w:rPr>
        <w:t xml:space="preserve"> suggests </w:t>
      </w:r>
      <w:r w:rsidRPr="00461BD7">
        <w:rPr>
          <w:rFonts w:asciiTheme="majorBidi" w:eastAsiaTheme="minorHAnsi" w:hAnsiTheme="majorBidi" w:cstheme="majorBidi"/>
          <w:color w:val="000000" w:themeColor="text1"/>
          <w:sz w:val="24"/>
          <w:szCs w:val="24"/>
        </w:rPr>
        <w:t>how generative AI can enlighten or inspire human thought, but also cautions that an overreliance on AI can hinder our ability to generate creative alternatives.</w:t>
      </w:r>
    </w:p>
    <w:p w:rsidR="00EB4B23" w:rsidRPr="00461BD7" w:rsidRDefault="00701522" w:rsidP="0002598E">
      <w:pPr>
        <w:autoSpaceDE w:val="0"/>
        <w:autoSpaceDN w:val="0"/>
        <w:adjustRightInd w:val="0"/>
        <w:spacing w:before="0" w:after="120" w:line="480" w:lineRule="auto"/>
        <w:rPr>
          <w:rFonts w:asciiTheme="majorBidi" w:eastAsiaTheme="minorHAnsi" w:hAnsiTheme="majorBidi" w:cstheme="majorBidi"/>
          <w:color w:val="000000" w:themeColor="text1"/>
          <w:sz w:val="24"/>
          <w:szCs w:val="24"/>
        </w:rPr>
      </w:pPr>
      <w:r w:rsidRPr="00461BD7">
        <w:rPr>
          <w:rFonts w:asciiTheme="majorBidi" w:eastAsiaTheme="minorHAnsi" w:hAnsiTheme="majorBidi" w:cstheme="majorBidi"/>
          <w:color w:val="000000" w:themeColor="text1"/>
          <w:sz w:val="24"/>
          <w:szCs w:val="24"/>
        </w:rPr>
        <w:t xml:space="preserve">Similar to Clark’s human-AI collaborations, </w:t>
      </w:r>
      <w:r w:rsidRPr="00461BD7">
        <w:rPr>
          <w:rFonts w:asciiTheme="majorBidi" w:eastAsiaTheme="minorHAnsi" w:hAnsiTheme="majorBidi" w:cstheme="majorBidi"/>
          <w:color w:val="000000" w:themeColor="text1"/>
          <w:sz w:val="24"/>
          <w:szCs w:val="24"/>
        </w:rPr>
        <w:fldChar w:fldCharType="begin"/>
      </w:r>
      <w:r w:rsidRPr="00461BD7">
        <w:rPr>
          <w:rFonts w:asciiTheme="majorBidi" w:eastAsiaTheme="minorHAnsi" w:hAnsiTheme="majorBidi" w:cstheme="majorBidi"/>
          <w:color w:val="000000" w:themeColor="text1"/>
          <w:sz w:val="24"/>
          <w:szCs w:val="24"/>
        </w:rPr>
        <w:instrText xml:space="preserve"> ADDIN EN.CITE &lt;EndNote&gt;&lt;Cite AuthorYear="1"&gt;&lt;Author&gt;Sanders&lt;/Author&gt;&lt;Year&gt;2024&lt;/Year&gt;&lt;RecNum&gt;904&lt;/RecNum&gt;&lt;DisplayText&gt;Sanders and Wood (2024)&lt;/DisplayText&gt;&lt;record&gt;&lt;rec-number&gt;904&lt;/rec-number&gt;&lt;foreign-keys&gt;&lt;key app="EN" db-id="s5f0re5zadpvt4e0fr452fea0xwdv5e02f2s" timestamp="1751633247" guid="ca012431-0513-45c6-a992-3c5350fedf37"&gt;904&lt;/key&gt;&lt;/foreign-keys&gt;&lt;ref-type name="Book"&gt;6&lt;/ref-type&gt;&lt;contributors&gt;&lt;authors&gt;&lt;author&gt;Sanders, Nada R&lt;/author&gt;&lt;author&gt;Wood, John D&lt;/author&gt;&lt;/authors&gt;&lt;/contributors&gt;&lt;titles&gt;&lt;title&gt;The Humachine: AI, Human Virtues, and the Superintelligent Enterprise&lt;/title&gt;&lt;/titles&gt;&lt;dates&gt;&lt;year&gt;2024&lt;/year&gt;&lt;/dates&gt;&lt;publisher&gt;Taylor &amp;amp; Francis&lt;/publisher&gt;&lt;isbn&gt;1003850510&lt;/isbn&gt;&lt;urls&gt;&lt;/urls&gt;&lt;/record&gt;&lt;/Cite&gt;&lt;/EndNote&gt;</w:instrText>
      </w:r>
      <w:r w:rsidRPr="00461BD7">
        <w:rPr>
          <w:rFonts w:asciiTheme="majorBidi" w:eastAsiaTheme="minorHAnsi" w:hAnsiTheme="majorBidi" w:cstheme="majorBidi"/>
          <w:color w:val="000000" w:themeColor="text1"/>
          <w:sz w:val="24"/>
          <w:szCs w:val="24"/>
        </w:rPr>
        <w:fldChar w:fldCharType="separate"/>
      </w:r>
      <w:r w:rsidRPr="00461BD7">
        <w:rPr>
          <w:rFonts w:asciiTheme="majorBidi" w:eastAsiaTheme="minorHAnsi" w:hAnsiTheme="majorBidi" w:cstheme="majorBidi"/>
          <w:noProof/>
          <w:color w:val="000000" w:themeColor="text1"/>
          <w:sz w:val="24"/>
          <w:szCs w:val="24"/>
        </w:rPr>
        <w:t>Sanders and Wood (2024)</w:t>
      </w:r>
      <w:r w:rsidRPr="00461BD7">
        <w:rPr>
          <w:rFonts w:asciiTheme="majorBidi" w:eastAsiaTheme="minorHAnsi" w:hAnsiTheme="majorBidi" w:cstheme="majorBidi"/>
          <w:color w:val="000000" w:themeColor="text1"/>
          <w:sz w:val="24"/>
          <w:szCs w:val="24"/>
        </w:rPr>
        <w:fldChar w:fldCharType="end"/>
      </w:r>
      <w:r w:rsidRPr="00461BD7">
        <w:rPr>
          <w:rFonts w:asciiTheme="majorBidi" w:eastAsiaTheme="minorHAnsi" w:hAnsiTheme="majorBidi" w:cstheme="majorBidi"/>
          <w:color w:val="000000" w:themeColor="text1"/>
          <w:sz w:val="24"/>
          <w:szCs w:val="24"/>
        </w:rPr>
        <w:t xml:space="preserve"> </w:t>
      </w:r>
      <w:r w:rsidR="00812934" w:rsidRPr="00461BD7">
        <w:rPr>
          <w:rFonts w:asciiTheme="majorBidi" w:eastAsiaTheme="minorHAnsi" w:hAnsiTheme="majorBidi" w:cstheme="majorBidi"/>
          <w:color w:val="000000" w:themeColor="text1"/>
          <w:sz w:val="24"/>
          <w:szCs w:val="24"/>
        </w:rPr>
        <w:t>define</w:t>
      </w:r>
      <w:r w:rsidRPr="00461BD7">
        <w:rPr>
          <w:rFonts w:asciiTheme="majorBidi" w:eastAsiaTheme="minorHAnsi" w:hAnsiTheme="majorBidi" w:cstheme="majorBidi"/>
          <w:color w:val="000000" w:themeColor="text1"/>
          <w:sz w:val="24"/>
          <w:szCs w:val="24"/>
        </w:rPr>
        <w:t xml:space="preserve"> “</w:t>
      </w:r>
      <w:proofErr w:type="spellStart"/>
      <w:r w:rsidRPr="00461BD7">
        <w:rPr>
          <w:rFonts w:asciiTheme="majorBidi" w:eastAsiaTheme="minorHAnsi" w:hAnsiTheme="majorBidi" w:cstheme="majorBidi"/>
          <w:color w:val="000000" w:themeColor="text1"/>
          <w:sz w:val="24"/>
          <w:szCs w:val="24"/>
        </w:rPr>
        <w:t>humachine</w:t>
      </w:r>
      <w:proofErr w:type="spellEnd"/>
      <w:r w:rsidRPr="00461BD7">
        <w:rPr>
          <w:rFonts w:asciiTheme="majorBidi" w:eastAsiaTheme="minorHAnsi" w:hAnsiTheme="majorBidi" w:cstheme="majorBidi"/>
          <w:color w:val="000000" w:themeColor="text1"/>
          <w:sz w:val="24"/>
          <w:szCs w:val="24"/>
        </w:rPr>
        <w:t xml:space="preserve">” as “the optimal human-machine partnership,” illustrating the complementary collaboration of humans and machines. In other words, </w:t>
      </w:r>
      <w:r w:rsidR="00197F09" w:rsidRPr="00461BD7">
        <w:rPr>
          <w:rFonts w:asciiTheme="majorBidi" w:eastAsiaTheme="minorHAnsi" w:hAnsiTheme="majorBidi" w:cstheme="majorBidi"/>
          <w:color w:val="000000" w:themeColor="text1"/>
          <w:sz w:val="24"/>
          <w:szCs w:val="24"/>
        </w:rPr>
        <w:t xml:space="preserve">machine strengths compensate for human weaknesses, and vice versa. </w:t>
      </w:r>
      <w:r w:rsidR="00EB4B23" w:rsidRPr="00461BD7">
        <w:rPr>
          <w:rFonts w:asciiTheme="majorBidi" w:eastAsiaTheme="minorHAnsi" w:hAnsiTheme="majorBidi" w:cstheme="majorBidi"/>
          <w:color w:val="000000" w:themeColor="text1"/>
          <w:sz w:val="24"/>
          <w:szCs w:val="24"/>
        </w:rPr>
        <w:t>In the context of enterprise, “</w:t>
      </w:r>
      <w:proofErr w:type="spellStart"/>
      <w:r w:rsidR="00EB4B23" w:rsidRPr="00461BD7">
        <w:rPr>
          <w:rFonts w:asciiTheme="majorBidi" w:eastAsiaTheme="minorHAnsi" w:hAnsiTheme="majorBidi" w:cstheme="majorBidi"/>
          <w:color w:val="000000" w:themeColor="text1"/>
          <w:sz w:val="24"/>
          <w:szCs w:val="24"/>
        </w:rPr>
        <w:t>botsourcing</w:t>
      </w:r>
      <w:proofErr w:type="spellEnd"/>
      <w:r w:rsidR="00EB4B23" w:rsidRPr="00461BD7">
        <w:rPr>
          <w:rFonts w:asciiTheme="majorBidi" w:eastAsiaTheme="minorHAnsi" w:hAnsiTheme="majorBidi" w:cstheme="majorBidi"/>
          <w:color w:val="000000" w:themeColor="text1"/>
          <w:sz w:val="24"/>
          <w:szCs w:val="24"/>
        </w:rPr>
        <w:t xml:space="preserve">” which indicates the emergence of </w:t>
      </w:r>
      <w:r w:rsidR="00812934" w:rsidRPr="00461BD7">
        <w:rPr>
          <w:rFonts w:asciiTheme="majorBidi" w:eastAsiaTheme="minorHAnsi" w:hAnsiTheme="majorBidi" w:cstheme="majorBidi"/>
          <w:color w:val="000000" w:themeColor="text1"/>
          <w:sz w:val="24"/>
          <w:szCs w:val="24"/>
        </w:rPr>
        <w:t xml:space="preserve">a </w:t>
      </w:r>
      <w:r w:rsidR="00EB4B23" w:rsidRPr="00461BD7">
        <w:rPr>
          <w:rFonts w:asciiTheme="majorBidi" w:eastAsiaTheme="minorHAnsi" w:hAnsiTheme="majorBidi" w:cstheme="majorBidi"/>
          <w:color w:val="000000" w:themeColor="text1"/>
          <w:sz w:val="24"/>
          <w:szCs w:val="24"/>
        </w:rPr>
        <w:t xml:space="preserve">robotic workforce in place of human labor may be inevitable, yet human traits such as such as creativity, emotional intelligence, ethical conviction, and intuition remain irreplaceable </w:t>
      </w:r>
      <w:r w:rsidR="00EB4B23" w:rsidRPr="00461BD7">
        <w:rPr>
          <w:rFonts w:asciiTheme="majorBidi" w:eastAsiaTheme="minorHAnsi" w:hAnsiTheme="majorBidi" w:cstheme="majorBidi"/>
          <w:color w:val="000000" w:themeColor="text1"/>
          <w:sz w:val="24"/>
          <w:szCs w:val="24"/>
        </w:rPr>
        <w:fldChar w:fldCharType="begin"/>
      </w:r>
      <w:r w:rsidR="00EB4B23" w:rsidRPr="00461BD7">
        <w:rPr>
          <w:rFonts w:asciiTheme="majorBidi" w:eastAsiaTheme="minorHAnsi" w:hAnsiTheme="majorBidi" w:cstheme="majorBidi"/>
          <w:color w:val="000000" w:themeColor="text1"/>
          <w:sz w:val="24"/>
          <w:szCs w:val="24"/>
        </w:rPr>
        <w:instrText xml:space="preserve"> ADDIN EN.CITE &lt;EndNote&gt;&lt;Cite&gt;&lt;Author&gt;Sanders&lt;/Author&gt;&lt;Year&gt;2024&lt;/Year&gt;&lt;RecNum&gt;904&lt;/RecNum&gt;&lt;DisplayText&gt;(Sanders &amp;amp; Wood, 2024)&lt;/DisplayText&gt;&lt;record&gt;&lt;rec-number&gt;904&lt;/rec-number&gt;&lt;foreign-keys&gt;&lt;key app="EN" db-id="s5f0re5zadpvt4e0fr452fea0xwdv5e02f2s" timestamp="1751633247" guid="ca012431-0513-45c6-a992-3c5350fedf37"&gt;904&lt;/key&gt;&lt;/foreign-keys&gt;&lt;ref-type name="Book"&gt;6&lt;/ref-type&gt;&lt;contributors&gt;&lt;authors&gt;&lt;author&gt;Sanders, Nada R&lt;/author&gt;&lt;author&gt;Wood, John D&lt;/author&gt;&lt;/authors&gt;&lt;/contributors&gt;&lt;titles&gt;&lt;title&gt;The Humachine: AI, Human Virtues, and the Superintelligent Enterprise&lt;/title&gt;&lt;/titles&gt;&lt;dates&gt;&lt;year&gt;2024&lt;/year&gt;&lt;/dates&gt;&lt;publisher&gt;Taylor &amp;amp; Francis&lt;/publisher&gt;&lt;isbn&gt;1003850510&lt;/isbn&gt;&lt;urls&gt;&lt;/urls&gt;&lt;/record&gt;&lt;/Cite&gt;&lt;/EndNote&gt;</w:instrText>
      </w:r>
      <w:r w:rsidR="00EB4B23" w:rsidRPr="00461BD7">
        <w:rPr>
          <w:rFonts w:asciiTheme="majorBidi" w:eastAsiaTheme="minorHAnsi" w:hAnsiTheme="majorBidi" w:cstheme="majorBidi"/>
          <w:color w:val="000000" w:themeColor="text1"/>
          <w:sz w:val="24"/>
          <w:szCs w:val="24"/>
        </w:rPr>
        <w:fldChar w:fldCharType="separate"/>
      </w:r>
      <w:r w:rsidR="00EB4B23" w:rsidRPr="00461BD7">
        <w:rPr>
          <w:rFonts w:asciiTheme="majorBidi" w:eastAsiaTheme="minorHAnsi" w:hAnsiTheme="majorBidi" w:cstheme="majorBidi"/>
          <w:noProof/>
          <w:color w:val="000000" w:themeColor="text1"/>
          <w:sz w:val="24"/>
          <w:szCs w:val="24"/>
        </w:rPr>
        <w:t>(Sanders &amp; Wood, 2024)</w:t>
      </w:r>
      <w:r w:rsidR="00EB4B23" w:rsidRPr="00461BD7">
        <w:rPr>
          <w:rFonts w:asciiTheme="majorBidi" w:eastAsiaTheme="minorHAnsi" w:hAnsiTheme="majorBidi" w:cstheme="majorBidi"/>
          <w:color w:val="000000" w:themeColor="text1"/>
          <w:sz w:val="24"/>
          <w:szCs w:val="24"/>
        </w:rPr>
        <w:fldChar w:fldCharType="end"/>
      </w:r>
      <w:r w:rsidR="00EB4B23" w:rsidRPr="00461BD7">
        <w:rPr>
          <w:rFonts w:asciiTheme="majorBidi" w:eastAsiaTheme="minorHAnsi" w:hAnsiTheme="majorBidi" w:cstheme="majorBidi"/>
          <w:color w:val="000000" w:themeColor="text1"/>
          <w:sz w:val="24"/>
          <w:szCs w:val="24"/>
        </w:rPr>
        <w:t xml:space="preserve">. </w:t>
      </w:r>
      <w:r w:rsidR="00197F09" w:rsidRPr="00461BD7">
        <w:rPr>
          <w:rFonts w:asciiTheme="majorBidi" w:eastAsiaTheme="minorHAnsi" w:hAnsiTheme="majorBidi" w:cstheme="majorBidi"/>
          <w:color w:val="000000" w:themeColor="text1"/>
          <w:sz w:val="24"/>
          <w:szCs w:val="24"/>
        </w:rPr>
        <w:t xml:space="preserve">In an educational context, </w:t>
      </w:r>
      <w:r w:rsidR="00AF0199" w:rsidRPr="00461BD7">
        <w:rPr>
          <w:rFonts w:asciiTheme="majorBidi" w:eastAsiaTheme="minorHAnsi" w:hAnsiTheme="majorBidi" w:cstheme="majorBidi"/>
          <w:color w:val="000000" w:themeColor="text1"/>
          <w:sz w:val="24"/>
          <w:szCs w:val="24"/>
        </w:rPr>
        <w:t>the growing collaboration between humans and AI urgently calls for the development of new literacies.</w:t>
      </w:r>
      <w:r w:rsidR="0002598E" w:rsidRPr="00461BD7">
        <w:rPr>
          <w:rFonts w:asciiTheme="majorBidi" w:eastAsiaTheme="minorHAnsi" w:hAnsiTheme="majorBidi" w:cstheme="majorBidi"/>
          <w:color w:val="000000" w:themeColor="text1"/>
          <w:sz w:val="24"/>
          <w:szCs w:val="24"/>
        </w:rPr>
        <w:t xml:space="preserve"> </w:t>
      </w:r>
      <w:r w:rsidR="00185B55" w:rsidRPr="00461BD7">
        <w:rPr>
          <w:rFonts w:asciiTheme="majorBidi" w:eastAsiaTheme="minorHAnsi" w:hAnsiTheme="majorBidi" w:cstheme="majorBidi"/>
          <w:color w:val="000000" w:themeColor="text1"/>
          <w:sz w:val="24"/>
          <w:szCs w:val="24"/>
        </w:rPr>
        <w:fldChar w:fldCharType="begin"/>
      </w:r>
      <w:r w:rsidR="0082203B" w:rsidRPr="00461BD7">
        <w:rPr>
          <w:rFonts w:asciiTheme="majorBidi" w:eastAsiaTheme="minorHAnsi" w:hAnsiTheme="majorBidi" w:cstheme="majorBidi"/>
          <w:color w:val="000000" w:themeColor="text1"/>
          <w:sz w:val="24"/>
          <w:szCs w:val="24"/>
        </w:rPr>
        <w:instrText xml:space="preserve"> ADDIN EN.CITE &lt;EndNote&gt;&lt;Cite AuthorYear="1"&gt;&lt;Author&gt;Clark&lt;/Author&gt;&lt;Year&gt;2025&lt;/Year&gt;&lt;RecNum&gt;903&lt;/RecNum&gt;&lt;DisplayText&gt;Clark (2025)&lt;/DisplayText&gt;&lt;record&gt;&lt;rec-number&gt;903&lt;/rec-number&gt;&lt;foreign-keys&gt;&lt;key app="EN" db-id="s5f0re5zadpvt4e0fr452fea0xwdv5e02f2s" timestamp="1751615188" guid="f049896e-4ab9-47b1-8917-0f3b0fd24d36"&gt;903&lt;/key&gt;&lt;/foreign-keys&gt;&lt;ref-type name="Journal Article"&gt;17&lt;/ref-type&gt;&lt;contributors&gt;&lt;authors&gt;&lt;author&gt;Clark, Andy&lt;/author&gt;&lt;/authors&gt;&lt;/contributors&gt;&lt;titles&gt;&lt;title&gt;Extending minds with generative AI&lt;/title&gt;&lt;secondary-title&gt;Nature Communications&lt;/secondary-title&gt;&lt;/titles&gt;&lt;pages&gt;1-4&lt;/pages&gt;&lt;volume&gt;16&lt;/volume&gt;&lt;number&gt;1&lt;/number&gt;&lt;dates&gt;&lt;year&gt;2025&lt;/year&gt;&lt;/dates&gt;&lt;isbn&gt;2041-1723&lt;/isbn&gt;&lt;urls&gt;&lt;/urls&gt;&lt;/record&gt;&lt;/Cite&gt;&lt;/EndNote&gt;</w:instrText>
      </w:r>
      <w:r w:rsidR="00185B55" w:rsidRPr="00461BD7">
        <w:rPr>
          <w:rFonts w:asciiTheme="majorBidi" w:eastAsiaTheme="minorHAnsi" w:hAnsiTheme="majorBidi" w:cstheme="majorBidi"/>
          <w:color w:val="000000" w:themeColor="text1"/>
          <w:sz w:val="24"/>
          <w:szCs w:val="24"/>
        </w:rPr>
        <w:fldChar w:fldCharType="separate"/>
      </w:r>
      <w:r w:rsidR="00185B55" w:rsidRPr="00461BD7">
        <w:rPr>
          <w:rFonts w:asciiTheme="majorBidi" w:eastAsiaTheme="minorHAnsi" w:hAnsiTheme="majorBidi" w:cstheme="majorBidi"/>
          <w:noProof/>
          <w:color w:val="000000" w:themeColor="text1"/>
          <w:sz w:val="24"/>
          <w:szCs w:val="24"/>
        </w:rPr>
        <w:t>Clark (2025)</w:t>
      </w:r>
      <w:r w:rsidR="00185B55" w:rsidRPr="00461BD7">
        <w:rPr>
          <w:rFonts w:asciiTheme="majorBidi" w:eastAsiaTheme="minorHAnsi" w:hAnsiTheme="majorBidi" w:cstheme="majorBidi"/>
          <w:color w:val="000000" w:themeColor="text1"/>
          <w:sz w:val="24"/>
          <w:szCs w:val="24"/>
        </w:rPr>
        <w:fldChar w:fldCharType="end"/>
      </w:r>
      <w:r w:rsidR="00185B55" w:rsidRPr="00461BD7">
        <w:rPr>
          <w:rFonts w:asciiTheme="majorBidi" w:eastAsiaTheme="minorHAnsi" w:hAnsiTheme="majorBidi" w:cstheme="majorBidi"/>
          <w:color w:val="000000" w:themeColor="text1"/>
          <w:sz w:val="24"/>
          <w:szCs w:val="24"/>
        </w:rPr>
        <w:t xml:space="preserve"> </w:t>
      </w:r>
      <w:r w:rsidR="00197F09" w:rsidRPr="00461BD7">
        <w:rPr>
          <w:rFonts w:asciiTheme="majorBidi" w:eastAsiaTheme="minorHAnsi" w:hAnsiTheme="majorBidi" w:cstheme="majorBidi"/>
          <w:color w:val="000000" w:themeColor="text1"/>
          <w:sz w:val="24"/>
          <w:szCs w:val="24"/>
        </w:rPr>
        <w:lastRenderedPageBreak/>
        <w:t xml:space="preserve">urges educators to teach students how to critically evaluate AI-generated information through a cycle of "trusting and questioning." Similarly, </w:t>
      </w:r>
      <w:proofErr w:type="spellStart"/>
      <w:r w:rsidR="00197F09" w:rsidRPr="00461BD7">
        <w:rPr>
          <w:rFonts w:asciiTheme="majorBidi" w:eastAsiaTheme="minorHAnsi" w:hAnsiTheme="majorBidi" w:cstheme="majorBidi"/>
          <w:color w:val="000000" w:themeColor="text1"/>
          <w:sz w:val="24"/>
          <w:szCs w:val="24"/>
        </w:rPr>
        <w:t>Ou</w:t>
      </w:r>
      <w:proofErr w:type="spellEnd"/>
      <w:r w:rsidR="00197F09" w:rsidRPr="00461BD7">
        <w:rPr>
          <w:rFonts w:asciiTheme="majorBidi" w:eastAsiaTheme="minorHAnsi" w:hAnsiTheme="majorBidi" w:cstheme="majorBidi"/>
          <w:color w:val="000000" w:themeColor="text1"/>
          <w:sz w:val="24"/>
          <w:szCs w:val="24"/>
        </w:rPr>
        <w:t xml:space="preserve"> et al. (2024) </w:t>
      </w:r>
      <w:r w:rsidR="00EB4B23" w:rsidRPr="00461BD7">
        <w:rPr>
          <w:rFonts w:asciiTheme="majorBidi" w:eastAsiaTheme="minorHAnsi" w:hAnsiTheme="majorBidi" w:cstheme="majorBidi"/>
          <w:color w:val="000000" w:themeColor="text1"/>
          <w:sz w:val="24"/>
          <w:szCs w:val="24"/>
        </w:rPr>
        <w:t>advocate for the adoption of proper pedagogical methods to guide students toward the optimal use of AI tools.</w:t>
      </w:r>
    </w:p>
    <w:p w:rsidR="00611854" w:rsidRPr="00461BD7" w:rsidRDefault="004359BF" w:rsidP="004359BF">
      <w:pPr>
        <w:autoSpaceDE w:val="0"/>
        <w:autoSpaceDN w:val="0"/>
        <w:adjustRightInd w:val="0"/>
        <w:spacing w:before="0" w:after="0" w:line="480" w:lineRule="auto"/>
        <w:ind w:firstLine="0"/>
        <w:rPr>
          <w:rFonts w:asciiTheme="majorBidi" w:eastAsiaTheme="minorHAnsi" w:hAnsiTheme="majorBidi" w:cstheme="majorBidi"/>
          <w:b/>
          <w:bCs/>
          <w:i/>
          <w:iCs/>
          <w:color w:val="000000" w:themeColor="text1"/>
          <w:sz w:val="24"/>
          <w:szCs w:val="24"/>
        </w:rPr>
      </w:pPr>
      <w:r w:rsidRPr="00461BD7">
        <w:rPr>
          <w:rFonts w:asciiTheme="majorBidi" w:eastAsiaTheme="minorHAnsi" w:hAnsiTheme="majorBidi" w:cstheme="majorBidi"/>
          <w:b/>
          <w:bCs/>
          <w:i/>
          <w:iCs/>
          <w:color w:val="000000" w:themeColor="text1"/>
          <w:sz w:val="24"/>
          <w:szCs w:val="24"/>
        </w:rPr>
        <w:t>2.2</w:t>
      </w:r>
      <w:r w:rsidR="00C01428" w:rsidRPr="00461BD7">
        <w:rPr>
          <w:rFonts w:asciiTheme="majorBidi" w:eastAsiaTheme="minorHAnsi" w:hAnsiTheme="majorBidi" w:cstheme="majorBidi"/>
          <w:b/>
          <w:bCs/>
          <w:i/>
          <w:iCs/>
          <w:color w:val="000000" w:themeColor="text1"/>
          <w:sz w:val="24"/>
          <w:szCs w:val="24"/>
        </w:rPr>
        <w:t>.</w:t>
      </w:r>
      <w:r w:rsidR="00197F09" w:rsidRPr="00461BD7">
        <w:rPr>
          <w:rFonts w:asciiTheme="majorBidi" w:eastAsiaTheme="minorHAnsi" w:hAnsiTheme="majorBidi" w:cstheme="majorBidi"/>
          <w:b/>
          <w:bCs/>
          <w:i/>
          <w:iCs/>
          <w:color w:val="000000" w:themeColor="text1"/>
          <w:sz w:val="24"/>
          <w:szCs w:val="24"/>
        </w:rPr>
        <w:t xml:space="preserve"> The</w:t>
      </w:r>
      <w:r w:rsidRPr="00461BD7">
        <w:rPr>
          <w:rFonts w:asciiTheme="majorBidi" w:eastAsiaTheme="minorHAnsi" w:hAnsiTheme="majorBidi" w:cstheme="majorBidi"/>
          <w:b/>
          <w:bCs/>
          <w:i/>
          <w:iCs/>
          <w:color w:val="000000" w:themeColor="text1"/>
          <w:sz w:val="24"/>
          <w:szCs w:val="24"/>
        </w:rPr>
        <w:t xml:space="preserve"> </w:t>
      </w:r>
      <w:r w:rsidR="00E44594" w:rsidRPr="00461BD7">
        <w:rPr>
          <w:rFonts w:asciiTheme="majorBidi" w:eastAsiaTheme="minorHAnsi" w:hAnsiTheme="majorBidi" w:cstheme="majorBidi"/>
          <w:b/>
          <w:bCs/>
          <w:i/>
          <w:iCs/>
          <w:color w:val="000000" w:themeColor="text1"/>
          <w:sz w:val="24"/>
          <w:szCs w:val="24"/>
        </w:rPr>
        <w:t xml:space="preserve">Issue-based </w:t>
      </w:r>
      <w:r w:rsidR="00695762" w:rsidRPr="00461BD7">
        <w:rPr>
          <w:rFonts w:asciiTheme="majorBidi" w:eastAsiaTheme="minorHAnsi" w:hAnsiTheme="majorBidi" w:cstheme="majorBidi"/>
          <w:b/>
          <w:bCs/>
          <w:i/>
          <w:iCs/>
          <w:color w:val="000000" w:themeColor="text1"/>
          <w:sz w:val="24"/>
          <w:szCs w:val="24"/>
        </w:rPr>
        <w:t>Approach</w:t>
      </w:r>
    </w:p>
    <w:p w:rsidR="00E44594" w:rsidRPr="00461BD7" w:rsidRDefault="00197F09" w:rsidP="00B51230">
      <w:pPr>
        <w:autoSpaceDE w:val="0"/>
        <w:autoSpaceDN w:val="0"/>
        <w:adjustRightInd w:val="0"/>
        <w:spacing w:before="0" w:after="120" w:line="480" w:lineRule="auto"/>
        <w:ind w:firstLine="0"/>
        <w:rPr>
          <w:rFonts w:asciiTheme="majorBidi" w:eastAsiaTheme="minorHAnsi" w:hAnsiTheme="majorBidi" w:cstheme="majorBidi"/>
          <w:color w:val="000000" w:themeColor="text1"/>
          <w:sz w:val="24"/>
          <w:szCs w:val="24"/>
        </w:rPr>
      </w:pPr>
      <w:r w:rsidRPr="00461BD7">
        <w:rPr>
          <w:rFonts w:asciiTheme="majorBidi" w:eastAsiaTheme="minorHAnsi" w:hAnsiTheme="majorBidi" w:cstheme="majorBidi"/>
          <w:color w:val="000000" w:themeColor="text1"/>
          <w:sz w:val="24"/>
          <w:szCs w:val="24"/>
        </w:rPr>
        <w:tab/>
        <w:t xml:space="preserve">The pedagogical literature uses </w:t>
      </w:r>
      <w:r w:rsidR="0042305A" w:rsidRPr="00461BD7">
        <w:rPr>
          <w:rFonts w:asciiTheme="majorBidi" w:eastAsiaTheme="minorHAnsi" w:hAnsiTheme="majorBidi" w:cstheme="majorBidi"/>
          <w:color w:val="000000" w:themeColor="text1"/>
          <w:sz w:val="24"/>
          <w:szCs w:val="24"/>
          <w:lang w:eastAsia="zh-TW"/>
        </w:rPr>
        <w:t>some</w:t>
      </w:r>
      <w:r w:rsidRPr="00461BD7">
        <w:rPr>
          <w:rFonts w:asciiTheme="majorBidi" w:eastAsiaTheme="minorHAnsi" w:hAnsiTheme="majorBidi" w:cstheme="majorBidi" w:hint="eastAsia"/>
          <w:color w:val="000000" w:themeColor="text1"/>
          <w:sz w:val="24"/>
          <w:szCs w:val="24"/>
          <w:lang w:eastAsia="zh-TW"/>
        </w:rPr>
        <w:t xml:space="preserve"> </w:t>
      </w:r>
      <w:r w:rsidRPr="00461BD7">
        <w:rPr>
          <w:rFonts w:asciiTheme="majorBidi" w:eastAsiaTheme="minorHAnsi" w:hAnsiTheme="majorBidi" w:cstheme="majorBidi"/>
          <w:color w:val="000000" w:themeColor="text1"/>
          <w:sz w:val="24"/>
          <w:szCs w:val="24"/>
        </w:rPr>
        <w:t xml:space="preserve">similar terms, such as "issue-based teaching" </w:t>
      </w:r>
      <w:r w:rsidR="0042305A" w:rsidRPr="00461BD7">
        <w:rPr>
          <w:rFonts w:asciiTheme="majorBidi" w:eastAsiaTheme="minorHAnsi" w:hAnsiTheme="majorBidi" w:cstheme="majorBidi"/>
          <w:color w:val="000000" w:themeColor="text1"/>
          <w:sz w:val="24"/>
          <w:szCs w:val="24"/>
        </w:rPr>
        <w:fldChar w:fldCharType="begin"/>
      </w:r>
      <w:r w:rsidR="0042305A" w:rsidRPr="00461BD7">
        <w:rPr>
          <w:rFonts w:asciiTheme="majorBidi" w:eastAsiaTheme="minorHAnsi" w:hAnsiTheme="majorBidi" w:cstheme="majorBidi"/>
          <w:color w:val="000000" w:themeColor="text1"/>
          <w:sz w:val="24"/>
          <w:szCs w:val="24"/>
        </w:rPr>
        <w:instrText xml:space="preserve"> ADDIN EN.CITE &lt;EndNote&gt;&lt;Cite&gt;&lt;Author&gt;Zangori&lt;/Author&gt;&lt;Year&gt;2018&lt;/Year&gt;&lt;RecNum&gt;908&lt;/RecNum&gt;&lt;DisplayText&gt;(Lin et al., 2024; Zangori et al., 2018)&lt;/DisplayText&gt;&lt;record&gt;&lt;rec-number&gt;908&lt;/rec-number&gt;&lt;foreign-keys&gt;&lt;key app="EN" db-id="s5f0re5zadpvt4e0fr452fea0xwdv5e02f2s" timestamp="1751713546" guid="64250dd7-84a0-4cb4-9240-04ff427c44d2"&gt;908&lt;/key&gt;&lt;/foreign-keys&gt;&lt;ref-type name="Journal Article"&gt;17&lt;/ref-type&gt;&lt;contributors&gt;&lt;authors&gt;&lt;author&gt;Zangori, Laura&lt;/author&gt;&lt;author&gt;Foulk, Jaimie&lt;/author&gt;&lt;author&gt;Sadler, Troy D&lt;/author&gt;&lt;author&gt;Peel, Amanda&lt;/author&gt;&lt;/authors&gt;&lt;/contributors&gt;&lt;titles&gt;&lt;title&gt;Exploring elementary teachers’ perceptions and characterizations of model-oriented issue-based teaching&lt;/title&gt;&lt;secondary-title&gt;Journal of Science Teacher Education&lt;/secondary-title&gt;&lt;/titles&gt;&lt;pages&gt;555-577&lt;/pages&gt;&lt;volume&gt;29&lt;/volume&gt;&lt;number&gt;7&lt;/number&gt;&lt;dates&gt;&lt;year&gt;2018&lt;/year&gt;&lt;/dates&gt;&lt;isbn&gt;1046-560X&lt;/isbn&gt;&lt;urls&gt;&lt;/urls&gt;&lt;/record&gt;&lt;/Cite&gt;&lt;Cite&gt;&lt;Author&gt;Lin&lt;/Author&gt;&lt;Year&gt;2024&lt;/Year&gt;&lt;RecNum&gt;907&lt;/RecNum&gt;&lt;record&gt;&lt;rec-number&gt;907&lt;/rec-number&gt;&lt;foreign-keys&gt;&lt;key app="EN" db-id="s5f0re5zadpvt4e0fr452fea0xwdv5e02f2s" timestamp="1751712477" guid="08480032-dc7a-47ee-a4f7-a882f92b606e"&gt;907&lt;/key&gt;&lt;/foreign-keys&gt;&lt;ref-type name="Journal Article"&gt;17&lt;/ref-type&gt;&lt;contributors&gt;&lt;authors&gt;&lt;author&gt;Lin, Jing&lt;/author&gt;&lt;author&gt;Neuman, Knut&lt;/author&gt;&lt;author&gt;Sadler, Troy D&lt;/author&gt;&lt;author&gt;Fortus, David&lt;/author&gt;&lt;/authors&gt;&lt;/contributors&gt;&lt;titles&gt;&lt;title&gt;Transforming Issues-Based Science Education with Innovative Technologies&lt;/title&gt;&lt;secondary-title&gt;Journal of science education and technology&lt;/secondary-title&gt;&lt;/titles&gt;&lt;pages&gt;157-160&lt;/pages&gt;&lt;volume&gt;33&lt;/volume&gt;&lt;number&gt;2&lt;/number&gt;&lt;dates&gt;&lt;year&gt;2024&lt;/year&gt;&lt;/dates&gt;&lt;isbn&gt;1059-0145&lt;/isbn&gt;&lt;urls&gt;&lt;/urls&gt;&lt;/record&gt;&lt;/Cite&gt;&lt;/EndNote&gt;</w:instrText>
      </w:r>
      <w:r w:rsidR="0042305A" w:rsidRPr="00461BD7">
        <w:rPr>
          <w:rFonts w:asciiTheme="majorBidi" w:eastAsiaTheme="minorHAnsi" w:hAnsiTheme="majorBidi" w:cstheme="majorBidi"/>
          <w:color w:val="000000" w:themeColor="text1"/>
          <w:sz w:val="24"/>
          <w:szCs w:val="24"/>
        </w:rPr>
        <w:fldChar w:fldCharType="separate"/>
      </w:r>
      <w:r w:rsidR="0042305A" w:rsidRPr="00461BD7">
        <w:rPr>
          <w:rFonts w:asciiTheme="majorBidi" w:eastAsiaTheme="minorHAnsi" w:hAnsiTheme="majorBidi" w:cstheme="majorBidi"/>
          <w:noProof/>
          <w:color w:val="000000" w:themeColor="text1"/>
          <w:sz w:val="24"/>
          <w:szCs w:val="24"/>
        </w:rPr>
        <w:t>(Lin et al., 2024; Zangori et al., 2018)</w:t>
      </w:r>
      <w:r w:rsidR="0042305A" w:rsidRPr="00461BD7">
        <w:rPr>
          <w:rFonts w:asciiTheme="majorBidi" w:eastAsiaTheme="minorHAnsi" w:hAnsiTheme="majorBidi" w:cstheme="majorBidi"/>
          <w:color w:val="000000" w:themeColor="text1"/>
          <w:sz w:val="24"/>
          <w:szCs w:val="24"/>
        </w:rPr>
        <w:fldChar w:fldCharType="end"/>
      </w:r>
      <w:r w:rsidR="0042305A" w:rsidRPr="00461BD7">
        <w:rPr>
          <w:rFonts w:asciiTheme="majorBidi" w:eastAsiaTheme="minorHAnsi" w:hAnsiTheme="majorBidi" w:cstheme="majorBidi"/>
          <w:color w:val="000000" w:themeColor="text1"/>
          <w:sz w:val="24"/>
          <w:szCs w:val="24"/>
        </w:rPr>
        <w:t xml:space="preserve"> and </w:t>
      </w:r>
      <w:r w:rsidRPr="00461BD7">
        <w:rPr>
          <w:rFonts w:asciiTheme="majorBidi" w:eastAsiaTheme="minorHAnsi" w:hAnsiTheme="majorBidi" w:cstheme="majorBidi"/>
          <w:color w:val="000000" w:themeColor="text1"/>
          <w:sz w:val="24"/>
          <w:szCs w:val="24"/>
        </w:rPr>
        <w:t xml:space="preserve">"issue-based learning" </w:t>
      </w:r>
      <w:r w:rsidR="0042305A" w:rsidRPr="00461BD7">
        <w:rPr>
          <w:rFonts w:asciiTheme="majorBidi" w:eastAsiaTheme="minorHAnsi" w:hAnsiTheme="majorBidi" w:cstheme="majorBidi"/>
          <w:color w:val="000000" w:themeColor="text1"/>
          <w:sz w:val="24"/>
          <w:szCs w:val="24"/>
        </w:rPr>
        <w:fldChar w:fldCharType="begin"/>
      </w:r>
      <w:r w:rsidR="0042305A" w:rsidRPr="00461BD7">
        <w:rPr>
          <w:rFonts w:asciiTheme="majorBidi" w:eastAsiaTheme="minorHAnsi" w:hAnsiTheme="majorBidi" w:cstheme="majorBidi"/>
          <w:color w:val="000000" w:themeColor="text1"/>
          <w:sz w:val="24"/>
          <w:szCs w:val="24"/>
        </w:rPr>
        <w:instrText xml:space="preserve"> ADDIN EN.CITE &lt;EndNote&gt;&lt;Cite&gt;&lt;Author&gt;Ke&lt;/Author&gt;&lt;Year&gt;2020&lt;/Year&gt;&lt;RecNum&gt;909&lt;/RecNum&gt;&lt;DisplayText&gt;(Ke et al., 2020)&lt;/DisplayText&gt;&lt;record&gt;&lt;rec-number&gt;909&lt;/rec-number&gt;&lt;foreign-keys&gt;&lt;key app="EN" db-id="s5f0re5zadpvt4e0fr452fea0xwdv5e02f2s" timestamp="1751713828" guid="e58471fb-b21a-488f-b862-2c7c96eef4b6"&gt;909&lt;/key&gt;&lt;/foreign-keys&gt;&lt;ref-type name="Journal Article"&gt;17&lt;/ref-type&gt;&lt;contributors&gt;&lt;authors&gt;&lt;author&gt;Ke, Li&lt;/author&gt;&lt;author&gt;Sadler, Troy D&lt;/author&gt;&lt;author&gt;Zangori, Laura&lt;/author&gt;&lt;author&gt;Friedrichsen, Patricia J&lt;/author&gt;&lt;/authors&gt;&lt;/contributors&gt;&lt;titles&gt;&lt;title&gt;Students’ perceptions of socio-scientific issue-based learning and their appropriation of epistemic tools for systems thinking&lt;/title&gt;&lt;secondary-title&gt;International Journal of Science Education&lt;/secondary-title&gt;&lt;/titles&gt;&lt;pages&gt;1339-1361&lt;/pages&gt;&lt;volume&gt;42&lt;/volume&gt;&lt;number&gt;8&lt;/number&gt;&lt;dates&gt;&lt;year&gt;2020&lt;/year&gt;&lt;/dates&gt;&lt;isbn&gt;0950-0693&lt;/isbn&gt;&lt;urls&gt;&lt;/urls&gt;&lt;/record&gt;&lt;/Cite&gt;&lt;/EndNote&gt;</w:instrText>
      </w:r>
      <w:r w:rsidR="0042305A" w:rsidRPr="00461BD7">
        <w:rPr>
          <w:rFonts w:asciiTheme="majorBidi" w:eastAsiaTheme="minorHAnsi" w:hAnsiTheme="majorBidi" w:cstheme="majorBidi"/>
          <w:color w:val="000000" w:themeColor="text1"/>
          <w:sz w:val="24"/>
          <w:szCs w:val="24"/>
        </w:rPr>
        <w:fldChar w:fldCharType="separate"/>
      </w:r>
      <w:r w:rsidR="0042305A" w:rsidRPr="00461BD7">
        <w:rPr>
          <w:rFonts w:asciiTheme="majorBidi" w:eastAsiaTheme="minorHAnsi" w:hAnsiTheme="majorBidi" w:cstheme="majorBidi"/>
          <w:noProof/>
          <w:color w:val="000000" w:themeColor="text1"/>
          <w:sz w:val="24"/>
          <w:szCs w:val="24"/>
        </w:rPr>
        <w:t>(Ke et al., 2020)</w:t>
      </w:r>
      <w:r w:rsidR="0042305A" w:rsidRPr="00461BD7">
        <w:rPr>
          <w:rFonts w:asciiTheme="majorBidi" w:eastAsiaTheme="minorHAnsi" w:hAnsiTheme="majorBidi" w:cstheme="majorBidi"/>
          <w:color w:val="000000" w:themeColor="text1"/>
          <w:sz w:val="24"/>
          <w:szCs w:val="24"/>
        </w:rPr>
        <w:fldChar w:fldCharType="end"/>
      </w:r>
      <w:r w:rsidR="0042305A" w:rsidRPr="00461BD7">
        <w:rPr>
          <w:rFonts w:asciiTheme="majorBidi" w:eastAsiaTheme="minorHAnsi" w:hAnsiTheme="majorBidi" w:cstheme="majorBidi"/>
          <w:color w:val="000000" w:themeColor="text1"/>
          <w:sz w:val="24"/>
          <w:szCs w:val="24"/>
        </w:rPr>
        <w:t xml:space="preserve">. </w:t>
      </w:r>
      <w:r w:rsidRPr="00461BD7">
        <w:rPr>
          <w:rFonts w:asciiTheme="majorBidi" w:eastAsiaTheme="minorHAnsi" w:hAnsiTheme="majorBidi" w:cstheme="majorBidi"/>
          <w:color w:val="000000" w:themeColor="text1"/>
          <w:sz w:val="24"/>
          <w:szCs w:val="24"/>
        </w:rPr>
        <w:t xml:space="preserve">For consistency, this study adopts the term "issue-based approach," as used by </w:t>
      </w:r>
      <w:r w:rsidR="00185B55" w:rsidRPr="00461BD7">
        <w:rPr>
          <w:rFonts w:asciiTheme="majorBidi" w:eastAsiaTheme="minorHAnsi" w:hAnsiTheme="majorBidi" w:cstheme="majorBidi"/>
          <w:color w:val="000000" w:themeColor="text1"/>
          <w:sz w:val="24"/>
          <w:szCs w:val="24"/>
        </w:rPr>
        <w:fldChar w:fldCharType="begin"/>
      </w:r>
      <w:r w:rsidR="0082203B" w:rsidRPr="00461BD7">
        <w:rPr>
          <w:rFonts w:asciiTheme="majorBidi" w:eastAsiaTheme="minorHAnsi" w:hAnsiTheme="majorBidi" w:cstheme="majorBidi"/>
          <w:color w:val="000000" w:themeColor="text1"/>
          <w:sz w:val="24"/>
          <w:szCs w:val="24"/>
        </w:rPr>
        <w:instrText xml:space="preserve"> ADDIN EN.CITE &lt;EndNote&gt;&lt;Cite AuthorYear="1"&gt;&lt;Author&gt;Curtis&lt;/Author&gt;&lt;Year&gt;2013&lt;/Year&gt;&lt;RecNum&gt;910&lt;/RecNum&gt;&lt;DisplayText&gt;Curtis et al. (2013)&lt;/DisplayText&gt;&lt;record&gt;&lt;rec-number&gt;910&lt;/rec-number&gt;&lt;foreign-keys&gt;&lt;key app="EN" db-id="s5f0re5zadpvt4e0fr452fea0xwdv5e02f2s" timestamp="1751714541" guid="bde8d0c0-526a-40cd-b8f2-59a45b3b1b5e"&gt;910&lt;/key&gt;&lt;/foreign-keys&gt;&lt;ref-type name="Book"&gt;6&lt;/ref-type&gt;&lt;contributors&gt;&lt;authors&gt;&lt;author&gt;Curtis, Will&lt;/author&gt;&lt;author&gt;Hankin, Les&lt;/author&gt;&lt;author&gt;Sharp, John&lt;/author&gt;&lt;author&gt;Ward, Stephen&lt;/author&gt;&lt;/authors&gt;&lt;/contributors&gt;&lt;titles&gt;&lt;title&gt;Education studies: An issue based approach&lt;/title&gt;&lt;/titles&gt;&lt;dates&gt;&lt;year&gt;2013&lt;/year&gt;&lt;/dates&gt;&lt;publisher&gt;Learning Matters&lt;/publisher&gt;&lt;urls&gt;&lt;/urls&gt;&lt;/record&gt;&lt;/Cite&gt;&lt;/EndNote&gt;</w:instrText>
      </w:r>
      <w:r w:rsidR="00185B55" w:rsidRPr="00461BD7">
        <w:rPr>
          <w:rFonts w:asciiTheme="majorBidi" w:eastAsiaTheme="minorHAnsi" w:hAnsiTheme="majorBidi" w:cstheme="majorBidi"/>
          <w:color w:val="000000" w:themeColor="text1"/>
          <w:sz w:val="24"/>
          <w:szCs w:val="24"/>
        </w:rPr>
        <w:fldChar w:fldCharType="separate"/>
      </w:r>
      <w:r w:rsidR="00185B55" w:rsidRPr="00461BD7">
        <w:rPr>
          <w:rFonts w:asciiTheme="majorBidi" w:eastAsiaTheme="minorHAnsi" w:hAnsiTheme="majorBidi" w:cstheme="majorBidi"/>
          <w:noProof/>
          <w:color w:val="000000" w:themeColor="text1"/>
          <w:sz w:val="24"/>
          <w:szCs w:val="24"/>
        </w:rPr>
        <w:t>Curtis et al. (2013)</w:t>
      </w:r>
      <w:r w:rsidR="00185B55" w:rsidRPr="00461BD7">
        <w:rPr>
          <w:rFonts w:asciiTheme="majorBidi" w:eastAsiaTheme="minorHAnsi" w:hAnsiTheme="majorBidi" w:cstheme="majorBidi"/>
          <w:color w:val="000000" w:themeColor="text1"/>
          <w:sz w:val="24"/>
          <w:szCs w:val="24"/>
        </w:rPr>
        <w:fldChar w:fldCharType="end"/>
      </w:r>
      <w:r w:rsidRPr="00461BD7">
        <w:rPr>
          <w:rFonts w:asciiTheme="majorBidi" w:eastAsiaTheme="minorHAnsi" w:hAnsiTheme="majorBidi" w:cstheme="majorBidi"/>
          <w:color w:val="000000" w:themeColor="text1"/>
          <w:sz w:val="24"/>
          <w:szCs w:val="24"/>
        </w:rPr>
        <w:t>. This approach uses a potentially complex and controversial issue as a learning opportunity, allowing students to understand its intricacies</w:t>
      </w:r>
      <w:r w:rsidR="0042305A" w:rsidRPr="00461BD7">
        <w:rPr>
          <w:rFonts w:asciiTheme="majorBidi" w:eastAsiaTheme="minorHAnsi" w:hAnsiTheme="majorBidi" w:cstheme="majorBidi"/>
          <w:color w:val="000000" w:themeColor="text1"/>
          <w:sz w:val="24"/>
          <w:szCs w:val="24"/>
        </w:rPr>
        <w:t>, and has gain</w:t>
      </w:r>
      <w:r w:rsidR="00812934" w:rsidRPr="00461BD7">
        <w:rPr>
          <w:rFonts w:asciiTheme="majorBidi" w:eastAsiaTheme="minorHAnsi" w:hAnsiTheme="majorBidi" w:cstheme="majorBidi"/>
          <w:color w:val="000000" w:themeColor="text1"/>
          <w:sz w:val="24"/>
          <w:szCs w:val="24"/>
        </w:rPr>
        <w:t>ed</w:t>
      </w:r>
      <w:r w:rsidR="0042305A" w:rsidRPr="00461BD7">
        <w:rPr>
          <w:rFonts w:asciiTheme="majorBidi" w:eastAsiaTheme="minorHAnsi" w:hAnsiTheme="majorBidi" w:cstheme="majorBidi"/>
          <w:color w:val="000000" w:themeColor="text1"/>
          <w:sz w:val="24"/>
          <w:szCs w:val="24"/>
        </w:rPr>
        <w:t xml:space="preserve"> popularity in science education </w:t>
      </w:r>
      <w:r w:rsidR="0042305A" w:rsidRPr="00461BD7">
        <w:rPr>
          <w:rFonts w:asciiTheme="majorBidi" w:eastAsiaTheme="minorHAnsi" w:hAnsiTheme="majorBidi" w:cstheme="majorBidi"/>
          <w:color w:val="000000" w:themeColor="text1"/>
          <w:sz w:val="24"/>
          <w:szCs w:val="24"/>
        </w:rPr>
        <w:fldChar w:fldCharType="begin"/>
      </w:r>
      <w:r w:rsidR="0042305A" w:rsidRPr="00461BD7">
        <w:rPr>
          <w:rFonts w:asciiTheme="majorBidi" w:eastAsiaTheme="minorHAnsi" w:hAnsiTheme="majorBidi" w:cstheme="majorBidi"/>
          <w:color w:val="000000" w:themeColor="text1"/>
          <w:sz w:val="24"/>
          <w:szCs w:val="24"/>
        </w:rPr>
        <w:instrText xml:space="preserve"> ADDIN EN.CITE &lt;EndNote&gt;&lt;Cite&gt;&lt;Author&gt;Lin&lt;/Author&gt;&lt;Year&gt;2024&lt;/Year&gt;&lt;RecNum&gt;907&lt;/RecNum&gt;&lt;DisplayText&gt;(Lin et al., 2024)&lt;/DisplayText&gt;&lt;record&gt;&lt;rec-number&gt;907&lt;/rec-number&gt;&lt;foreign-keys&gt;&lt;key app="EN" db-id="s5f0re5zadpvt4e0fr452fea0xwdv5e02f2s" timestamp="1751712477" guid="08480032-dc7a-47ee-a4f7-a882f92b606e"&gt;907&lt;/key&gt;&lt;/foreign-keys&gt;&lt;ref-type name="Journal Article"&gt;17&lt;/ref-type&gt;&lt;contributors&gt;&lt;authors&gt;&lt;author&gt;Lin, Jing&lt;/author&gt;&lt;author&gt;Neuman, Knut&lt;/author&gt;&lt;author&gt;Sadler, Troy D&lt;/author&gt;&lt;author&gt;Fortus, David&lt;/author&gt;&lt;/authors&gt;&lt;/contributors&gt;&lt;titles&gt;&lt;title&gt;Transforming Issues-Based Science Education with Innovative Technologies&lt;/title&gt;&lt;secondary-title&gt;Journal of science education and technology&lt;/secondary-title&gt;&lt;/titles&gt;&lt;pages&gt;157-160&lt;/pages&gt;&lt;volume&gt;33&lt;/volume&gt;&lt;number&gt;2&lt;/number&gt;&lt;dates&gt;&lt;year&gt;2024&lt;/year&gt;&lt;/dates&gt;&lt;isbn&gt;1059-0145&lt;/isbn&gt;&lt;urls&gt;&lt;/urls&gt;&lt;/record&gt;&lt;/Cite&gt;&lt;/EndNote&gt;</w:instrText>
      </w:r>
      <w:r w:rsidR="0042305A" w:rsidRPr="00461BD7">
        <w:rPr>
          <w:rFonts w:asciiTheme="majorBidi" w:eastAsiaTheme="minorHAnsi" w:hAnsiTheme="majorBidi" w:cstheme="majorBidi"/>
          <w:color w:val="000000" w:themeColor="text1"/>
          <w:sz w:val="24"/>
          <w:szCs w:val="24"/>
        </w:rPr>
        <w:fldChar w:fldCharType="separate"/>
      </w:r>
      <w:r w:rsidR="0042305A" w:rsidRPr="00461BD7">
        <w:rPr>
          <w:rFonts w:asciiTheme="majorBidi" w:eastAsiaTheme="minorHAnsi" w:hAnsiTheme="majorBidi" w:cstheme="majorBidi"/>
          <w:noProof/>
          <w:color w:val="000000" w:themeColor="text1"/>
          <w:sz w:val="24"/>
          <w:szCs w:val="24"/>
        </w:rPr>
        <w:t>(Lin et al., 2024)</w:t>
      </w:r>
      <w:r w:rsidR="0042305A" w:rsidRPr="00461BD7">
        <w:rPr>
          <w:rFonts w:asciiTheme="majorBidi" w:eastAsiaTheme="minorHAnsi" w:hAnsiTheme="majorBidi" w:cstheme="majorBidi"/>
          <w:color w:val="000000" w:themeColor="text1"/>
          <w:sz w:val="24"/>
          <w:szCs w:val="24"/>
        </w:rPr>
        <w:fldChar w:fldCharType="end"/>
      </w:r>
      <w:r w:rsidR="0042305A" w:rsidRPr="00461BD7">
        <w:rPr>
          <w:rFonts w:asciiTheme="majorBidi" w:eastAsiaTheme="minorHAnsi" w:hAnsiTheme="majorBidi" w:cstheme="majorBidi"/>
          <w:color w:val="000000" w:themeColor="text1"/>
          <w:sz w:val="24"/>
          <w:szCs w:val="24"/>
        </w:rPr>
        <w:t xml:space="preserve">. </w:t>
      </w:r>
      <w:r w:rsidRPr="00461BD7">
        <w:rPr>
          <w:rFonts w:asciiTheme="majorBidi" w:eastAsiaTheme="minorHAnsi" w:hAnsiTheme="majorBidi" w:cstheme="majorBidi"/>
          <w:color w:val="000000" w:themeColor="text1"/>
          <w:sz w:val="24"/>
          <w:szCs w:val="24"/>
        </w:rPr>
        <w:t xml:space="preserve">Despite its potential, its adoption faces several practical challenges. </w:t>
      </w:r>
      <w:r w:rsidR="00185B55" w:rsidRPr="00461BD7">
        <w:rPr>
          <w:rFonts w:asciiTheme="majorBidi" w:eastAsiaTheme="minorHAnsi" w:hAnsiTheme="majorBidi" w:cstheme="majorBidi"/>
          <w:color w:val="000000" w:themeColor="text1"/>
          <w:sz w:val="24"/>
          <w:szCs w:val="24"/>
        </w:rPr>
        <w:fldChar w:fldCharType="begin"/>
      </w:r>
      <w:r w:rsidR="00185B55" w:rsidRPr="00461BD7">
        <w:rPr>
          <w:rFonts w:asciiTheme="majorBidi" w:eastAsiaTheme="minorHAnsi" w:hAnsiTheme="majorBidi" w:cstheme="majorBidi"/>
          <w:color w:val="000000" w:themeColor="text1"/>
          <w:sz w:val="24"/>
          <w:szCs w:val="24"/>
        </w:rPr>
        <w:instrText xml:space="preserve"> ADDIN EN.CITE &lt;EndNote&gt;&lt;Cite AuthorYear="1"&gt;&lt;Author&gt;Hancock&lt;/Author&gt;&lt;Year&gt;2019&lt;/Year&gt;&lt;RecNum&gt;911&lt;/RecNum&gt;&lt;DisplayText&gt;Hancock et al. (2019)&lt;/DisplayText&gt;&lt;record&gt;&lt;rec-number&gt;911&lt;/rec-number&gt;&lt;foreign-keys&gt;&lt;key app="EN" db-id="s5f0re5zadpvt4e0fr452fea0xwdv5e02f2s" timestamp="1751716508" guid="dd3a675d-c272-4ff8-ba6f-e9c181f96300"&gt;911&lt;/key&gt;&lt;/foreign-keys&gt;&lt;ref-type name="Journal Article"&gt;17&lt;/ref-type&gt;&lt;contributors&gt;&lt;authors&gt;&lt;author&gt;Hancock, Tamara S&lt;/author&gt;&lt;author&gt;Friedrichsen, Patricia J&lt;/author&gt;&lt;author&gt;Kinslow, Andrew T&lt;/author&gt;&lt;author&gt;Sadler, Troy D&lt;/author&gt;&lt;/authors&gt;&lt;/contributors&gt;&lt;titles&gt;&lt;title&gt;Selecting socio-scientific issues for teaching: A grounded theory study of how science teachers collaboratively design SSI-based curricula&lt;/title&gt;&lt;secondary-title&gt;Science &amp;amp; Education&lt;/secondary-title&gt;&lt;/titles&gt;&lt;pages&gt;639-667&lt;/pages&gt;&lt;volume&gt;28&lt;/volume&gt;&lt;dates&gt;&lt;year&gt;2019&lt;/year&gt;&lt;/dates&gt;&lt;isbn&gt;0926-7220&lt;/isbn&gt;&lt;urls&gt;&lt;/urls&gt;&lt;/record&gt;&lt;/Cite&gt;&lt;/EndNote&gt;</w:instrText>
      </w:r>
      <w:r w:rsidR="00185B55" w:rsidRPr="00461BD7">
        <w:rPr>
          <w:rFonts w:asciiTheme="majorBidi" w:eastAsiaTheme="minorHAnsi" w:hAnsiTheme="majorBidi" w:cstheme="majorBidi"/>
          <w:color w:val="000000" w:themeColor="text1"/>
          <w:sz w:val="24"/>
          <w:szCs w:val="24"/>
        </w:rPr>
        <w:fldChar w:fldCharType="separate"/>
      </w:r>
      <w:r w:rsidR="00185B55" w:rsidRPr="00461BD7">
        <w:rPr>
          <w:rFonts w:asciiTheme="majorBidi" w:eastAsiaTheme="minorHAnsi" w:hAnsiTheme="majorBidi" w:cstheme="majorBidi"/>
          <w:noProof/>
          <w:color w:val="000000" w:themeColor="text1"/>
          <w:sz w:val="24"/>
          <w:szCs w:val="24"/>
        </w:rPr>
        <w:t>Hancock et al. (2019)</w:t>
      </w:r>
      <w:r w:rsidR="00185B55" w:rsidRPr="00461BD7">
        <w:rPr>
          <w:rFonts w:asciiTheme="majorBidi" w:eastAsiaTheme="minorHAnsi" w:hAnsiTheme="majorBidi" w:cstheme="majorBidi"/>
          <w:color w:val="000000" w:themeColor="text1"/>
          <w:sz w:val="24"/>
          <w:szCs w:val="24"/>
        </w:rPr>
        <w:fldChar w:fldCharType="end"/>
      </w:r>
      <w:r w:rsidRPr="00461BD7">
        <w:rPr>
          <w:rFonts w:asciiTheme="majorBidi" w:eastAsiaTheme="minorHAnsi" w:hAnsiTheme="majorBidi" w:cstheme="majorBidi"/>
          <w:color w:val="000000" w:themeColor="text1"/>
          <w:sz w:val="24"/>
          <w:szCs w:val="24"/>
        </w:rPr>
        <w:t xml:space="preserve"> </w:t>
      </w:r>
      <w:r w:rsidR="00593435" w:rsidRPr="00461BD7">
        <w:rPr>
          <w:rFonts w:asciiTheme="majorBidi" w:eastAsiaTheme="minorHAnsi" w:hAnsiTheme="majorBidi" w:cstheme="majorBidi"/>
          <w:color w:val="000000" w:themeColor="text1"/>
          <w:sz w:val="24"/>
          <w:szCs w:val="24"/>
        </w:rPr>
        <w:t>i</w:t>
      </w:r>
      <w:r w:rsidRPr="00461BD7">
        <w:rPr>
          <w:rFonts w:asciiTheme="majorBidi" w:eastAsiaTheme="minorHAnsi" w:hAnsiTheme="majorBidi" w:cstheme="majorBidi"/>
          <w:color w:val="000000" w:themeColor="text1"/>
          <w:sz w:val="24"/>
          <w:szCs w:val="24"/>
        </w:rPr>
        <w:t xml:space="preserve">dentify several barriers for teachers, including insufficient planning time, limited classroom hours, </w:t>
      </w:r>
      <w:r w:rsidR="00776D2E" w:rsidRPr="00461BD7">
        <w:rPr>
          <w:rFonts w:asciiTheme="majorBidi" w:eastAsiaTheme="minorHAnsi" w:hAnsiTheme="majorBidi" w:cstheme="majorBidi"/>
          <w:color w:val="000000" w:themeColor="text1"/>
          <w:sz w:val="24"/>
          <w:szCs w:val="24"/>
        </w:rPr>
        <w:t xml:space="preserve">little </w:t>
      </w:r>
      <w:r w:rsidRPr="00461BD7">
        <w:rPr>
          <w:rFonts w:asciiTheme="majorBidi" w:eastAsiaTheme="minorHAnsi" w:hAnsiTheme="majorBidi" w:cstheme="majorBidi"/>
          <w:color w:val="000000" w:themeColor="text1"/>
          <w:sz w:val="24"/>
          <w:szCs w:val="24"/>
        </w:rPr>
        <w:t xml:space="preserve">administrative support, and discomfort with engaging in controversial topics. Furthermore, </w:t>
      </w:r>
      <w:r w:rsidR="00776D2E" w:rsidRPr="00461BD7">
        <w:rPr>
          <w:rFonts w:asciiTheme="majorBidi" w:eastAsiaTheme="minorHAnsi" w:hAnsiTheme="majorBidi" w:cstheme="majorBidi"/>
          <w:color w:val="000000" w:themeColor="text1"/>
          <w:sz w:val="24"/>
          <w:szCs w:val="24"/>
        </w:rPr>
        <w:t>a</w:t>
      </w:r>
      <w:r w:rsidR="00874CFF" w:rsidRPr="00461BD7">
        <w:rPr>
          <w:rFonts w:asciiTheme="majorBidi" w:eastAsiaTheme="minorHAnsi" w:hAnsiTheme="majorBidi" w:cstheme="majorBidi"/>
          <w:color w:val="000000" w:themeColor="text1"/>
          <w:sz w:val="24"/>
          <w:szCs w:val="24"/>
        </w:rPr>
        <w:t xml:space="preserve"> lack of tools required for instruction ha</w:t>
      </w:r>
      <w:r w:rsidR="00812934" w:rsidRPr="00461BD7">
        <w:rPr>
          <w:rFonts w:asciiTheme="majorBidi" w:eastAsiaTheme="minorHAnsi" w:hAnsiTheme="majorBidi" w:cstheme="majorBidi"/>
          <w:color w:val="000000" w:themeColor="text1"/>
          <w:sz w:val="24"/>
          <w:szCs w:val="24"/>
        </w:rPr>
        <w:t>s</w:t>
      </w:r>
      <w:r w:rsidR="00874CFF" w:rsidRPr="00461BD7">
        <w:rPr>
          <w:rFonts w:asciiTheme="majorBidi" w:eastAsiaTheme="minorHAnsi" w:hAnsiTheme="majorBidi" w:cstheme="majorBidi"/>
          <w:color w:val="000000" w:themeColor="text1"/>
          <w:sz w:val="24"/>
          <w:szCs w:val="24"/>
        </w:rPr>
        <w:t xml:space="preserve"> been reported by teachers as one of the major difficulties in implementing the approach fully </w:t>
      </w:r>
      <w:r w:rsidR="00874CFF" w:rsidRPr="00461BD7">
        <w:rPr>
          <w:rFonts w:asciiTheme="majorBidi" w:eastAsiaTheme="minorHAnsi" w:hAnsiTheme="majorBidi" w:cstheme="majorBidi"/>
          <w:color w:val="000000" w:themeColor="text1"/>
          <w:sz w:val="24"/>
          <w:szCs w:val="24"/>
        </w:rPr>
        <w:fldChar w:fldCharType="begin"/>
      </w:r>
      <w:r w:rsidR="00874CFF" w:rsidRPr="00461BD7">
        <w:rPr>
          <w:rFonts w:asciiTheme="majorBidi" w:eastAsiaTheme="minorHAnsi" w:hAnsiTheme="majorBidi" w:cstheme="majorBidi"/>
          <w:color w:val="000000" w:themeColor="text1"/>
          <w:sz w:val="24"/>
          <w:szCs w:val="24"/>
        </w:rPr>
        <w:instrText xml:space="preserve"> ADDIN EN.CITE &lt;EndNote&gt;&lt;Cite&gt;&lt;Author&gt;Ke&lt;/Author&gt;&lt;Year&gt;2020&lt;/Year&gt;&lt;RecNum&gt;909&lt;/RecNum&gt;&lt;DisplayText&gt;(Ke et al., 2020)&lt;/DisplayText&gt;&lt;record&gt;&lt;rec-number&gt;909&lt;/rec-number&gt;&lt;foreign-keys&gt;&lt;key app="EN" db-id="s5f0re5zadpvt4e0fr452fea0xwdv5e02f2s" timestamp="1751713828" guid="e58471fb-b21a-488f-b862-2c7c96eef4b6"&gt;909&lt;/key&gt;&lt;/foreign-keys&gt;&lt;ref-type name="Journal Article"&gt;17&lt;/ref-type&gt;&lt;contributors&gt;&lt;authors&gt;&lt;author&gt;Ke, Li&lt;/author&gt;&lt;author&gt;Sadler, Troy D&lt;/author&gt;&lt;author&gt;Zangori, Laura&lt;/author&gt;&lt;author&gt;Friedrichsen, Patricia J&lt;/author&gt;&lt;/authors&gt;&lt;/contributors&gt;&lt;titles&gt;&lt;title&gt;Students’ perceptions of socio-scientific issue-based learning and their appropriation of epistemic tools for systems thinking&lt;/title&gt;&lt;secondary-title&gt;International Journal of Science Education&lt;/secondary-title&gt;&lt;/titles&gt;&lt;pages&gt;1339-1361&lt;/pages&gt;&lt;volume&gt;42&lt;/volume&gt;&lt;number&gt;8&lt;/number&gt;&lt;dates&gt;&lt;year&gt;2020&lt;/year&gt;&lt;/dates&gt;&lt;isbn&gt;0950-0693&lt;/isbn&gt;&lt;urls&gt;&lt;/urls&gt;&lt;/record&gt;&lt;/Cite&gt;&lt;/EndNote&gt;</w:instrText>
      </w:r>
      <w:r w:rsidR="00874CFF" w:rsidRPr="00461BD7">
        <w:rPr>
          <w:rFonts w:asciiTheme="majorBidi" w:eastAsiaTheme="minorHAnsi" w:hAnsiTheme="majorBidi" w:cstheme="majorBidi"/>
          <w:color w:val="000000" w:themeColor="text1"/>
          <w:sz w:val="24"/>
          <w:szCs w:val="24"/>
        </w:rPr>
        <w:fldChar w:fldCharType="separate"/>
      </w:r>
      <w:r w:rsidR="00874CFF" w:rsidRPr="00461BD7">
        <w:rPr>
          <w:rFonts w:asciiTheme="majorBidi" w:eastAsiaTheme="minorHAnsi" w:hAnsiTheme="majorBidi" w:cstheme="majorBidi"/>
          <w:noProof/>
          <w:color w:val="000000" w:themeColor="text1"/>
          <w:sz w:val="24"/>
          <w:szCs w:val="24"/>
        </w:rPr>
        <w:t>(Ke et al., 2020)</w:t>
      </w:r>
      <w:r w:rsidR="00874CFF" w:rsidRPr="00461BD7">
        <w:rPr>
          <w:rFonts w:asciiTheme="majorBidi" w:eastAsiaTheme="minorHAnsi" w:hAnsiTheme="majorBidi" w:cstheme="majorBidi"/>
          <w:color w:val="000000" w:themeColor="text1"/>
          <w:sz w:val="24"/>
          <w:szCs w:val="24"/>
        </w:rPr>
        <w:fldChar w:fldCharType="end"/>
      </w:r>
      <w:r w:rsidR="00874CFF" w:rsidRPr="00461BD7">
        <w:rPr>
          <w:rFonts w:asciiTheme="majorBidi" w:eastAsiaTheme="minorHAnsi" w:hAnsiTheme="majorBidi" w:cstheme="majorBidi"/>
          <w:color w:val="000000" w:themeColor="text1"/>
          <w:sz w:val="24"/>
          <w:szCs w:val="24"/>
        </w:rPr>
        <w:t>.</w:t>
      </w:r>
      <w:r w:rsidR="00FF1FEA" w:rsidRPr="00461BD7">
        <w:rPr>
          <w:rFonts w:asciiTheme="majorBidi" w:eastAsiaTheme="minorHAnsi" w:hAnsiTheme="majorBidi" w:cstheme="majorBidi"/>
          <w:color w:val="000000" w:themeColor="text1"/>
          <w:sz w:val="24"/>
          <w:szCs w:val="24"/>
        </w:rPr>
        <w:t xml:space="preserve"> </w:t>
      </w:r>
    </w:p>
    <w:p w:rsidR="004359BF" w:rsidRPr="00461BD7" w:rsidRDefault="00E44594" w:rsidP="004359BF">
      <w:pPr>
        <w:autoSpaceDE w:val="0"/>
        <w:autoSpaceDN w:val="0"/>
        <w:adjustRightInd w:val="0"/>
        <w:spacing w:before="0" w:after="0" w:line="480" w:lineRule="auto"/>
        <w:ind w:firstLine="0"/>
        <w:rPr>
          <w:rFonts w:asciiTheme="majorBidi" w:eastAsiaTheme="minorHAnsi" w:hAnsiTheme="majorBidi" w:cstheme="majorBidi"/>
          <w:b/>
          <w:bCs/>
          <w:i/>
          <w:iCs/>
          <w:color w:val="000000" w:themeColor="text1"/>
          <w:sz w:val="24"/>
          <w:szCs w:val="24"/>
          <w:lang w:eastAsia="zh-TW"/>
        </w:rPr>
      </w:pPr>
      <w:r w:rsidRPr="00461BD7">
        <w:rPr>
          <w:rFonts w:asciiTheme="majorBidi" w:eastAsiaTheme="minorHAnsi" w:hAnsiTheme="majorBidi" w:cstheme="majorBidi"/>
          <w:b/>
          <w:bCs/>
          <w:i/>
          <w:iCs/>
          <w:color w:val="000000" w:themeColor="text1"/>
          <w:sz w:val="24"/>
          <w:szCs w:val="24"/>
        </w:rPr>
        <w:t xml:space="preserve">2.3. </w:t>
      </w:r>
      <w:r w:rsidR="00F370C4" w:rsidRPr="00461BD7">
        <w:rPr>
          <w:rFonts w:asciiTheme="majorBidi" w:eastAsiaTheme="minorHAnsi" w:hAnsiTheme="majorBidi" w:cstheme="majorBidi"/>
          <w:b/>
          <w:bCs/>
          <w:i/>
          <w:iCs/>
          <w:color w:val="000000" w:themeColor="text1"/>
          <w:sz w:val="24"/>
          <w:szCs w:val="24"/>
        </w:rPr>
        <w:t xml:space="preserve">Collaboration and </w:t>
      </w:r>
      <w:r w:rsidR="004359BF" w:rsidRPr="00461BD7">
        <w:rPr>
          <w:rFonts w:asciiTheme="majorBidi" w:eastAsiaTheme="minorHAnsi" w:hAnsiTheme="majorBidi" w:cstheme="majorBidi"/>
          <w:b/>
          <w:bCs/>
          <w:i/>
          <w:iCs/>
          <w:color w:val="000000" w:themeColor="text1"/>
          <w:sz w:val="24"/>
          <w:szCs w:val="24"/>
        </w:rPr>
        <w:t>Co-creation in Education</w:t>
      </w:r>
    </w:p>
    <w:p w:rsidR="003F5D99" w:rsidRPr="00461BD7" w:rsidRDefault="00776D2E" w:rsidP="00A67427">
      <w:pPr>
        <w:autoSpaceDE w:val="0"/>
        <w:autoSpaceDN w:val="0"/>
        <w:adjustRightInd w:val="0"/>
        <w:spacing w:before="0" w:after="0" w:line="480" w:lineRule="auto"/>
        <w:rPr>
          <w:rFonts w:asciiTheme="majorBidi" w:eastAsiaTheme="minorHAnsi" w:hAnsiTheme="majorBidi" w:cstheme="majorBidi"/>
          <w:color w:val="000000" w:themeColor="text1"/>
          <w:sz w:val="24"/>
          <w:szCs w:val="24"/>
        </w:rPr>
      </w:pPr>
      <w:r w:rsidRPr="00461BD7">
        <w:rPr>
          <w:rFonts w:asciiTheme="majorBidi" w:eastAsiaTheme="minorHAnsi" w:hAnsiTheme="majorBidi" w:cstheme="majorBidi"/>
          <w:color w:val="000000" w:themeColor="text1"/>
          <w:sz w:val="24"/>
          <w:szCs w:val="24"/>
        </w:rPr>
        <w:t>Collaboration in education is not novel, and it remains significant in the 21</w:t>
      </w:r>
      <w:r w:rsidR="00812934" w:rsidRPr="00461BD7">
        <w:rPr>
          <w:rFonts w:asciiTheme="majorBidi" w:eastAsiaTheme="minorHAnsi" w:hAnsiTheme="majorBidi" w:cstheme="majorBidi"/>
          <w:color w:val="000000" w:themeColor="text1"/>
          <w:sz w:val="24"/>
          <w:szCs w:val="24"/>
        </w:rPr>
        <w:t>st</w:t>
      </w:r>
      <w:r w:rsidRPr="00461BD7">
        <w:rPr>
          <w:rFonts w:asciiTheme="majorBidi" w:eastAsiaTheme="minorHAnsi" w:hAnsiTheme="majorBidi" w:cstheme="majorBidi"/>
          <w:color w:val="000000" w:themeColor="text1"/>
          <w:sz w:val="24"/>
          <w:szCs w:val="24"/>
        </w:rPr>
        <w:t xml:space="preserve"> </w:t>
      </w:r>
      <w:r w:rsidR="00812934" w:rsidRPr="00461BD7">
        <w:rPr>
          <w:rFonts w:asciiTheme="majorBidi" w:eastAsiaTheme="minorHAnsi" w:hAnsiTheme="majorBidi" w:cstheme="majorBidi"/>
          <w:color w:val="000000" w:themeColor="text1"/>
          <w:sz w:val="24"/>
          <w:szCs w:val="24"/>
        </w:rPr>
        <w:t>century</w:t>
      </w:r>
      <w:r w:rsidRPr="00461BD7">
        <w:rPr>
          <w:rFonts w:asciiTheme="majorBidi" w:eastAsiaTheme="minorHAnsi" w:hAnsiTheme="majorBidi" w:cstheme="majorBidi"/>
          <w:color w:val="000000" w:themeColor="text1"/>
          <w:sz w:val="24"/>
          <w:szCs w:val="24"/>
        </w:rPr>
        <w:t xml:space="preserve">. Listed among </w:t>
      </w:r>
      <w:r w:rsidR="002A37AF" w:rsidRPr="00461BD7">
        <w:rPr>
          <w:rFonts w:asciiTheme="majorBidi" w:eastAsiaTheme="minorHAnsi" w:hAnsiTheme="majorBidi" w:cstheme="majorBidi"/>
          <w:color w:val="000000" w:themeColor="text1"/>
          <w:sz w:val="24"/>
          <w:szCs w:val="24"/>
        </w:rPr>
        <w:t>the</w:t>
      </w:r>
      <w:r w:rsidR="00812934" w:rsidRPr="00461BD7">
        <w:rPr>
          <w:rFonts w:asciiTheme="majorBidi" w:eastAsiaTheme="minorHAnsi" w:hAnsiTheme="majorBidi" w:cstheme="majorBidi"/>
          <w:color w:val="000000" w:themeColor="text1"/>
          <w:sz w:val="24"/>
          <w:szCs w:val="24"/>
        </w:rPr>
        <w:t xml:space="preserve"> </w:t>
      </w:r>
      <w:r w:rsidRPr="00461BD7">
        <w:rPr>
          <w:rFonts w:asciiTheme="majorBidi" w:eastAsiaTheme="minorHAnsi" w:hAnsiTheme="majorBidi" w:cstheme="majorBidi"/>
          <w:color w:val="000000" w:themeColor="text1"/>
          <w:sz w:val="24"/>
          <w:szCs w:val="24"/>
        </w:rPr>
        <w:t>21</w:t>
      </w:r>
      <w:r w:rsidRPr="00461BD7">
        <w:rPr>
          <w:rFonts w:asciiTheme="majorBidi" w:eastAsiaTheme="minorHAnsi" w:hAnsiTheme="majorBidi" w:cstheme="majorBidi"/>
          <w:color w:val="000000" w:themeColor="text1"/>
          <w:sz w:val="24"/>
          <w:szCs w:val="24"/>
          <w:vertAlign w:val="superscript"/>
        </w:rPr>
        <w:t>st</w:t>
      </w:r>
      <w:r w:rsidRPr="00461BD7">
        <w:rPr>
          <w:rFonts w:asciiTheme="majorBidi" w:eastAsiaTheme="minorHAnsi" w:hAnsiTheme="majorBidi" w:cstheme="majorBidi"/>
          <w:color w:val="000000" w:themeColor="text1"/>
          <w:sz w:val="24"/>
          <w:szCs w:val="24"/>
        </w:rPr>
        <w:t xml:space="preserve"> century skills and being one of the “Four Cs” (Communication, Collaboration, Critical Thinking, and Creativity), collaboration has been emphasized by </w:t>
      </w:r>
      <w:r w:rsidR="00812934" w:rsidRPr="00461BD7">
        <w:rPr>
          <w:rFonts w:asciiTheme="majorBidi" w:eastAsiaTheme="minorHAnsi" w:hAnsiTheme="majorBidi" w:cstheme="majorBidi"/>
          <w:color w:val="000000" w:themeColor="text1"/>
          <w:sz w:val="24"/>
          <w:szCs w:val="24"/>
        </w:rPr>
        <w:t>influential</w:t>
      </w:r>
      <w:r w:rsidRPr="00461BD7">
        <w:rPr>
          <w:rFonts w:asciiTheme="majorBidi" w:eastAsiaTheme="minorHAnsi" w:hAnsiTheme="majorBidi" w:cstheme="majorBidi"/>
          <w:color w:val="000000" w:themeColor="text1"/>
          <w:sz w:val="24"/>
          <w:szCs w:val="24"/>
        </w:rPr>
        <w:t xml:space="preserve"> psychologists and educators. </w:t>
      </w:r>
      <w:r w:rsidR="0053617B" w:rsidRPr="00461BD7">
        <w:rPr>
          <w:rFonts w:asciiTheme="majorBidi" w:eastAsiaTheme="minorHAnsi" w:hAnsiTheme="majorBidi" w:cstheme="majorBidi"/>
          <w:color w:val="000000" w:themeColor="text1"/>
          <w:sz w:val="24"/>
          <w:szCs w:val="24"/>
        </w:rPr>
        <w:t xml:space="preserve">The theoretical underpinnings of collaborative learning can be traced </w:t>
      </w:r>
      <w:r w:rsidRPr="00461BD7">
        <w:rPr>
          <w:rFonts w:asciiTheme="majorBidi" w:eastAsiaTheme="minorHAnsi" w:hAnsiTheme="majorBidi" w:cstheme="majorBidi"/>
          <w:color w:val="000000" w:themeColor="text1"/>
          <w:sz w:val="24"/>
          <w:szCs w:val="24"/>
        </w:rPr>
        <w:t xml:space="preserve">back decades. </w:t>
      </w:r>
      <w:r w:rsidR="0053617B" w:rsidRPr="00461BD7">
        <w:rPr>
          <w:rFonts w:asciiTheme="majorBidi" w:eastAsiaTheme="minorHAnsi" w:hAnsiTheme="majorBidi" w:cstheme="majorBidi"/>
          <w:color w:val="000000" w:themeColor="text1"/>
          <w:sz w:val="24"/>
          <w:szCs w:val="24"/>
        </w:rPr>
        <w:t>For instance, Lev Vygotsky’s Sociocultural Theory underscores the significance of social interaction in cognitive development</w:t>
      </w:r>
      <w:r w:rsidRPr="00461BD7">
        <w:rPr>
          <w:rFonts w:asciiTheme="majorBidi" w:eastAsiaTheme="minorHAnsi" w:hAnsiTheme="majorBidi" w:cstheme="majorBidi"/>
          <w:color w:val="000000" w:themeColor="text1"/>
          <w:sz w:val="24"/>
          <w:szCs w:val="24"/>
        </w:rPr>
        <w:t xml:space="preserve">, and his </w:t>
      </w:r>
      <w:r w:rsidR="0053617B" w:rsidRPr="00461BD7">
        <w:rPr>
          <w:rFonts w:asciiTheme="majorBidi" w:eastAsiaTheme="minorHAnsi" w:hAnsiTheme="majorBidi" w:cstheme="majorBidi"/>
          <w:color w:val="000000" w:themeColor="text1"/>
          <w:sz w:val="24"/>
          <w:szCs w:val="24"/>
        </w:rPr>
        <w:t xml:space="preserve">concept of the Zone of Proximal Development (ZPD) suggests that a learner, through collaboration, can achieve a higher level of understanding than they could alone </w:t>
      </w:r>
      <w:r w:rsidR="00A67427" w:rsidRPr="00461BD7">
        <w:rPr>
          <w:rFonts w:asciiTheme="majorBidi" w:eastAsiaTheme="minorHAnsi" w:hAnsiTheme="majorBidi" w:cstheme="majorBidi"/>
          <w:color w:val="000000" w:themeColor="text1"/>
          <w:sz w:val="24"/>
          <w:szCs w:val="24"/>
        </w:rPr>
        <w:fldChar w:fldCharType="begin"/>
      </w:r>
      <w:r w:rsidR="00093201" w:rsidRPr="00461BD7">
        <w:rPr>
          <w:rFonts w:asciiTheme="majorBidi" w:eastAsiaTheme="minorHAnsi" w:hAnsiTheme="majorBidi" w:cstheme="majorBidi"/>
          <w:color w:val="000000" w:themeColor="text1"/>
          <w:sz w:val="24"/>
          <w:szCs w:val="24"/>
        </w:rPr>
        <w:instrText xml:space="preserve"> ADDIN EN.CITE &lt;EndNote&gt;&lt;Cite&gt;&lt;Author&gt;Vygotsky&lt;/Author&gt;&lt;Year&gt;1978&lt;/Year&gt;&lt;RecNum&gt;915&lt;/RecNum&gt;&lt;DisplayText&gt;(Vygotsky, 1978)&lt;/DisplayText&gt;&lt;record&gt;&lt;rec-number&gt;915&lt;/rec-number&gt;&lt;foreign-keys&gt;&lt;key app="EN" db-id="s5f0re5zadpvt4e0fr452fea0xwdv5e02f2s" timestamp="1752150293" guid="ec7d2e69-138a-45cf-8bd9-d61c7e96dfcd"&gt;915&lt;/key&gt;&lt;/foreign-keys&gt;&lt;ref-type name="Book"&gt;6&lt;/ref-type&gt;&lt;contributors&gt;&lt;authors&gt;&lt;author&gt;Vygotsky, Lev S&lt;/author&gt;&lt;/authors&gt;&lt;/contributors&gt;&lt;titles&gt;&lt;title&gt;Mind in society: The development of higher psychological processes&lt;/title&gt;&lt;/titles&gt;&lt;volume&gt;86&lt;/volume&gt;&lt;dates&gt;&lt;year&gt;1978&lt;/year&gt;&lt;/dates&gt;&lt;publisher&gt;Harvard University Press&lt;/publisher&gt;&lt;urls&gt;&lt;/urls&gt;&lt;/record&gt;&lt;/Cite&gt;&lt;/EndNote&gt;</w:instrText>
      </w:r>
      <w:r w:rsidR="00A67427" w:rsidRPr="00461BD7">
        <w:rPr>
          <w:rFonts w:asciiTheme="majorBidi" w:eastAsiaTheme="minorHAnsi" w:hAnsiTheme="majorBidi" w:cstheme="majorBidi"/>
          <w:color w:val="000000" w:themeColor="text1"/>
          <w:sz w:val="24"/>
          <w:szCs w:val="24"/>
        </w:rPr>
        <w:fldChar w:fldCharType="separate"/>
      </w:r>
      <w:r w:rsidR="00A67427" w:rsidRPr="00461BD7">
        <w:rPr>
          <w:rFonts w:asciiTheme="majorBidi" w:eastAsiaTheme="minorHAnsi" w:hAnsiTheme="majorBidi" w:cstheme="majorBidi"/>
          <w:noProof/>
          <w:color w:val="000000" w:themeColor="text1"/>
          <w:sz w:val="24"/>
          <w:szCs w:val="24"/>
        </w:rPr>
        <w:t>(Vygotsky, 1978)</w:t>
      </w:r>
      <w:r w:rsidR="00A67427" w:rsidRPr="00461BD7">
        <w:rPr>
          <w:rFonts w:asciiTheme="majorBidi" w:eastAsiaTheme="minorHAnsi" w:hAnsiTheme="majorBidi" w:cstheme="majorBidi"/>
          <w:color w:val="000000" w:themeColor="text1"/>
          <w:sz w:val="24"/>
          <w:szCs w:val="24"/>
        </w:rPr>
        <w:fldChar w:fldCharType="end"/>
      </w:r>
      <w:r w:rsidR="00A67427" w:rsidRPr="00461BD7">
        <w:rPr>
          <w:rFonts w:asciiTheme="majorBidi" w:eastAsiaTheme="minorHAnsi" w:hAnsiTheme="majorBidi" w:cstheme="majorBidi"/>
          <w:color w:val="000000" w:themeColor="text1"/>
          <w:sz w:val="24"/>
          <w:szCs w:val="24"/>
        </w:rPr>
        <w:t xml:space="preserve">. </w:t>
      </w:r>
      <w:r w:rsidR="002A37AF" w:rsidRPr="00461BD7">
        <w:rPr>
          <w:rFonts w:asciiTheme="majorBidi" w:eastAsiaTheme="minorHAnsi" w:hAnsiTheme="majorBidi" w:cstheme="majorBidi"/>
          <w:color w:val="000000" w:themeColor="text1"/>
          <w:sz w:val="24"/>
          <w:szCs w:val="24"/>
        </w:rPr>
        <w:t>In the same fashion</w:t>
      </w:r>
      <w:r w:rsidR="0053617B" w:rsidRPr="00461BD7">
        <w:rPr>
          <w:rFonts w:asciiTheme="majorBidi" w:eastAsiaTheme="minorHAnsi" w:hAnsiTheme="majorBidi" w:cstheme="majorBidi"/>
          <w:color w:val="000000" w:themeColor="text1"/>
          <w:sz w:val="24"/>
          <w:szCs w:val="24"/>
        </w:rPr>
        <w:t>, American educator</w:t>
      </w:r>
      <w:r w:rsidR="00FD0BC6" w:rsidRPr="00461BD7">
        <w:rPr>
          <w:rFonts w:asciiTheme="majorBidi" w:eastAsiaTheme="minorHAnsi" w:hAnsiTheme="majorBidi" w:cstheme="majorBidi"/>
          <w:color w:val="000000" w:themeColor="text1"/>
          <w:sz w:val="24"/>
          <w:szCs w:val="24"/>
        </w:rPr>
        <w:t xml:space="preserve"> and psychologist</w:t>
      </w:r>
      <w:r w:rsidR="0053617B" w:rsidRPr="00461BD7">
        <w:rPr>
          <w:rFonts w:asciiTheme="majorBidi" w:eastAsiaTheme="minorHAnsi" w:hAnsiTheme="majorBidi" w:cstheme="majorBidi"/>
          <w:color w:val="000000" w:themeColor="text1"/>
          <w:sz w:val="24"/>
          <w:szCs w:val="24"/>
        </w:rPr>
        <w:t xml:space="preserve"> John Dewey </w:t>
      </w:r>
      <w:r w:rsidR="00243317" w:rsidRPr="00461BD7">
        <w:rPr>
          <w:rFonts w:asciiTheme="majorBidi" w:eastAsiaTheme="minorHAnsi" w:hAnsiTheme="majorBidi" w:cstheme="majorBidi"/>
          <w:color w:val="000000" w:themeColor="text1"/>
          <w:sz w:val="24"/>
          <w:szCs w:val="24"/>
        </w:rPr>
        <w:t>advocates</w:t>
      </w:r>
      <w:r w:rsidR="0053617B" w:rsidRPr="00461BD7">
        <w:rPr>
          <w:rFonts w:asciiTheme="majorBidi" w:eastAsiaTheme="minorHAnsi" w:hAnsiTheme="majorBidi" w:cstheme="majorBidi"/>
          <w:color w:val="000000" w:themeColor="text1"/>
          <w:sz w:val="24"/>
          <w:szCs w:val="24"/>
        </w:rPr>
        <w:t xml:space="preserve"> student-centered, experiential, and </w:t>
      </w:r>
      <w:r w:rsidR="0053617B" w:rsidRPr="00461BD7">
        <w:rPr>
          <w:rFonts w:asciiTheme="majorBidi" w:eastAsiaTheme="minorHAnsi" w:hAnsiTheme="majorBidi" w:cstheme="majorBidi"/>
          <w:color w:val="000000" w:themeColor="text1"/>
          <w:sz w:val="24"/>
          <w:szCs w:val="24"/>
        </w:rPr>
        <w:lastRenderedPageBreak/>
        <w:t xml:space="preserve">collaborative learning environments that foster critical thinking and real-world application skills </w:t>
      </w:r>
      <w:r w:rsidR="003F5D99" w:rsidRPr="00461BD7">
        <w:rPr>
          <w:rFonts w:asciiTheme="majorBidi" w:eastAsiaTheme="minorHAnsi" w:hAnsiTheme="majorBidi" w:cstheme="majorBidi"/>
          <w:color w:val="000000" w:themeColor="text1"/>
          <w:sz w:val="24"/>
          <w:szCs w:val="24"/>
        </w:rPr>
        <w:fldChar w:fldCharType="begin"/>
      </w:r>
      <w:r w:rsidR="00243317" w:rsidRPr="00461BD7">
        <w:rPr>
          <w:rFonts w:asciiTheme="majorBidi" w:eastAsiaTheme="minorHAnsi" w:hAnsiTheme="majorBidi" w:cstheme="majorBidi"/>
          <w:color w:val="000000" w:themeColor="text1"/>
          <w:sz w:val="24"/>
          <w:szCs w:val="24"/>
        </w:rPr>
        <w:instrText xml:space="preserve"> ADDIN EN.CITE &lt;EndNote&gt;&lt;Cite&gt;&lt;Author&gt;Trimbur&lt;/Author&gt;&lt;Year&gt;1989&lt;/Year&gt;&lt;RecNum&gt;919&lt;/RecNum&gt;&lt;DisplayText&gt;(Trimbur, 1989)&lt;/DisplayText&gt;&lt;record&gt;&lt;rec-number&gt;919&lt;/rec-number&gt;&lt;foreign-keys&gt;&lt;key app="EN" db-id="s5f0re5zadpvt4e0fr452fea0xwdv5e02f2s" timestamp="1752260916" guid="5433861e-1817-4ad3-8bf8-78faec7e6d4f"&gt;919&lt;/key&gt;&lt;/foreign-keys&gt;&lt;ref-type name="Journal Article"&gt;17&lt;/ref-type&gt;&lt;contributors&gt;&lt;authors&gt;&lt;author&gt;Trimbur, John&lt;/author&gt;&lt;/authors&gt;&lt;/contributors&gt;&lt;titles&gt;&lt;title&gt;Consensus and difference in collaborative learning&lt;/title&gt;&lt;secondary-title&gt;College English&lt;/secondary-title&gt;&lt;/titles&gt;&lt;pages&gt;602-616&lt;/pages&gt;&lt;volume&gt;51&lt;/volume&gt;&lt;number&gt;6&lt;/number&gt;&lt;dates&gt;&lt;year&gt;1989&lt;/year&gt;&lt;/dates&gt;&lt;isbn&gt;0010-0994&lt;/isbn&gt;&lt;urls&gt;&lt;/urls&gt;&lt;/record&gt;&lt;/Cite&gt;&lt;/EndNote&gt;</w:instrText>
      </w:r>
      <w:r w:rsidR="003F5D99" w:rsidRPr="00461BD7">
        <w:rPr>
          <w:rFonts w:asciiTheme="majorBidi" w:eastAsiaTheme="minorHAnsi" w:hAnsiTheme="majorBidi" w:cstheme="majorBidi"/>
          <w:color w:val="000000" w:themeColor="text1"/>
          <w:sz w:val="24"/>
          <w:szCs w:val="24"/>
        </w:rPr>
        <w:fldChar w:fldCharType="separate"/>
      </w:r>
      <w:r w:rsidR="003F5D99" w:rsidRPr="00461BD7">
        <w:rPr>
          <w:rFonts w:asciiTheme="majorBidi" w:eastAsiaTheme="minorHAnsi" w:hAnsiTheme="majorBidi" w:cstheme="majorBidi"/>
          <w:noProof/>
          <w:color w:val="000000" w:themeColor="text1"/>
          <w:sz w:val="24"/>
          <w:szCs w:val="24"/>
        </w:rPr>
        <w:t>(Trimbur, 1989)</w:t>
      </w:r>
      <w:r w:rsidR="003F5D99" w:rsidRPr="00461BD7">
        <w:rPr>
          <w:rFonts w:asciiTheme="majorBidi" w:eastAsiaTheme="minorHAnsi" w:hAnsiTheme="majorBidi" w:cstheme="majorBidi"/>
          <w:color w:val="000000" w:themeColor="text1"/>
          <w:sz w:val="24"/>
          <w:szCs w:val="24"/>
        </w:rPr>
        <w:fldChar w:fldCharType="end"/>
      </w:r>
      <w:r w:rsidR="003F5D99" w:rsidRPr="00461BD7">
        <w:rPr>
          <w:rFonts w:asciiTheme="majorBidi" w:eastAsiaTheme="minorHAnsi" w:hAnsiTheme="majorBidi" w:cstheme="majorBidi"/>
          <w:color w:val="000000" w:themeColor="text1"/>
          <w:sz w:val="24"/>
          <w:szCs w:val="24"/>
        </w:rPr>
        <w:t>.</w:t>
      </w:r>
    </w:p>
    <w:p w:rsidR="0053617B" w:rsidRPr="00461BD7" w:rsidRDefault="0053617B" w:rsidP="00B51265">
      <w:pPr>
        <w:autoSpaceDE w:val="0"/>
        <w:autoSpaceDN w:val="0"/>
        <w:adjustRightInd w:val="0"/>
        <w:spacing w:before="0" w:after="0" w:line="480" w:lineRule="auto"/>
        <w:rPr>
          <w:rFonts w:asciiTheme="majorBidi" w:eastAsiaTheme="minorHAnsi" w:hAnsiTheme="majorBidi" w:cstheme="majorBidi"/>
          <w:color w:val="000000" w:themeColor="text1"/>
          <w:sz w:val="24"/>
          <w:szCs w:val="24"/>
        </w:rPr>
      </w:pPr>
      <w:r w:rsidRPr="00461BD7">
        <w:rPr>
          <w:rFonts w:asciiTheme="majorBidi" w:eastAsiaTheme="minorHAnsi" w:hAnsiTheme="majorBidi" w:cstheme="majorBidi"/>
          <w:color w:val="000000" w:themeColor="text1"/>
          <w:sz w:val="24"/>
          <w:szCs w:val="24"/>
        </w:rPr>
        <w:t xml:space="preserve">In modern pedagogy, these principles are embodied in the concept of co-creation. </w:t>
      </w:r>
      <w:r w:rsidR="00A81092" w:rsidRPr="00461BD7">
        <w:rPr>
          <w:rFonts w:asciiTheme="majorBidi" w:eastAsiaTheme="minorHAnsi" w:hAnsiTheme="majorBidi" w:cstheme="majorBidi"/>
          <w:color w:val="000000" w:themeColor="text1"/>
          <w:sz w:val="24"/>
          <w:szCs w:val="24"/>
        </w:rPr>
        <w:t xml:space="preserve">According to </w:t>
      </w:r>
      <w:r w:rsidR="00A81092" w:rsidRPr="00461BD7">
        <w:rPr>
          <w:rFonts w:asciiTheme="majorBidi" w:eastAsiaTheme="minorHAnsi" w:hAnsiTheme="majorBidi" w:cstheme="majorBidi"/>
          <w:color w:val="000000" w:themeColor="text1"/>
          <w:sz w:val="24"/>
          <w:szCs w:val="24"/>
        </w:rPr>
        <w:fldChar w:fldCharType="begin"/>
      </w:r>
      <w:r w:rsidR="00A81092" w:rsidRPr="00461BD7">
        <w:rPr>
          <w:rFonts w:asciiTheme="majorBidi" w:eastAsiaTheme="minorHAnsi" w:hAnsiTheme="majorBidi" w:cstheme="majorBidi"/>
          <w:color w:val="000000" w:themeColor="text1"/>
          <w:sz w:val="24"/>
          <w:szCs w:val="24"/>
        </w:rPr>
        <w:instrText xml:space="preserve"> ADDIN EN.CITE &lt;EndNote&gt;&lt;Cite AuthorYear="1"&gt;&lt;Author&gt;Doyle&lt;/Author&gt;&lt;Year&gt;2021&lt;/Year&gt;&lt;RecNum&gt;918&lt;/RecNum&gt;&lt;DisplayText&gt;Doyle et al. (2021)&lt;/DisplayText&gt;&lt;record&gt;&lt;rec-number&gt;918&lt;/rec-number&gt;&lt;foreign-keys&gt;&lt;key app="EN" db-id="s5f0re5zadpvt4e0fr452fea0xwdv5e02f2s" timestamp="1752151757" guid="432b446d-28c6-4f61-b054-2f3616a05268"&gt;918&lt;/key&gt;&lt;/foreign-keys&gt;&lt;ref-type name="Journal Article"&gt;17&lt;/ref-type&gt;&lt;contributors&gt;&lt;authors&gt;&lt;author&gt;Doyle, Elaine&lt;/author&gt;&lt;author&gt;Buckley, Patrick&lt;/author&gt;&lt;author&gt;McCarthy, Brendan&lt;/author&gt;&lt;/authors&gt;&lt;/contributors&gt;&lt;titles&gt;&lt;title&gt;The impact of content co-creation on academic achievement&lt;/title&gt;&lt;secondary-title&gt;Assessment &amp;amp; Evaluation in Higher Education&lt;/secondary-title&gt;&lt;/titles&gt;&lt;pages&gt;494-507&lt;/pages&gt;&lt;volume&gt;46&lt;/volume&gt;&lt;number&gt;3&lt;/number&gt;&lt;dates&gt;&lt;year&gt;2021&lt;/year&gt;&lt;/dates&gt;&lt;isbn&gt;0260-2938&lt;/isbn&gt;&lt;urls&gt;&lt;/urls&gt;&lt;/record&gt;&lt;/Cite&gt;&lt;/EndNote&gt;</w:instrText>
      </w:r>
      <w:r w:rsidR="00A81092" w:rsidRPr="00461BD7">
        <w:rPr>
          <w:rFonts w:asciiTheme="majorBidi" w:eastAsiaTheme="minorHAnsi" w:hAnsiTheme="majorBidi" w:cstheme="majorBidi"/>
          <w:color w:val="000000" w:themeColor="text1"/>
          <w:sz w:val="24"/>
          <w:szCs w:val="24"/>
        </w:rPr>
        <w:fldChar w:fldCharType="separate"/>
      </w:r>
      <w:r w:rsidR="00A81092" w:rsidRPr="00461BD7">
        <w:rPr>
          <w:rFonts w:asciiTheme="majorBidi" w:eastAsiaTheme="minorHAnsi" w:hAnsiTheme="majorBidi" w:cstheme="majorBidi"/>
          <w:noProof/>
          <w:color w:val="000000" w:themeColor="text1"/>
          <w:sz w:val="24"/>
          <w:szCs w:val="24"/>
        </w:rPr>
        <w:t>Doyle et al. (2021)</w:t>
      </w:r>
      <w:r w:rsidR="00A81092" w:rsidRPr="00461BD7">
        <w:rPr>
          <w:rFonts w:asciiTheme="majorBidi" w:eastAsiaTheme="minorHAnsi" w:hAnsiTheme="majorBidi" w:cstheme="majorBidi"/>
          <w:color w:val="000000" w:themeColor="text1"/>
          <w:sz w:val="24"/>
          <w:szCs w:val="24"/>
        </w:rPr>
        <w:fldChar w:fldCharType="end"/>
      </w:r>
      <w:r w:rsidR="00A81092" w:rsidRPr="00461BD7">
        <w:rPr>
          <w:rFonts w:asciiTheme="majorBidi" w:eastAsiaTheme="minorHAnsi" w:hAnsiTheme="majorBidi" w:cstheme="majorBidi"/>
          <w:color w:val="000000" w:themeColor="text1"/>
          <w:sz w:val="24"/>
          <w:szCs w:val="24"/>
        </w:rPr>
        <w:t xml:space="preserve">, </w:t>
      </w:r>
      <w:r w:rsidR="00A81092" w:rsidRPr="00461BD7">
        <w:rPr>
          <w:rFonts w:eastAsia="KaiTi"/>
          <w:color w:val="000000" w:themeColor="text1"/>
          <w:sz w:val="24"/>
          <w:szCs w:val="24"/>
        </w:rPr>
        <w:t xml:space="preserve">co-creation embraces </w:t>
      </w:r>
      <w:r w:rsidR="00812934" w:rsidRPr="00461BD7">
        <w:rPr>
          <w:rFonts w:eastAsia="KaiTi"/>
          <w:color w:val="000000" w:themeColor="text1"/>
          <w:sz w:val="24"/>
          <w:szCs w:val="24"/>
        </w:rPr>
        <w:t xml:space="preserve">the </w:t>
      </w:r>
      <w:r w:rsidR="00A81092" w:rsidRPr="00461BD7">
        <w:rPr>
          <w:rFonts w:eastAsia="KaiTi" w:hint="eastAsia"/>
          <w:color w:val="000000" w:themeColor="text1"/>
          <w:sz w:val="24"/>
          <w:szCs w:val="24"/>
          <w:lang w:eastAsia="zh-TW"/>
          <w14:ligatures w14:val="standardContextual"/>
        </w:rPr>
        <w:t>c</w:t>
      </w:r>
      <w:r w:rsidR="00A81092" w:rsidRPr="00461BD7">
        <w:rPr>
          <w:rFonts w:eastAsia="KaiTi"/>
          <w:color w:val="000000" w:themeColor="text1"/>
          <w:sz w:val="24"/>
          <w:szCs w:val="24"/>
          <w:lang w:eastAsia="zh-TW"/>
          <w14:ligatures w14:val="standardContextual"/>
        </w:rPr>
        <w:t>onstructivist paradigm, with the teacher and students co-creating the learning environment and sharing the responsibility of achieving learning goals.</w:t>
      </w:r>
      <w:r w:rsidR="00B51265" w:rsidRPr="00461BD7">
        <w:rPr>
          <w:rFonts w:eastAsia="KaiTi"/>
          <w:color w:val="000000" w:themeColor="text1"/>
          <w:sz w:val="24"/>
          <w:szCs w:val="24"/>
          <w:lang w:eastAsia="zh-TW"/>
          <w14:ligatures w14:val="standardContextual"/>
        </w:rPr>
        <w:t xml:space="preserve"> This </w:t>
      </w:r>
      <w:r w:rsidR="00812934" w:rsidRPr="00461BD7">
        <w:rPr>
          <w:rFonts w:eastAsia="KaiTi"/>
          <w:color w:val="000000" w:themeColor="text1"/>
          <w:sz w:val="24"/>
          <w:szCs w:val="24"/>
          <w:lang w:eastAsia="zh-TW"/>
          <w14:ligatures w14:val="standardContextual"/>
        </w:rPr>
        <w:t>partnership</w:t>
      </w:r>
      <w:r w:rsidR="00B51265" w:rsidRPr="00461BD7">
        <w:rPr>
          <w:rFonts w:eastAsia="KaiTi"/>
          <w:color w:val="000000" w:themeColor="text1"/>
          <w:sz w:val="24"/>
          <w:szCs w:val="24"/>
          <w:lang w:eastAsia="zh-TW"/>
          <w14:ligatures w14:val="standardContextual"/>
        </w:rPr>
        <w:t xml:space="preserve"> can extend to setting goals</w:t>
      </w:r>
      <w:r w:rsidR="00812934" w:rsidRPr="00461BD7">
        <w:rPr>
          <w:rFonts w:eastAsia="KaiTi"/>
          <w:color w:val="000000" w:themeColor="text1"/>
          <w:sz w:val="24"/>
          <w:szCs w:val="24"/>
          <w:lang w:eastAsia="zh-TW"/>
          <w14:ligatures w14:val="standardContextual"/>
        </w:rPr>
        <w:t xml:space="preserve"> and </w:t>
      </w:r>
      <w:r w:rsidR="00B51265" w:rsidRPr="00461BD7">
        <w:rPr>
          <w:rFonts w:eastAsia="KaiTi"/>
          <w:color w:val="000000" w:themeColor="text1"/>
          <w:sz w:val="24"/>
          <w:szCs w:val="24"/>
          <w:lang w:eastAsia="zh-TW"/>
          <w14:ligatures w14:val="standardContextual"/>
        </w:rPr>
        <w:t xml:space="preserve">deciding on learning content and class activities. </w:t>
      </w:r>
      <w:r w:rsidR="00831C90" w:rsidRPr="00461BD7">
        <w:rPr>
          <w:rFonts w:eastAsia="KaiTi"/>
          <w:color w:val="000000" w:themeColor="text1"/>
          <w:sz w:val="24"/>
          <w:szCs w:val="24"/>
          <w:lang w:eastAsia="zh-TW"/>
          <w14:ligatures w14:val="standardContextual"/>
        </w:rPr>
        <w:fldChar w:fldCharType="begin"/>
      </w:r>
      <w:r w:rsidR="00A1673E" w:rsidRPr="00461BD7">
        <w:rPr>
          <w:rFonts w:eastAsia="KaiTi"/>
          <w:color w:val="000000" w:themeColor="text1"/>
          <w:sz w:val="24"/>
          <w:szCs w:val="24"/>
          <w:lang w:eastAsia="zh-TW"/>
          <w14:ligatures w14:val="standardContextual"/>
        </w:rPr>
        <w:instrText xml:space="preserve"> ADDIN EN.CITE &lt;EndNote&gt;&lt;Cite AuthorYear="1"&gt;&lt;Author&gt;Bovill&lt;/Author&gt;&lt;Year&gt;2016&lt;/Year&gt;&lt;RecNum&gt;920&lt;/RecNum&gt;&lt;DisplayText&gt;Bovill et al. (2016)&lt;/DisplayText&gt;&lt;record&gt;&lt;rec-number&gt;920&lt;/rec-number&gt;&lt;foreign-keys&gt;&lt;key app="EN" db-id="s5f0re5zadpvt4e0fr452fea0xwdv5e02f2s" timestamp="1752292380" guid="5d0483ec-642b-4b9c-b9d3-0dd90bda8034"&gt;920&lt;/key&gt;&lt;/foreign-keys&gt;&lt;ref-type name="Journal Article"&gt;17&lt;/ref-type&gt;&lt;contributors&gt;&lt;authors&gt;&lt;author&gt;Bovill, Catherine&lt;/author&gt;&lt;author&gt;Cook-Sather, Alison&lt;/author&gt;&lt;author&gt;Felten, Peter&lt;/author&gt;&lt;author&gt;Millard, Luke&lt;/author&gt;&lt;author&gt;Moore-Cherry, Niamh&lt;/author&gt;&lt;/authors&gt;&lt;/contributors&gt;&lt;titles&gt;&lt;title&gt;Addressing potential challenges in co-creating learning and teaching: Overcoming resistance, navigating institutional norms and ensuring inclusivity in student–staff partnerships&lt;/title&gt;&lt;secondary-title&gt;Higher Education&lt;/secondary-title&gt;&lt;/titles&gt;&lt;periodical&gt;&lt;full-title&gt;Higher education&lt;/full-title&gt;&lt;/periodical&gt;&lt;pages&gt;195-208&lt;/pages&gt;&lt;volume&gt;71&lt;/volume&gt;&lt;number&gt;2&lt;/number&gt;&lt;dates&gt;&lt;year&gt;2016&lt;/year&gt;&lt;/dates&gt;&lt;isbn&gt;0018-1560&lt;/isbn&gt;&lt;urls&gt;&lt;/urls&gt;&lt;/record&gt;&lt;/Cite&gt;&lt;/EndNote&gt;</w:instrText>
      </w:r>
      <w:r w:rsidR="00831C90" w:rsidRPr="00461BD7">
        <w:rPr>
          <w:rFonts w:eastAsia="KaiTi"/>
          <w:color w:val="000000" w:themeColor="text1"/>
          <w:sz w:val="24"/>
          <w:szCs w:val="24"/>
          <w:lang w:eastAsia="zh-TW"/>
          <w14:ligatures w14:val="standardContextual"/>
        </w:rPr>
        <w:fldChar w:fldCharType="separate"/>
      </w:r>
      <w:r w:rsidR="00831C90" w:rsidRPr="00461BD7">
        <w:rPr>
          <w:rFonts w:eastAsia="KaiTi"/>
          <w:noProof/>
          <w:color w:val="000000" w:themeColor="text1"/>
          <w:sz w:val="24"/>
          <w:szCs w:val="24"/>
          <w:lang w:eastAsia="zh-TW"/>
          <w14:ligatures w14:val="standardContextual"/>
        </w:rPr>
        <w:t>Bovill et al. (2016)</w:t>
      </w:r>
      <w:r w:rsidR="00831C90" w:rsidRPr="00461BD7">
        <w:rPr>
          <w:rFonts w:eastAsia="KaiTi"/>
          <w:color w:val="000000" w:themeColor="text1"/>
          <w:sz w:val="24"/>
          <w:szCs w:val="24"/>
          <w:lang w:eastAsia="zh-TW"/>
          <w14:ligatures w14:val="standardContextual"/>
        </w:rPr>
        <w:fldChar w:fldCharType="end"/>
      </w:r>
      <w:r w:rsidRPr="00461BD7">
        <w:rPr>
          <w:rFonts w:asciiTheme="majorBidi" w:eastAsiaTheme="minorHAnsi" w:hAnsiTheme="majorBidi" w:cstheme="majorBidi"/>
          <w:color w:val="000000" w:themeColor="text1"/>
          <w:sz w:val="24"/>
          <w:szCs w:val="24"/>
        </w:rPr>
        <w:t xml:space="preserve"> frame this practice as a form of democratic education, highlighting the collaborative teacher-student and student-student relationships at its core.</w:t>
      </w:r>
    </w:p>
    <w:p w:rsidR="00722EDE" w:rsidRPr="00461BD7" w:rsidRDefault="00722EDE" w:rsidP="00A92D04">
      <w:pPr>
        <w:pStyle w:val="RALs-Heading1"/>
        <w:spacing w:before="0" w:after="120" w:line="480" w:lineRule="auto"/>
        <w:rPr>
          <w:rFonts w:asciiTheme="majorBidi" w:hAnsiTheme="majorBidi" w:cstheme="majorBidi"/>
          <w:color w:val="000000" w:themeColor="text1"/>
          <w:sz w:val="24"/>
          <w:szCs w:val="24"/>
        </w:rPr>
      </w:pPr>
      <w:r w:rsidRPr="00461BD7">
        <w:rPr>
          <w:rFonts w:asciiTheme="majorBidi" w:hAnsiTheme="majorBidi" w:cstheme="majorBidi"/>
          <w:color w:val="000000" w:themeColor="text1"/>
          <w:sz w:val="24"/>
          <w:szCs w:val="24"/>
        </w:rPr>
        <w:t>3. Methodology</w:t>
      </w:r>
    </w:p>
    <w:p w:rsidR="008E7225" w:rsidRPr="00461BD7" w:rsidRDefault="005A0408" w:rsidP="00A92D04">
      <w:pPr>
        <w:spacing w:before="0" w:after="120" w:line="480" w:lineRule="auto"/>
        <w:rPr>
          <w:rFonts w:asciiTheme="majorBidi" w:hAnsiTheme="majorBidi" w:cstheme="majorBidi"/>
          <w:color w:val="000000" w:themeColor="text1"/>
          <w:sz w:val="24"/>
          <w:szCs w:val="24"/>
        </w:rPr>
      </w:pPr>
      <w:r w:rsidRPr="00461BD7">
        <w:rPr>
          <w:rFonts w:asciiTheme="majorBidi" w:hAnsiTheme="majorBidi" w:cstheme="majorBidi"/>
          <w:color w:val="000000" w:themeColor="text1"/>
          <w:sz w:val="24"/>
          <w:szCs w:val="24"/>
        </w:rPr>
        <w:t>This 9-month study employ</w:t>
      </w:r>
      <w:r w:rsidR="00FF1FEA" w:rsidRPr="00461BD7">
        <w:rPr>
          <w:rFonts w:asciiTheme="majorBidi" w:hAnsiTheme="majorBidi" w:cstheme="majorBidi"/>
          <w:color w:val="000000" w:themeColor="text1"/>
          <w:sz w:val="24"/>
          <w:szCs w:val="24"/>
        </w:rPr>
        <w:t>ed</w:t>
      </w:r>
      <w:r w:rsidRPr="00461BD7">
        <w:rPr>
          <w:rFonts w:asciiTheme="majorBidi" w:hAnsiTheme="majorBidi" w:cstheme="majorBidi"/>
          <w:color w:val="000000" w:themeColor="text1"/>
          <w:sz w:val="24"/>
          <w:szCs w:val="24"/>
        </w:rPr>
        <w:t xml:space="preserve"> a mixed-method approach </w:t>
      </w:r>
      <w:r w:rsidR="008E7225" w:rsidRPr="00461BD7">
        <w:rPr>
          <w:rFonts w:asciiTheme="majorBidi" w:hAnsiTheme="majorBidi" w:cstheme="majorBidi"/>
          <w:color w:val="000000" w:themeColor="text1"/>
          <w:sz w:val="24"/>
          <w:szCs w:val="24"/>
        </w:rPr>
        <w:t xml:space="preserve">to examine the </w:t>
      </w:r>
      <w:proofErr w:type="gramStart"/>
      <w:r w:rsidR="008E7225" w:rsidRPr="00461BD7">
        <w:rPr>
          <w:rFonts w:asciiTheme="majorBidi" w:hAnsiTheme="majorBidi" w:cstheme="majorBidi"/>
          <w:color w:val="000000" w:themeColor="text1"/>
          <w:sz w:val="24"/>
          <w:szCs w:val="24"/>
        </w:rPr>
        <w:t>English speaking</w:t>
      </w:r>
      <w:proofErr w:type="gramEnd"/>
      <w:r w:rsidR="008E7225" w:rsidRPr="00461BD7">
        <w:rPr>
          <w:rFonts w:asciiTheme="majorBidi" w:hAnsiTheme="majorBidi" w:cstheme="majorBidi"/>
          <w:color w:val="000000" w:themeColor="text1"/>
          <w:sz w:val="24"/>
          <w:szCs w:val="24"/>
        </w:rPr>
        <w:t xml:space="preserve"> proficiency of college freshmen and </w:t>
      </w:r>
      <w:r w:rsidR="00321B68" w:rsidRPr="00461BD7">
        <w:rPr>
          <w:rFonts w:asciiTheme="majorBidi" w:hAnsiTheme="majorBidi" w:cstheme="majorBidi"/>
          <w:color w:val="000000" w:themeColor="text1"/>
          <w:sz w:val="24"/>
          <w:szCs w:val="24"/>
        </w:rPr>
        <w:t xml:space="preserve">how </w:t>
      </w:r>
      <w:r w:rsidR="008E7225" w:rsidRPr="00461BD7">
        <w:rPr>
          <w:rFonts w:asciiTheme="majorBidi" w:hAnsiTheme="majorBidi" w:cstheme="majorBidi"/>
          <w:color w:val="000000" w:themeColor="text1"/>
          <w:sz w:val="24"/>
          <w:szCs w:val="24"/>
        </w:rPr>
        <w:t xml:space="preserve">AI-generated questions </w:t>
      </w:r>
      <w:r w:rsidR="00321B68" w:rsidRPr="00461BD7">
        <w:rPr>
          <w:rFonts w:asciiTheme="majorBidi" w:hAnsiTheme="majorBidi" w:cstheme="majorBidi"/>
          <w:color w:val="000000" w:themeColor="text1"/>
          <w:sz w:val="24"/>
          <w:szCs w:val="24"/>
        </w:rPr>
        <w:t>foster</w:t>
      </w:r>
      <w:r w:rsidRPr="00461BD7">
        <w:rPr>
          <w:rFonts w:asciiTheme="majorBidi" w:hAnsiTheme="majorBidi" w:cstheme="majorBidi"/>
          <w:color w:val="000000" w:themeColor="text1"/>
          <w:sz w:val="24"/>
          <w:szCs w:val="24"/>
        </w:rPr>
        <w:t xml:space="preserve"> students’ critical thinking through a</w:t>
      </w:r>
      <w:r w:rsidR="008E7225" w:rsidRPr="00461BD7">
        <w:rPr>
          <w:rFonts w:asciiTheme="majorBidi" w:hAnsiTheme="majorBidi" w:cstheme="majorBidi"/>
          <w:color w:val="000000" w:themeColor="text1"/>
          <w:sz w:val="24"/>
          <w:szCs w:val="24"/>
        </w:rPr>
        <w:t xml:space="preserve"> diverse range of social and global issues</w:t>
      </w:r>
      <w:r w:rsidR="00812934" w:rsidRPr="00461BD7">
        <w:rPr>
          <w:rFonts w:asciiTheme="majorBidi" w:hAnsiTheme="majorBidi" w:cstheme="majorBidi"/>
          <w:color w:val="000000" w:themeColor="text1"/>
          <w:sz w:val="24"/>
          <w:szCs w:val="24"/>
        </w:rPr>
        <w:t>.</w:t>
      </w:r>
    </w:p>
    <w:p w:rsidR="00C01428" w:rsidRPr="00461BD7" w:rsidRDefault="00C01428" w:rsidP="00C01428">
      <w:pPr>
        <w:spacing w:line="480" w:lineRule="auto"/>
        <w:ind w:firstLine="0"/>
        <w:rPr>
          <w:b/>
          <w:bCs/>
          <w:i/>
          <w:iCs/>
          <w:color w:val="000000" w:themeColor="text1"/>
          <w:sz w:val="24"/>
          <w:szCs w:val="24"/>
        </w:rPr>
      </w:pPr>
      <w:r w:rsidRPr="00461BD7">
        <w:rPr>
          <w:b/>
          <w:bCs/>
          <w:i/>
          <w:iCs/>
          <w:color w:val="000000" w:themeColor="text1"/>
          <w:sz w:val="24"/>
          <w:szCs w:val="24"/>
        </w:rPr>
        <w:t>3.1</w:t>
      </w:r>
      <w:r w:rsidR="00BA10A4" w:rsidRPr="00461BD7">
        <w:rPr>
          <w:b/>
          <w:bCs/>
          <w:i/>
          <w:iCs/>
          <w:color w:val="000000" w:themeColor="text1"/>
          <w:sz w:val="24"/>
          <w:szCs w:val="24"/>
        </w:rPr>
        <w:t>.</w:t>
      </w:r>
      <w:r w:rsidRPr="00461BD7">
        <w:rPr>
          <w:b/>
          <w:bCs/>
          <w:i/>
          <w:iCs/>
          <w:color w:val="000000" w:themeColor="text1"/>
          <w:sz w:val="24"/>
          <w:szCs w:val="24"/>
        </w:rPr>
        <w:t xml:space="preserve"> </w:t>
      </w:r>
      <w:r w:rsidR="005A0408" w:rsidRPr="00461BD7">
        <w:rPr>
          <w:b/>
          <w:bCs/>
          <w:i/>
          <w:iCs/>
          <w:color w:val="000000" w:themeColor="text1"/>
          <w:sz w:val="24"/>
          <w:szCs w:val="24"/>
        </w:rPr>
        <w:t>Context</w:t>
      </w:r>
    </w:p>
    <w:p w:rsidR="003F5B49" w:rsidRPr="00461BD7" w:rsidRDefault="003F5B49" w:rsidP="008E7225">
      <w:pPr>
        <w:spacing w:before="0" w:after="120" w:line="480" w:lineRule="auto"/>
        <w:rPr>
          <w:color w:val="000000" w:themeColor="text1"/>
          <w:sz w:val="24"/>
          <w:szCs w:val="24"/>
        </w:rPr>
      </w:pPr>
      <w:r w:rsidRPr="00461BD7">
        <w:rPr>
          <w:color w:val="000000" w:themeColor="text1"/>
          <w:sz w:val="24"/>
          <w:szCs w:val="24"/>
        </w:rPr>
        <w:t xml:space="preserve">This study involved 40 intermediate-level Freshman English students (35 male, 5 female) from </w:t>
      </w:r>
      <w:r w:rsidR="00812934" w:rsidRPr="00461BD7">
        <w:rPr>
          <w:color w:val="000000" w:themeColor="text1"/>
          <w:sz w:val="24"/>
          <w:szCs w:val="24"/>
        </w:rPr>
        <w:t>the</w:t>
      </w:r>
      <w:r w:rsidRPr="00461BD7">
        <w:rPr>
          <w:color w:val="000000" w:themeColor="text1"/>
          <w:sz w:val="24"/>
          <w:szCs w:val="24"/>
        </w:rPr>
        <w:t xml:space="preserve"> College of Engineering at a university in northern Taiwan. Placement was based on college entrance exam scores. The course met for three hours over two days weekly, supplemented by a mandatory one-hour weekly TA session. An issue-based curriculum was implemented, using authentic materials on social and global topics (e.g., animal testing, politics, </w:t>
      </w:r>
      <w:r w:rsidR="00321B68" w:rsidRPr="00461BD7">
        <w:rPr>
          <w:color w:val="000000" w:themeColor="text1"/>
          <w:sz w:val="24"/>
          <w:szCs w:val="24"/>
        </w:rPr>
        <w:t>cell phone addiction</w:t>
      </w:r>
      <w:r w:rsidR="00B67670" w:rsidRPr="00461BD7">
        <w:rPr>
          <w:color w:val="000000" w:themeColor="text1"/>
          <w:sz w:val="24"/>
          <w:szCs w:val="24"/>
        </w:rPr>
        <w:t xml:space="preserve">, </w:t>
      </w:r>
      <w:r w:rsidR="00321B68" w:rsidRPr="00461BD7">
        <w:rPr>
          <w:color w:val="000000" w:themeColor="text1"/>
          <w:sz w:val="24"/>
          <w:szCs w:val="24"/>
        </w:rPr>
        <w:t>wars</w:t>
      </w:r>
      <w:r w:rsidRPr="00461BD7">
        <w:rPr>
          <w:color w:val="000000" w:themeColor="text1"/>
          <w:sz w:val="24"/>
          <w:szCs w:val="24"/>
        </w:rPr>
        <w:t>) to foster critical thinking. To promote engagement, students were invited to co-create the curriculum by suggesting topics and materials of interest.</w:t>
      </w:r>
    </w:p>
    <w:p w:rsidR="003F5B49" w:rsidRPr="00461BD7" w:rsidRDefault="003F5B49" w:rsidP="008E7225">
      <w:pPr>
        <w:spacing w:before="0" w:after="120" w:line="480" w:lineRule="auto"/>
        <w:rPr>
          <w:color w:val="000000" w:themeColor="text1"/>
          <w:sz w:val="24"/>
          <w:szCs w:val="24"/>
          <w:highlight w:val="green"/>
        </w:rPr>
      </w:pPr>
      <w:r w:rsidRPr="00461BD7">
        <w:rPr>
          <w:color w:val="000000" w:themeColor="text1"/>
          <w:sz w:val="24"/>
          <w:szCs w:val="24"/>
        </w:rPr>
        <w:t xml:space="preserve">To answer the research questions, a mixed-methods approach was used. For RQ1, which examined the impact of an issue-based curriculum on speaking proficiency, data were drawn from speaking proficiency tests and course assignments, supplemented by class activities and field notes. For RQ2, which investigated the co-construction of critical thinking </w:t>
      </w:r>
      <w:r w:rsidRPr="00461BD7">
        <w:rPr>
          <w:color w:val="000000" w:themeColor="text1"/>
          <w:sz w:val="24"/>
          <w:szCs w:val="24"/>
        </w:rPr>
        <w:lastRenderedPageBreak/>
        <w:t xml:space="preserve">using AI-generated questions, data were sourced from field notes, semi-structured interviews, and </w:t>
      </w:r>
      <w:r w:rsidR="00BE4ACC" w:rsidRPr="00461BD7">
        <w:rPr>
          <w:color w:val="000000" w:themeColor="text1"/>
          <w:sz w:val="24"/>
          <w:szCs w:val="24"/>
        </w:rPr>
        <w:t>course assignments</w:t>
      </w:r>
      <w:r w:rsidRPr="00461BD7">
        <w:rPr>
          <w:color w:val="000000" w:themeColor="text1"/>
          <w:sz w:val="24"/>
          <w:szCs w:val="24"/>
        </w:rPr>
        <w:t>.</w:t>
      </w:r>
    </w:p>
    <w:p w:rsidR="00625D76" w:rsidRPr="00461BD7" w:rsidRDefault="00625D76" w:rsidP="00625D76">
      <w:pPr>
        <w:spacing w:line="480" w:lineRule="auto"/>
        <w:ind w:firstLine="0"/>
        <w:rPr>
          <w:b/>
          <w:bCs/>
          <w:i/>
          <w:iCs/>
          <w:color w:val="000000" w:themeColor="text1"/>
          <w:sz w:val="24"/>
          <w:szCs w:val="24"/>
        </w:rPr>
      </w:pPr>
      <w:r w:rsidRPr="00461BD7">
        <w:rPr>
          <w:b/>
          <w:bCs/>
          <w:i/>
          <w:iCs/>
          <w:color w:val="000000" w:themeColor="text1"/>
          <w:sz w:val="24"/>
          <w:szCs w:val="24"/>
        </w:rPr>
        <w:t>3.2</w:t>
      </w:r>
      <w:r w:rsidR="008B6572" w:rsidRPr="00461BD7">
        <w:rPr>
          <w:b/>
          <w:bCs/>
          <w:i/>
          <w:iCs/>
          <w:color w:val="000000" w:themeColor="text1"/>
          <w:sz w:val="24"/>
          <w:szCs w:val="24"/>
        </w:rPr>
        <w:t>.</w:t>
      </w:r>
      <w:r w:rsidRPr="00461BD7">
        <w:rPr>
          <w:b/>
          <w:bCs/>
          <w:i/>
          <w:iCs/>
          <w:color w:val="000000" w:themeColor="text1"/>
          <w:sz w:val="24"/>
          <w:szCs w:val="24"/>
        </w:rPr>
        <w:t xml:space="preserve"> Data Collection</w:t>
      </w:r>
      <w:r w:rsidR="00165B0E" w:rsidRPr="00461BD7">
        <w:rPr>
          <w:b/>
          <w:bCs/>
          <w:i/>
          <w:iCs/>
          <w:color w:val="000000" w:themeColor="text1"/>
          <w:sz w:val="24"/>
          <w:szCs w:val="24"/>
        </w:rPr>
        <w:t xml:space="preserve"> and Data Analysis</w:t>
      </w:r>
    </w:p>
    <w:p w:rsidR="00151F36" w:rsidRPr="00461BD7" w:rsidRDefault="00FE7F51" w:rsidP="008E4FEC">
      <w:pPr>
        <w:spacing w:before="0" w:after="120" w:line="480" w:lineRule="auto"/>
        <w:rPr>
          <w:color w:val="000000" w:themeColor="text1"/>
          <w:sz w:val="24"/>
          <w:szCs w:val="24"/>
        </w:rPr>
      </w:pPr>
      <w:r w:rsidRPr="00461BD7">
        <w:rPr>
          <w:color w:val="000000" w:themeColor="text1"/>
          <w:sz w:val="24"/>
          <w:szCs w:val="24"/>
        </w:rPr>
        <w:t xml:space="preserve">To ensure a comprehensive understanding and to triangulate findings, this study utilized multiple data sources: student assignments, the </w:t>
      </w:r>
      <w:r w:rsidR="009F1DB0" w:rsidRPr="00461BD7">
        <w:rPr>
          <w:color w:val="000000" w:themeColor="text1"/>
          <w:sz w:val="24"/>
          <w:szCs w:val="24"/>
        </w:rPr>
        <w:t>BESTEP</w:t>
      </w:r>
      <w:r w:rsidR="009F1DB0" w:rsidRPr="00461BD7">
        <w:rPr>
          <w:rStyle w:val="FootnoteReference"/>
          <w:color w:val="000000" w:themeColor="text1"/>
          <w:sz w:val="24"/>
          <w:szCs w:val="24"/>
        </w:rPr>
        <w:footnoteReference w:id="1"/>
      </w:r>
      <w:r w:rsidR="009F1DB0" w:rsidRPr="00461BD7">
        <w:rPr>
          <w:color w:val="000000" w:themeColor="text1"/>
          <w:sz w:val="24"/>
          <w:szCs w:val="24"/>
        </w:rPr>
        <w:t xml:space="preserve"> </w:t>
      </w:r>
      <w:r w:rsidR="002D3708" w:rsidRPr="00461BD7">
        <w:rPr>
          <w:color w:val="000000" w:themeColor="text1"/>
          <w:sz w:val="24"/>
          <w:szCs w:val="24"/>
        </w:rPr>
        <w:t xml:space="preserve">language proficiency test, </w:t>
      </w:r>
      <w:r w:rsidR="009F1DB0" w:rsidRPr="00461BD7">
        <w:rPr>
          <w:color w:val="000000" w:themeColor="text1"/>
          <w:sz w:val="24"/>
          <w:szCs w:val="24"/>
        </w:rPr>
        <w:t xml:space="preserve">semi-structured interviews </w:t>
      </w:r>
      <w:r w:rsidR="002D3708" w:rsidRPr="00461BD7">
        <w:rPr>
          <w:color w:val="000000" w:themeColor="text1"/>
          <w:sz w:val="24"/>
          <w:szCs w:val="24"/>
        </w:rPr>
        <w:t>designed in accordance with</w:t>
      </w:r>
      <w:r w:rsidR="009F1DB0" w:rsidRPr="00461BD7">
        <w:rPr>
          <w:color w:val="000000" w:themeColor="text1"/>
          <w:sz w:val="24"/>
          <w:szCs w:val="24"/>
        </w:rPr>
        <w:t xml:space="preserve"> </w:t>
      </w:r>
      <w:r w:rsidR="003D4B87" w:rsidRPr="00461BD7">
        <w:rPr>
          <w:color w:val="000000" w:themeColor="text1"/>
          <w:sz w:val="24"/>
          <w:szCs w:val="24"/>
        </w:rPr>
        <w:t xml:space="preserve">recommendations by </w:t>
      </w:r>
      <w:r w:rsidR="009F1DB0" w:rsidRPr="00461BD7">
        <w:rPr>
          <w:color w:val="000000" w:themeColor="text1"/>
          <w:sz w:val="24"/>
          <w:szCs w:val="24"/>
        </w:rPr>
        <w:fldChar w:fldCharType="begin"/>
      </w:r>
      <w:r w:rsidR="003D4B87" w:rsidRPr="00461BD7">
        <w:rPr>
          <w:color w:val="000000" w:themeColor="text1"/>
          <w:sz w:val="24"/>
          <w:szCs w:val="24"/>
        </w:rPr>
        <w:instrText xml:space="preserve"> ADDIN EN.CITE &lt;EndNote&gt;&lt;Cite AuthorYear="1"&gt;&lt;Author&gt;Bearman&lt;/Author&gt;&lt;Year&gt;2019&lt;/Year&gt;&lt;RecNum&gt;902&lt;/RecNum&gt;&lt;DisplayText&gt;Bearman (2019)&lt;/DisplayText&gt;&lt;record&gt;&lt;rec-number&gt;902&lt;/rec-number&gt;&lt;foreign-keys&gt;&lt;key app="EN" db-id="s5f0re5zadpvt4e0fr452fea0xwdv5e02f2s" timestamp="1748681950" guid="cf17dad0-45ea-4cca-9893-35428b5da55b"&gt;902&lt;/key&gt;&lt;/foreign-keys&gt;&lt;ref-type name="Journal Article"&gt;17&lt;/ref-type&gt;&lt;contributors&gt;&lt;authors&gt;&lt;author&gt;Bearman, Margaret&lt;/author&gt;&lt;/authors&gt;&lt;/contributors&gt;&lt;titles&gt;&lt;title&gt;Eliciting rich data: A practical approach to writing semi-structured interview schedules&lt;/title&gt;&lt;secondary-title&gt;Focus on Health Professional Education: A Multi-Professional Journal&lt;/secondary-title&gt;&lt;/titles&gt;&lt;pages&gt;1-11&lt;/pages&gt;&lt;volume&gt;20&lt;/volume&gt;&lt;number&gt;3&lt;/number&gt;&lt;dates&gt;&lt;year&gt;2019&lt;/year&gt;&lt;/dates&gt;&lt;isbn&gt;1442-1100&lt;/isbn&gt;&lt;urls&gt;&lt;/urls&gt;&lt;/record&gt;&lt;/Cite&gt;&lt;/EndNote&gt;</w:instrText>
      </w:r>
      <w:r w:rsidR="009F1DB0" w:rsidRPr="00461BD7">
        <w:rPr>
          <w:color w:val="000000" w:themeColor="text1"/>
          <w:sz w:val="24"/>
          <w:szCs w:val="24"/>
        </w:rPr>
        <w:fldChar w:fldCharType="separate"/>
      </w:r>
      <w:r w:rsidR="003D4B87" w:rsidRPr="00461BD7">
        <w:rPr>
          <w:noProof/>
          <w:color w:val="000000" w:themeColor="text1"/>
          <w:sz w:val="24"/>
          <w:szCs w:val="24"/>
        </w:rPr>
        <w:t>Bearman (2019)</w:t>
      </w:r>
      <w:r w:rsidR="009F1DB0" w:rsidRPr="00461BD7">
        <w:rPr>
          <w:color w:val="000000" w:themeColor="text1"/>
          <w:sz w:val="24"/>
          <w:szCs w:val="24"/>
        </w:rPr>
        <w:fldChar w:fldCharType="end"/>
      </w:r>
      <w:r w:rsidR="008E4FEC" w:rsidRPr="00461BD7">
        <w:rPr>
          <w:color w:val="000000" w:themeColor="text1"/>
          <w:sz w:val="24"/>
          <w:szCs w:val="24"/>
        </w:rPr>
        <w:t xml:space="preserve">, and field notes from the </w:t>
      </w:r>
      <w:r w:rsidR="003D4B87" w:rsidRPr="00461BD7">
        <w:rPr>
          <w:color w:val="000000" w:themeColor="text1"/>
          <w:sz w:val="24"/>
          <w:szCs w:val="24"/>
        </w:rPr>
        <w:t>teaching/</w:t>
      </w:r>
      <w:r w:rsidR="008E4FEC" w:rsidRPr="00461BD7">
        <w:rPr>
          <w:color w:val="000000" w:themeColor="text1"/>
          <w:sz w:val="24"/>
          <w:szCs w:val="24"/>
        </w:rPr>
        <w:t>research team (</w:t>
      </w:r>
      <w:r w:rsidR="00226167" w:rsidRPr="00461BD7">
        <w:rPr>
          <w:color w:val="000000" w:themeColor="text1"/>
          <w:sz w:val="24"/>
          <w:szCs w:val="24"/>
        </w:rPr>
        <w:t xml:space="preserve">the </w:t>
      </w:r>
      <w:r w:rsidR="008E4FEC" w:rsidRPr="00461BD7">
        <w:rPr>
          <w:color w:val="000000" w:themeColor="text1"/>
          <w:sz w:val="24"/>
          <w:szCs w:val="24"/>
        </w:rPr>
        <w:t xml:space="preserve">instructor, teaching assistants, and research assistants). Additionally, digital artifacts from the course platform and applications like Canva and Padlet provided supplementary evidence of patterns and discrepancies. Furthermore, </w:t>
      </w:r>
      <w:r w:rsidR="006802D4" w:rsidRPr="00461BD7">
        <w:rPr>
          <w:color w:val="000000" w:themeColor="text1"/>
          <w:sz w:val="24"/>
          <w:szCs w:val="24"/>
        </w:rPr>
        <w:t>r</w:t>
      </w:r>
      <w:r w:rsidR="00151F36" w:rsidRPr="00461BD7">
        <w:rPr>
          <w:color w:val="000000" w:themeColor="text1"/>
          <w:sz w:val="24"/>
          <w:szCs w:val="24"/>
        </w:rPr>
        <w:t>egular meetings between the instructor, teaching assistants, and research assistants throughout the nine-month study further enriched data analysis and reinforced reliability.</w:t>
      </w:r>
    </w:p>
    <w:p w:rsidR="006802D4" w:rsidRPr="00461BD7" w:rsidRDefault="00FE7F51" w:rsidP="00BC36D4">
      <w:pPr>
        <w:spacing w:before="0" w:after="120" w:line="480" w:lineRule="auto"/>
        <w:rPr>
          <w:color w:val="000000" w:themeColor="text1"/>
          <w:sz w:val="24"/>
          <w:szCs w:val="24"/>
        </w:rPr>
      </w:pPr>
      <w:r w:rsidRPr="00461BD7">
        <w:rPr>
          <w:color w:val="000000" w:themeColor="text1"/>
          <w:sz w:val="24"/>
          <w:szCs w:val="24"/>
        </w:rPr>
        <w:t xml:space="preserve">At the conclusion of the course, all enrolled students were invited to participate in a semi-structured interview. A total of 12 students (9 male, 3 female) volunteered for semi-structured interviews. </w:t>
      </w:r>
      <w:r w:rsidRPr="00461BD7">
        <w:rPr>
          <w:rFonts w:asciiTheme="majorBidi" w:hAnsiTheme="majorBidi" w:cstheme="majorBidi"/>
          <w:color w:val="000000" w:themeColor="text1"/>
          <w:sz w:val="24"/>
          <w:szCs w:val="24"/>
          <w:shd w:val="clear" w:color="auto" w:fill="FFFFFF"/>
          <w:lang w:eastAsia="zh-TW"/>
        </w:rPr>
        <w:t>The analytical process involved multiple readings of the interview transcripts to gain familiarity with the data, followed by the identification of recurring themes and the development of corresponding categories.</w:t>
      </w:r>
      <w:r w:rsidRPr="00461BD7">
        <w:rPr>
          <w:color w:val="000000" w:themeColor="text1"/>
        </w:rPr>
        <w:t xml:space="preserve"> </w:t>
      </w:r>
      <w:r w:rsidRPr="00461BD7">
        <w:rPr>
          <w:rFonts w:asciiTheme="majorBidi" w:hAnsiTheme="majorBidi" w:cstheme="majorBidi"/>
          <w:color w:val="000000" w:themeColor="text1"/>
          <w:sz w:val="24"/>
          <w:szCs w:val="24"/>
          <w:shd w:val="clear" w:color="auto" w:fill="FFFFFF"/>
          <w:lang w:eastAsia="zh-TW"/>
        </w:rPr>
        <w:t>The frequencies of these themes were then tabulated to identify trends.</w:t>
      </w:r>
      <w:r w:rsidRPr="00461BD7">
        <w:rPr>
          <w:color w:val="000000" w:themeColor="text1"/>
        </w:rPr>
        <w:t xml:space="preserve"> </w:t>
      </w:r>
      <w:r w:rsidRPr="00461BD7">
        <w:rPr>
          <w:rFonts w:asciiTheme="majorBidi" w:hAnsiTheme="majorBidi" w:cstheme="majorBidi"/>
          <w:color w:val="000000" w:themeColor="text1"/>
          <w:sz w:val="24"/>
          <w:szCs w:val="24"/>
          <w:shd w:val="clear" w:color="auto" w:fill="FFFFFF"/>
          <w:lang w:eastAsia="zh-TW"/>
        </w:rPr>
        <w:t xml:space="preserve">Categories were revised as needed to ensure accurate data representation. </w:t>
      </w:r>
      <w:r w:rsidRPr="00461BD7">
        <w:rPr>
          <w:color w:val="000000" w:themeColor="text1"/>
          <w:sz w:val="24"/>
          <w:szCs w:val="24"/>
        </w:rPr>
        <w:t>To prepare the data for content analysis, teaching assistants graded student assignments, and the research team transcribed all relevant audio and video recordings.</w:t>
      </w:r>
      <w:r w:rsidR="006802D4" w:rsidRPr="00461BD7">
        <w:rPr>
          <w:color w:val="000000" w:themeColor="text1"/>
          <w:sz w:val="24"/>
          <w:szCs w:val="24"/>
        </w:rPr>
        <w:t xml:space="preserve"> </w:t>
      </w:r>
      <w:r w:rsidR="00BC36D4" w:rsidRPr="00461BD7">
        <w:rPr>
          <w:color w:val="000000" w:themeColor="text1"/>
          <w:sz w:val="24"/>
          <w:szCs w:val="24"/>
        </w:rPr>
        <w:t>To protect participant confidentiality, their identities were meticulously anonymized through the assignment of unique alphanumeric codes</w:t>
      </w:r>
      <w:r w:rsidR="006802D4" w:rsidRPr="00461BD7">
        <w:rPr>
          <w:color w:val="000000" w:themeColor="text1"/>
          <w:sz w:val="24"/>
          <w:szCs w:val="24"/>
        </w:rPr>
        <w:t xml:space="preserve"> (e.g., "S7" for a student and "TR3" for </w:t>
      </w:r>
      <w:r w:rsidR="003D4B87" w:rsidRPr="00461BD7">
        <w:rPr>
          <w:color w:val="000000" w:themeColor="text1"/>
          <w:sz w:val="24"/>
          <w:szCs w:val="24"/>
        </w:rPr>
        <w:t>a member o</w:t>
      </w:r>
      <w:r w:rsidR="00812934" w:rsidRPr="00461BD7">
        <w:rPr>
          <w:color w:val="000000" w:themeColor="text1"/>
          <w:sz w:val="24"/>
          <w:szCs w:val="24"/>
        </w:rPr>
        <w:t>f</w:t>
      </w:r>
      <w:r w:rsidR="003D4B87" w:rsidRPr="00461BD7">
        <w:rPr>
          <w:color w:val="000000" w:themeColor="text1"/>
          <w:sz w:val="24"/>
          <w:szCs w:val="24"/>
        </w:rPr>
        <w:t xml:space="preserve"> the teaching/research team</w:t>
      </w:r>
      <w:r w:rsidR="006802D4" w:rsidRPr="00461BD7">
        <w:rPr>
          <w:color w:val="000000" w:themeColor="text1"/>
          <w:sz w:val="24"/>
          <w:szCs w:val="24"/>
        </w:rPr>
        <w:t>).</w:t>
      </w:r>
      <w:r w:rsidRPr="00461BD7">
        <w:rPr>
          <w:color w:val="000000" w:themeColor="text1"/>
          <w:sz w:val="24"/>
          <w:szCs w:val="24"/>
        </w:rPr>
        <w:t xml:space="preserve"> </w:t>
      </w:r>
    </w:p>
    <w:p w:rsidR="00A1673E" w:rsidRPr="00461BD7" w:rsidRDefault="008B6572" w:rsidP="00A1673E">
      <w:pPr>
        <w:tabs>
          <w:tab w:val="left" w:pos="1399"/>
        </w:tabs>
        <w:spacing w:line="480" w:lineRule="auto"/>
        <w:ind w:firstLine="0"/>
        <w:rPr>
          <w:rFonts w:asciiTheme="majorBidi" w:hAnsiTheme="majorBidi" w:cstheme="majorBidi"/>
          <w:color w:val="000000" w:themeColor="text1"/>
          <w:sz w:val="24"/>
          <w:szCs w:val="24"/>
          <w:shd w:val="clear" w:color="auto" w:fill="FFFFFF"/>
          <w:lang w:eastAsia="zh-TW"/>
        </w:rPr>
      </w:pPr>
      <w:r w:rsidRPr="00461BD7">
        <w:rPr>
          <w:b/>
          <w:bCs/>
          <w:i/>
          <w:iCs/>
          <w:color w:val="000000" w:themeColor="text1"/>
          <w:sz w:val="24"/>
          <w:szCs w:val="24"/>
        </w:rPr>
        <w:lastRenderedPageBreak/>
        <w:t xml:space="preserve">3.3. Issue-based </w:t>
      </w:r>
      <w:r w:rsidR="00063DB1" w:rsidRPr="00461BD7">
        <w:rPr>
          <w:b/>
          <w:bCs/>
          <w:i/>
          <w:iCs/>
          <w:color w:val="000000" w:themeColor="text1"/>
          <w:sz w:val="24"/>
          <w:szCs w:val="24"/>
        </w:rPr>
        <w:t xml:space="preserve">and Student-centered </w:t>
      </w:r>
      <w:r w:rsidRPr="00461BD7">
        <w:rPr>
          <w:b/>
          <w:bCs/>
          <w:i/>
          <w:iCs/>
          <w:color w:val="000000" w:themeColor="text1"/>
          <w:sz w:val="24"/>
          <w:szCs w:val="24"/>
        </w:rPr>
        <w:t>Class Activities</w:t>
      </w:r>
      <w:r w:rsidRPr="00461BD7">
        <w:rPr>
          <w:b/>
          <w:bCs/>
          <w:i/>
          <w:iCs/>
          <w:color w:val="000000" w:themeColor="text1"/>
          <w:sz w:val="24"/>
          <w:szCs w:val="24"/>
        </w:rPr>
        <w:tab/>
      </w:r>
    </w:p>
    <w:p w:rsidR="00F31B82" w:rsidRPr="00461BD7" w:rsidRDefault="00F31B82" w:rsidP="00F31B82">
      <w:pPr>
        <w:spacing w:line="480" w:lineRule="auto"/>
        <w:ind w:firstLine="0"/>
        <w:rPr>
          <w:rFonts w:asciiTheme="majorBidi" w:hAnsiTheme="majorBidi" w:cstheme="majorBidi"/>
          <w:color w:val="000000" w:themeColor="text1"/>
          <w:sz w:val="24"/>
          <w:szCs w:val="24"/>
          <w:shd w:val="clear" w:color="auto" w:fill="FFFFFF"/>
          <w:lang w:eastAsia="zh-TW"/>
        </w:rPr>
      </w:pPr>
      <w:r w:rsidRPr="00461BD7">
        <w:rPr>
          <w:rFonts w:asciiTheme="majorBidi" w:hAnsiTheme="majorBidi" w:cstheme="majorBidi"/>
          <w:color w:val="000000" w:themeColor="text1"/>
          <w:sz w:val="24"/>
          <w:szCs w:val="24"/>
          <w:shd w:val="clear" w:color="auto" w:fill="FFFFFF"/>
          <w:lang w:eastAsia="zh-TW"/>
        </w:rPr>
        <w:tab/>
      </w:r>
      <w:r w:rsidR="00A1673E" w:rsidRPr="00461BD7">
        <w:rPr>
          <w:rFonts w:asciiTheme="majorBidi" w:hAnsiTheme="majorBidi" w:cstheme="majorBidi"/>
          <w:color w:val="000000" w:themeColor="text1"/>
          <w:sz w:val="24"/>
          <w:szCs w:val="24"/>
          <w:shd w:val="clear" w:color="auto" w:fill="FFFFFF"/>
          <w:lang w:eastAsia="zh-TW"/>
        </w:rPr>
        <w:t xml:space="preserve">The course curriculum was delivered through a learner-centered, issue-based framework designed to foster critical thinking, as advocated by </w:t>
      </w:r>
      <w:r w:rsidR="00A1673E" w:rsidRPr="00461BD7">
        <w:rPr>
          <w:rFonts w:asciiTheme="majorBidi" w:hAnsiTheme="majorBidi" w:cstheme="majorBidi"/>
          <w:color w:val="000000" w:themeColor="text1"/>
          <w:sz w:val="24"/>
          <w:szCs w:val="24"/>
          <w:shd w:val="clear" w:color="auto" w:fill="FFFFFF"/>
          <w:lang w:eastAsia="zh-TW"/>
        </w:rPr>
        <w:fldChar w:fldCharType="begin"/>
      </w:r>
      <w:r w:rsidR="00A1673E" w:rsidRPr="00461BD7">
        <w:rPr>
          <w:rFonts w:asciiTheme="majorBidi" w:hAnsiTheme="majorBidi" w:cstheme="majorBidi"/>
          <w:color w:val="000000" w:themeColor="text1"/>
          <w:sz w:val="24"/>
          <w:szCs w:val="24"/>
          <w:shd w:val="clear" w:color="auto" w:fill="FFFFFF"/>
          <w:lang w:eastAsia="zh-TW"/>
        </w:rPr>
        <w:instrText xml:space="preserve"> ADDIN EN.CITE &lt;EndNote&gt;&lt;Cite AuthorYear="1"&gt;&lt;Author&gt;Aston&lt;/Author&gt;&lt;Year&gt;2024&lt;/Year&gt;&lt;RecNum&gt;914&lt;/RecNum&gt;&lt;DisplayText&gt;Aston (2024)&lt;/DisplayText&gt;&lt;record&gt;&lt;rec-number&gt;914&lt;/rec-number&gt;&lt;foreign-keys&gt;&lt;key app="EN" db-id="s5f0re5zadpvt4e0fr452fea0xwdv5e02f2s" timestamp="1751995611" guid="cd72e095-442c-4980-ac58-6ad8c62e3098"&gt;914&lt;/key&gt;&lt;/foreign-keys&gt;&lt;ref-type name="Journal Article"&gt;17&lt;/ref-type&gt;&lt;contributors&gt;&lt;authors&gt;&lt;author&gt;Aston, Kathryn Jane&lt;/author&gt;&lt;/authors&gt;&lt;/contributors&gt;&lt;titles&gt;&lt;title&gt;‘Why is this hard, to have critical thinking?’Exploring the factors affecting critical thinking with international higher education students&lt;/title&gt;&lt;secondary-title&gt;Active Learning in Higher Education&lt;/secondary-title&gt;&lt;/titles&gt;&lt;pages&gt;537-550&lt;/pages&gt;&lt;volume&gt;25&lt;/volume&gt;&lt;number&gt;3&lt;/number&gt;&lt;dates&gt;&lt;year&gt;2024&lt;/year&gt;&lt;/dates&gt;&lt;isbn&gt;1469-7874&lt;/isbn&gt;&lt;urls&gt;&lt;/urls&gt;&lt;/record&gt;&lt;/Cite&gt;&lt;/EndNote&gt;</w:instrText>
      </w:r>
      <w:r w:rsidR="00A1673E" w:rsidRPr="00461BD7">
        <w:rPr>
          <w:rFonts w:asciiTheme="majorBidi" w:hAnsiTheme="majorBidi" w:cstheme="majorBidi"/>
          <w:color w:val="000000" w:themeColor="text1"/>
          <w:sz w:val="24"/>
          <w:szCs w:val="24"/>
          <w:shd w:val="clear" w:color="auto" w:fill="FFFFFF"/>
          <w:lang w:eastAsia="zh-TW"/>
        </w:rPr>
        <w:fldChar w:fldCharType="separate"/>
      </w:r>
      <w:r w:rsidR="00A1673E" w:rsidRPr="00461BD7">
        <w:rPr>
          <w:rFonts w:asciiTheme="majorBidi" w:hAnsiTheme="majorBidi" w:cstheme="majorBidi"/>
          <w:noProof/>
          <w:color w:val="000000" w:themeColor="text1"/>
          <w:sz w:val="24"/>
          <w:szCs w:val="24"/>
          <w:shd w:val="clear" w:color="auto" w:fill="FFFFFF"/>
          <w:lang w:eastAsia="zh-TW"/>
        </w:rPr>
        <w:t>Aston (2024)</w:t>
      </w:r>
      <w:r w:rsidR="00A1673E" w:rsidRPr="00461BD7">
        <w:rPr>
          <w:rFonts w:asciiTheme="majorBidi" w:hAnsiTheme="majorBidi" w:cstheme="majorBidi"/>
          <w:color w:val="000000" w:themeColor="text1"/>
          <w:sz w:val="24"/>
          <w:szCs w:val="24"/>
          <w:shd w:val="clear" w:color="auto" w:fill="FFFFFF"/>
          <w:lang w:eastAsia="zh-TW"/>
        </w:rPr>
        <w:fldChar w:fldCharType="end"/>
      </w:r>
      <w:r w:rsidR="00A1673E" w:rsidRPr="00461BD7">
        <w:rPr>
          <w:rFonts w:asciiTheme="majorBidi" w:hAnsiTheme="majorBidi" w:cstheme="majorBidi"/>
          <w:color w:val="000000" w:themeColor="text1"/>
          <w:sz w:val="24"/>
          <w:szCs w:val="24"/>
          <w:shd w:val="clear" w:color="auto" w:fill="FFFFFF"/>
          <w:lang w:eastAsia="zh-TW"/>
        </w:rPr>
        <w:t>. Class sessions integrated textbook content with supplementary materials</w:t>
      </w:r>
      <w:r w:rsidR="00226167" w:rsidRPr="00461BD7">
        <w:rPr>
          <w:rFonts w:asciiTheme="majorBidi" w:hAnsiTheme="majorBidi" w:cstheme="majorBidi"/>
          <w:color w:val="000000" w:themeColor="text1"/>
          <w:sz w:val="24"/>
          <w:szCs w:val="24"/>
          <w:shd w:val="clear" w:color="auto" w:fill="FFFFFF"/>
          <w:lang w:eastAsia="zh-TW"/>
        </w:rPr>
        <w:t>,</w:t>
      </w:r>
      <w:r w:rsidRPr="00461BD7">
        <w:rPr>
          <w:rFonts w:asciiTheme="majorBidi" w:hAnsiTheme="majorBidi" w:cstheme="majorBidi"/>
          <w:color w:val="000000" w:themeColor="text1"/>
          <w:sz w:val="24"/>
          <w:szCs w:val="24"/>
          <w:shd w:val="clear" w:color="auto" w:fill="FFFFFF"/>
          <w:lang w:eastAsia="zh-TW"/>
        </w:rPr>
        <w:t xml:space="preserve"> </w:t>
      </w:r>
      <w:r w:rsidR="00A1673E" w:rsidRPr="00461BD7">
        <w:rPr>
          <w:rFonts w:asciiTheme="majorBidi" w:hAnsiTheme="majorBidi" w:cstheme="majorBidi"/>
          <w:color w:val="000000" w:themeColor="text1"/>
          <w:sz w:val="24"/>
          <w:szCs w:val="24"/>
          <w:shd w:val="clear" w:color="auto" w:fill="FFFFFF"/>
          <w:lang w:eastAsia="zh-TW"/>
        </w:rPr>
        <w:t>including articles, audio, and videos</w:t>
      </w:r>
      <w:r w:rsidRPr="00461BD7">
        <w:rPr>
          <w:rFonts w:asciiTheme="majorBidi" w:hAnsiTheme="majorBidi" w:cstheme="majorBidi"/>
          <w:color w:val="000000" w:themeColor="text1"/>
          <w:sz w:val="24"/>
          <w:szCs w:val="24"/>
          <w:shd w:val="clear" w:color="auto" w:fill="FFFFFF"/>
          <w:lang w:eastAsia="zh-TW"/>
        </w:rPr>
        <w:t xml:space="preserve"> </w:t>
      </w:r>
      <w:r w:rsidR="00A1673E" w:rsidRPr="00461BD7">
        <w:rPr>
          <w:rFonts w:asciiTheme="majorBidi" w:hAnsiTheme="majorBidi" w:cstheme="majorBidi"/>
          <w:color w:val="000000" w:themeColor="text1"/>
          <w:sz w:val="24"/>
          <w:szCs w:val="24"/>
          <w:shd w:val="clear" w:color="auto" w:fill="FFFFFF"/>
          <w:lang w:eastAsia="zh-TW"/>
        </w:rPr>
        <w:t>that explored a wide range of relevant real-world issues. To encourage active learning and collaboration, activities such as discussions, debates, and educational games were frequently used. The instructor cultivated an environment that valued independent thinking by employing open-ended questions and explicitly reminding students that there were no fixed or “right” answers.</w:t>
      </w:r>
    </w:p>
    <w:p w:rsidR="00A1673E" w:rsidRPr="00461BD7" w:rsidRDefault="00F31B82" w:rsidP="00F31B82">
      <w:pPr>
        <w:spacing w:line="480" w:lineRule="auto"/>
        <w:ind w:firstLine="0"/>
        <w:rPr>
          <w:rFonts w:asciiTheme="majorBidi" w:hAnsiTheme="majorBidi" w:cstheme="majorBidi"/>
          <w:color w:val="000000" w:themeColor="text1"/>
          <w:sz w:val="24"/>
          <w:szCs w:val="24"/>
          <w:shd w:val="clear" w:color="auto" w:fill="FFFFFF"/>
          <w:lang w:eastAsia="zh-TW"/>
        </w:rPr>
      </w:pPr>
      <w:r w:rsidRPr="00461BD7">
        <w:rPr>
          <w:rFonts w:asciiTheme="majorBidi" w:hAnsiTheme="majorBidi" w:cstheme="majorBidi"/>
          <w:color w:val="000000" w:themeColor="text1"/>
          <w:sz w:val="24"/>
          <w:szCs w:val="24"/>
          <w:shd w:val="clear" w:color="auto" w:fill="FFFFFF"/>
          <w:lang w:eastAsia="zh-TW"/>
        </w:rPr>
        <w:tab/>
      </w:r>
      <w:r w:rsidR="00A1673E" w:rsidRPr="00461BD7">
        <w:rPr>
          <w:rFonts w:asciiTheme="majorBidi" w:hAnsiTheme="majorBidi" w:cstheme="majorBidi"/>
          <w:color w:val="000000" w:themeColor="text1"/>
          <w:sz w:val="24"/>
          <w:szCs w:val="24"/>
          <w:shd w:val="clear" w:color="auto" w:fill="FFFFFF"/>
          <w:lang w:eastAsia="zh-TW"/>
        </w:rPr>
        <w:t>Students were active participants in shaping this curriculum. They were invited to propose contemporary, open-ended, and sometimes controversial topics for discussion. To facilitate these conversations, discussion questions were co-constructed through human-AI collaborati</w:t>
      </w:r>
      <w:r w:rsidRPr="00461BD7">
        <w:rPr>
          <w:rFonts w:asciiTheme="majorBidi" w:hAnsiTheme="majorBidi" w:cstheme="majorBidi"/>
          <w:color w:val="000000" w:themeColor="text1"/>
          <w:sz w:val="24"/>
          <w:szCs w:val="24"/>
          <w:shd w:val="clear" w:color="auto" w:fill="FFFFFF"/>
          <w:lang w:eastAsia="zh-TW"/>
        </w:rPr>
        <w:t>on</w:t>
      </w:r>
      <w:r w:rsidR="00A1673E" w:rsidRPr="00461BD7">
        <w:rPr>
          <w:rFonts w:asciiTheme="majorBidi" w:hAnsiTheme="majorBidi" w:cstheme="majorBidi"/>
          <w:color w:val="000000" w:themeColor="text1"/>
          <w:sz w:val="24"/>
          <w:szCs w:val="24"/>
          <w:shd w:val="clear" w:color="auto" w:fill="FFFFFF"/>
          <w:lang w:eastAsia="zh-TW"/>
        </w:rPr>
        <w:t xml:space="preserve">. AI-generated questions were tailored to align with each topic and the proficiency level of the students, </w:t>
      </w:r>
      <w:r w:rsidR="00812934" w:rsidRPr="00461BD7">
        <w:rPr>
          <w:rFonts w:asciiTheme="majorBidi" w:hAnsiTheme="majorBidi" w:cstheme="majorBidi"/>
          <w:color w:val="000000" w:themeColor="text1"/>
          <w:sz w:val="24"/>
          <w:szCs w:val="24"/>
          <w:shd w:val="clear" w:color="auto" w:fill="FFFFFF"/>
          <w:lang w:eastAsia="zh-TW"/>
        </w:rPr>
        <w:t xml:space="preserve">and </w:t>
      </w:r>
      <w:r w:rsidR="00A1673E" w:rsidRPr="00461BD7">
        <w:rPr>
          <w:rFonts w:asciiTheme="majorBidi" w:hAnsiTheme="majorBidi" w:cstheme="majorBidi"/>
          <w:color w:val="000000" w:themeColor="text1"/>
          <w:sz w:val="24"/>
          <w:szCs w:val="24"/>
          <w:shd w:val="clear" w:color="auto" w:fill="FFFFFF"/>
          <w:lang w:eastAsia="zh-TW"/>
        </w:rPr>
        <w:t>then revised by the instructor as necessary. This integration of thought-provoking, human-AI co-constructed questions helped lay the foundation for subsequent group and whole-class discussions. Weekly one-hour TA sessions were also specifically designed to develop students' productive skills</w:t>
      </w:r>
      <w:r w:rsidRPr="00461BD7">
        <w:rPr>
          <w:rFonts w:asciiTheme="majorBidi" w:hAnsiTheme="majorBidi" w:cstheme="majorBidi"/>
          <w:color w:val="000000" w:themeColor="text1"/>
          <w:sz w:val="24"/>
          <w:szCs w:val="24"/>
          <w:shd w:val="clear" w:color="auto" w:fill="FFFFFF"/>
          <w:lang w:eastAsia="zh-TW"/>
        </w:rPr>
        <w:t xml:space="preserve">, </w:t>
      </w:r>
      <w:r w:rsidR="00A1673E" w:rsidRPr="00461BD7">
        <w:rPr>
          <w:rFonts w:asciiTheme="majorBidi" w:hAnsiTheme="majorBidi" w:cstheme="majorBidi"/>
          <w:color w:val="000000" w:themeColor="text1"/>
          <w:sz w:val="24"/>
          <w:szCs w:val="24"/>
          <w:shd w:val="clear" w:color="auto" w:fill="FFFFFF"/>
          <w:lang w:eastAsia="zh-TW"/>
        </w:rPr>
        <w:t>namely speaking and writing</w:t>
      </w:r>
      <w:r w:rsidRPr="00461BD7">
        <w:rPr>
          <w:rFonts w:asciiTheme="majorBidi" w:hAnsiTheme="majorBidi" w:cstheme="majorBidi"/>
          <w:color w:val="000000" w:themeColor="text1"/>
          <w:sz w:val="24"/>
          <w:szCs w:val="24"/>
          <w:shd w:val="clear" w:color="auto" w:fill="FFFFFF"/>
          <w:lang w:eastAsia="zh-TW"/>
        </w:rPr>
        <w:t xml:space="preserve">, </w:t>
      </w:r>
      <w:r w:rsidR="00A1673E" w:rsidRPr="00461BD7">
        <w:rPr>
          <w:rFonts w:asciiTheme="majorBidi" w:hAnsiTheme="majorBidi" w:cstheme="majorBidi"/>
          <w:color w:val="000000" w:themeColor="text1"/>
          <w:sz w:val="24"/>
          <w:szCs w:val="24"/>
          <w:shd w:val="clear" w:color="auto" w:fill="FFFFFF"/>
          <w:lang w:eastAsia="zh-TW"/>
        </w:rPr>
        <w:t>through a variety of individual and group tasks.</w:t>
      </w:r>
    </w:p>
    <w:p w:rsidR="007F22B1" w:rsidRPr="00461BD7" w:rsidRDefault="00A1673E" w:rsidP="007F22B1">
      <w:pPr>
        <w:pStyle w:val="NormalWeb"/>
        <w:shd w:val="clear" w:color="auto" w:fill="FFFFFF"/>
        <w:spacing w:before="0" w:beforeAutospacing="0" w:after="0" w:afterAutospacing="0" w:line="480" w:lineRule="auto"/>
        <w:ind w:firstLine="720"/>
        <w:jc w:val="both"/>
        <w:textAlignment w:val="baseline"/>
        <w:rPr>
          <w:rFonts w:asciiTheme="majorBidi" w:hAnsiTheme="majorBidi" w:cstheme="majorBidi"/>
          <w:color w:val="000000" w:themeColor="text1"/>
          <w:shd w:val="clear" w:color="auto" w:fill="FFFFFF"/>
          <w:lang w:eastAsia="zh-TW"/>
        </w:rPr>
      </w:pPr>
      <w:r w:rsidRPr="00461BD7">
        <w:rPr>
          <w:rFonts w:asciiTheme="majorBidi" w:hAnsiTheme="majorBidi" w:cstheme="majorBidi"/>
          <w:color w:val="000000" w:themeColor="text1"/>
          <w:shd w:val="clear" w:color="auto" w:fill="FFFFFF"/>
          <w:lang w:eastAsia="zh-TW"/>
        </w:rPr>
        <w:t>To promote student engagement and co-creation in a large class of 40, digital tools like Canva Whiteboard and Padlet were regularly integrated into classroom activities. The online whiteboard functioned as a central space for displaying media, sharing resources, brainstorming, mind mapping, and collaborative idea exchange.</w:t>
      </w:r>
      <w:r w:rsidR="007F22B1" w:rsidRPr="00461BD7">
        <w:rPr>
          <w:rFonts w:asciiTheme="majorBidi" w:hAnsiTheme="majorBidi" w:cstheme="majorBidi"/>
          <w:color w:val="000000" w:themeColor="text1"/>
          <w:shd w:val="clear" w:color="auto" w:fill="FFFFFF"/>
          <w:lang w:eastAsia="zh-TW"/>
        </w:rPr>
        <w:t xml:space="preserve"> This offered a valuable alternative to speaking, allowing all students to actively co-create content with the instructor and peers. By contributing images, text, reflections, and questions non-linearly within the same digital space, it effectively encouraged collaboration and maximized class time.</w:t>
      </w:r>
    </w:p>
    <w:p w:rsidR="00481888" w:rsidRPr="00461BD7" w:rsidRDefault="00722EDE" w:rsidP="00A92D04">
      <w:pPr>
        <w:pStyle w:val="NormalWeb"/>
        <w:shd w:val="clear" w:color="auto" w:fill="FFFFFF"/>
        <w:spacing w:before="0" w:beforeAutospacing="0" w:after="0" w:afterAutospacing="0" w:line="480" w:lineRule="auto"/>
        <w:ind w:firstLine="720"/>
        <w:jc w:val="center"/>
        <w:textAlignment w:val="baseline"/>
        <w:rPr>
          <w:rFonts w:asciiTheme="majorBidi" w:hAnsiTheme="majorBidi" w:cstheme="majorBidi"/>
          <w:b/>
          <w:bCs/>
          <w:color w:val="000000" w:themeColor="text1"/>
          <w:highlight w:val="cyan"/>
          <w:shd w:val="clear" w:color="auto" w:fill="FFFFFF"/>
          <w:lang w:eastAsia="zh-TW"/>
        </w:rPr>
      </w:pPr>
      <w:r w:rsidRPr="00461BD7">
        <w:rPr>
          <w:rFonts w:asciiTheme="majorBidi" w:hAnsiTheme="majorBidi" w:cstheme="majorBidi"/>
          <w:b/>
          <w:bCs/>
          <w:color w:val="000000" w:themeColor="text1"/>
        </w:rPr>
        <w:lastRenderedPageBreak/>
        <w:t>4. Results</w:t>
      </w:r>
    </w:p>
    <w:p w:rsidR="007165FC" w:rsidRPr="00461BD7" w:rsidRDefault="00AF4703" w:rsidP="00AF4703">
      <w:pPr>
        <w:autoSpaceDE w:val="0"/>
        <w:autoSpaceDN w:val="0"/>
        <w:adjustRightInd w:val="0"/>
        <w:spacing w:before="0" w:after="120" w:line="480" w:lineRule="auto"/>
        <w:rPr>
          <w:rFonts w:cs="Times New Roman"/>
          <w:color w:val="000000" w:themeColor="text1"/>
          <w:sz w:val="24"/>
          <w:szCs w:val="24"/>
          <w:shd w:val="clear" w:color="auto" w:fill="FFFFFF"/>
        </w:rPr>
      </w:pPr>
      <w:r w:rsidRPr="00461BD7">
        <w:rPr>
          <w:rFonts w:cs="Times New Roman"/>
          <w:color w:val="000000" w:themeColor="text1"/>
          <w:sz w:val="24"/>
          <w:szCs w:val="24"/>
          <w:shd w:val="clear" w:color="auto" w:fill="FFFFFF"/>
        </w:rPr>
        <w:t>T</w:t>
      </w:r>
      <w:r w:rsidR="007165FC" w:rsidRPr="00461BD7">
        <w:rPr>
          <w:rFonts w:cs="Times New Roman"/>
          <w:color w:val="000000" w:themeColor="text1"/>
          <w:sz w:val="24"/>
          <w:szCs w:val="24"/>
          <w:shd w:val="clear" w:color="auto" w:fill="FFFFFF"/>
        </w:rPr>
        <w:t xml:space="preserve">his section </w:t>
      </w:r>
      <w:r w:rsidRPr="00461BD7">
        <w:rPr>
          <w:rFonts w:cs="Times New Roman"/>
          <w:color w:val="000000" w:themeColor="text1"/>
          <w:sz w:val="24"/>
          <w:szCs w:val="24"/>
          <w:shd w:val="clear" w:color="auto" w:fill="FFFFFF"/>
        </w:rPr>
        <w:t xml:space="preserve">presents findings on </w:t>
      </w:r>
      <w:r w:rsidR="007165FC" w:rsidRPr="00461BD7">
        <w:rPr>
          <w:rFonts w:cs="Times New Roman"/>
          <w:color w:val="000000" w:themeColor="text1"/>
          <w:sz w:val="24"/>
          <w:szCs w:val="24"/>
          <w:shd w:val="clear" w:color="auto" w:fill="FFFFFF"/>
        </w:rPr>
        <w:t xml:space="preserve">two </w:t>
      </w:r>
      <w:r w:rsidR="00363A36" w:rsidRPr="00461BD7">
        <w:rPr>
          <w:rFonts w:cs="Times New Roman"/>
          <w:color w:val="000000" w:themeColor="text1"/>
          <w:sz w:val="24"/>
          <w:szCs w:val="24"/>
          <w:shd w:val="clear" w:color="auto" w:fill="FFFFFF"/>
        </w:rPr>
        <w:t>main</w:t>
      </w:r>
      <w:r w:rsidR="007165FC" w:rsidRPr="00461BD7">
        <w:rPr>
          <w:rFonts w:cs="Times New Roman"/>
          <w:color w:val="000000" w:themeColor="text1"/>
          <w:sz w:val="24"/>
          <w:szCs w:val="24"/>
          <w:shd w:val="clear" w:color="auto" w:fill="FFFFFF"/>
        </w:rPr>
        <w:t xml:space="preserve"> themes</w:t>
      </w:r>
      <w:r w:rsidRPr="00461BD7">
        <w:rPr>
          <w:rFonts w:cs="Times New Roman"/>
          <w:color w:val="000000" w:themeColor="text1"/>
          <w:sz w:val="24"/>
          <w:szCs w:val="24"/>
          <w:shd w:val="clear" w:color="auto" w:fill="FFFFFF"/>
        </w:rPr>
        <w:t xml:space="preserve">: </w:t>
      </w:r>
      <w:r w:rsidR="007165FC" w:rsidRPr="00461BD7">
        <w:rPr>
          <w:rFonts w:cs="Times New Roman"/>
          <w:color w:val="000000" w:themeColor="text1"/>
          <w:sz w:val="24"/>
          <w:szCs w:val="24"/>
          <w:shd w:val="clear" w:color="auto" w:fill="FFFFFF"/>
        </w:rPr>
        <w:t xml:space="preserve">first, the enhancement of students' speaking proficiency, and second, the co-construction of critical thinking via AI-generated questions. </w:t>
      </w:r>
      <w:r w:rsidRPr="00461BD7">
        <w:rPr>
          <w:rFonts w:cs="Times New Roman"/>
          <w:color w:val="000000" w:themeColor="text1"/>
          <w:sz w:val="24"/>
          <w:szCs w:val="24"/>
          <w:shd w:val="clear" w:color="auto" w:fill="FFFFFF"/>
        </w:rPr>
        <w:t xml:space="preserve">The analysis for each theme is supported by evidence from multiple data sources. </w:t>
      </w:r>
    </w:p>
    <w:p w:rsidR="003772FE" w:rsidRPr="00461BD7" w:rsidRDefault="003772FE" w:rsidP="00B109CD">
      <w:pPr>
        <w:pStyle w:val="NormalWeb"/>
        <w:shd w:val="clear" w:color="auto" w:fill="FFFFFF"/>
        <w:spacing w:before="0" w:beforeAutospacing="0" w:after="120" w:afterAutospacing="0" w:line="480" w:lineRule="auto"/>
        <w:jc w:val="both"/>
        <w:textAlignment w:val="baseline"/>
        <w:rPr>
          <w:rFonts w:asciiTheme="majorBidi" w:hAnsiTheme="majorBidi" w:cstheme="majorBidi"/>
          <w:b/>
          <w:bCs/>
          <w:i/>
          <w:iCs/>
          <w:color w:val="000000" w:themeColor="text1"/>
          <w:shd w:val="clear" w:color="auto" w:fill="FFFFFF"/>
        </w:rPr>
      </w:pPr>
      <w:r w:rsidRPr="00461BD7">
        <w:rPr>
          <w:rFonts w:asciiTheme="majorBidi" w:hAnsiTheme="majorBidi" w:cstheme="majorBidi"/>
          <w:b/>
          <w:bCs/>
          <w:i/>
          <w:iCs/>
          <w:color w:val="000000" w:themeColor="text1"/>
          <w:shd w:val="clear" w:color="auto" w:fill="FFFFFF"/>
        </w:rPr>
        <w:t>4.1</w:t>
      </w:r>
      <w:r w:rsidR="00165B0E" w:rsidRPr="00461BD7">
        <w:rPr>
          <w:rFonts w:asciiTheme="majorBidi" w:hAnsiTheme="majorBidi" w:cstheme="majorBidi"/>
          <w:b/>
          <w:bCs/>
          <w:i/>
          <w:iCs/>
          <w:color w:val="000000" w:themeColor="text1"/>
          <w:shd w:val="clear" w:color="auto" w:fill="FFFFFF"/>
        </w:rPr>
        <w:t>.</w:t>
      </w:r>
      <w:r w:rsidRPr="00461BD7">
        <w:rPr>
          <w:rFonts w:asciiTheme="majorBidi" w:hAnsiTheme="majorBidi" w:cstheme="majorBidi"/>
          <w:b/>
          <w:bCs/>
          <w:i/>
          <w:iCs/>
          <w:color w:val="000000" w:themeColor="text1"/>
          <w:shd w:val="clear" w:color="auto" w:fill="FFFFFF"/>
        </w:rPr>
        <w:t xml:space="preserve"> Speaking </w:t>
      </w:r>
      <w:r w:rsidR="00165B0E" w:rsidRPr="00461BD7">
        <w:rPr>
          <w:rFonts w:asciiTheme="majorBidi" w:hAnsiTheme="majorBidi" w:cstheme="majorBidi"/>
          <w:b/>
          <w:bCs/>
          <w:i/>
          <w:iCs/>
          <w:color w:val="000000" w:themeColor="text1"/>
          <w:shd w:val="clear" w:color="auto" w:fill="FFFFFF"/>
        </w:rPr>
        <w:t>P</w:t>
      </w:r>
      <w:r w:rsidRPr="00461BD7">
        <w:rPr>
          <w:rFonts w:asciiTheme="majorBidi" w:hAnsiTheme="majorBidi" w:cstheme="majorBidi"/>
          <w:b/>
          <w:bCs/>
          <w:i/>
          <w:iCs/>
          <w:color w:val="000000" w:themeColor="text1"/>
          <w:shd w:val="clear" w:color="auto" w:fill="FFFFFF"/>
        </w:rPr>
        <w:t>roficiency</w:t>
      </w:r>
    </w:p>
    <w:p w:rsidR="009A0515" w:rsidRPr="00461BD7" w:rsidRDefault="009A0515" w:rsidP="00B109CD">
      <w:pPr>
        <w:pStyle w:val="NormalWeb"/>
        <w:shd w:val="clear" w:color="auto" w:fill="FFFFFF"/>
        <w:spacing w:before="0" w:beforeAutospacing="0" w:after="120" w:afterAutospacing="0" w:line="480" w:lineRule="auto"/>
        <w:jc w:val="both"/>
        <w:textAlignment w:val="baseline"/>
        <w:rPr>
          <w:rFonts w:asciiTheme="majorBidi" w:hAnsiTheme="majorBidi" w:cstheme="majorBidi"/>
          <w:i/>
          <w:iCs/>
          <w:color w:val="000000" w:themeColor="text1"/>
          <w:shd w:val="clear" w:color="auto" w:fill="FFFFFF"/>
        </w:rPr>
      </w:pPr>
      <w:r w:rsidRPr="00461BD7">
        <w:rPr>
          <w:rFonts w:asciiTheme="majorBidi" w:hAnsiTheme="majorBidi" w:cstheme="majorBidi"/>
          <w:i/>
          <w:iCs/>
          <w:color w:val="000000" w:themeColor="text1"/>
          <w:shd w:val="clear" w:color="auto" w:fill="FFFFFF"/>
        </w:rPr>
        <w:t>4.1.1. Speaking proficiency test results</w:t>
      </w:r>
    </w:p>
    <w:p w:rsidR="00D33201" w:rsidRPr="00461BD7" w:rsidRDefault="00D33201" w:rsidP="008F3440">
      <w:pPr>
        <w:pStyle w:val="NormalWeb"/>
        <w:shd w:val="clear" w:color="auto" w:fill="FFFFFF"/>
        <w:spacing w:before="0" w:beforeAutospacing="0" w:after="120" w:afterAutospacing="0" w:line="480" w:lineRule="auto"/>
        <w:ind w:firstLine="720"/>
        <w:textAlignment w:val="baseline"/>
        <w:rPr>
          <w:rFonts w:asciiTheme="majorBidi" w:hAnsiTheme="majorBidi" w:cstheme="majorBidi"/>
          <w:color w:val="000000" w:themeColor="text1"/>
          <w:highlight w:val="yellow"/>
          <w:shd w:val="clear" w:color="auto" w:fill="FFFFFF"/>
        </w:rPr>
      </w:pPr>
      <w:r w:rsidRPr="00461BD7">
        <w:rPr>
          <w:rFonts w:asciiTheme="majorBidi" w:hAnsiTheme="majorBidi" w:cstheme="majorBidi"/>
          <w:color w:val="000000" w:themeColor="text1"/>
          <w:shd w:val="clear" w:color="auto" w:fill="FFFFFF"/>
        </w:rPr>
        <w:t xml:space="preserve">To address RQ1, speaking proficiency data from the BESTEP test were analyzed for 30 freshman students. Freshmen could take the test twice </w:t>
      </w:r>
      <w:r w:rsidR="00363A36" w:rsidRPr="00461BD7">
        <w:rPr>
          <w:rFonts w:asciiTheme="majorBidi" w:hAnsiTheme="majorBidi" w:cstheme="majorBidi"/>
          <w:color w:val="000000" w:themeColor="text1"/>
          <w:shd w:val="clear" w:color="auto" w:fill="FFFFFF"/>
        </w:rPr>
        <w:t xml:space="preserve">during the 9 </w:t>
      </w:r>
      <w:r w:rsidR="00AE3290" w:rsidRPr="00461BD7">
        <w:rPr>
          <w:rFonts w:asciiTheme="majorBidi" w:hAnsiTheme="majorBidi" w:cstheme="majorBidi"/>
          <w:color w:val="000000" w:themeColor="text1"/>
          <w:shd w:val="clear" w:color="auto" w:fill="FFFFFF"/>
        </w:rPr>
        <w:t>months</w:t>
      </w:r>
      <w:r w:rsidRPr="00461BD7">
        <w:rPr>
          <w:rFonts w:asciiTheme="majorBidi" w:hAnsiTheme="majorBidi" w:cstheme="majorBidi"/>
          <w:color w:val="000000" w:themeColor="text1"/>
          <w:shd w:val="clear" w:color="auto" w:fill="FFFFFF"/>
        </w:rPr>
        <w:t>. Data were excluded for students who missed the Fall 2024 test (n</w:t>
      </w:r>
      <w:r w:rsidR="00363A36" w:rsidRPr="00461BD7">
        <w:rPr>
          <w:rFonts w:asciiTheme="majorBidi" w:hAnsiTheme="majorBidi" w:cstheme="majorBidi"/>
          <w:color w:val="000000" w:themeColor="text1"/>
          <w:shd w:val="clear" w:color="auto" w:fill="FFFFFF"/>
        </w:rPr>
        <w:t xml:space="preserve"> </w:t>
      </w:r>
      <w:r w:rsidRPr="00461BD7">
        <w:rPr>
          <w:rFonts w:asciiTheme="majorBidi" w:hAnsiTheme="majorBidi" w:cstheme="majorBidi"/>
          <w:color w:val="000000" w:themeColor="text1"/>
          <w:shd w:val="clear" w:color="auto" w:fill="FFFFFF"/>
        </w:rPr>
        <w:t>=</w:t>
      </w:r>
      <w:r w:rsidR="00363A36" w:rsidRPr="00461BD7">
        <w:rPr>
          <w:rFonts w:asciiTheme="majorBidi" w:hAnsiTheme="majorBidi" w:cstheme="majorBidi"/>
          <w:color w:val="000000" w:themeColor="text1"/>
          <w:shd w:val="clear" w:color="auto" w:fill="FFFFFF"/>
        </w:rPr>
        <w:t xml:space="preserve"> </w:t>
      </w:r>
      <w:r w:rsidRPr="00461BD7">
        <w:rPr>
          <w:rFonts w:asciiTheme="majorBidi" w:hAnsiTheme="majorBidi" w:cstheme="majorBidi"/>
          <w:color w:val="000000" w:themeColor="text1"/>
          <w:shd w:val="clear" w:color="auto" w:fill="FFFFFF"/>
        </w:rPr>
        <w:t>7) or withdrew from the study (</w:t>
      </w:r>
      <w:r w:rsidR="002C146F" w:rsidRPr="00461BD7">
        <w:rPr>
          <w:rFonts w:asciiTheme="majorBidi" w:hAnsiTheme="majorBidi" w:cstheme="majorBidi"/>
          <w:color w:val="000000" w:themeColor="text1"/>
          <w:shd w:val="clear" w:color="auto" w:fill="FFFFFF"/>
        </w:rPr>
        <w:t>n</w:t>
      </w:r>
      <w:r w:rsidR="008F3440" w:rsidRPr="00461BD7">
        <w:rPr>
          <w:rFonts w:asciiTheme="majorBidi" w:hAnsiTheme="majorBidi" w:cstheme="majorBidi"/>
          <w:color w:val="000000" w:themeColor="text1"/>
          <w:shd w:val="clear" w:color="auto" w:fill="FFFFFF"/>
        </w:rPr>
        <w:t xml:space="preserve"> </w:t>
      </w:r>
      <w:r w:rsidRPr="00461BD7">
        <w:rPr>
          <w:rFonts w:asciiTheme="majorBidi" w:hAnsiTheme="majorBidi" w:cstheme="majorBidi"/>
          <w:color w:val="000000" w:themeColor="text1"/>
          <w:shd w:val="clear" w:color="auto" w:fill="FFFFFF"/>
        </w:rPr>
        <w:t>=</w:t>
      </w:r>
      <w:r w:rsidR="008F3440" w:rsidRPr="00461BD7">
        <w:rPr>
          <w:rFonts w:asciiTheme="majorBidi" w:hAnsiTheme="majorBidi" w:cstheme="majorBidi"/>
          <w:color w:val="000000" w:themeColor="text1"/>
          <w:shd w:val="clear" w:color="auto" w:fill="FFFFFF"/>
        </w:rPr>
        <w:t xml:space="preserve"> </w:t>
      </w:r>
      <w:r w:rsidRPr="00461BD7">
        <w:rPr>
          <w:rFonts w:asciiTheme="majorBidi" w:hAnsiTheme="majorBidi" w:cstheme="majorBidi"/>
          <w:color w:val="000000" w:themeColor="text1"/>
          <w:shd w:val="clear" w:color="auto" w:fill="FFFFFF"/>
        </w:rPr>
        <w:t>3).</w:t>
      </w:r>
      <w:r w:rsidR="008F3440" w:rsidRPr="00461BD7">
        <w:rPr>
          <w:rFonts w:asciiTheme="majorBidi" w:hAnsiTheme="majorBidi" w:cstheme="majorBidi"/>
          <w:color w:val="000000" w:themeColor="text1"/>
          <w:shd w:val="clear" w:color="auto" w:fill="FFFFFF"/>
        </w:rPr>
        <w:t xml:space="preserve"> </w:t>
      </w:r>
      <w:r w:rsidRPr="00461BD7">
        <w:rPr>
          <w:rFonts w:asciiTheme="majorBidi" w:hAnsiTheme="majorBidi" w:cstheme="majorBidi"/>
          <w:color w:val="000000" w:themeColor="text1"/>
          <w:shd w:val="clear" w:color="auto" w:fill="FFFFFF"/>
        </w:rPr>
        <w:t>The results (Table 1) indicate a basic to lower-intermediate proficiency for most students (93.3%), with their scores concentrated in the A2+ to B1+ range. A smaller cohort of 20% (</w:t>
      </w:r>
      <w:r w:rsidR="002C146F" w:rsidRPr="00461BD7">
        <w:rPr>
          <w:rFonts w:asciiTheme="majorBidi" w:hAnsiTheme="majorBidi" w:cstheme="majorBidi"/>
          <w:color w:val="000000" w:themeColor="text1"/>
          <w:shd w:val="clear" w:color="auto" w:fill="FFFFFF"/>
        </w:rPr>
        <w:t>n</w:t>
      </w:r>
      <w:r w:rsidR="008F3440" w:rsidRPr="00461BD7">
        <w:rPr>
          <w:rFonts w:asciiTheme="majorBidi" w:hAnsiTheme="majorBidi" w:cstheme="majorBidi"/>
          <w:color w:val="000000" w:themeColor="text1"/>
          <w:shd w:val="clear" w:color="auto" w:fill="FFFFFF"/>
        </w:rPr>
        <w:t xml:space="preserve"> </w:t>
      </w:r>
      <w:r w:rsidRPr="00461BD7">
        <w:rPr>
          <w:rFonts w:asciiTheme="majorBidi" w:hAnsiTheme="majorBidi" w:cstheme="majorBidi"/>
          <w:color w:val="000000" w:themeColor="text1"/>
          <w:shd w:val="clear" w:color="auto" w:fill="FFFFFF"/>
        </w:rPr>
        <w:t>=</w:t>
      </w:r>
      <w:r w:rsidR="008F3440" w:rsidRPr="00461BD7">
        <w:rPr>
          <w:rFonts w:asciiTheme="majorBidi" w:hAnsiTheme="majorBidi" w:cstheme="majorBidi"/>
          <w:color w:val="000000" w:themeColor="text1"/>
          <w:shd w:val="clear" w:color="auto" w:fill="FFFFFF"/>
        </w:rPr>
        <w:t xml:space="preserve"> </w:t>
      </w:r>
      <w:r w:rsidRPr="00461BD7">
        <w:rPr>
          <w:rFonts w:asciiTheme="majorBidi" w:hAnsiTheme="majorBidi" w:cstheme="majorBidi"/>
          <w:color w:val="000000" w:themeColor="text1"/>
          <w:shd w:val="clear" w:color="auto" w:fill="FFFFFF"/>
        </w:rPr>
        <w:t>6) achieved the B1+ level.</w:t>
      </w:r>
    </w:p>
    <w:p w:rsidR="00A668F5" w:rsidRPr="00461BD7" w:rsidRDefault="007D4B0C" w:rsidP="00A668F5">
      <w:pPr>
        <w:pStyle w:val="NormalWeb"/>
        <w:shd w:val="clear" w:color="auto" w:fill="FFFFFF"/>
        <w:spacing w:before="0" w:beforeAutospacing="0" w:after="240" w:afterAutospacing="0"/>
        <w:jc w:val="both"/>
        <w:textAlignment w:val="baseline"/>
        <w:rPr>
          <w:rFonts w:asciiTheme="majorBidi" w:hAnsiTheme="majorBidi" w:cstheme="majorBidi"/>
          <w:b/>
          <w:bCs/>
          <w:color w:val="000000" w:themeColor="text1"/>
          <w:shd w:val="clear" w:color="auto" w:fill="FFFFFF"/>
        </w:rPr>
      </w:pPr>
      <w:r w:rsidRPr="00461BD7">
        <w:rPr>
          <w:rFonts w:asciiTheme="majorBidi" w:hAnsiTheme="majorBidi" w:cstheme="majorBidi"/>
          <w:b/>
          <w:bCs/>
          <w:color w:val="000000" w:themeColor="text1"/>
          <w:shd w:val="clear" w:color="auto" w:fill="FFFFFF"/>
        </w:rPr>
        <w:t>Table 1</w:t>
      </w:r>
    </w:p>
    <w:p w:rsidR="007D4B0C" w:rsidRPr="00461BD7" w:rsidRDefault="00A668F5" w:rsidP="00A668F5">
      <w:pPr>
        <w:pStyle w:val="NormalWeb"/>
        <w:shd w:val="clear" w:color="auto" w:fill="FFFFFF"/>
        <w:spacing w:before="0" w:beforeAutospacing="0" w:after="240" w:afterAutospacing="0"/>
        <w:jc w:val="both"/>
        <w:textAlignment w:val="baseline"/>
        <w:rPr>
          <w:rFonts w:asciiTheme="majorBidi" w:hAnsiTheme="majorBidi" w:cstheme="majorBidi"/>
          <w:i/>
          <w:iCs/>
          <w:color w:val="000000" w:themeColor="text1"/>
          <w:shd w:val="clear" w:color="auto" w:fill="FFFFFF"/>
        </w:rPr>
      </w:pPr>
      <w:r w:rsidRPr="00461BD7">
        <w:rPr>
          <w:rFonts w:asciiTheme="majorBidi" w:hAnsiTheme="majorBidi" w:cstheme="majorBidi"/>
          <w:i/>
          <w:iCs/>
          <w:color w:val="000000" w:themeColor="text1"/>
          <w:shd w:val="clear" w:color="auto" w:fill="FFFFFF"/>
        </w:rPr>
        <w:t>Results of the s</w:t>
      </w:r>
      <w:r w:rsidR="007D4B0C" w:rsidRPr="00461BD7">
        <w:rPr>
          <w:rFonts w:asciiTheme="majorBidi" w:hAnsiTheme="majorBidi" w:cstheme="majorBidi"/>
          <w:i/>
          <w:iCs/>
          <w:color w:val="000000" w:themeColor="text1"/>
          <w:shd w:val="clear" w:color="auto" w:fill="FFFFFF"/>
        </w:rPr>
        <w:t xml:space="preserve">peaking proficiency </w:t>
      </w:r>
      <w:r w:rsidRPr="00461BD7">
        <w:rPr>
          <w:rFonts w:asciiTheme="majorBidi" w:hAnsiTheme="majorBidi" w:cstheme="majorBidi"/>
          <w:i/>
          <w:iCs/>
          <w:color w:val="000000" w:themeColor="text1"/>
          <w:shd w:val="clear" w:color="auto" w:fill="FFFFFF"/>
        </w:rPr>
        <w:t>test in Fall 2024</w:t>
      </w:r>
    </w:p>
    <w:tbl>
      <w:tblPr>
        <w:tblStyle w:val="RALs-APA-Table"/>
        <w:tblW w:w="0" w:type="auto"/>
        <w:tblLook w:val="04A0" w:firstRow="1" w:lastRow="0" w:firstColumn="1" w:lastColumn="0" w:noHBand="0" w:noVBand="1"/>
      </w:tblPr>
      <w:tblGrid>
        <w:gridCol w:w="2263"/>
        <w:gridCol w:w="1559"/>
        <w:gridCol w:w="1560"/>
      </w:tblGrid>
      <w:tr w:rsidR="00461BD7" w:rsidRPr="00461BD7" w:rsidTr="00DD7CBD">
        <w:trPr>
          <w:cnfStyle w:val="100000000000" w:firstRow="1" w:lastRow="0" w:firstColumn="0" w:lastColumn="0" w:oddVBand="0" w:evenVBand="0" w:oddHBand="0" w:evenHBand="0" w:firstRowFirstColumn="0" w:firstRowLastColumn="0" w:lastRowFirstColumn="0" w:lastRowLastColumn="0"/>
        </w:trPr>
        <w:tc>
          <w:tcPr>
            <w:tcW w:w="2263" w:type="dxa"/>
          </w:tcPr>
          <w:p w:rsidR="00563635" w:rsidRPr="00461BD7" w:rsidRDefault="00563635" w:rsidP="007D4B0C">
            <w:pPr>
              <w:pStyle w:val="NormalWeb"/>
              <w:spacing w:before="0" w:beforeAutospacing="0" w:after="0" w:afterAutospacing="0"/>
              <w:textAlignment w:val="baseline"/>
              <w:rPr>
                <w:rFonts w:asciiTheme="majorBidi" w:hAnsiTheme="majorBidi" w:cstheme="majorBidi"/>
                <w:b/>
                <w:bCs/>
                <w:color w:val="000000" w:themeColor="text1"/>
                <w:sz w:val="20"/>
                <w:szCs w:val="20"/>
                <w:shd w:val="clear" w:color="auto" w:fill="FFFFFF"/>
              </w:rPr>
            </w:pPr>
            <w:r w:rsidRPr="00461BD7">
              <w:rPr>
                <w:rFonts w:asciiTheme="majorBidi" w:hAnsiTheme="majorBidi" w:cstheme="majorBidi"/>
                <w:b/>
                <w:bCs/>
                <w:color w:val="000000" w:themeColor="text1"/>
                <w:sz w:val="20"/>
                <w:szCs w:val="20"/>
                <w:shd w:val="clear" w:color="auto" w:fill="FFFFFF"/>
              </w:rPr>
              <w:t xml:space="preserve">BESTEP </w:t>
            </w:r>
            <w:r w:rsidRPr="00461BD7">
              <w:rPr>
                <w:rFonts w:asciiTheme="majorBidi" w:hAnsiTheme="majorBidi" w:cstheme="majorBidi"/>
                <w:color w:val="000000" w:themeColor="text1"/>
                <w:sz w:val="20"/>
                <w:szCs w:val="20"/>
                <w:shd w:val="clear" w:color="auto" w:fill="FFFFFF"/>
              </w:rPr>
              <w:t xml:space="preserve">(speaking skill) </w:t>
            </w:r>
            <w:r w:rsidRPr="00461BD7">
              <w:rPr>
                <w:rFonts w:asciiTheme="majorBidi" w:hAnsiTheme="majorBidi" w:cstheme="majorBidi"/>
                <w:b/>
                <w:bCs/>
                <w:color w:val="000000" w:themeColor="text1"/>
                <w:sz w:val="20"/>
                <w:szCs w:val="20"/>
                <w:shd w:val="clear" w:color="auto" w:fill="FFFFFF"/>
              </w:rPr>
              <w:t xml:space="preserve">Level </w:t>
            </w:r>
            <w:r w:rsidRPr="00461BD7">
              <w:rPr>
                <w:rFonts w:asciiTheme="majorBidi" w:hAnsiTheme="majorBidi" w:cstheme="majorBidi"/>
                <w:color w:val="000000" w:themeColor="text1"/>
                <w:sz w:val="20"/>
                <w:szCs w:val="20"/>
                <w:shd w:val="clear" w:color="auto" w:fill="FFFFFF"/>
              </w:rPr>
              <w:t>(points)</w:t>
            </w:r>
            <w:r w:rsidR="00DA716C" w:rsidRPr="00461BD7">
              <w:rPr>
                <w:rStyle w:val="FootnoteReference"/>
                <w:rFonts w:asciiTheme="majorBidi" w:hAnsiTheme="majorBidi" w:cstheme="majorBidi"/>
                <w:color w:val="000000" w:themeColor="text1"/>
                <w:sz w:val="20"/>
                <w:szCs w:val="20"/>
                <w:shd w:val="clear" w:color="auto" w:fill="FFFFFF"/>
              </w:rPr>
              <w:footnoteReference w:id="2"/>
            </w:r>
          </w:p>
        </w:tc>
        <w:tc>
          <w:tcPr>
            <w:tcW w:w="1559" w:type="dxa"/>
          </w:tcPr>
          <w:p w:rsidR="00563635" w:rsidRPr="00461BD7" w:rsidRDefault="00563635" w:rsidP="00F0058C">
            <w:pPr>
              <w:pStyle w:val="NormalWeb"/>
              <w:spacing w:before="0" w:beforeAutospacing="0" w:after="0" w:afterAutospacing="0"/>
              <w:jc w:val="center"/>
              <w:textAlignment w:val="baseline"/>
              <w:rPr>
                <w:rFonts w:asciiTheme="majorBidi" w:hAnsiTheme="majorBidi" w:cstheme="majorBidi"/>
                <w:b/>
                <w:bCs/>
                <w:color w:val="000000" w:themeColor="text1"/>
                <w:sz w:val="20"/>
                <w:szCs w:val="20"/>
                <w:shd w:val="clear" w:color="auto" w:fill="FFFFFF"/>
              </w:rPr>
            </w:pPr>
            <w:r w:rsidRPr="00461BD7">
              <w:rPr>
                <w:rFonts w:asciiTheme="majorBidi" w:hAnsiTheme="majorBidi" w:cstheme="majorBidi"/>
                <w:b/>
                <w:bCs/>
                <w:color w:val="000000" w:themeColor="text1"/>
                <w:sz w:val="20"/>
                <w:szCs w:val="20"/>
                <w:shd w:val="clear" w:color="auto" w:fill="FFFFFF"/>
              </w:rPr>
              <w:t xml:space="preserve">Number of students </w:t>
            </w:r>
          </w:p>
        </w:tc>
        <w:tc>
          <w:tcPr>
            <w:tcW w:w="1560" w:type="dxa"/>
          </w:tcPr>
          <w:p w:rsidR="00563635" w:rsidRPr="00461BD7" w:rsidRDefault="00563635" w:rsidP="00F0058C">
            <w:pPr>
              <w:pStyle w:val="NormalWeb"/>
              <w:spacing w:before="0" w:beforeAutospacing="0" w:after="0" w:afterAutospacing="0"/>
              <w:jc w:val="center"/>
              <w:textAlignment w:val="baseline"/>
              <w:rPr>
                <w:rFonts w:asciiTheme="majorBidi" w:hAnsiTheme="majorBidi" w:cstheme="majorBidi"/>
                <w:b/>
                <w:bCs/>
                <w:color w:val="000000" w:themeColor="text1"/>
                <w:sz w:val="20"/>
                <w:szCs w:val="20"/>
                <w:shd w:val="clear" w:color="auto" w:fill="FFFFFF"/>
              </w:rPr>
            </w:pPr>
            <w:r w:rsidRPr="00461BD7">
              <w:rPr>
                <w:rFonts w:asciiTheme="majorBidi" w:hAnsiTheme="majorBidi" w:cstheme="majorBidi"/>
                <w:b/>
                <w:bCs/>
                <w:color w:val="000000" w:themeColor="text1"/>
                <w:sz w:val="20"/>
                <w:szCs w:val="20"/>
                <w:shd w:val="clear" w:color="auto" w:fill="FFFFFF"/>
              </w:rPr>
              <w:t>Percentage</w:t>
            </w:r>
          </w:p>
          <w:p w:rsidR="00563635" w:rsidRPr="00461BD7" w:rsidRDefault="00563635" w:rsidP="00F0058C">
            <w:pPr>
              <w:pStyle w:val="NormalWeb"/>
              <w:spacing w:before="0" w:beforeAutospacing="0" w:after="0" w:afterAutospacing="0"/>
              <w:jc w:val="center"/>
              <w:textAlignment w:val="baseline"/>
              <w:rPr>
                <w:rFonts w:asciiTheme="majorBidi" w:hAnsiTheme="majorBidi" w:cstheme="majorBidi"/>
                <w:b/>
                <w:bCs/>
                <w:color w:val="000000" w:themeColor="text1"/>
                <w:sz w:val="20"/>
                <w:szCs w:val="20"/>
                <w:shd w:val="clear" w:color="auto" w:fill="FFFFFF"/>
              </w:rPr>
            </w:pPr>
            <w:r w:rsidRPr="00461BD7">
              <w:rPr>
                <w:rFonts w:asciiTheme="majorBidi" w:hAnsiTheme="majorBidi" w:cstheme="majorBidi"/>
                <w:b/>
                <w:bCs/>
                <w:color w:val="000000" w:themeColor="text1"/>
                <w:sz w:val="20"/>
                <w:szCs w:val="20"/>
                <w:shd w:val="clear" w:color="auto" w:fill="FFFFFF"/>
              </w:rPr>
              <w:t>(%)</w:t>
            </w:r>
          </w:p>
        </w:tc>
      </w:tr>
      <w:tr w:rsidR="00461BD7" w:rsidRPr="00461BD7" w:rsidTr="00DD7CBD">
        <w:tc>
          <w:tcPr>
            <w:tcW w:w="2263" w:type="dxa"/>
          </w:tcPr>
          <w:p w:rsidR="00563635" w:rsidRPr="00461BD7" w:rsidRDefault="00563635" w:rsidP="007D4B0C">
            <w:pPr>
              <w:pStyle w:val="NormalWeb"/>
              <w:spacing w:before="0" w:beforeAutospacing="0" w:after="0" w:afterAutospacing="0"/>
              <w:textAlignment w:val="baseline"/>
              <w:rPr>
                <w:rFonts w:asciiTheme="majorBidi" w:hAnsiTheme="majorBidi" w:cstheme="majorBidi"/>
                <w:b/>
                <w:bCs/>
                <w:color w:val="000000" w:themeColor="text1"/>
                <w:sz w:val="20"/>
                <w:szCs w:val="20"/>
                <w:shd w:val="clear" w:color="auto" w:fill="FFFFFF"/>
              </w:rPr>
            </w:pPr>
            <w:r w:rsidRPr="00461BD7">
              <w:rPr>
                <w:rFonts w:asciiTheme="majorBidi" w:hAnsiTheme="majorBidi" w:cstheme="majorBidi"/>
                <w:b/>
                <w:bCs/>
                <w:color w:val="000000" w:themeColor="text1"/>
                <w:sz w:val="20"/>
                <w:szCs w:val="20"/>
                <w:shd w:val="clear" w:color="auto" w:fill="FFFFFF"/>
              </w:rPr>
              <w:t xml:space="preserve">B2 </w:t>
            </w:r>
            <w:r w:rsidRPr="00461BD7">
              <w:rPr>
                <w:rFonts w:asciiTheme="majorBidi" w:hAnsiTheme="majorBidi" w:cstheme="majorBidi"/>
                <w:color w:val="000000" w:themeColor="text1"/>
                <w:sz w:val="20"/>
                <w:szCs w:val="20"/>
                <w:shd w:val="clear" w:color="auto" w:fill="FFFFFF"/>
              </w:rPr>
              <w:t>(280 – 305 points)</w:t>
            </w:r>
          </w:p>
        </w:tc>
        <w:tc>
          <w:tcPr>
            <w:tcW w:w="1559" w:type="dxa"/>
          </w:tcPr>
          <w:p w:rsidR="00563635" w:rsidRPr="00461BD7" w:rsidRDefault="00563635" w:rsidP="00A668F5">
            <w:pPr>
              <w:pStyle w:val="NormalWeb"/>
              <w:spacing w:before="0" w:beforeAutospacing="0" w:after="0" w:afterAutospacing="0"/>
              <w:jc w:val="center"/>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0</w:t>
            </w:r>
          </w:p>
        </w:tc>
        <w:tc>
          <w:tcPr>
            <w:tcW w:w="1560" w:type="dxa"/>
          </w:tcPr>
          <w:p w:rsidR="00563635" w:rsidRPr="00461BD7" w:rsidRDefault="00563635" w:rsidP="00563635">
            <w:pPr>
              <w:pStyle w:val="NormalWeb"/>
              <w:spacing w:before="0" w:beforeAutospacing="0" w:after="0" w:afterAutospacing="0"/>
              <w:jc w:val="center"/>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0</w:t>
            </w:r>
            <w:r w:rsidR="00B41358" w:rsidRPr="00461BD7">
              <w:rPr>
                <w:rFonts w:asciiTheme="majorBidi" w:hAnsiTheme="majorBidi" w:cstheme="majorBidi"/>
                <w:color w:val="000000" w:themeColor="text1"/>
                <w:sz w:val="20"/>
                <w:szCs w:val="20"/>
                <w:shd w:val="clear" w:color="auto" w:fill="FFFFFF"/>
              </w:rPr>
              <w:t>%</w:t>
            </w:r>
          </w:p>
        </w:tc>
      </w:tr>
      <w:tr w:rsidR="00461BD7" w:rsidRPr="00461BD7" w:rsidTr="00DD7CBD">
        <w:tc>
          <w:tcPr>
            <w:tcW w:w="2263" w:type="dxa"/>
          </w:tcPr>
          <w:p w:rsidR="00563635" w:rsidRPr="00461BD7" w:rsidRDefault="00563635" w:rsidP="007D4B0C">
            <w:pPr>
              <w:pStyle w:val="NormalWeb"/>
              <w:spacing w:before="0" w:beforeAutospacing="0" w:after="0" w:afterAutospacing="0"/>
              <w:textAlignment w:val="baseline"/>
              <w:rPr>
                <w:rFonts w:asciiTheme="majorBidi" w:hAnsiTheme="majorBidi" w:cstheme="majorBidi"/>
                <w:b/>
                <w:bCs/>
                <w:color w:val="000000" w:themeColor="text1"/>
                <w:sz w:val="20"/>
                <w:szCs w:val="20"/>
                <w:shd w:val="clear" w:color="auto" w:fill="FFFFFF"/>
              </w:rPr>
            </w:pPr>
            <w:r w:rsidRPr="00461BD7">
              <w:rPr>
                <w:rFonts w:asciiTheme="majorBidi" w:hAnsiTheme="majorBidi" w:cstheme="majorBidi"/>
                <w:b/>
                <w:bCs/>
                <w:color w:val="000000" w:themeColor="text1"/>
                <w:sz w:val="20"/>
                <w:szCs w:val="20"/>
                <w:shd w:val="clear" w:color="auto" w:fill="FFFFFF"/>
              </w:rPr>
              <w:t xml:space="preserve">B1+ </w:t>
            </w:r>
            <w:r w:rsidRPr="00461BD7">
              <w:rPr>
                <w:rFonts w:asciiTheme="majorBidi" w:hAnsiTheme="majorBidi" w:cstheme="majorBidi"/>
                <w:color w:val="000000" w:themeColor="text1"/>
                <w:sz w:val="20"/>
                <w:szCs w:val="20"/>
                <w:shd w:val="clear" w:color="auto" w:fill="FFFFFF"/>
              </w:rPr>
              <w:t>(260 – 275 points)</w:t>
            </w:r>
          </w:p>
        </w:tc>
        <w:tc>
          <w:tcPr>
            <w:tcW w:w="1559" w:type="dxa"/>
          </w:tcPr>
          <w:p w:rsidR="00563635" w:rsidRPr="00461BD7" w:rsidRDefault="00563635" w:rsidP="00A668F5">
            <w:pPr>
              <w:pStyle w:val="NormalWeb"/>
              <w:spacing w:before="0" w:beforeAutospacing="0" w:after="0" w:afterAutospacing="0"/>
              <w:jc w:val="center"/>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6</w:t>
            </w:r>
          </w:p>
        </w:tc>
        <w:tc>
          <w:tcPr>
            <w:tcW w:w="1560" w:type="dxa"/>
          </w:tcPr>
          <w:p w:rsidR="00563635" w:rsidRPr="00461BD7" w:rsidRDefault="00B41358" w:rsidP="00A668F5">
            <w:pPr>
              <w:pStyle w:val="NormalWeb"/>
              <w:spacing w:before="0" w:beforeAutospacing="0" w:after="0" w:afterAutospacing="0"/>
              <w:jc w:val="center"/>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20%</w:t>
            </w:r>
          </w:p>
        </w:tc>
      </w:tr>
      <w:tr w:rsidR="00461BD7" w:rsidRPr="00461BD7" w:rsidTr="00DD7CBD">
        <w:tc>
          <w:tcPr>
            <w:tcW w:w="2263" w:type="dxa"/>
          </w:tcPr>
          <w:p w:rsidR="00563635" w:rsidRPr="00461BD7" w:rsidRDefault="00563635" w:rsidP="007D4B0C">
            <w:pPr>
              <w:pStyle w:val="NormalWeb"/>
              <w:spacing w:before="0" w:beforeAutospacing="0" w:after="0" w:afterAutospacing="0"/>
              <w:textAlignment w:val="baseline"/>
              <w:rPr>
                <w:rFonts w:asciiTheme="majorBidi" w:hAnsiTheme="majorBidi" w:cstheme="majorBidi"/>
                <w:b/>
                <w:bCs/>
                <w:color w:val="000000" w:themeColor="text1"/>
                <w:sz w:val="20"/>
                <w:szCs w:val="20"/>
                <w:shd w:val="clear" w:color="auto" w:fill="FFFFFF"/>
              </w:rPr>
            </w:pPr>
            <w:r w:rsidRPr="00461BD7">
              <w:rPr>
                <w:rFonts w:asciiTheme="majorBidi" w:hAnsiTheme="majorBidi" w:cstheme="majorBidi"/>
                <w:b/>
                <w:bCs/>
                <w:color w:val="000000" w:themeColor="text1"/>
                <w:sz w:val="20"/>
                <w:szCs w:val="20"/>
                <w:shd w:val="clear" w:color="auto" w:fill="FFFFFF"/>
              </w:rPr>
              <w:t xml:space="preserve">B1 </w:t>
            </w:r>
            <w:r w:rsidRPr="00461BD7">
              <w:rPr>
                <w:rFonts w:asciiTheme="majorBidi" w:hAnsiTheme="majorBidi" w:cstheme="majorBidi"/>
                <w:color w:val="000000" w:themeColor="text1"/>
                <w:sz w:val="20"/>
                <w:szCs w:val="20"/>
                <w:shd w:val="clear" w:color="auto" w:fill="FFFFFF"/>
              </w:rPr>
              <w:t>(230 – 255 points)</w:t>
            </w:r>
          </w:p>
        </w:tc>
        <w:tc>
          <w:tcPr>
            <w:tcW w:w="1559" w:type="dxa"/>
          </w:tcPr>
          <w:p w:rsidR="00563635" w:rsidRPr="00461BD7" w:rsidRDefault="00563635" w:rsidP="00A668F5">
            <w:pPr>
              <w:pStyle w:val="NormalWeb"/>
              <w:spacing w:before="0" w:beforeAutospacing="0" w:after="0" w:afterAutospacing="0"/>
              <w:jc w:val="center"/>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10</w:t>
            </w:r>
          </w:p>
        </w:tc>
        <w:tc>
          <w:tcPr>
            <w:tcW w:w="1560" w:type="dxa"/>
          </w:tcPr>
          <w:p w:rsidR="00563635" w:rsidRPr="00461BD7" w:rsidRDefault="00B41358" w:rsidP="00A668F5">
            <w:pPr>
              <w:pStyle w:val="NormalWeb"/>
              <w:spacing w:before="0" w:beforeAutospacing="0" w:after="0" w:afterAutospacing="0"/>
              <w:jc w:val="center"/>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33.3%</w:t>
            </w:r>
          </w:p>
        </w:tc>
      </w:tr>
      <w:tr w:rsidR="00461BD7" w:rsidRPr="00461BD7" w:rsidTr="00DD7CBD">
        <w:tc>
          <w:tcPr>
            <w:tcW w:w="2263" w:type="dxa"/>
          </w:tcPr>
          <w:p w:rsidR="00563635" w:rsidRPr="00461BD7" w:rsidRDefault="00563635" w:rsidP="007D4B0C">
            <w:pPr>
              <w:pStyle w:val="NormalWeb"/>
              <w:spacing w:before="0" w:beforeAutospacing="0" w:after="0" w:afterAutospacing="0"/>
              <w:textAlignment w:val="baseline"/>
              <w:rPr>
                <w:rFonts w:asciiTheme="majorBidi" w:hAnsiTheme="majorBidi" w:cstheme="majorBidi"/>
                <w:b/>
                <w:bCs/>
                <w:color w:val="000000" w:themeColor="text1"/>
                <w:sz w:val="20"/>
                <w:szCs w:val="20"/>
                <w:shd w:val="clear" w:color="auto" w:fill="FFFFFF"/>
              </w:rPr>
            </w:pPr>
            <w:r w:rsidRPr="00461BD7">
              <w:rPr>
                <w:rFonts w:asciiTheme="majorBidi" w:hAnsiTheme="majorBidi" w:cstheme="majorBidi"/>
                <w:b/>
                <w:bCs/>
                <w:color w:val="000000" w:themeColor="text1"/>
                <w:sz w:val="20"/>
                <w:szCs w:val="20"/>
                <w:shd w:val="clear" w:color="auto" w:fill="FFFFFF"/>
              </w:rPr>
              <w:t xml:space="preserve">A2+ </w:t>
            </w:r>
            <w:r w:rsidRPr="00461BD7">
              <w:rPr>
                <w:rFonts w:asciiTheme="majorBidi" w:hAnsiTheme="majorBidi" w:cstheme="majorBidi"/>
                <w:color w:val="000000" w:themeColor="text1"/>
                <w:sz w:val="20"/>
                <w:szCs w:val="20"/>
                <w:shd w:val="clear" w:color="auto" w:fill="FFFFFF"/>
              </w:rPr>
              <w:t>(1</w:t>
            </w:r>
            <w:r w:rsidR="00363A36" w:rsidRPr="00461BD7">
              <w:rPr>
                <w:rFonts w:asciiTheme="majorBidi" w:hAnsiTheme="majorBidi" w:cstheme="majorBidi"/>
                <w:color w:val="000000" w:themeColor="text1"/>
                <w:sz w:val="20"/>
                <w:szCs w:val="20"/>
                <w:shd w:val="clear" w:color="auto" w:fill="FFFFFF"/>
              </w:rPr>
              <w:t>8</w:t>
            </w:r>
            <w:r w:rsidRPr="00461BD7">
              <w:rPr>
                <w:rFonts w:asciiTheme="majorBidi" w:hAnsiTheme="majorBidi" w:cstheme="majorBidi"/>
                <w:color w:val="000000" w:themeColor="text1"/>
                <w:sz w:val="20"/>
                <w:szCs w:val="20"/>
                <w:shd w:val="clear" w:color="auto" w:fill="FFFFFF"/>
              </w:rPr>
              <w:t xml:space="preserve">0 – </w:t>
            </w:r>
            <w:r w:rsidR="00363A36" w:rsidRPr="00461BD7">
              <w:rPr>
                <w:rFonts w:asciiTheme="majorBidi" w:hAnsiTheme="majorBidi" w:cstheme="majorBidi"/>
                <w:color w:val="000000" w:themeColor="text1"/>
                <w:sz w:val="20"/>
                <w:szCs w:val="20"/>
                <w:shd w:val="clear" w:color="auto" w:fill="FFFFFF"/>
              </w:rPr>
              <w:t>225</w:t>
            </w:r>
            <w:r w:rsidRPr="00461BD7">
              <w:rPr>
                <w:rFonts w:asciiTheme="majorBidi" w:hAnsiTheme="majorBidi" w:cstheme="majorBidi"/>
                <w:color w:val="000000" w:themeColor="text1"/>
                <w:sz w:val="20"/>
                <w:szCs w:val="20"/>
                <w:shd w:val="clear" w:color="auto" w:fill="FFFFFF"/>
              </w:rPr>
              <w:t xml:space="preserve"> points)</w:t>
            </w:r>
          </w:p>
        </w:tc>
        <w:tc>
          <w:tcPr>
            <w:tcW w:w="1559" w:type="dxa"/>
          </w:tcPr>
          <w:p w:rsidR="00563635" w:rsidRPr="00461BD7" w:rsidRDefault="00563635" w:rsidP="00A668F5">
            <w:pPr>
              <w:pStyle w:val="NormalWeb"/>
              <w:spacing w:before="0" w:beforeAutospacing="0" w:after="0" w:afterAutospacing="0"/>
              <w:jc w:val="center"/>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12</w:t>
            </w:r>
          </w:p>
        </w:tc>
        <w:tc>
          <w:tcPr>
            <w:tcW w:w="1560" w:type="dxa"/>
          </w:tcPr>
          <w:p w:rsidR="00563635" w:rsidRPr="00461BD7" w:rsidRDefault="00B41358" w:rsidP="00A668F5">
            <w:pPr>
              <w:pStyle w:val="NormalWeb"/>
              <w:spacing w:before="0" w:beforeAutospacing="0" w:after="0" w:afterAutospacing="0"/>
              <w:jc w:val="center"/>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40%</w:t>
            </w:r>
          </w:p>
        </w:tc>
      </w:tr>
      <w:tr w:rsidR="00461BD7" w:rsidRPr="00461BD7" w:rsidTr="00DD7CBD">
        <w:tc>
          <w:tcPr>
            <w:tcW w:w="2263" w:type="dxa"/>
            <w:tcBorders>
              <w:bottom w:val="single" w:sz="4" w:space="0" w:color="auto"/>
            </w:tcBorders>
          </w:tcPr>
          <w:p w:rsidR="00563635" w:rsidRPr="00461BD7" w:rsidRDefault="00563635" w:rsidP="007D4B0C">
            <w:pPr>
              <w:pStyle w:val="NormalWeb"/>
              <w:spacing w:before="0" w:beforeAutospacing="0" w:after="0" w:afterAutospacing="0"/>
              <w:textAlignment w:val="baseline"/>
              <w:rPr>
                <w:rFonts w:asciiTheme="majorBidi" w:hAnsiTheme="majorBidi" w:cstheme="majorBidi"/>
                <w:b/>
                <w:bCs/>
                <w:color w:val="000000" w:themeColor="text1"/>
                <w:sz w:val="20"/>
                <w:szCs w:val="20"/>
                <w:shd w:val="clear" w:color="auto" w:fill="FFFFFF"/>
              </w:rPr>
            </w:pPr>
            <w:r w:rsidRPr="00461BD7">
              <w:rPr>
                <w:rFonts w:asciiTheme="majorBidi" w:hAnsiTheme="majorBidi" w:cstheme="majorBidi"/>
                <w:b/>
                <w:bCs/>
                <w:color w:val="000000" w:themeColor="text1"/>
                <w:sz w:val="20"/>
                <w:szCs w:val="20"/>
                <w:shd w:val="clear" w:color="auto" w:fill="FFFFFF"/>
              </w:rPr>
              <w:t xml:space="preserve">A2 </w:t>
            </w:r>
            <w:r w:rsidRPr="00461BD7">
              <w:rPr>
                <w:rFonts w:asciiTheme="majorBidi" w:hAnsiTheme="majorBidi" w:cstheme="majorBidi"/>
                <w:color w:val="000000" w:themeColor="text1"/>
                <w:sz w:val="20"/>
                <w:szCs w:val="20"/>
                <w:shd w:val="clear" w:color="auto" w:fill="FFFFFF"/>
              </w:rPr>
              <w:t>(150 – 175 points)</w:t>
            </w:r>
          </w:p>
        </w:tc>
        <w:tc>
          <w:tcPr>
            <w:tcW w:w="1559" w:type="dxa"/>
            <w:tcBorders>
              <w:bottom w:val="single" w:sz="4" w:space="0" w:color="auto"/>
            </w:tcBorders>
          </w:tcPr>
          <w:p w:rsidR="00563635" w:rsidRPr="00461BD7" w:rsidRDefault="00563635" w:rsidP="00A668F5">
            <w:pPr>
              <w:pStyle w:val="NormalWeb"/>
              <w:spacing w:before="0" w:beforeAutospacing="0" w:after="0" w:afterAutospacing="0"/>
              <w:jc w:val="center"/>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2</w:t>
            </w:r>
          </w:p>
        </w:tc>
        <w:tc>
          <w:tcPr>
            <w:tcW w:w="1560" w:type="dxa"/>
            <w:tcBorders>
              <w:bottom w:val="single" w:sz="4" w:space="0" w:color="auto"/>
            </w:tcBorders>
          </w:tcPr>
          <w:p w:rsidR="00563635" w:rsidRPr="00461BD7" w:rsidRDefault="00B41358" w:rsidP="00A668F5">
            <w:pPr>
              <w:pStyle w:val="NormalWeb"/>
              <w:spacing w:before="0" w:beforeAutospacing="0" w:after="0" w:afterAutospacing="0"/>
              <w:jc w:val="center"/>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6.7%</w:t>
            </w:r>
          </w:p>
        </w:tc>
      </w:tr>
      <w:tr w:rsidR="00461BD7" w:rsidRPr="00461BD7" w:rsidTr="00DD7CBD">
        <w:tc>
          <w:tcPr>
            <w:tcW w:w="2263" w:type="dxa"/>
            <w:tcBorders>
              <w:top w:val="single" w:sz="4" w:space="0" w:color="auto"/>
            </w:tcBorders>
          </w:tcPr>
          <w:p w:rsidR="00165B0E" w:rsidRPr="00461BD7" w:rsidRDefault="00165B0E" w:rsidP="007D4B0C">
            <w:pPr>
              <w:pStyle w:val="NormalWeb"/>
              <w:spacing w:before="0" w:beforeAutospacing="0" w:after="0" w:afterAutospacing="0"/>
              <w:textAlignment w:val="baseline"/>
              <w:rPr>
                <w:rFonts w:asciiTheme="majorBidi" w:hAnsiTheme="majorBidi" w:cstheme="majorBidi"/>
                <w:b/>
                <w:bCs/>
                <w:color w:val="000000" w:themeColor="text1"/>
                <w:sz w:val="20"/>
                <w:szCs w:val="20"/>
                <w:shd w:val="clear" w:color="auto" w:fill="FFFFFF"/>
              </w:rPr>
            </w:pPr>
            <w:r w:rsidRPr="00461BD7">
              <w:rPr>
                <w:rFonts w:asciiTheme="majorBidi" w:hAnsiTheme="majorBidi" w:cstheme="majorBidi"/>
                <w:b/>
                <w:bCs/>
                <w:color w:val="000000" w:themeColor="text1"/>
                <w:sz w:val="20"/>
                <w:szCs w:val="20"/>
                <w:shd w:val="clear" w:color="auto" w:fill="FFFFFF"/>
              </w:rPr>
              <w:t>Total</w:t>
            </w:r>
          </w:p>
        </w:tc>
        <w:tc>
          <w:tcPr>
            <w:tcW w:w="1559" w:type="dxa"/>
            <w:tcBorders>
              <w:top w:val="single" w:sz="4" w:space="0" w:color="auto"/>
            </w:tcBorders>
          </w:tcPr>
          <w:p w:rsidR="00165B0E" w:rsidRPr="00461BD7" w:rsidRDefault="00165B0E" w:rsidP="00A668F5">
            <w:pPr>
              <w:pStyle w:val="NormalWeb"/>
              <w:spacing w:before="0" w:beforeAutospacing="0" w:after="0" w:afterAutospacing="0"/>
              <w:jc w:val="center"/>
              <w:textAlignment w:val="baseline"/>
              <w:rPr>
                <w:rFonts w:asciiTheme="majorBidi" w:hAnsiTheme="majorBidi" w:cstheme="majorBidi"/>
                <w:b/>
                <w:bCs/>
                <w:color w:val="000000" w:themeColor="text1"/>
                <w:sz w:val="20"/>
                <w:szCs w:val="20"/>
                <w:shd w:val="clear" w:color="auto" w:fill="FFFFFF"/>
              </w:rPr>
            </w:pPr>
            <w:r w:rsidRPr="00461BD7">
              <w:rPr>
                <w:rFonts w:asciiTheme="majorBidi" w:hAnsiTheme="majorBidi" w:cstheme="majorBidi"/>
                <w:b/>
                <w:bCs/>
                <w:color w:val="000000" w:themeColor="text1"/>
                <w:sz w:val="20"/>
                <w:szCs w:val="20"/>
                <w:shd w:val="clear" w:color="auto" w:fill="FFFFFF"/>
              </w:rPr>
              <w:t>30</w:t>
            </w:r>
          </w:p>
        </w:tc>
        <w:tc>
          <w:tcPr>
            <w:tcW w:w="1560" w:type="dxa"/>
            <w:tcBorders>
              <w:top w:val="single" w:sz="4" w:space="0" w:color="auto"/>
            </w:tcBorders>
          </w:tcPr>
          <w:p w:rsidR="00165B0E" w:rsidRPr="00461BD7" w:rsidRDefault="00165B0E" w:rsidP="00A668F5">
            <w:pPr>
              <w:pStyle w:val="NormalWeb"/>
              <w:spacing w:before="0" w:beforeAutospacing="0" w:after="0" w:afterAutospacing="0"/>
              <w:jc w:val="center"/>
              <w:textAlignment w:val="baseline"/>
              <w:rPr>
                <w:rFonts w:asciiTheme="majorBidi" w:hAnsiTheme="majorBidi" w:cstheme="majorBidi"/>
                <w:b/>
                <w:bCs/>
                <w:color w:val="000000" w:themeColor="text1"/>
                <w:sz w:val="20"/>
                <w:szCs w:val="20"/>
                <w:shd w:val="clear" w:color="auto" w:fill="FFFFFF"/>
              </w:rPr>
            </w:pPr>
            <w:r w:rsidRPr="00461BD7">
              <w:rPr>
                <w:rFonts w:asciiTheme="majorBidi" w:hAnsiTheme="majorBidi" w:cstheme="majorBidi"/>
                <w:b/>
                <w:bCs/>
                <w:color w:val="000000" w:themeColor="text1"/>
                <w:sz w:val="20"/>
                <w:szCs w:val="20"/>
                <w:shd w:val="clear" w:color="auto" w:fill="FFFFFF"/>
              </w:rPr>
              <w:t>100%</w:t>
            </w:r>
          </w:p>
        </w:tc>
      </w:tr>
    </w:tbl>
    <w:p w:rsidR="00F0058C" w:rsidRPr="00461BD7" w:rsidRDefault="00F0058C" w:rsidP="00CE3A1B">
      <w:pPr>
        <w:pStyle w:val="NormalWeb"/>
        <w:shd w:val="clear" w:color="auto" w:fill="FFFFFF"/>
        <w:spacing w:before="0" w:beforeAutospacing="0" w:after="0" w:afterAutospacing="0"/>
        <w:jc w:val="both"/>
        <w:textAlignment w:val="baseline"/>
        <w:rPr>
          <w:rFonts w:asciiTheme="majorBidi" w:hAnsiTheme="majorBidi" w:cstheme="majorBidi"/>
          <w:color w:val="000000" w:themeColor="text1"/>
          <w:shd w:val="clear" w:color="auto" w:fill="FFFFFF"/>
          <w:lang w:eastAsia="zh-TW"/>
        </w:rPr>
      </w:pPr>
    </w:p>
    <w:p w:rsidR="00950ED4" w:rsidRPr="00461BD7" w:rsidRDefault="00950ED4" w:rsidP="00950ED4">
      <w:pPr>
        <w:pStyle w:val="NormalWeb"/>
        <w:shd w:val="clear" w:color="auto" w:fill="FFFFFF"/>
        <w:spacing w:before="0" w:after="0" w:afterAutospacing="0" w:line="480" w:lineRule="auto"/>
        <w:ind w:firstLine="720"/>
        <w:textAlignment w:val="baseline"/>
        <w:rPr>
          <w:rFonts w:asciiTheme="majorBidi" w:hAnsiTheme="majorBidi" w:cstheme="majorBidi"/>
          <w:color w:val="000000" w:themeColor="text1"/>
          <w:shd w:val="clear" w:color="auto" w:fill="FFFFFF"/>
          <w:lang w:eastAsia="zh-TW"/>
        </w:rPr>
      </w:pPr>
      <w:r w:rsidRPr="00461BD7">
        <w:rPr>
          <w:rFonts w:asciiTheme="majorBidi" w:hAnsiTheme="majorBidi" w:cstheme="majorBidi"/>
          <w:color w:val="000000" w:themeColor="text1"/>
          <w:shd w:val="clear" w:color="auto" w:fill="FFFFFF"/>
          <w:lang w:eastAsia="zh-TW"/>
        </w:rPr>
        <w:t xml:space="preserve">A comparison of productive and receptive skills revealed a significant gap. While over half the students achieved a B2 level or higher in listening (51.7%) and reading (55.2%), their productive skills lagged significantly, with only 9.7% reaching B2 in writing and none </w:t>
      </w:r>
      <w:r w:rsidRPr="00461BD7">
        <w:rPr>
          <w:rFonts w:asciiTheme="majorBidi" w:hAnsiTheme="majorBidi" w:cstheme="majorBidi"/>
          <w:color w:val="000000" w:themeColor="text1"/>
          <w:shd w:val="clear" w:color="auto" w:fill="FFFFFF"/>
          <w:lang w:eastAsia="zh-TW"/>
        </w:rPr>
        <w:lastRenderedPageBreak/>
        <w:t>in speaking. Speaking was the most challenging skill, with students split between the B1/B1+ (53.3%) and A2/A2+ (46.7%) levels.</w:t>
      </w:r>
    </w:p>
    <w:p w:rsidR="00950ED4" w:rsidRPr="00461BD7" w:rsidRDefault="00950ED4" w:rsidP="002C146F">
      <w:pPr>
        <w:pStyle w:val="NormalWeb"/>
        <w:shd w:val="clear" w:color="auto" w:fill="FFFFFF"/>
        <w:spacing w:before="0" w:beforeAutospacing="0" w:after="0" w:afterAutospacing="0" w:line="480" w:lineRule="auto"/>
        <w:ind w:firstLine="720"/>
        <w:textAlignment w:val="baseline"/>
        <w:rPr>
          <w:rFonts w:asciiTheme="majorBidi" w:hAnsiTheme="majorBidi" w:cstheme="majorBidi"/>
          <w:color w:val="000000" w:themeColor="text1"/>
          <w:shd w:val="clear" w:color="auto" w:fill="FFFFFF"/>
          <w:lang w:eastAsia="zh-TW"/>
        </w:rPr>
      </w:pPr>
      <w:r w:rsidRPr="00461BD7">
        <w:rPr>
          <w:rFonts w:asciiTheme="majorBidi" w:hAnsiTheme="majorBidi" w:cstheme="majorBidi"/>
          <w:color w:val="000000" w:themeColor="text1"/>
          <w:shd w:val="clear" w:color="auto" w:fill="FFFFFF"/>
          <w:lang w:eastAsia="zh-TW"/>
        </w:rPr>
        <w:t>When a subset of 15 students retook the speaking test</w:t>
      </w:r>
      <w:r w:rsidR="002C146F" w:rsidRPr="00461BD7">
        <w:rPr>
          <w:rFonts w:asciiTheme="majorBidi" w:hAnsiTheme="majorBidi" w:cstheme="majorBidi"/>
          <w:color w:val="000000" w:themeColor="text1"/>
          <w:shd w:val="clear" w:color="auto" w:fill="FFFFFF"/>
          <w:lang w:eastAsia="zh-TW"/>
        </w:rPr>
        <w:t xml:space="preserve"> in Spring 2025</w:t>
      </w:r>
      <w:r w:rsidRPr="00461BD7">
        <w:rPr>
          <w:rFonts w:asciiTheme="majorBidi" w:hAnsiTheme="majorBidi" w:cstheme="majorBidi"/>
          <w:color w:val="000000" w:themeColor="text1"/>
          <w:shd w:val="clear" w:color="auto" w:fill="FFFFFF"/>
          <w:lang w:eastAsia="zh-TW"/>
        </w:rPr>
        <w:t>, 60% (n</w:t>
      </w:r>
      <w:r w:rsidR="00B54B39" w:rsidRPr="00461BD7">
        <w:rPr>
          <w:rFonts w:asciiTheme="majorBidi" w:hAnsiTheme="majorBidi" w:cstheme="majorBidi"/>
          <w:color w:val="000000" w:themeColor="text1"/>
          <w:shd w:val="clear" w:color="auto" w:fill="FFFFFF"/>
          <w:lang w:eastAsia="zh-TW"/>
        </w:rPr>
        <w:t xml:space="preserve"> </w:t>
      </w:r>
      <w:r w:rsidRPr="00461BD7">
        <w:rPr>
          <w:rFonts w:asciiTheme="majorBidi" w:hAnsiTheme="majorBidi" w:cstheme="majorBidi"/>
          <w:color w:val="000000" w:themeColor="text1"/>
          <w:shd w:val="clear" w:color="auto" w:fill="FFFFFF"/>
          <w:lang w:eastAsia="zh-TW"/>
        </w:rPr>
        <w:t>=</w:t>
      </w:r>
      <w:r w:rsidR="00B54B39" w:rsidRPr="00461BD7">
        <w:rPr>
          <w:rFonts w:asciiTheme="majorBidi" w:hAnsiTheme="majorBidi" w:cstheme="majorBidi"/>
          <w:color w:val="000000" w:themeColor="text1"/>
          <w:shd w:val="clear" w:color="auto" w:fill="FFFFFF"/>
          <w:lang w:eastAsia="zh-TW"/>
        </w:rPr>
        <w:t xml:space="preserve"> </w:t>
      </w:r>
      <w:r w:rsidRPr="00461BD7">
        <w:rPr>
          <w:rFonts w:asciiTheme="majorBidi" w:hAnsiTheme="majorBidi" w:cstheme="majorBidi"/>
          <w:color w:val="000000" w:themeColor="text1"/>
          <w:shd w:val="clear" w:color="auto" w:fill="FFFFFF"/>
          <w:lang w:eastAsia="zh-TW"/>
        </w:rPr>
        <w:t>9) improved their scores, while 40% (n</w:t>
      </w:r>
      <w:r w:rsidR="00B54B39" w:rsidRPr="00461BD7">
        <w:rPr>
          <w:rFonts w:asciiTheme="majorBidi" w:hAnsiTheme="majorBidi" w:cstheme="majorBidi"/>
          <w:color w:val="000000" w:themeColor="text1"/>
          <w:shd w:val="clear" w:color="auto" w:fill="FFFFFF"/>
          <w:lang w:eastAsia="zh-TW"/>
        </w:rPr>
        <w:t xml:space="preserve"> </w:t>
      </w:r>
      <w:r w:rsidRPr="00461BD7">
        <w:rPr>
          <w:rFonts w:asciiTheme="majorBidi" w:hAnsiTheme="majorBidi" w:cstheme="majorBidi"/>
          <w:color w:val="000000" w:themeColor="text1"/>
          <w:shd w:val="clear" w:color="auto" w:fill="FFFFFF"/>
          <w:lang w:eastAsia="zh-TW"/>
        </w:rPr>
        <w:t>=</w:t>
      </w:r>
      <w:r w:rsidR="00B54B39" w:rsidRPr="00461BD7">
        <w:rPr>
          <w:rFonts w:asciiTheme="majorBidi" w:hAnsiTheme="majorBidi" w:cstheme="majorBidi"/>
          <w:color w:val="000000" w:themeColor="text1"/>
          <w:shd w:val="clear" w:color="auto" w:fill="FFFFFF"/>
          <w:lang w:eastAsia="zh-TW"/>
        </w:rPr>
        <w:t xml:space="preserve"> </w:t>
      </w:r>
      <w:r w:rsidRPr="00461BD7">
        <w:rPr>
          <w:rFonts w:asciiTheme="majorBidi" w:hAnsiTheme="majorBidi" w:cstheme="majorBidi"/>
          <w:color w:val="000000" w:themeColor="text1"/>
          <w:shd w:val="clear" w:color="auto" w:fill="FFFFFF"/>
          <w:lang w:eastAsia="zh-TW"/>
        </w:rPr>
        <w:t>6) performed worse. For those who improved, the average score increased by 28 points</w:t>
      </w:r>
      <w:r w:rsidR="002C146F" w:rsidRPr="00461BD7">
        <w:rPr>
          <w:rFonts w:asciiTheme="majorBidi" w:hAnsiTheme="majorBidi" w:cstheme="majorBidi"/>
          <w:color w:val="000000" w:themeColor="text1"/>
          <w:shd w:val="clear" w:color="auto" w:fill="FFFFFF"/>
          <w:lang w:eastAsia="zh-TW"/>
        </w:rPr>
        <w:t xml:space="preserve">, with some </w:t>
      </w:r>
      <w:r w:rsidR="00B54B39" w:rsidRPr="00461BD7">
        <w:rPr>
          <w:rFonts w:asciiTheme="majorBidi" w:hAnsiTheme="majorBidi" w:cstheme="majorBidi"/>
          <w:color w:val="000000" w:themeColor="text1"/>
          <w:shd w:val="clear" w:color="auto" w:fill="FFFFFF"/>
          <w:lang w:eastAsia="zh-TW"/>
        </w:rPr>
        <w:t xml:space="preserve">students </w:t>
      </w:r>
      <w:r w:rsidR="002C146F" w:rsidRPr="00461BD7">
        <w:rPr>
          <w:rFonts w:asciiTheme="majorBidi" w:hAnsiTheme="majorBidi" w:cstheme="majorBidi"/>
          <w:color w:val="000000" w:themeColor="text1"/>
          <w:shd w:val="clear" w:color="auto" w:fill="FFFFFF"/>
          <w:lang w:eastAsia="zh-TW"/>
        </w:rPr>
        <w:t xml:space="preserve">advancing by one or two proficiency levels, while others remained at the same level </w:t>
      </w:r>
      <w:r w:rsidR="009A2F6A" w:rsidRPr="00461BD7">
        <w:rPr>
          <w:rFonts w:asciiTheme="majorBidi" w:hAnsiTheme="majorBidi" w:cstheme="majorBidi"/>
          <w:color w:val="000000" w:themeColor="text1"/>
          <w:shd w:val="clear" w:color="auto" w:fill="FFFFFF"/>
          <w:lang w:eastAsia="zh-TW"/>
        </w:rPr>
        <w:t>in spite of</w:t>
      </w:r>
      <w:r w:rsidR="002C146F" w:rsidRPr="00461BD7">
        <w:rPr>
          <w:rFonts w:asciiTheme="majorBidi" w:hAnsiTheme="majorBidi" w:cstheme="majorBidi"/>
          <w:color w:val="000000" w:themeColor="text1"/>
          <w:shd w:val="clear" w:color="auto" w:fill="FFFFFF"/>
          <w:lang w:eastAsia="zh-TW"/>
        </w:rPr>
        <w:t xml:space="preserve"> score gains. </w:t>
      </w:r>
      <w:r w:rsidRPr="00461BD7">
        <w:rPr>
          <w:rFonts w:asciiTheme="majorBidi" w:hAnsiTheme="majorBidi" w:cstheme="majorBidi"/>
          <w:color w:val="000000" w:themeColor="text1"/>
          <w:shd w:val="clear" w:color="auto" w:fill="FFFFFF"/>
          <w:lang w:eastAsia="zh-TW"/>
        </w:rPr>
        <w:t xml:space="preserve">In contrast, those whose scores declined saw an average decrease of 14 points, though none dropped to a lower proficiency level. A detailed comparison is </w:t>
      </w:r>
      <w:r w:rsidR="007E164F" w:rsidRPr="00461BD7">
        <w:rPr>
          <w:rFonts w:asciiTheme="majorBidi" w:hAnsiTheme="majorBidi" w:cstheme="majorBidi"/>
          <w:color w:val="000000" w:themeColor="text1"/>
          <w:shd w:val="clear" w:color="auto" w:fill="FFFFFF"/>
          <w:lang w:eastAsia="zh-TW"/>
        </w:rPr>
        <w:t>presented</w:t>
      </w:r>
      <w:r w:rsidRPr="00461BD7">
        <w:rPr>
          <w:rFonts w:asciiTheme="majorBidi" w:hAnsiTheme="majorBidi" w:cstheme="majorBidi"/>
          <w:color w:val="000000" w:themeColor="text1"/>
          <w:shd w:val="clear" w:color="auto" w:fill="FFFFFF"/>
          <w:lang w:eastAsia="zh-TW"/>
        </w:rPr>
        <w:t xml:space="preserve"> in Table 2.</w:t>
      </w:r>
    </w:p>
    <w:p w:rsidR="00112112" w:rsidRPr="00461BD7" w:rsidRDefault="00112112" w:rsidP="00112112">
      <w:pPr>
        <w:pStyle w:val="NormalWeb"/>
        <w:shd w:val="clear" w:color="auto" w:fill="FFFFFF"/>
        <w:spacing w:before="0" w:beforeAutospacing="0" w:after="240" w:afterAutospacing="0"/>
        <w:jc w:val="both"/>
        <w:textAlignment w:val="baseline"/>
        <w:rPr>
          <w:rFonts w:asciiTheme="majorBidi" w:hAnsiTheme="majorBidi" w:cstheme="majorBidi"/>
          <w:b/>
          <w:bCs/>
          <w:color w:val="000000" w:themeColor="text1"/>
          <w:shd w:val="clear" w:color="auto" w:fill="FFFFFF"/>
        </w:rPr>
      </w:pPr>
      <w:r w:rsidRPr="00461BD7">
        <w:rPr>
          <w:rFonts w:asciiTheme="majorBidi" w:hAnsiTheme="majorBidi" w:cstheme="majorBidi"/>
          <w:b/>
          <w:bCs/>
          <w:color w:val="000000" w:themeColor="text1"/>
          <w:shd w:val="clear" w:color="auto" w:fill="FFFFFF"/>
        </w:rPr>
        <w:t>Table 2</w:t>
      </w:r>
    </w:p>
    <w:p w:rsidR="00CE3A1B" w:rsidRPr="00461BD7" w:rsidRDefault="00112112" w:rsidP="00736A4C">
      <w:pPr>
        <w:pStyle w:val="NormalWeb"/>
        <w:shd w:val="clear" w:color="auto" w:fill="FFFFFF"/>
        <w:spacing w:before="0" w:beforeAutospacing="0" w:after="240" w:afterAutospacing="0"/>
        <w:jc w:val="both"/>
        <w:textAlignment w:val="baseline"/>
        <w:rPr>
          <w:rFonts w:asciiTheme="majorBidi" w:hAnsiTheme="majorBidi" w:cstheme="majorBidi"/>
          <w:i/>
          <w:iCs/>
          <w:color w:val="000000" w:themeColor="text1"/>
          <w:shd w:val="clear" w:color="auto" w:fill="FFFFFF"/>
        </w:rPr>
      </w:pPr>
      <w:r w:rsidRPr="00461BD7">
        <w:rPr>
          <w:rFonts w:asciiTheme="majorBidi" w:hAnsiTheme="majorBidi" w:cstheme="majorBidi"/>
          <w:i/>
          <w:iCs/>
          <w:color w:val="000000" w:themeColor="text1"/>
          <w:shd w:val="clear" w:color="auto" w:fill="FFFFFF"/>
        </w:rPr>
        <w:t xml:space="preserve">A </w:t>
      </w:r>
      <w:r w:rsidR="000C7251" w:rsidRPr="00461BD7">
        <w:rPr>
          <w:rFonts w:asciiTheme="majorBidi" w:hAnsiTheme="majorBidi" w:cstheme="majorBidi"/>
          <w:i/>
          <w:iCs/>
          <w:color w:val="000000" w:themeColor="text1"/>
          <w:shd w:val="clear" w:color="auto" w:fill="FFFFFF"/>
        </w:rPr>
        <w:t>Comparison of Test Results of The Speaking Proficiency Test (</w:t>
      </w:r>
      <w:r w:rsidRPr="00461BD7">
        <w:rPr>
          <w:rFonts w:asciiTheme="majorBidi" w:hAnsiTheme="majorBidi" w:cstheme="majorBidi"/>
          <w:i/>
          <w:iCs/>
          <w:color w:val="000000" w:themeColor="text1"/>
          <w:shd w:val="clear" w:color="auto" w:fill="FFFFFF"/>
        </w:rPr>
        <w:t xml:space="preserve">Fall </w:t>
      </w:r>
      <w:r w:rsidR="000C7251" w:rsidRPr="00461BD7">
        <w:rPr>
          <w:rFonts w:asciiTheme="majorBidi" w:hAnsiTheme="majorBidi" w:cstheme="majorBidi"/>
          <w:i/>
          <w:iCs/>
          <w:color w:val="000000" w:themeColor="text1"/>
          <w:shd w:val="clear" w:color="auto" w:fill="FFFFFF"/>
        </w:rPr>
        <w:t xml:space="preserve">2024 and </w:t>
      </w:r>
      <w:r w:rsidRPr="00461BD7">
        <w:rPr>
          <w:rFonts w:asciiTheme="majorBidi" w:hAnsiTheme="majorBidi" w:cstheme="majorBidi"/>
          <w:i/>
          <w:iCs/>
          <w:color w:val="000000" w:themeColor="text1"/>
          <w:shd w:val="clear" w:color="auto" w:fill="FFFFFF"/>
        </w:rPr>
        <w:t xml:space="preserve">Spring </w:t>
      </w:r>
      <w:r w:rsidR="000C7251" w:rsidRPr="00461BD7">
        <w:rPr>
          <w:rFonts w:asciiTheme="majorBidi" w:hAnsiTheme="majorBidi" w:cstheme="majorBidi"/>
          <w:i/>
          <w:iCs/>
          <w:color w:val="000000" w:themeColor="text1"/>
          <w:shd w:val="clear" w:color="auto" w:fill="FFFFFF"/>
        </w:rPr>
        <w:t>2025)</w:t>
      </w:r>
    </w:p>
    <w:tbl>
      <w:tblPr>
        <w:tblStyle w:val="RALs-APA-Table"/>
        <w:tblW w:w="9067" w:type="dxa"/>
        <w:tblLook w:val="04A0" w:firstRow="1" w:lastRow="0" w:firstColumn="1" w:lastColumn="0" w:noHBand="0" w:noVBand="1"/>
      </w:tblPr>
      <w:tblGrid>
        <w:gridCol w:w="4815"/>
        <w:gridCol w:w="2268"/>
        <w:gridCol w:w="1984"/>
      </w:tblGrid>
      <w:tr w:rsidR="00461BD7" w:rsidRPr="00461BD7" w:rsidTr="00DD7CBD">
        <w:trPr>
          <w:cnfStyle w:val="100000000000" w:firstRow="1" w:lastRow="0" w:firstColumn="0" w:lastColumn="0" w:oddVBand="0" w:evenVBand="0" w:oddHBand="0" w:evenHBand="0" w:firstRowFirstColumn="0" w:firstRowLastColumn="0" w:lastRowFirstColumn="0" w:lastRowLastColumn="0"/>
        </w:trPr>
        <w:tc>
          <w:tcPr>
            <w:tcW w:w="4815" w:type="dxa"/>
          </w:tcPr>
          <w:p w:rsidR="00736A4C" w:rsidRPr="00461BD7" w:rsidRDefault="00736A4C" w:rsidP="00C61BBF">
            <w:pPr>
              <w:pStyle w:val="NormalWeb"/>
              <w:spacing w:before="0" w:beforeAutospacing="0" w:after="0" w:afterAutospacing="0"/>
              <w:textAlignment w:val="baseline"/>
              <w:rPr>
                <w:rFonts w:asciiTheme="majorBidi" w:hAnsiTheme="majorBidi" w:cstheme="majorBidi"/>
                <w:b/>
                <w:bCs/>
                <w:color w:val="000000" w:themeColor="text1"/>
                <w:sz w:val="20"/>
                <w:szCs w:val="20"/>
                <w:shd w:val="clear" w:color="auto" w:fill="FFFFFF"/>
              </w:rPr>
            </w:pPr>
            <w:r w:rsidRPr="00461BD7">
              <w:rPr>
                <w:rFonts w:asciiTheme="majorBidi" w:hAnsiTheme="majorBidi" w:cstheme="majorBidi"/>
                <w:b/>
                <w:bCs/>
                <w:color w:val="000000" w:themeColor="text1"/>
                <w:sz w:val="20"/>
                <w:szCs w:val="20"/>
                <w:shd w:val="clear" w:color="auto" w:fill="FFFFFF"/>
              </w:rPr>
              <w:t xml:space="preserve">BESTEP </w:t>
            </w:r>
            <w:r w:rsidRPr="00461BD7">
              <w:rPr>
                <w:rFonts w:asciiTheme="majorBidi" w:hAnsiTheme="majorBidi" w:cstheme="majorBidi"/>
                <w:color w:val="000000" w:themeColor="text1"/>
                <w:sz w:val="20"/>
                <w:szCs w:val="20"/>
                <w:shd w:val="clear" w:color="auto" w:fill="FFFFFF"/>
              </w:rPr>
              <w:t xml:space="preserve">(speaking skill) </w:t>
            </w:r>
          </w:p>
        </w:tc>
        <w:tc>
          <w:tcPr>
            <w:tcW w:w="2268" w:type="dxa"/>
          </w:tcPr>
          <w:p w:rsidR="00736A4C" w:rsidRPr="00461BD7" w:rsidRDefault="00736A4C" w:rsidP="00C61BBF">
            <w:pPr>
              <w:pStyle w:val="NormalWeb"/>
              <w:spacing w:before="0" w:beforeAutospacing="0" w:after="0" w:afterAutospacing="0"/>
              <w:jc w:val="center"/>
              <w:textAlignment w:val="baseline"/>
              <w:rPr>
                <w:rFonts w:asciiTheme="majorBidi" w:hAnsiTheme="majorBidi" w:cstheme="majorBidi"/>
                <w:b/>
                <w:bCs/>
                <w:color w:val="000000" w:themeColor="text1"/>
                <w:sz w:val="20"/>
                <w:szCs w:val="20"/>
                <w:shd w:val="clear" w:color="auto" w:fill="FFFFFF"/>
              </w:rPr>
            </w:pPr>
            <w:r w:rsidRPr="00461BD7">
              <w:rPr>
                <w:rFonts w:asciiTheme="majorBidi" w:hAnsiTheme="majorBidi" w:cstheme="majorBidi"/>
                <w:b/>
                <w:bCs/>
                <w:color w:val="000000" w:themeColor="text1"/>
                <w:sz w:val="20"/>
                <w:szCs w:val="20"/>
                <w:shd w:val="clear" w:color="auto" w:fill="FFFFFF"/>
              </w:rPr>
              <w:t>Score improve</w:t>
            </w:r>
            <w:r w:rsidR="009225E2" w:rsidRPr="00461BD7">
              <w:rPr>
                <w:rFonts w:asciiTheme="majorBidi" w:hAnsiTheme="majorBidi" w:cstheme="majorBidi"/>
                <w:b/>
                <w:bCs/>
                <w:color w:val="000000" w:themeColor="text1"/>
                <w:sz w:val="20"/>
                <w:szCs w:val="20"/>
                <w:shd w:val="clear" w:color="auto" w:fill="FFFFFF"/>
              </w:rPr>
              <w:t>d</w:t>
            </w:r>
          </w:p>
          <w:p w:rsidR="009225E2" w:rsidRPr="00461BD7" w:rsidRDefault="009225E2" w:rsidP="00C61BBF">
            <w:pPr>
              <w:pStyle w:val="NormalWeb"/>
              <w:spacing w:before="0" w:beforeAutospacing="0" w:after="0" w:afterAutospacing="0"/>
              <w:jc w:val="center"/>
              <w:textAlignment w:val="baseline"/>
              <w:rPr>
                <w:rFonts w:asciiTheme="majorBidi" w:hAnsiTheme="majorBidi" w:cstheme="majorBidi"/>
                <w:b/>
                <w:bCs/>
                <w:color w:val="000000" w:themeColor="text1"/>
                <w:sz w:val="20"/>
                <w:szCs w:val="20"/>
                <w:shd w:val="clear" w:color="auto" w:fill="FFFFFF"/>
              </w:rPr>
            </w:pPr>
            <w:r w:rsidRPr="00461BD7">
              <w:rPr>
                <w:rFonts w:asciiTheme="majorBidi" w:hAnsiTheme="majorBidi" w:cstheme="majorBidi"/>
                <w:b/>
                <w:bCs/>
                <w:color w:val="000000" w:themeColor="text1"/>
                <w:sz w:val="20"/>
                <w:szCs w:val="20"/>
                <w:shd w:val="clear" w:color="auto" w:fill="FFFFFF"/>
              </w:rPr>
              <w:t>(</w:t>
            </w:r>
            <w:r w:rsidR="000C7251" w:rsidRPr="00461BD7">
              <w:rPr>
                <w:rFonts w:asciiTheme="majorBidi" w:hAnsiTheme="majorBidi" w:cstheme="majorBidi"/>
                <w:b/>
                <w:bCs/>
                <w:color w:val="000000" w:themeColor="text1"/>
                <w:sz w:val="20"/>
                <w:szCs w:val="20"/>
                <w:shd w:val="clear" w:color="auto" w:fill="FFFFFF"/>
              </w:rPr>
              <w:t>n</w:t>
            </w:r>
            <w:r w:rsidRPr="00461BD7">
              <w:rPr>
                <w:rFonts w:asciiTheme="majorBidi" w:hAnsiTheme="majorBidi" w:cstheme="majorBidi"/>
                <w:b/>
                <w:bCs/>
                <w:color w:val="000000" w:themeColor="text1"/>
                <w:sz w:val="20"/>
                <w:szCs w:val="20"/>
                <w:shd w:val="clear" w:color="auto" w:fill="FFFFFF"/>
              </w:rPr>
              <w:t xml:space="preserve"> = 9</w:t>
            </w:r>
            <w:r w:rsidR="00997510" w:rsidRPr="00461BD7">
              <w:rPr>
                <w:rFonts w:asciiTheme="majorBidi" w:hAnsiTheme="majorBidi" w:cstheme="majorBidi"/>
                <w:b/>
                <w:bCs/>
                <w:color w:val="000000" w:themeColor="text1"/>
                <w:sz w:val="20"/>
                <w:szCs w:val="20"/>
                <w:shd w:val="clear" w:color="auto" w:fill="FFFFFF"/>
              </w:rPr>
              <w:t xml:space="preserve"> students</w:t>
            </w:r>
            <w:r w:rsidRPr="00461BD7">
              <w:rPr>
                <w:rFonts w:asciiTheme="majorBidi" w:hAnsiTheme="majorBidi" w:cstheme="majorBidi"/>
                <w:b/>
                <w:bCs/>
                <w:color w:val="000000" w:themeColor="text1"/>
                <w:sz w:val="20"/>
                <w:szCs w:val="20"/>
                <w:shd w:val="clear" w:color="auto" w:fill="FFFFFF"/>
              </w:rPr>
              <w:t>)</w:t>
            </w:r>
          </w:p>
        </w:tc>
        <w:tc>
          <w:tcPr>
            <w:tcW w:w="1984" w:type="dxa"/>
          </w:tcPr>
          <w:p w:rsidR="00736A4C" w:rsidRPr="00461BD7" w:rsidRDefault="00736A4C" w:rsidP="00C61BBF">
            <w:pPr>
              <w:pStyle w:val="NormalWeb"/>
              <w:spacing w:before="0" w:beforeAutospacing="0" w:after="0" w:afterAutospacing="0"/>
              <w:jc w:val="center"/>
              <w:textAlignment w:val="baseline"/>
              <w:rPr>
                <w:rFonts w:asciiTheme="majorBidi" w:hAnsiTheme="majorBidi" w:cstheme="majorBidi"/>
                <w:b/>
                <w:bCs/>
                <w:color w:val="000000" w:themeColor="text1"/>
                <w:sz w:val="20"/>
                <w:szCs w:val="20"/>
                <w:shd w:val="clear" w:color="auto" w:fill="FFFFFF"/>
              </w:rPr>
            </w:pPr>
            <w:r w:rsidRPr="00461BD7">
              <w:rPr>
                <w:rFonts w:asciiTheme="majorBidi" w:hAnsiTheme="majorBidi" w:cstheme="majorBidi"/>
                <w:b/>
                <w:bCs/>
                <w:color w:val="000000" w:themeColor="text1"/>
                <w:sz w:val="20"/>
                <w:szCs w:val="20"/>
                <w:shd w:val="clear" w:color="auto" w:fill="FFFFFF"/>
              </w:rPr>
              <w:t>Score worsened</w:t>
            </w:r>
          </w:p>
          <w:p w:rsidR="009225E2" w:rsidRPr="00461BD7" w:rsidRDefault="009225E2" w:rsidP="00C61BBF">
            <w:pPr>
              <w:pStyle w:val="NormalWeb"/>
              <w:spacing w:before="0" w:beforeAutospacing="0" w:after="0" w:afterAutospacing="0"/>
              <w:jc w:val="center"/>
              <w:textAlignment w:val="baseline"/>
              <w:rPr>
                <w:rFonts w:asciiTheme="majorBidi" w:hAnsiTheme="majorBidi" w:cstheme="majorBidi"/>
                <w:b/>
                <w:bCs/>
                <w:color w:val="000000" w:themeColor="text1"/>
                <w:sz w:val="20"/>
                <w:szCs w:val="20"/>
                <w:shd w:val="clear" w:color="auto" w:fill="FFFFFF"/>
              </w:rPr>
            </w:pPr>
            <w:r w:rsidRPr="00461BD7">
              <w:rPr>
                <w:rFonts w:asciiTheme="majorBidi" w:hAnsiTheme="majorBidi" w:cstheme="majorBidi"/>
                <w:b/>
                <w:bCs/>
                <w:color w:val="000000" w:themeColor="text1"/>
                <w:sz w:val="20"/>
                <w:szCs w:val="20"/>
                <w:shd w:val="clear" w:color="auto" w:fill="FFFFFF"/>
              </w:rPr>
              <w:t>(</w:t>
            </w:r>
            <w:r w:rsidR="000C7251" w:rsidRPr="00461BD7">
              <w:rPr>
                <w:rFonts w:asciiTheme="majorBidi" w:hAnsiTheme="majorBidi" w:cstheme="majorBidi"/>
                <w:b/>
                <w:bCs/>
                <w:color w:val="000000" w:themeColor="text1"/>
                <w:sz w:val="20"/>
                <w:szCs w:val="20"/>
                <w:shd w:val="clear" w:color="auto" w:fill="FFFFFF"/>
              </w:rPr>
              <w:t>n</w:t>
            </w:r>
            <w:r w:rsidRPr="00461BD7">
              <w:rPr>
                <w:rFonts w:asciiTheme="majorBidi" w:hAnsiTheme="majorBidi" w:cstheme="majorBidi"/>
                <w:b/>
                <w:bCs/>
                <w:color w:val="000000" w:themeColor="text1"/>
                <w:sz w:val="20"/>
                <w:szCs w:val="20"/>
                <w:shd w:val="clear" w:color="auto" w:fill="FFFFFF"/>
              </w:rPr>
              <w:t xml:space="preserve"> = 6</w:t>
            </w:r>
            <w:r w:rsidR="00997510" w:rsidRPr="00461BD7">
              <w:rPr>
                <w:rFonts w:asciiTheme="majorBidi" w:hAnsiTheme="majorBidi" w:cstheme="majorBidi"/>
                <w:b/>
                <w:bCs/>
                <w:color w:val="000000" w:themeColor="text1"/>
                <w:sz w:val="20"/>
                <w:szCs w:val="20"/>
                <w:shd w:val="clear" w:color="auto" w:fill="FFFFFF"/>
              </w:rPr>
              <w:t xml:space="preserve"> students</w:t>
            </w:r>
            <w:r w:rsidRPr="00461BD7">
              <w:rPr>
                <w:rFonts w:asciiTheme="majorBidi" w:hAnsiTheme="majorBidi" w:cstheme="majorBidi"/>
                <w:b/>
                <w:bCs/>
                <w:color w:val="000000" w:themeColor="text1"/>
                <w:sz w:val="20"/>
                <w:szCs w:val="20"/>
                <w:shd w:val="clear" w:color="auto" w:fill="FFFFFF"/>
              </w:rPr>
              <w:t>)</w:t>
            </w:r>
          </w:p>
        </w:tc>
      </w:tr>
      <w:tr w:rsidR="00461BD7" w:rsidRPr="00461BD7" w:rsidTr="00DD7CBD">
        <w:tc>
          <w:tcPr>
            <w:tcW w:w="4815" w:type="dxa"/>
          </w:tcPr>
          <w:p w:rsidR="00736A4C" w:rsidRPr="00461BD7" w:rsidRDefault="00736A4C" w:rsidP="009D366B">
            <w:pPr>
              <w:pStyle w:val="NormalWeb"/>
              <w:spacing w:before="0" w:beforeAutospacing="0" w:after="0" w:afterAutospacing="0"/>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Average points increased/decreased</w:t>
            </w:r>
          </w:p>
        </w:tc>
        <w:tc>
          <w:tcPr>
            <w:tcW w:w="2268" w:type="dxa"/>
          </w:tcPr>
          <w:p w:rsidR="00736A4C" w:rsidRPr="00461BD7" w:rsidRDefault="00736A4C" w:rsidP="009D366B">
            <w:pPr>
              <w:pStyle w:val="NormalWeb"/>
              <w:spacing w:before="0" w:beforeAutospacing="0" w:after="0" w:afterAutospacing="0"/>
              <w:jc w:val="center"/>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28 points</w:t>
            </w:r>
          </w:p>
        </w:tc>
        <w:tc>
          <w:tcPr>
            <w:tcW w:w="1984" w:type="dxa"/>
          </w:tcPr>
          <w:p w:rsidR="00736A4C" w:rsidRPr="00461BD7" w:rsidRDefault="00736A4C" w:rsidP="009D366B">
            <w:pPr>
              <w:pStyle w:val="NormalWeb"/>
              <w:spacing w:before="0" w:beforeAutospacing="0" w:after="0" w:afterAutospacing="0"/>
              <w:jc w:val="center"/>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-14 points</w:t>
            </w:r>
          </w:p>
        </w:tc>
      </w:tr>
      <w:tr w:rsidR="00461BD7" w:rsidRPr="00461BD7" w:rsidTr="00DD7CBD">
        <w:tc>
          <w:tcPr>
            <w:tcW w:w="4815" w:type="dxa"/>
          </w:tcPr>
          <w:p w:rsidR="009225E2" w:rsidRPr="00461BD7" w:rsidRDefault="009225E2" w:rsidP="009D366B">
            <w:pPr>
              <w:pStyle w:val="NormalWeb"/>
              <w:spacing w:before="0" w:beforeAutospacing="0" w:after="0" w:afterAutospacing="0"/>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Maximal point difference within a student</w:t>
            </w:r>
          </w:p>
        </w:tc>
        <w:tc>
          <w:tcPr>
            <w:tcW w:w="2268" w:type="dxa"/>
          </w:tcPr>
          <w:p w:rsidR="009225E2" w:rsidRPr="00461BD7" w:rsidRDefault="009225E2" w:rsidP="009D366B">
            <w:pPr>
              <w:pStyle w:val="NormalWeb"/>
              <w:spacing w:before="0" w:beforeAutospacing="0" w:after="0" w:afterAutospacing="0"/>
              <w:jc w:val="center"/>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65 points</w:t>
            </w:r>
          </w:p>
        </w:tc>
        <w:tc>
          <w:tcPr>
            <w:tcW w:w="1984" w:type="dxa"/>
          </w:tcPr>
          <w:p w:rsidR="009225E2" w:rsidRPr="00461BD7" w:rsidRDefault="009225E2" w:rsidP="009D366B">
            <w:pPr>
              <w:pStyle w:val="NormalWeb"/>
              <w:spacing w:before="0" w:beforeAutospacing="0" w:after="0" w:afterAutospacing="0"/>
              <w:jc w:val="center"/>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-25 points</w:t>
            </w:r>
          </w:p>
        </w:tc>
      </w:tr>
      <w:tr w:rsidR="00461BD7" w:rsidRPr="00461BD7" w:rsidTr="00DD7CBD">
        <w:tc>
          <w:tcPr>
            <w:tcW w:w="4815" w:type="dxa"/>
          </w:tcPr>
          <w:p w:rsidR="009225E2" w:rsidRPr="00461BD7" w:rsidRDefault="009225E2" w:rsidP="009D366B">
            <w:pPr>
              <w:pStyle w:val="NormalWeb"/>
              <w:spacing w:before="0" w:beforeAutospacing="0" w:after="0" w:afterAutospacing="0"/>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Minimal point difference within a student</w:t>
            </w:r>
          </w:p>
        </w:tc>
        <w:tc>
          <w:tcPr>
            <w:tcW w:w="2268" w:type="dxa"/>
          </w:tcPr>
          <w:p w:rsidR="009225E2" w:rsidRPr="00461BD7" w:rsidRDefault="009225E2" w:rsidP="009D366B">
            <w:pPr>
              <w:pStyle w:val="NormalWeb"/>
              <w:spacing w:before="0" w:beforeAutospacing="0" w:after="0" w:afterAutospacing="0"/>
              <w:jc w:val="center"/>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5 points</w:t>
            </w:r>
          </w:p>
        </w:tc>
        <w:tc>
          <w:tcPr>
            <w:tcW w:w="1984" w:type="dxa"/>
          </w:tcPr>
          <w:p w:rsidR="009225E2" w:rsidRPr="00461BD7" w:rsidRDefault="009225E2" w:rsidP="009D366B">
            <w:pPr>
              <w:pStyle w:val="NormalWeb"/>
              <w:spacing w:before="0" w:beforeAutospacing="0" w:after="0" w:afterAutospacing="0"/>
              <w:jc w:val="center"/>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-5 points</w:t>
            </w:r>
          </w:p>
        </w:tc>
      </w:tr>
      <w:tr w:rsidR="00461BD7" w:rsidRPr="00461BD7" w:rsidTr="00DD7CBD">
        <w:tc>
          <w:tcPr>
            <w:tcW w:w="4815" w:type="dxa"/>
          </w:tcPr>
          <w:p w:rsidR="009225E2" w:rsidRPr="00461BD7" w:rsidRDefault="009225E2" w:rsidP="009D366B">
            <w:pPr>
              <w:pStyle w:val="NormalWeb"/>
              <w:spacing w:before="0" w:beforeAutospacing="0" w:after="0" w:afterAutospacing="0"/>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Number of students whose p</w:t>
            </w:r>
            <w:r w:rsidR="00736A4C" w:rsidRPr="00461BD7">
              <w:rPr>
                <w:rFonts w:asciiTheme="majorBidi" w:hAnsiTheme="majorBidi" w:cstheme="majorBidi"/>
                <w:color w:val="000000" w:themeColor="text1"/>
                <w:sz w:val="20"/>
                <w:szCs w:val="20"/>
                <w:shd w:val="clear" w:color="auto" w:fill="FFFFFF"/>
              </w:rPr>
              <w:t xml:space="preserve">roficiency level </w:t>
            </w:r>
          </w:p>
          <w:p w:rsidR="00736A4C" w:rsidRPr="00461BD7" w:rsidRDefault="00345065" w:rsidP="009D366B">
            <w:pPr>
              <w:pStyle w:val="NormalWeb"/>
              <w:spacing w:before="0" w:beforeAutospacing="0" w:after="0" w:afterAutospacing="0"/>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move</w:t>
            </w:r>
            <w:r w:rsidR="00C80AC8" w:rsidRPr="00461BD7">
              <w:rPr>
                <w:rFonts w:asciiTheme="majorBidi" w:hAnsiTheme="majorBidi" w:cstheme="majorBidi"/>
                <w:color w:val="000000" w:themeColor="text1"/>
                <w:sz w:val="20"/>
                <w:szCs w:val="20"/>
                <w:shd w:val="clear" w:color="auto" w:fill="FFFFFF"/>
              </w:rPr>
              <w:t>d</w:t>
            </w:r>
            <w:r w:rsidRPr="00461BD7">
              <w:rPr>
                <w:rFonts w:asciiTheme="majorBidi" w:hAnsiTheme="majorBidi" w:cstheme="majorBidi"/>
                <w:color w:val="000000" w:themeColor="text1"/>
                <w:sz w:val="20"/>
                <w:szCs w:val="20"/>
                <w:shd w:val="clear" w:color="auto" w:fill="FFFFFF"/>
              </w:rPr>
              <w:t xml:space="preserve"> up 2 levels </w:t>
            </w:r>
          </w:p>
        </w:tc>
        <w:tc>
          <w:tcPr>
            <w:tcW w:w="2268" w:type="dxa"/>
          </w:tcPr>
          <w:p w:rsidR="00736A4C" w:rsidRPr="00461BD7" w:rsidRDefault="00345065" w:rsidP="009D366B">
            <w:pPr>
              <w:pStyle w:val="NormalWeb"/>
              <w:spacing w:before="0" w:beforeAutospacing="0" w:after="0" w:afterAutospacing="0"/>
              <w:jc w:val="center"/>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2</w:t>
            </w:r>
            <w:r w:rsidR="00997510" w:rsidRPr="00461BD7">
              <w:rPr>
                <w:rFonts w:asciiTheme="majorBidi" w:hAnsiTheme="majorBidi" w:cstheme="majorBidi"/>
                <w:color w:val="000000" w:themeColor="text1"/>
                <w:sz w:val="20"/>
                <w:szCs w:val="20"/>
                <w:shd w:val="clear" w:color="auto" w:fill="FFFFFF"/>
              </w:rPr>
              <w:t xml:space="preserve"> students</w:t>
            </w:r>
          </w:p>
        </w:tc>
        <w:tc>
          <w:tcPr>
            <w:tcW w:w="1984" w:type="dxa"/>
          </w:tcPr>
          <w:p w:rsidR="00736A4C" w:rsidRPr="00461BD7" w:rsidRDefault="009225E2" w:rsidP="009D366B">
            <w:pPr>
              <w:pStyle w:val="NormalWeb"/>
              <w:spacing w:before="0" w:beforeAutospacing="0" w:after="0" w:afterAutospacing="0"/>
              <w:jc w:val="center"/>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N/A</w:t>
            </w:r>
          </w:p>
        </w:tc>
      </w:tr>
      <w:tr w:rsidR="00461BD7" w:rsidRPr="00461BD7" w:rsidTr="00DD7CBD">
        <w:tc>
          <w:tcPr>
            <w:tcW w:w="4815" w:type="dxa"/>
          </w:tcPr>
          <w:p w:rsidR="009225E2" w:rsidRPr="00461BD7" w:rsidRDefault="009225E2" w:rsidP="009D366B">
            <w:pPr>
              <w:pStyle w:val="NormalWeb"/>
              <w:spacing w:before="0" w:beforeAutospacing="0" w:after="0" w:afterAutospacing="0"/>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 xml:space="preserve">Number of students whose proficiency level </w:t>
            </w:r>
          </w:p>
          <w:p w:rsidR="00736A4C" w:rsidRPr="00461BD7" w:rsidRDefault="009225E2" w:rsidP="009D366B">
            <w:pPr>
              <w:pStyle w:val="NormalWeb"/>
              <w:spacing w:before="0" w:beforeAutospacing="0" w:after="0" w:afterAutospacing="0"/>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p</w:t>
            </w:r>
            <w:r w:rsidR="00345065" w:rsidRPr="00461BD7">
              <w:rPr>
                <w:rFonts w:asciiTheme="majorBidi" w:hAnsiTheme="majorBidi" w:cstheme="majorBidi"/>
                <w:color w:val="000000" w:themeColor="text1"/>
                <w:sz w:val="20"/>
                <w:szCs w:val="20"/>
                <w:shd w:val="clear" w:color="auto" w:fill="FFFFFF"/>
              </w:rPr>
              <w:t>roficiency level move</w:t>
            </w:r>
            <w:r w:rsidR="00C80AC8" w:rsidRPr="00461BD7">
              <w:rPr>
                <w:rFonts w:asciiTheme="majorBidi" w:hAnsiTheme="majorBidi" w:cstheme="majorBidi"/>
                <w:color w:val="000000" w:themeColor="text1"/>
                <w:sz w:val="20"/>
                <w:szCs w:val="20"/>
                <w:shd w:val="clear" w:color="auto" w:fill="FFFFFF"/>
              </w:rPr>
              <w:t>d</w:t>
            </w:r>
            <w:r w:rsidR="00345065" w:rsidRPr="00461BD7">
              <w:rPr>
                <w:rFonts w:asciiTheme="majorBidi" w:hAnsiTheme="majorBidi" w:cstheme="majorBidi"/>
                <w:color w:val="000000" w:themeColor="text1"/>
                <w:sz w:val="20"/>
                <w:szCs w:val="20"/>
                <w:shd w:val="clear" w:color="auto" w:fill="FFFFFF"/>
              </w:rPr>
              <w:t xml:space="preserve"> up 1 level</w:t>
            </w:r>
          </w:p>
        </w:tc>
        <w:tc>
          <w:tcPr>
            <w:tcW w:w="2268" w:type="dxa"/>
          </w:tcPr>
          <w:p w:rsidR="00736A4C" w:rsidRPr="00461BD7" w:rsidRDefault="009225E2" w:rsidP="009D366B">
            <w:pPr>
              <w:pStyle w:val="NormalWeb"/>
              <w:spacing w:before="0" w:beforeAutospacing="0" w:after="0" w:afterAutospacing="0"/>
              <w:jc w:val="center"/>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3</w:t>
            </w:r>
            <w:r w:rsidR="00997510" w:rsidRPr="00461BD7">
              <w:rPr>
                <w:rFonts w:asciiTheme="majorBidi" w:hAnsiTheme="majorBidi" w:cstheme="majorBidi"/>
                <w:color w:val="000000" w:themeColor="text1"/>
                <w:sz w:val="20"/>
                <w:szCs w:val="20"/>
                <w:shd w:val="clear" w:color="auto" w:fill="FFFFFF"/>
              </w:rPr>
              <w:t xml:space="preserve"> </w:t>
            </w:r>
            <w:r w:rsidR="00C80AC8" w:rsidRPr="00461BD7">
              <w:rPr>
                <w:rFonts w:asciiTheme="majorBidi" w:hAnsiTheme="majorBidi" w:cstheme="majorBidi"/>
                <w:color w:val="000000" w:themeColor="text1"/>
                <w:sz w:val="20"/>
                <w:szCs w:val="20"/>
                <w:shd w:val="clear" w:color="auto" w:fill="FFFFFF"/>
              </w:rPr>
              <w:t>students</w:t>
            </w:r>
          </w:p>
        </w:tc>
        <w:tc>
          <w:tcPr>
            <w:tcW w:w="1984" w:type="dxa"/>
          </w:tcPr>
          <w:p w:rsidR="00736A4C" w:rsidRPr="00461BD7" w:rsidRDefault="009225E2" w:rsidP="009D366B">
            <w:pPr>
              <w:pStyle w:val="NormalWeb"/>
              <w:spacing w:before="0" w:beforeAutospacing="0" w:after="0" w:afterAutospacing="0"/>
              <w:jc w:val="center"/>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N/A</w:t>
            </w:r>
          </w:p>
        </w:tc>
      </w:tr>
      <w:tr w:rsidR="00461BD7" w:rsidRPr="00461BD7" w:rsidTr="00DD7CBD">
        <w:tc>
          <w:tcPr>
            <w:tcW w:w="4815" w:type="dxa"/>
          </w:tcPr>
          <w:p w:rsidR="009225E2" w:rsidRPr="00461BD7" w:rsidRDefault="009225E2" w:rsidP="009D366B">
            <w:pPr>
              <w:pStyle w:val="NormalWeb"/>
              <w:spacing w:before="0" w:beforeAutospacing="0" w:after="0" w:afterAutospacing="0"/>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 xml:space="preserve">Number of students whose proficiency level </w:t>
            </w:r>
          </w:p>
          <w:p w:rsidR="00736A4C" w:rsidRPr="00461BD7" w:rsidRDefault="009225E2" w:rsidP="009D366B">
            <w:pPr>
              <w:pStyle w:val="NormalWeb"/>
              <w:spacing w:before="0" w:beforeAutospacing="0" w:after="0" w:afterAutospacing="0"/>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p</w:t>
            </w:r>
            <w:r w:rsidR="00345065" w:rsidRPr="00461BD7">
              <w:rPr>
                <w:rFonts w:asciiTheme="majorBidi" w:hAnsiTheme="majorBidi" w:cstheme="majorBidi"/>
                <w:color w:val="000000" w:themeColor="text1"/>
                <w:sz w:val="20"/>
                <w:szCs w:val="20"/>
                <w:shd w:val="clear" w:color="auto" w:fill="FFFFFF"/>
              </w:rPr>
              <w:t>roficiency level remain</w:t>
            </w:r>
            <w:r w:rsidRPr="00461BD7">
              <w:rPr>
                <w:rFonts w:asciiTheme="majorBidi" w:hAnsiTheme="majorBidi" w:cstheme="majorBidi"/>
                <w:color w:val="000000" w:themeColor="text1"/>
                <w:sz w:val="20"/>
                <w:szCs w:val="20"/>
                <w:shd w:val="clear" w:color="auto" w:fill="FFFFFF"/>
              </w:rPr>
              <w:t>s</w:t>
            </w:r>
            <w:r w:rsidR="00345065" w:rsidRPr="00461BD7">
              <w:rPr>
                <w:rFonts w:asciiTheme="majorBidi" w:hAnsiTheme="majorBidi" w:cstheme="majorBidi"/>
                <w:color w:val="000000" w:themeColor="text1"/>
                <w:sz w:val="20"/>
                <w:szCs w:val="20"/>
                <w:shd w:val="clear" w:color="auto" w:fill="FFFFFF"/>
              </w:rPr>
              <w:t xml:space="preserve"> the same</w:t>
            </w:r>
          </w:p>
        </w:tc>
        <w:tc>
          <w:tcPr>
            <w:tcW w:w="2268" w:type="dxa"/>
          </w:tcPr>
          <w:p w:rsidR="00736A4C" w:rsidRPr="00461BD7" w:rsidRDefault="009225E2" w:rsidP="009D366B">
            <w:pPr>
              <w:pStyle w:val="NormalWeb"/>
              <w:spacing w:before="0" w:beforeAutospacing="0" w:after="0" w:afterAutospacing="0"/>
              <w:jc w:val="center"/>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4</w:t>
            </w:r>
            <w:r w:rsidR="00997510" w:rsidRPr="00461BD7">
              <w:rPr>
                <w:rFonts w:asciiTheme="majorBidi" w:hAnsiTheme="majorBidi" w:cstheme="majorBidi"/>
                <w:color w:val="000000" w:themeColor="text1"/>
                <w:sz w:val="20"/>
                <w:szCs w:val="20"/>
                <w:shd w:val="clear" w:color="auto" w:fill="FFFFFF"/>
              </w:rPr>
              <w:t xml:space="preserve"> students</w:t>
            </w:r>
          </w:p>
        </w:tc>
        <w:tc>
          <w:tcPr>
            <w:tcW w:w="1984" w:type="dxa"/>
          </w:tcPr>
          <w:p w:rsidR="00736A4C" w:rsidRPr="00461BD7" w:rsidRDefault="009225E2" w:rsidP="009D366B">
            <w:pPr>
              <w:pStyle w:val="NormalWeb"/>
              <w:spacing w:before="0" w:beforeAutospacing="0" w:after="0" w:afterAutospacing="0"/>
              <w:jc w:val="center"/>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6</w:t>
            </w:r>
            <w:r w:rsidR="00997510" w:rsidRPr="00461BD7">
              <w:rPr>
                <w:rFonts w:asciiTheme="majorBidi" w:hAnsiTheme="majorBidi" w:cstheme="majorBidi"/>
                <w:color w:val="000000" w:themeColor="text1"/>
                <w:sz w:val="20"/>
                <w:szCs w:val="20"/>
                <w:shd w:val="clear" w:color="auto" w:fill="FFFFFF"/>
              </w:rPr>
              <w:t xml:space="preserve"> students</w:t>
            </w:r>
          </w:p>
        </w:tc>
      </w:tr>
      <w:tr w:rsidR="00461BD7" w:rsidRPr="00461BD7" w:rsidTr="00DD7CBD">
        <w:tc>
          <w:tcPr>
            <w:tcW w:w="4815" w:type="dxa"/>
          </w:tcPr>
          <w:p w:rsidR="009225E2" w:rsidRPr="00461BD7" w:rsidRDefault="009225E2" w:rsidP="009225E2">
            <w:pPr>
              <w:pStyle w:val="NormalWeb"/>
              <w:spacing w:before="0" w:beforeAutospacing="0" w:after="0" w:afterAutospacing="0"/>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 xml:space="preserve">Number of students whose proficiency level </w:t>
            </w:r>
          </w:p>
          <w:p w:rsidR="00345065" w:rsidRPr="00461BD7" w:rsidRDefault="009225E2" w:rsidP="009D366B">
            <w:pPr>
              <w:pStyle w:val="NormalWeb"/>
              <w:spacing w:before="0" w:beforeAutospacing="0" w:after="0" w:afterAutospacing="0"/>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p</w:t>
            </w:r>
            <w:r w:rsidR="00345065" w:rsidRPr="00461BD7">
              <w:rPr>
                <w:rFonts w:asciiTheme="majorBidi" w:hAnsiTheme="majorBidi" w:cstheme="majorBidi"/>
                <w:color w:val="000000" w:themeColor="text1"/>
                <w:sz w:val="20"/>
                <w:szCs w:val="20"/>
                <w:shd w:val="clear" w:color="auto" w:fill="FFFFFF"/>
              </w:rPr>
              <w:t>roficiency level move</w:t>
            </w:r>
            <w:r w:rsidR="00C80AC8" w:rsidRPr="00461BD7">
              <w:rPr>
                <w:rFonts w:asciiTheme="majorBidi" w:hAnsiTheme="majorBidi" w:cstheme="majorBidi"/>
                <w:color w:val="000000" w:themeColor="text1"/>
                <w:sz w:val="20"/>
                <w:szCs w:val="20"/>
                <w:shd w:val="clear" w:color="auto" w:fill="FFFFFF"/>
              </w:rPr>
              <w:t>d</w:t>
            </w:r>
            <w:r w:rsidR="00345065" w:rsidRPr="00461BD7">
              <w:rPr>
                <w:rFonts w:asciiTheme="majorBidi" w:hAnsiTheme="majorBidi" w:cstheme="majorBidi"/>
                <w:color w:val="000000" w:themeColor="text1"/>
                <w:sz w:val="20"/>
                <w:szCs w:val="20"/>
                <w:shd w:val="clear" w:color="auto" w:fill="FFFFFF"/>
              </w:rPr>
              <w:t xml:space="preserve"> down 1 level</w:t>
            </w:r>
          </w:p>
        </w:tc>
        <w:tc>
          <w:tcPr>
            <w:tcW w:w="2268" w:type="dxa"/>
          </w:tcPr>
          <w:p w:rsidR="00345065" w:rsidRPr="00461BD7" w:rsidRDefault="009225E2" w:rsidP="009D366B">
            <w:pPr>
              <w:pStyle w:val="NormalWeb"/>
              <w:spacing w:before="0" w:beforeAutospacing="0" w:after="0" w:afterAutospacing="0"/>
              <w:jc w:val="center"/>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N/A</w:t>
            </w:r>
          </w:p>
        </w:tc>
        <w:tc>
          <w:tcPr>
            <w:tcW w:w="1984" w:type="dxa"/>
          </w:tcPr>
          <w:p w:rsidR="00345065" w:rsidRPr="00461BD7" w:rsidRDefault="009225E2" w:rsidP="009D366B">
            <w:pPr>
              <w:pStyle w:val="NormalWeb"/>
              <w:spacing w:before="0" w:beforeAutospacing="0" w:after="0" w:afterAutospacing="0"/>
              <w:jc w:val="center"/>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0</w:t>
            </w:r>
          </w:p>
        </w:tc>
      </w:tr>
    </w:tbl>
    <w:p w:rsidR="001D0ABA" w:rsidRPr="00461BD7" w:rsidRDefault="001D0ABA" w:rsidP="00345065">
      <w:pPr>
        <w:pStyle w:val="NormalWeb"/>
        <w:shd w:val="clear" w:color="auto" w:fill="FFFFFF"/>
        <w:spacing w:before="0" w:beforeAutospacing="0" w:after="0" w:afterAutospacing="0"/>
        <w:jc w:val="both"/>
        <w:textAlignment w:val="baseline"/>
        <w:rPr>
          <w:rFonts w:asciiTheme="majorBidi" w:hAnsiTheme="majorBidi" w:cstheme="majorBidi"/>
          <w:color w:val="000000" w:themeColor="text1"/>
          <w:sz w:val="20"/>
          <w:szCs w:val="20"/>
          <w:shd w:val="clear" w:color="auto" w:fill="FFFFFF"/>
          <w:lang w:eastAsia="zh-TW"/>
        </w:rPr>
      </w:pPr>
    </w:p>
    <w:p w:rsidR="00112112" w:rsidRPr="00461BD7" w:rsidRDefault="00345065" w:rsidP="00345065">
      <w:pPr>
        <w:pStyle w:val="NormalWeb"/>
        <w:shd w:val="clear" w:color="auto" w:fill="FFFFFF"/>
        <w:spacing w:before="0" w:beforeAutospacing="0" w:after="0" w:afterAutospacing="0"/>
        <w:jc w:val="both"/>
        <w:textAlignment w:val="baseline"/>
        <w:rPr>
          <w:rFonts w:asciiTheme="majorBidi" w:hAnsiTheme="majorBidi" w:cstheme="majorBidi"/>
          <w:color w:val="000000" w:themeColor="text1"/>
          <w:sz w:val="20"/>
          <w:szCs w:val="20"/>
          <w:shd w:val="clear" w:color="auto" w:fill="FFFFFF"/>
          <w:lang w:eastAsia="zh-TW"/>
        </w:rPr>
      </w:pPr>
      <w:r w:rsidRPr="00461BD7">
        <w:rPr>
          <w:rFonts w:asciiTheme="majorBidi" w:hAnsiTheme="majorBidi" w:cstheme="majorBidi"/>
          <w:color w:val="000000" w:themeColor="text1"/>
          <w:sz w:val="20"/>
          <w:szCs w:val="20"/>
          <w:shd w:val="clear" w:color="auto" w:fill="FFFFFF"/>
          <w:lang w:eastAsia="zh-TW"/>
        </w:rPr>
        <w:t xml:space="preserve">Note: </w:t>
      </w:r>
      <w:r w:rsidR="000862E0" w:rsidRPr="00461BD7">
        <w:rPr>
          <w:rFonts w:asciiTheme="majorBidi" w:hAnsiTheme="majorBidi" w:cstheme="majorBidi"/>
          <w:color w:val="000000" w:themeColor="text1"/>
          <w:sz w:val="20"/>
          <w:szCs w:val="20"/>
          <w:shd w:val="clear" w:color="auto" w:fill="FFFFFF"/>
          <w:lang w:eastAsia="zh-TW"/>
        </w:rPr>
        <w:t>The change in s</w:t>
      </w:r>
      <w:r w:rsidRPr="00461BD7">
        <w:rPr>
          <w:rFonts w:asciiTheme="majorBidi" w:hAnsiTheme="majorBidi" w:cstheme="majorBidi"/>
          <w:color w:val="000000" w:themeColor="text1"/>
          <w:sz w:val="20"/>
          <w:szCs w:val="20"/>
          <w:shd w:val="clear" w:color="auto" w:fill="FFFFFF"/>
          <w:lang w:eastAsia="zh-TW"/>
        </w:rPr>
        <w:t>tudents’ proficiency level is based on the levels relevant to the students in this study</w:t>
      </w:r>
      <w:r w:rsidR="00F60645" w:rsidRPr="00461BD7">
        <w:rPr>
          <w:rFonts w:asciiTheme="majorBidi" w:hAnsiTheme="majorBidi" w:cstheme="majorBidi"/>
          <w:color w:val="000000" w:themeColor="text1"/>
          <w:sz w:val="20"/>
          <w:szCs w:val="20"/>
          <w:shd w:val="clear" w:color="auto" w:fill="FFFFFF"/>
          <w:lang w:eastAsia="zh-TW"/>
        </w:rPr>
        <w:t>,</w:t>
      </w:r>
      <w:r w:rsidRPr="00461BD7">
        <w:rPr>
          <w:rFonts w:asciiTheme="majorBidi" w:hAnsiTheme="majorBidi" w:cstheme="majorBidi"/>
          <w:color w:val="000000" w:themeColor="text1"/>
          <w:sz w:val="20"/>
          <w:szCs w:val="20"/>
          <w:shd w:val="clear" w:color="auto" w:fill="FFFFFF"/>
          <w:lang w:eastAsia="zh-TW"/>
        </w:rPr>
        <w:t xml:space="preserve"> as shown in Table 1 (A2, A2+, B1, B1+, B2). For instance, an improvement from A2 to B1 is regarded as moving up two incremental levels (from A2 to A2+ and then to B1).</w:t>
      </w:r>
    </w:p>
    <w:p w:rsidR="00012B8C" w:rsidRPr="00461BD7" w:rsidRDefault="00012B8C" w:rsidP="00CE3A1B">
      <w:pPr>
        <w:pStyle w:val="NormalWeb"/>
        <w:shd w:val="clear" w:color="auto" w:fill="FFFFFF"/>
        <w:spacing w:before="0" w:beforeAutospacing="0" w:after="0" w:afterAutospacing="0" w:line="480" w:lineRule="auto"/>
        <w:jc w:val="both"/>
        <w:textAlignment w:val="baseline"/>
        <w:rPr>
          <w:rFonts w:asciiTheme="majorBidi" w:hAnsiTheme="majorBidi" w:cstheme="majorBidi"/>
          <w:color w:val="000000" w:themeColor="text1"/>
          <w:shd w:val="clear" w:color="auto" w:fill="FFFFFF"/>
          <w:lang w:eastAsia="zh-TW"/>
        </w:rPr>
      </w:pPr>
    </w:p>
    <w:p w:rsidR="008E4FEC" w:rsidRPr="00461BD7" w:rsidRDefault="008E4FEC" w:rsidP="00B54B39">
      <w:pPr>
        <w:pStyle w:val="NormalWeb"/>
        <w:shd w:val="clear" w:color="auto" w:fill="FFFFFF"/>
        <w:spacing w:before="0" w:beforeAutospacing="0" w:after="0" w:afterAutospacing="0" w:line="480" w:lineRule="auto"/>
        <w:ind w:firstLine="720"/>
        <w:jc w:val="both"/>
        <w:textAlignment w:val="baseline"/>
        <w:rPr>
          <w:rFonts w:asciiTheme="majorBidi" w:hAnsiTheme="majorBidi" w:cstheme="majorBidi"/>
          <w:color w:val="000000" w:themeColor="text1"/>
          <w:shd w:val="clear" w:color="auto" w:fill="FFFFFF"/>
          <w:lang w:eastAsia="zh-TW"/>
        </w:rPr>
      </w:pPr>
      <w:r w:rsidRPr="00461BD7">
        <w:rPr>
          <w:rFonts w:asciiTheme="majorBidi" w:hAnsiTheme="majorBidi" w:cstheme="majorBidi"/>
          <w:color w:val="000000" w:themeColor="text1"/>
          <w:shd w:val="clear" w:color="auto" w:fill="FFFFFF"/>
          <w:lang w:eastAsia="zh-TW"/>
        </w:rPr>
        <w:t xml:space="preserve">An analysis of the 15 students </w:t>
      </w:r>
      <w:r w:rsidR="005B1A7E" w:rsidRPr="00461BD7">
        <w:rPr>
          <w:rFonts w:asciiTheme="majorBidi" w:hAnsiTheme="majorBidi" w:cstheme="majorBidi"/>
          <w:color w:val="000000" w:themeColor="text1"/>
          <w:shd w:val="clear" w:color="auto" w:fill="FFFFFF"/>
          <w:lang w:eastAsia="zh-TW"/>
        </w:rPr>
        <w:t xml:space="preserve">(37.5% of the class) </w:t>
      </w:r>
      <w:r w:rsidRPr="00461BD7">
        <w:rPr>
          <w:rFonts w:asciiTheme="majorBidi" w:hAnsiTheme="majorBidi" w:cstheme="majorBidi"/>
          <w:color w:val="000000" w:themeColor="text1"/>
          <w:shd w:val="clear" w:color="auto" w:fill="FFFFFF"/>
          <w:lang w:eastAsia="zh-TW"/>
        </w:rPr>
        <w:t>who opted for the retake</w:t>
      </w:r>
      <w:r w:rsidR="005B1A7E" w:rsidRPr="00461BD7">
        <w:rPr>
          <w:rFonts w:asciiTheme="majorBidi" w:hAnsiTheme="majorBidi" w:cstheme="majorBidi"/>
          <w:color w:val="000000" w:themeColor="text1"/>
          <w:shd w:val="clear" w:color="auto" w:fill="FFFFFF"/>
          <w:lang w:eastAsia="zh-TW"/>
        </w:rPr>
        <w:t xml:space="preserve"> </w:t>
      </w:r>
      <w:r w:rsidRPr="00461BD7">
        <w:rPr>
          <w:rFonts w:asciiTheme="majorBidi" w:hAnsiTheme="majorBidi" w:cstheme="majorBidi"/>
          <w:color w:val="000000" w:themeColor="text1"/>
          <w:shd w:val="clear" w:color="auto" w:fill="FFFFFF"/>
          <w:lang w:eastAsia="zh-TW"/>
        </w:rPr>
        <w:t xml:space="preserve">reveals several noteworthy trends. First, </w:t>
      </w:r>
      <w:r w:rsidR="00FA5B50" w:rsidRPr="00461BD7">
        <w:rPr>
          <w:rFonts w:asciiTheme="majorBidi" w:hAnsiTheme="majorBidi" w:cstheme="majorBidi"/>
          <w:color w:val="000000" w:themeColor="text1"/>
          <w:shd w:val="clear" w:color="auto" w:fill="FFFFFF"/>
          <w:lang w:eastAsia="zh-TW"/>
        </w:rPr>
        <w:t xml:space="preserve">more students improved than declined. </w:t>
      </w:r>
      <w:r w:rsidR="005B1A7E" w:rsidRPr="00461BD7">
        <w:rPr>
          <w:rFonts w:asciiTheme="majorBidi" w:hAnsiTheme="majorBidi" w:cstheme="majorBidi"/>
          <w:color w:val="000000" w:themeColor="text1"/>
          <w:shd w:val="clear" w:color="auto" w:fill="FFFFFF"/>
          <w:lang w:eastAsia="zh-TW"/>
        </w:rPr>
        <w:t>Second</w:t>
      </w:r>
      <w:r w:rsidRPr="00461BD7">
        <w:rPr>
          <w:rFonts w:asciiTheme="majorBidi" w:hAnsiTheme="majorBidi" w:cstheme="majorBidi"/>
          <w:color w:val="000000" w:themeColor="text1"/>
          <w:shd w:val="clear" w:color="auto" w:fill="FFFFFF"/>
          <w:lang w:eastAsia="zh-TW"/>
        </w:rPr>
        <w:t xml:space="preserve">, the nature of these score changes had different impacts on proficiency levels. </w:t>
      </w:r>
      <w:r w:rsidR="005B1A7E" w:rsidRPr="00461BD7">
        <w:rPr>
          <w:rFonts w:asciiTheme="majorBidi" w:hAnsiTheme="majorBidi" w:cstheme="majorBidi"/>
          <w:color w:val="000000" w:themeColor="text1"/>
          <w:shd w:val="clear" w:color="auto" w:fill="FFFFFF"/>
          <w:lang w:eastAsia="zh-TW"/>
        </w:rPr>
        <w:t xml:space="preserve">Many students in the improved group made substantial gains, enough to advance them by one or even two proficiency levels. Conversely, while students in the worsened group saw their scores decrease, these declines were not significant enough to reclassify them into a lower proficiency level. Third, </w:t>
      </w:r>
      <w:r w:rsidRPr="00461BD7">
        <w:rPr>
          <w:rFonts w:asciiTheme="majorBidi" w:hAnsiTheme="majorBidi" w:cstheme="majorBidi"/>
          <w:color w:val="000000" w:themeColor="text1"/>
          <w:shd w:val="clear" w:color="auto" w:fill="FFFFFF"/>
          <w:lang w:eastAsia="zh-TW"/>
        </w:rPr>
        <w:t xml:space="preserve">as illustrated in Figure 1, the magnitude of the score shifts was not symmetrical; the </w:t>
      </w:r>
      <w:r w:rsidRPr="00461BD7">
        <w:rPr>
          <w:rFonts w:asciiTheme="majorBidi" w:hAnsiTheme="majorBidi" w:cstheme="majorBidi"/>
          <w:i/>
          <w:iCs/>
          <w:color w:val="000000" w:themeColor="text1"/>
          <w:shd w:val="clear" w:color="auto" w:fill="FFFFFF"/>
          <w:lang w:eastAsia="zh-TW"/>
        </w:rPr>
        <w:t xml:space="preserve">Score </w:t>
      </w:r>
      <w:r w:rsidRPr="00461BD7">
        <w:rPr>
          <w:rFonts w:asciiTheme="majorBidi" w:hAnsiTheme="majorBidi" w:cstheme="majorBidi"/>
          <w:i/>
          <w:iCs/>
          <w:color w:val="000000" w:themeColor="text1"/>
          <w:shd w:val="clear" w:color="auto" w:fill="FFFFFF"/>
          <w:lang w:eastAsia="zh-TW"/>
        </w:rPr>
        <w:lastRenderedPageBreak/>
        <w:t>Improved</w:t>
      </w:r>
      <w:r w:rsidRPr="00461BD7">
        <w:rPr>
          <w:rFonts w:asciiTheme="majorBidi" w:hAnsiTheme="majorBidi" w:cstheme="majorBidi"/>
          <w:color w:val="000000" w:themeColor="text1"/>
          <w:shd w:val="clear" w:color="auto" w:fill="FFFFFF"/>
          <w:lang w:eastAsia="zh-TW"/>
        </w:rPr>
        <w:t xml:space="preserve"> group exhibited significantly larger changes in their scores than the </w:t>
      </w:r>
      <w:r w:rsidRPr="00461BD7">
        <w:rPr>
          <w:rFonts w:asciiTheme="majorBidi" w:hAnsiTheme="majorBidi" w:cstheme="majorBidi"/>
          <w:i/>
          <w:iCs/>
          <w:color w:val="000000" w:themeColor="text1"/>
          <w:shd w:val="clear" w:color="auto" w:fill="FFFFFF"/>
          <w:lang w:eastAsia="zh-TW"/>
        </w:rPr>
        <w:t>Score Worsened</w:t>
      </w:r>
      <w:r w:rsidRPr="00461BD7">
        <w:rPr>
          <w:rFonts w:asciiTheme="majorBidi" w:hAnsiTheme="majorBidi" w:cstheme="majorBidi"/>
          <w:color w:val="000000" w:themeColor="text1"/>
          <w:shd w:val="clear" w:color="auto" w:fill="FFFFFF"/>
          <w:lang w:eastAsia="zh-TW"/>
        </w:rPr>
        <w:t xml:space="preserve"> group.</w:t>
      </w:r>
    </w:p>
    <w:p w:rsidR="00055409" w:rsidRPr="00461BD7" w:rsidRDefault="00055409" w:rsidP="00CE3A1B">
      <w:pPr>
        <w:pStyle w:val="NormalWeb"/>
        <w:shd w:val="clear" w:color="auto" w:fill="FFFFFF"/>
        <w:spacing w:before="0" w:beforeAutospacing="0" w:after="0" w:afterAutospacing="0" w:line="480" w:lineRule="auto"/>
        <w:jc w:val="both"/>
        <w:textAlignment w:val="baseline"/>
        <w:rPr>
          <w:rFonts w:asciiTheme="majorBidi" w:hAnsiTheme="majorBidi" w:cstheme="majorBidi"/>
          <w:b/>
          <w:bCs/>
          <w:color w:val="000000" w:themeColor="text1"/>
          <w:shd w:val="clear" w:color="auto" w:fill="FFFFFF"/>
          <w:lang w:eastAsia="zh-TW"/>
        </w:rPr>
      </w:pPr>
      <w:r w:rsidRPr="00461BD7">
        <w:rPr>
          <w:rFonts w:asciiTheme="majorBidi" w:hAnsiTheme="majorBidi" w:cstheme="majorBidi"/>
          <w:b/>
          <w:bCs/>
          <w:color w:val="000000" w:themeColor="text1"/>
          <w:shd w:val="clear" w:color="auto" w:fill="FFFFFF"/>
          <w:lang w:eastAsia="zh-TW"/>
        </w:rPr>
        <w:t>Figure 1</w:t>
      </w:r>
    </w:p>
    <w:p w:rsidR="00055409" w:rsidRPr="00461BD7" w:rsidRDefault="00055409" w:rsidP="00CE3A1B">
      <w:pPr>
        <w:pStyle w:val="NormalWeb"/>
        <w:shd w:val="clear" w:color="auto" w:fill="FFFFFF"/>
        <w:spacing w:before="0" w:beforeAutospacing="0" w:after="0" w:afterAutospacing="0" w:line="480" w:lineRule="auto"/>
        <w:jc w:val="both"/>
        <w:textAlignment w:val="baseline"/>
        <w:rPr>
          <w:rFonts w:asciiTheme="majorBidi" w:hAnsiTheme="majorBidi" w:cstheme="majorBidi"/>
          <w:i/>
          <w:iCs/>
          <w:color w:val="000000" w:themeColor="text1"/>
          <w:shd w:val="clear" w:color="auto" w:fill="FFFFFF"/>
          <w:lang w:eastAsia="zh-TW"/>
        </w:rPr>
      </w:pPr>
      <w:r w:rsidRPr="00461BD7">
        <w:rPr>
          <w:rFonts w:asciiTheme="majorBidi" w:hAnsiTheme="majorBidi" w:cstheme="majorBidi"/>
          <w:i/>
          <w:iCs/>
          <w:color w:val="000000" w:themeColor="text1"/>
          <w:shd w:val="clear" w:color="auto" w:fill="FFFFFF"/>
          <w:lang w:eastAsia="zh-TW"/>
        </w:rPr>
        <w:t>Score Changes: Speaking Proficiency Test (Fall 2024 vs. Spring 2025)</w:t>
      </w:r>
    </w:p>
    <w:p w:rsidR="00055409" w:rsidRPr="00461BD7" w:rsidRDefault="00055409" w:rsidP="00CE3A1B">
      <w:pPr>
        <w:pStyle w:val="NormalWeb"/>
        <w:shd w:val="clear" w:color="auto" w:fill="FFFFFF"/>
        <w:spacing w:before="0" w:beforeAutospacing="0" w:after="0" w:afterAutospacing="0" w:line="480" w:lineRule="auto"/>
        <w:jc w:val="both"/>
        <w:textAlignment w:val="baseline"/>
        <w:rPr>
          <w:rFonts w:asciiTheme="majorBidi" w:hAnsiTheme="majorBidi" w:cstheme="majorBidi"/>
          <w:color w:val="000000" w:themeColor="text1"/>
          <w:shd w:val="clear" w:color="auto" w:fill="FFFFFF"/>
          <w:lang w:eastAsia="zh-TW"/>
        </w:rPr>
      </w:pPr>
      <w:r w:rsidRPr="00461BD7">
        <w:rPr>
          <w:rFonts w:asciiTheme="majorBidi" w:hAnsiTheme="majorBidi" w:cstheme="majorBidi"/>
          <w:noProof/>
          <w:color w:val="000000" w:themeColor="text1"/>
          <w:shd w:val="clear" w:color="auto" w:fill="FFFFFF"/>
          <w:lang w:eastAsia="zh-TW"/>
        </w:rPr>
        <w:drawing>
          <wp:inline distT="0" distB="0" distL="0" distR="0">
            <wp:extent cx="4033520" cy="2274836"/>
            <wp:effectExtent l="12700" t="12700" r="17780" b="11430"/>
            <wp:docPr id="1975171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171474" name="Picture 1975171474"/>
                    <pic:cNvPicPr/>
                  </pic:nvPicPr>
                  <pic:blipFill rotWithShape="1">
                    <a:blip r:embed="rId8" cstate="print">
                      <a:extLst>
                        <a:ext uri="{28A0092B-C50C-407E-A947-70E740481C1C}">
                          <a14:useLocalDpi xmlns:a14="http://schemas.microsoft.com/office/drawing/2010/main" val="0"/>
                        </a:ext>
                      </a:extLst>
                    </a:blip>
                    <a:srcRect t="5293"/>
                    <a:stretch/>
                  </pic:blipFill>
                  <pic:spPr bwMode="auto">
                    <a:xfrm>
                      <a:off x="0" y="0"/>
                      <a:ext cx="4099743" cy="231218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FE31C2" w:rsidRPr="00461BD7" w:rsidRDefault="00802936" w:rsidP="008B1A5E">
      <w:pPr>
        <w:pStyle w:val="NormalWeb"/>
        <w:shd w:val="clear" w:color="auto" w:fill="FFFFFF"/>
        <w:spacing w:before="0" w:beforeAutospacing="0" w:after="0" w:afterAutospacing="0" w:line="480" w:lineRule="auto"/>
        <w:jc w:val="both"/>
        <w:textAlignment w:val="baseline"/>
        <w:rPr>
          <w:rFonts w:asciiTheme="majorBidi" w:hAnsiTheme="majorBidi" w:cstheme="majorBidi"/>
          <w:color w:val="000000" w:themeColor="text1"/>
          <w:shd w:val="clear" w:color="auto" w:fill="FFFFFF"/>
          <w:lang w:eastAsia="zh-TW"/>
        </w:rPr>
      </w:pPr>
      <w:r w:rsidRPr="00461BD7">
        <w:rPr>
          <w:rFonts w:asciiTheme="majorBidi" w:hAnsiTheme="majorBidi" w:cstheme="majorBidi"/>
          <w:color w:val="000000" w:themeColor="text1"/>
          <w:shd w:val="clear" w:color="auto" w:fill="FFFFFF"/>
          <w:lang w:eastAsia="zh-TW"/>
        </w:rPr>
        <w:t xml:space="preserve">4.1.2. </w:t>
      </w:r>
      <w:r w:rsidR="003369DE" w:rsidRPr="00461BD7">
        <w:rPr>
          <w:rFonts w:asciiTheme="majorBidi" w:hAnsiTheme="majorBidi" w:cstheme="majorBidi"/>
          <w:color w:val="000000" w:themeColor="text1"/>
          <w:shd w:val="clear" w:color="auto" w:fill="FFFFFF"/>
          <w:lang w:eastAsia="zh-TW"/>
        </w:rPr>
        <w:t>Course activities and</w:t>
      </w:r>
      <w:r w:rsidRPr="00461BD7">
        <w:rPr>
          <w:rFonts w:asciiTheme="majorBidi" w:hAnsiTheme="majorBidi" w:cstheme="majorBidi"/>
          <w:color w:val="000000" w:themeColor="text1"/>
          <w:shd w:val="clear" w:color="auto" w:fill="FFFFFF"/>
          <w:lang w:eastAsia="zh-TW"/>
        </w:rPr>
        <w:t xml:space="preserve"> assign</w:t>
      </w:r>
      <w:r w:rsidR="00C56C0A" w:rsidRPr="00461BD7">
        <w:rPr>
          <w:rFonts w:asciiTheme="majorBidi" w:hAnsiTheme="majorBidi" w:cstheme="majorBidi"/>
          <w:color w:val="000000" w:themeColor="text1"/>
          <w:shd w:val="clear" w:color="auto" w:fill="FFFFFF"/>
          <w:lang w:eastAsia="zh-TW"/>
        </w:rPr>
        <w:t>m</w:t>
      </w:r>
      <w:r w:rsidRPr="00461BD7">
        <w:rPr>
          <w:rFonts w:asciiTheme="majorBidi" w:hAnsiTheme="majorBidi" w:cstheme="majorBidi"/>
          <w:color w:val="000000" w:themeColor="text1"/>
          <w:shd w:val="clear" w:color="auto" w:fill="FFFFFF"/>
          <w:lang w:eastAsia="zh-TW"/>
        </w:rPr>
        <w:t xml:space="preserve">ents </w:t>
      </w:r>
    </w:p>
    <w:p w:rsidR="00BA10A4" w:rsidRPr="00461BD7" w:rsidRDefault="00BA10A4" w:rsidP="00BA10A4">
      <w:pPr>
        <w:pStyle w:val="NormalWeb"/>
        <w:shd w:val="clear" w:color="auto" w:fill="FFFFFF"/>
        <w:spacing w:before="0" w:beforeAutospacing="0" w:after="0" w:afterAutospacing="0" w:line="480" w:lineRule="auto"/>
        <w:ind w:firstLine="720"/>
        <w:jc w:val="both"/>
        <w:textAlignment w:val="baseline"/>
        <w:rPr>
          <w:rFonts w:asciiTheme="majorBidi" w:hAnsiTheme="majorBidi" w:cstheme="majorBidi"/>
          <w:color w:val="000000" w:themeColor="text1"/>
          <w:shd w:val="clear" w:color="auto" w:fill="FFFFFF"/>
          <w:lang w:eastAsia="zh-TW"/>
        </w:rPr>
      </w:pPr>
      <w:r w:rsidRPr="00461BD7">
        <w:rPr>
          <w:rFonts w:asciiTheme="majorBidi" w:hAnsiTheme="majorBidi" w:cstheme="majorBidi"/>
          <w:color w:val="000000" w:themeColor="text1"/>
          <w:shd w:val="clear" w:color="auto" w:fill="FFFFFF"/>
          <w:lang w:eastAsia="zh-TW"/>
        </w:rPr>
        <w:t xml:space="preserve">To foster critical thinking and creativity, one activity required students </w:t>
      </w:r>
      <w:r w:rsidR="00EE3DA8" w:rsidRPr="00461BD7">
        <w:rPr>
          <w:rFonts w:asciiTheme="majorBidi" w:hAnsiTheme="majorBidi" w:cstheme="majorBidi"/>
          <w:color w:val="000000" w:themeColor="text1"/>
          <w:shd w:val="clear" w:color="auto" w:fill="FFFFFF"/>
          <w:lang w:eastAsia="zh-TW"/>
        </w:rPr>
        <w:t xml:space="preserve">to </w:t>
      </w:r>
      <w:r w:rsidRPr="00461BD7">
        <w:rPr>
          <w:rFonts w:asciiTheme="majorBidi" w:hAnsiTheme="majorBidi" w:cstheme="majorBidi"/>
          <w:color w:val="000000" w:themeColor="text1"/>
          <w:shd w:val="clear" w:color="auto" w:fill="FFFFFF"/>
          <w:lang w:eastAsia="zh-TW"/>
        </w:rPr>
        <w:t xml:space="preserve">watch a video about a visually impaired foreign entrepreneur </w:t>
      </w:r>
      <w:r w:rsidR="00B54B39" w:rsidRPr="00461BD7">
        <w:rPr>
          <w:rFonts w:asciiTheme="majorBidi" w:hAnsiTheme="majorBidi" w:cstheme="majorBidi"/>
          <w:color w:val="000000" w:themeColor="text1"/>
          <w:shd w:val="clear" w:color="auto" w:fill="FFFFFF"/>
          <w:lang w:eastAsia="zh-TW"/>
        </w:rPr>
        <w:t xml:space="preserve">living </w:t>
      </w:r>
      <w:r w:rsidRPr="00461BD7">
        <w:rPr>
          <w:rFonts w:asciiTheme="majorBidi" w:hAnsiTheme="majorBidi" w:cstheme="majorBidi"/>
          <w:color w:val="000000" w:themeColor="text1"/>
          <w:shd w:val="clear" w:color="auto" w:fill="FFFFFF"/>
          <w:lang w:eastAsia="zh-TW"/>
        </w:rPr>
        <w:t>in Taiwan. They then engaged in a group discussion, completed an individual written task, and designed a novel assistive device. Student inventions were varied and innovative, including canes with integrated radar and sensor-embedded shoes. Students described how they function and even provide</w:t>
      </w:r>
      <w:r w:rsidR="00EE3DA8" w:rsidRPr="00461BD7">
        <w:rPr>
          <w:rFonts w:asciiTheme="majorBidi" w:hAnsiTheme="majorBidi" w:cstheme="majorBidi"/>
          <w:color w:val="000000" w:themeColor="text1"/>
          <w:shd w:val="clear" w:color="auto" w:fill="FFFFFF"/>
          <w:lang w:eastAsia="zh-TW"/>
        </w:rPr>
        <w:t>d</w:t>
      </w:r>
      <w:r w:rsidRPr="00461BD7">
        <w:rPr>
          <w:rFonts w:asciiTheme="majorBidi" w:hAnsiTheme="majorBidi" w:cstheme="majorBidi"/>
          <w:color w:val="000000" w:themeColor="text1"/>
          <w:shd w:val="clear" w:color="auto" w:fill="FFFFFF"/>
          <w:lang w:eastAsia="zh-TW"/>
        </w:rPr>
        <w:t xml:space="preserve"> illustrations to help us understand (Figure 2).</w:t>
      </w:r>
    </w:p>
    <w:p w:rsidR="00B96740" w:rsidRPr="00461BD7" w:rsidRDefault="00B96740" w:rsidP="00B96740">
      <w:pPr>
        <w:pStyle w:val="RALs-FigureCaption"/>
        <w:ind w:right="380"/>
        <w:jc w:val="left"/>
        <w:rPr>
          <w:rFonts w:asciiTheme="majorBidi" w:hAnsiTheme="majorBidi" w:cstheme="majorBidi"/>
          <w:b/>
          <w:bCs/>
          <w:color w:val="000000" w:themeColor="text1"/>
          <w:sz w:val="24"/>
          <w:szCs w:val="24"/>
        </w:rPr>
      </w:pPr>
      <w:r w:rsidRPr="00461BD7">
        <w:rPr>
          <w:rFonts w:asciiTheme="majorBidi" w:hAnsiTheme="majorBidi" w:cstheme="majorBidi"/>
          <w:b/>
          <w:bCs/>
          <w:color w:val="000000" w:themeColor="text1"/>
          <w:sz w:val="24"/>
          <w:szCs w:val="24"/>
        </w:rPr>
        <w:t xml:space="preserve">Figure </w:t>
      </w:r>
      <w:r w:rsidR="00BA10A4" w:rsidRPr="00461BD7">
        <w:rPr>
          <w:rFonts w:asciiTheme="majorBidi" w:hAnsiTheme="majorBidi" w:cstheme="majorBidi"/>
          <w:b/>
          <w:bCs/>
          <w:color w:val="000000" w:themeColor="text1"/>
          <w:sz w:val="24"/>
          <w:szCs w:val="24"/>
        </w:rPr>
        <w:t>2</w:t>
      </w:r>
    </w:p>
    <w:p w:rsidR="00271E0E" w:rsidRPr="00461BD7" w:rsidRDefault="00271E0E" w:rsidP="00271E0E">
      <w:pPr>
        <w:pStyle w:val="RALs-Normal"/>
        <w:ind w:firstLine="0"/>
        <w:rPr>
          <w:i/>
          <w:iCs/>
          <w:color w:val="000000" w:themeColor="text1"/>
          <w:sz w:val="24"/>
          <w:szCs w:val="24"/>
        </w:rPr>
      </w:pPr>
      <w:r w:rsidRPr="00461BD7">
        <w:rPr>
          <w:i/>
          <w:iCs/>
          <w:color w:val="000000" w:themeColor="text1"/>
          <w:sz w:val="24"/>
          <w:szCs w:val="24"/>
        </w:rPr>
        <w:t>Student Illustrations of Inventions for the Visually Impaired</w:t>
      </w:r>
    </w:p>
    <w:tbl>
      <w:tblPr>
        <w:tblStyle w:val="PlainTable4"/>
        <w:tblW w:w="0" w:type="auto"/>
        <w:tblLook w:val="04A0" w:firstRow="1" w:lastRow="0" w:firstColumn="1" w:lastColumn="0" w:noHBand="0" w:noVBand="1"/>
      </w:tblPr>
      <w:tblGrid>
        <w:gridCol w:w="2552"/>
        <w:gridCol w:w="3402"/>
      </w:tblGrid>
      <w:tr w:rsidR="00461BD7" w:rsidRPr="00461BD7" w:rsidTr="00B967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B96740" w:rsidRPr="00461BD7" w:rsidRDefault="00B96740" w:rsidP="00B96740">
            <w:pPr>
              <w:pStyle w:val="NormalWeb"/>
              <w:spacing w:before="0" w:beforeAutospacing="0" w:after="0" w:afterAutospacing="0"/>
              <w:jc w:val="center"/>
              <w:textAlignment w:val="baseline"/>
              <w:rPr>
                <w:rFonts w:asciiTheme="majorBidi" w:hAnsiTheme="majorBidi" w:cstheme="majorBidi"/>
                <w:color w:val="000000" w:themeColor="text1"/>
                <w:shd w:val="clear" w:color="auto" w:fill="FFFFFF"/>
              </w:rPr>
            </w:pPr>
            <w:r w:rsidRPr="00461BD7">
              <w:rPr>
                <w:noProof/>
                <w:color w:val="000000" w:themeColor="text1"/>
              </w:rPr>
              <w:drawing>
                <wp:inline distT="0" distB="0" distL="0" distR="0" wp14:anchorId="16B4F31E" wp14:editId="36DF91F4">
                  <wp:extent cx="1046559" cy="185928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152052" cy="2046695"/>
                          </a:xfrm>
                          <a:prstGeom prst="rect">
                            <a:avLst/>
                          </a:prstGeom>
                        </pic:spPr>
                      </pic:pic>
                    </a:graphicData>
                  </a:graphic>
                </wp:inline>
              </w:drawing>
            </w:r>
          </w:p>
        </w:tc>
        <w:tc>
          <w:tcPr>
            <w:tcW w:w="3402" w:type="dxa"/>
          </w:tcPr>
          <w:p w:rsidR="00B96740" w:rsidRPr="00461BD7" w:rsidRDefault="00B96740" w:rsidP="00B96740">
            <w:pPr>
              <w:pStyle w:val="NormalWeb"/>
              <w:spacing w:before="0" w:beforeAutospacing="0"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hd w:val="clear" w:color="auto" w:fill="FFFFFF"/>
                <w:lang w:eastAsia="zh-TW"/>
              </w:rPr>
            </w:pPr>
            <w:r w:rsidRPr="00461BD7">
              <w:rPr>
                <w:noProof/>
                <w:color w:val="000000" w:themeColor="text1"/>
              </w:rPr>
              <w:drawing>
                <wp:inline distT="0" distB="0" distL="0" distR="0" wp14:anchorId="7B0274B5" wp14:editId="28444CB9">
                  <wp:extent cx="1913875" cy="1821180"/>
                  <wp:effectExtent l="0" t="0" r="4445" b="0"/>
                  <wp:docPr id="208739538"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27656" cy="1929450"/>
                          </a:xfrm>
                          <a:prstGeom prst="rect">
                            <a:avLst/>
                          </a:prstGeom>
                        </pic:spPr>
                      </pic:pic>
                    </a:graphicData>
                  </a:graphic>
                </wp:inline>
              </w:drawing>
            </w:r>
          </w:p>
        </w:tc>
      </w:tr>
    </w:tbl>
    <w:p w:rsidR="00061F19" w:rsidRPr="00461BD7" w:rsidRDefault="00061F19" w:rsidP="00061F19">
      <w:pPr>
        <w:pStyle w:val="NormalWeb"/>
        <w:shd w:val="clear" w:color="auto" w:fill="FFFFFF"/>
        <w:spacing w:before="0" w:beforeAutospacing="0" w:after="0" w:afterAutospacing="0" w:line="480" w:lineRule="auto"/>
        <w:jc w:val="both"/>
        <w:textAlignment w:val="baseline"/>
        <w:rPr>
          <w:rFonts w:asciiTheme="majorBidi" w:hAnsiTheme="majorBidi" w:cstheme="majorBidi"/>
          <w:color w:val="000000" w:themeColor="text1"/>
          <w:shd w:val="clear" w:color="auto" w:fill="FFFFFF"/>
          <w:lang w:eastAsia="zh-TW"/>
        </w:rPr>
      </w:pPr>
      <w:r w:rsidRPr="00461BD7">
        <w:rPr>
          <w:rFonts w:asciiTheme="majorBidi" w:hAnsiTheme="majorBidi" w:cstheme="majorBidi"/>
          <w:color w:val="000000" w:themeColor="text1"/>
          <w:shd w:val="clear" w:color="auto" w:fill="FFFFFF"/>
          <w:lang w:eastAsia="zh-TW"/>
        </w:rPr>
        <w:lastRenderedPageBreak/>
        <w:t>4.1.3. Semi-structured interview and field notes</w:t>
      </w:r>
    </w:p>
    <w:p w:rsidR="00E95608" w:rsidRPr="00461BD7" w:rsidRDefault="008A35AB" w:rsidP="00E95608">
      <w:pPr>
        <w:pStyle w:val="NormalWeb"/>
        <w:shd w:val="clear" w:color="auto" w:fill="FFFFFF"/>
        <w:spacing w:before="0" w:beforeAutospacing="0" w:after="0" w:afterAutospacing="0" w:line="480" w:lineRule="auto"/>
        <w:ind w:firstLine="720"/>
        <w:jc w:val="both"/>
        <w:textAlignment w:val="baseline"/>
        <w:rPr>
          <w:rFonts w:asciiTheme="majorBidi" w:hAnsiTheme="majorBidi" w:cstheme="majorBidi"/>
          <w:color w:val="000000" w:themeColor="text1"/>
          <w:shd w:val="clear" w:color="auto" w:fill="FFFFFF"/>
          <w:lang w:eastAsia="zh-TW"/>
        </w:rPr>
      </w:pPr>
      <w:r w:rsidRPr="00461BD7">
        <w:rPr>
          <w:rFonts w:asciiTheme="majorBidi" w:hAnsiTheme="majorBidi" w:cstheme="majorBidi"/>
          <w:color w:val="000000" w:themeColor="text1"/>
          <w:shd w:val="clear" w:color="auto" w:fill="FFFFFF"/>
          <w:lang w:eastAsia="zh-TW"/>
        </w:rPr>
        <w:t>Qualitative data offer a unique lens to capture students' obstacles, thoughts, and changes</w:t>
      </w:r>
      <w:r w:rsidR="00E95608" w:rsidRPr="00461BD7">
        <w:rPr>
          <w:rFonts w:asciiTheme="majorBidi" w:hAnsiTheme="majorBidi" w:cstheme="majorBidi"/>
          <w:color w:val="000000" w:themeColor="text1"/>
          <w:shd w:val="clear" w:color="auto" w:fill="FFFFFF"/>
          <w:lang w:eastAsia="zh-TW"/>
        </w:rPr>
        <w:t xml:space="preserve"> </w:t>
      </w:r>
      <w:r w:rsidRPr="00461BD7">
        <w:rPr>
          <w:rFonts w:asciiTheme="majorBidi" w:hAnsiTheme="majorBidi" w:cstheme="majorBidi"/>
          <w:color w:val="000000" w:themeColor="text1"/>
          <w:shd w:val="clear" w:color="auto" w:fill="FFFFFF"/>
          <w:lang w:eastAsia="zh-TW"/>
        </w:rPr>
        <w:t xml:space="preserve">in ways that quantitative data cannot. </w:t>
      </w:r>
      <w:r w:rsidR="00E95608" w:rsidRPr="00461BD7">
        <w:rPr>
          <w:rFonts w:asciiTheme="majorBidi" w:hAnsiTheme="majorBidi" w:cstheme="majorBidi"/>
          <w:color w:val="000000" w:themeColor="text1"/>
          <w:shd w:val="clear" w:color="auto" w:fill="FFFFFF"/>
          <w:lang w:eastAsia="zh-TW"/>
        </w:rPr>
        <w:t>To illustrate this, Table 3 summarizes selected excerpts pertaining to speaking skills from two sources: semi-structured interviews with students (coded as S1, S2, etc.) and field notes from the teaching</w:t>
      </w:r>
      <w:r w:rsidR="00FC0F59" w:rsidRPr="00461BD7">
        <w:rPr>
          <w:rFonts w:asciiTheme="majorBidi" w:hAnsiTheme="majorBidi" w:cstheme="majorBidi"/>
          <w:color w:val="000000" w:themeColor="text1"/>
          <w:shd w:val="clear" w:color="auto" w:fill="FFFFFF"/>
          <w:lang w:eastAsia="zh-TW"/>
        </w:rPr>
        <w:t>/</w:t>
      </w:r>
      <w:r w:rsidR="00E95608" w:rsidRPr="00461BD7">
        <w:rPr>
          <w:rFonts w:asciiTheme="majorBidi" w:hAnsiTheme="majorBidi" w:cstheme="majorBidi"/>
          <w:color w:val="000000" w:themeColor="text1"/>
          <w:shd w:val="clear" w:color="auto" w:fill="FFFFFF"/>
          <w:lang w:eastAsia="zh-TW"/>
        </w:rPr>
        <w:t>research team (coded as TR1, TR2, etc.).</w:t>
      </w:r>
    </w:p>
    <w:p w:rsidR="0054099B" w:rsidRPr="00461BD7" w:rsidRDefault="0054099B" w:rsidP="0054099B">
      <w:pPr>
        <w:pStyle w:val="NormalWeb"/>
        <w:shd w:val="clear" w:color="auto" w:fill="FFFFFF"/>
        <w:spacing w:before="0" w:beforeAutospacing="0" w:after="240" w:afterAutospacing="0"/>
        <w:jc w:val="both"/>
        <w:textAlignment w:val="baseline"/>
        <w:rPr>
          <w:rFonts w:asciiTheme="majorBidi" w:hAnsiTheme="majorBidi" w:cstheme="majorBidi"/>
          <w:b/>
          <w:bCs/>
          <w:color w:val="000000" w:themeColor="text1"/>
          <w:shd w:val="clear" w:color="auto" w:fill="FFFFFF"/>
        </w:rPr>
      </w:pPr>
      <w:r w:rsidRPr="00461BD7">
        <w:rPr>
          <w:rFonts w:asciiTheme="majorBidi" w:hAnsiTheme="majorBidi" w:cstheme="majorBidi"/>
          <w:b/>
          <w:bCs/>
          <w:color w:val="000000" w:themeColor="text1"/>
          <w:shd w:val="clear" w:color="auto" w:fill="FFFFFF"/>
        </w:rPr>
        <w:t xml:space="preserve">Table 3 </w:t>
      </w:r>
    </w:p>
    <w:p w:rsidR="00BB34BB" w:rsidRPr="00461BD7" w:rsidRDefault="00BB34BB" w:rsidP="0054099B">
      <w:pPr>
        <w:pStyle w:val="NormalWeb"/>
        <w:shd w:val="clear" w:color="auto" w:fill="FFFFFF"/>
        <w:spacing w:before="0" w:beforeAutospacing="0" w:after="240" w:afterAutospacing="0"/>
        <w:jc w:val="both"/>
        <w:textAlignment w:val="baseline"/>
        <w:rPr>
          <w:rFonts w:asciiTheme="majorBidi" w:hAnsiTheme="majorBidi" w:cstheme="majorBidi"/>
          <w:i/>
          <w:iCs/>
          <w:color w:val="000000" w:themeColor="text1"/>
          <w:shd w:val="clear" w:color="auto" w:fill="FFFFFF"/>
        </w:rPr>
      </w:pPr>
      <w:r w:rsidRPr="00461BD7">
        <w:rPr>
          <w:rFonts w:asciiTheme="majorBidi" w:hAnsiTheme="majorBidi" w:cstheme="majorBidi"/>
          <w:i/>
          <w:iCs/>
          <w:color w:val="000000" w:themeColor="text1"/>
          <w:shd w:val="clear" w:color="auto" w:fill="FFFFFF"/>
        </w:rPr>
        <w:t xml:space="preserve">Selected Excerpts on Speaking Skills </w:t>
      </w:r>
    </w:p>
    <w:tbl>
      <w:tblPr>
        <w:tblStyle w:val="RALs-APA-Table"/>
        <w:tblW w:w="0" w:type="auto"/>
        <w:tblLook w:val="04A0" w:firstRow="1" w:lastRow="0" w:firstColumn="1" w:lastColumn="0" w:noHBand="0" w:noVBand="1"/>
      </w:tblPr>
      <w:tblGrid>
        <w:gridCol w:w="1134"/>
        <w:gridCol w:w="993"/>
        <w:gridCol w:w="6889"/>
      </w:tblGrid>
      <w:tr w:rsidR="00461BD7" w:rsidRPr="00461BD7" w:rsidTr="00EA5759">
        <w:trPr>
          <w:cnfStyle w:val="100000000000" w:firstRow="1" w:lastRow="0" w:firstColumn="0" w:lastColumn="0" w:oddVBand="0" w:evenVBand="0" w:oddHBand="0" w:evenHBand="0" w:firstRowFirstColumn="0" w:firstRowLastColumn="0" w:lastRowFirstColumn="0" w:lastRowLastColumn="0"/>
        </w:trPr>
        <w:tc>
          <w:tcPr>
            <w:tcW w:w="1134" w:type="dxa"/>
          </w:tcPr>
          <w:p w:rsidR="0054099B" w:rsidRPr="00461BD7" w:rsidRDefault="0054099B" w:rsidP="0054099B">
            <w:pPr>
              <w:pStyle w:val="NormalWeb"/>
              <w:spacing w:before="0" w:beforeAutospacing="0" w:after="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Data source</w:t>
            </w:r>
          </w:p>
        </w:tc>
        <w:tc>
          <w:tcPr>
            <w:tcW w:w="993" w:type="dxa"/>
          </w:tcPr>
          <w:p w:rsidR="0054099B" w:rsidRPr="00461BD7" w:rsidRDefault="0054099B" w:rsidP="0054099B">
            <w:pPr>
              <w:pStyle w:val="NormalWeb"/>
              <w:spacing w:before="0" w:beforeAutospacing="0" w:after="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 xml:space="preserve">S/TR </w:t>
            </w:r>
            <w:r w:rsidR="00EA5759" w:rsidRPr="00461BD7">
              <w:rPr>
                <w:rFonts w:asciiTheme="majorBidi" w:hAnsiTheme="majorBidi" w:cstheme="majorBidi"/>
                <w:color w:val="000000" w:themeColor="text1"/>
                <w:sz w:val="20"/>
                <w:szCs w:val="20"/>
                <w:shd w:val="clear" w:color="auto" w:fill="FFFFFF"/>
              </w:rPr>
              <w:t>N0.</w:t>
            </w:r>
          </w:p>
        </w:tc>
        <w:tc>
          <w:tcPr>
            <w:tcW w:w="6889" w:type="dxa"/>
          </w:tcPr>
          <w:p w:rsidR="0054099B" w:rsidRPr="00461BD7" w:rsidRDefault="00D67800" w:rsidP="0054099B">
            <w:pPr>
              <w:pStyle w:val="NormalWeb"/>
              <w:spacing w:before="0" w:beforeAutospacing="0" w:after="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Transcripts</w:t>
            </w:r>
          </w:p>
        </w:tc>
      </w:tr>
      <w:tr w:rsidR="00461BD7" w:rsidRPr="00461BD7" w:rsidTr="00EA5759">
        <w:tc>
          <w:tcPr>
            <w:tcW w:w="1134" w:type="dxa"/>
          </w:tcPr>
          <w:p w:rsidR="00D67800" w:rsidRPr="00461BD7" w:rsidRDefault="005069D2" w:rsidP="00FC0F59">
            <w:pPr>
              <w:pStyle w:val="NormalWeb"/>
              <w:spacing w:before="0" w:beforeAutospacing="0" w:after="12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interview</w:t>
            </w:r>
          </w:p>
        </w:tc>
        <w:tc>
          <w:tcPr>
            <w:tcW w:w="993" w:type="dxa"/>
          </w:tcPr>
          <w:p w:rsidR="00D67800" w:rsidRPr="00461BD7" w:rsidRDefault="00D67800" w:rsidP="00FC0F59">
            <w:pPr>
              <w:pStyle w:val="NormalWeb"/>
              <w:spacing w:before="0" w:beforeAutospacing="0" w:after="12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S21</w:t>
            </w:r>
          </w:p>
        </w:tc>
        <w:tc>
          <w:tcPr>
            <w:tcW w:w="6889" w:type="dxa"/>
          </w:tcPr>
          <w:p w:rsidR="00D67800" w:rsidRPr="00461BD7" w:rsidRDefault="00D67800" w:rsidP="00FC0F59">
            <w:pPr>
              <w:pStyle w:val="NormalWeb"/>
              <w:spacing w:before="0" w:beforeAutospacing="0" w:after="12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 xml:space="preserve">In the beginning, I just wanted to earn extra credit. Gradually, I wanted to seize the opportunity to speak in English. </w:t>
            </w:r>
          </w:p>
        </w:tc>
      </w:tr>
      <w:tr w:rsidR="00461BD7" w:rsidRPr="00461BD7" w:rsidTr="00EA5759">
        <w:tc>
          <w:tcPr>
            <w:tcW w:w="1134" w:type="dxa"/>
          </w:tcPr>
          <w:p w:rsidR="00D67800" w:rsidRPr="00461BD7" w:rsidRDefault="005069D2" w:rsidP="00FC0F59">
            <w:pPr>
              <w:pStyle w:val="NormalWeb"/>
              <w:spacing w:before="0" w:beforeAutospacing="0" w:after="12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interview</w:t>
            </w:r>
          </w:p>
        </w:tc>
        <w:tc>
          <w:tcPr>
            <w:tcW w:w="993" w:type="dxa"/>
          </w:tcPr>
          <w:p w:rsidR="00D67800" w:rsidRPr="00461BD7" w:rsidRDefault="00D67800" w:rsidP="00FC0F59">
            <w:pPr>
              <w:pStyle w:val="NormalWeb"/>
              <w:spacing w:before="0" w:beforeAutospacing="0" w:after="12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S23</w:t>
            </w:r>
          </w:p>
        </w:tc>
        <w:tc>
          <w:tcPr>
            <w:tcW w:w="6889" w:type="dxa"/>
          </w:tcPr>
          <w:p w:rsidR="00D67800" w:rsidRPr="00461BD7" w:rsidRDefault="00EA5759" w:rsidP="00FC0F59">
            <w:pPr>
              <w:pStyle w:val="NormalWeb"/>
              <w:spacing w:before="0" w:beforeAutospacing="0" w:after="12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 xml:space="preserve">The question I answered wasn’t difficult, and I knew I would not be laughed at. </w:t>
            </w:r>
          </w:p>
        </w:tc>
      </w:tr>
      <w:tr w:rsidR="00461BD7" w:rsidRPr="00461BD7" w:rsidTr="00EA5759">
        <w:tc>
          <w:tcPr>
            <w:tcW w:w="1134" w:type="dxa"/>
          </w:tcPr>
          <w:p w:rsidR="00EA5759" w:rsidRPr="00461BD7" w:rsidRDefault="005069D2" w:rsidP="00FC0F59">
            <w:pPr>
              <w:pStyle w:val="NormalWeb"/>
              <w:spacing w:before="0" w:beforeAutospacing="0" w:after="12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interview</w:t>
            </w:r>
          </w:p>
        </w:tc>
        <w:tc>
          <w:tcPr>
            <w:tcW w:w="993" w:type="dxa"/>
          </w:tcPr>
          <w:p w:rsidR="00EA5759" w:rsidRPr="00461BD7" w:rsidRDefault="00EA5759" w:rsidP="00FC0F59">
            <w:pPr>
              <w:pStyle w:val="NormalWeb"/>
              <w:spacing w:before="0" w:beforeAutospacing="0" w:after="12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S6</w:t>
            </w:r>
          </w:p>
        </w:tc>
        <w:tc>
          <w:tcPr>
            <w:tcW w:w="6889" w:type="dxa"/>
          </w:tcPr>
          <w:p w:rsidR="00EA5759" w:rsidRPr="00461BD7" w:rsidRDefault="00EA5759" w:rsidP="00FC0F59">
            <w:pPr>
              <w:pStyle w:val="NormalWeb"/>
              <w:spacing w:before="0" w:beforeAutospacing="0" w:after="120" w:afterAutospacing="0"/>
              <w:jc w:val="both"/>
              <w:textAlignment w:val="baseline"/>
              <w:rPr>
                <w:rFonts w:asciiTheme="majorBidi" w:hAnsiTheme="majorBidi" w:cstheme="majorBidi"/>
                <w:color w:val="000000" w:themeColor="text1"/>
                <w:sz w:val="20"/>
                <w:szCs w:val="20"/>
                <w:shd w:val="clear" w:color="auto" w:fill="FFFFFF"/>
                <w:lang w:eastAsia="zh-TW"/>
              </w:rPr>
            </w:pPr>
            <w:r w:rsidRPr="00461BD7">
              <w:rPr>
                <w:rFonts w:asciiTheme="majorBidi" w:hAnsiTheme="majorBidi" w:cstheme="majorBidi"/>
                <w:color w:val="000000" w:themeColor="text1"/>
                <w:sz w:val="20"/>
                <w:szCs w:val="20"/>
                <w:shd w:val="clear" w:color="auto" w:fill="FFFFFF"/>
              </w:rPr>
              <w:t xml:space="preserve">Before college, I often </w:t>
            </w:r>
            <w:r w:rsidRPr="00461BD7">
              <w:rPr>
                <w:rFonts w:asciiTheme="majorBidi" w:hAnsiTheme="majorBidi" w:cstheme="majorBidi"/>
                <w:color w:val="000000" w:themeColor="text1"/>
                <w:sz w:val="20"/>
                <w:szCs w:val="20"/>
                <w:shd w:val="clear" w:color="auto" w:fill="FFFFFF"/>
                <w:lang w:eastAsia="zh-TW"/>
              </w:rPr>
              <w:t xml:space="preserve">had stage fright. When speaking, I worried that my hand would tremble. </w:t>
            </w:r>
            <w:r w:rsidR="00EE3DA8" w:rsidRPr="00461BD7">
              <w:rPr>
                <w:rFonts w:asciiTheme="majorBidi" w:hAnsiTheme="majorBidi" w:cstheme="majorBidi"/>
                <w:color w:val="000000" w:themeColor="text1"/>
                <w:sz w:val="20"/>
                <w:szCs w:val="20"/>
                <w:shd w:val="clear" w:color="auto" w:fill="FFFFFF"/>
                <w:lang w:eastAsia="zh-TW"/>
              </w:rPr>
              <w:t>The f</w:t>
            </w:r>
            <w:r w:rsidRPr="00461BD7">
              <w:rPr>
                <w:rFonts w:asciiTheme="majorBidi" w:hAnsiTheme="majorBidi" w:cstheme="majorBidi"/>
                <w:color w:val="000000" w:themeColor="text1"/>
                <w:sz w:val="20"/>
                <w:szCs w:val="20"/>
                <w:shd w:val="clear" w:color="auto" w:fill="FFFFFF"/>
                <w:lang w:eastAsia="zh-TW"/>
              </w:rPr>
              <w:t>irst time the teacher passed the microphone to me when I raised my hand, fearing that my hands would tremble, I said, “I don’t need the microphone. I’ll just speak up.</w:t>
            </w:r>
            <w:r w:rsidR="00FC0F59" w:rsidRPr="00461BD7">
              <w:rPr>
                <w:rFonts w:asciiTheme="majorBidi" w:hAnsiTheme="majorBidi" w:cstheme="majorBidi"/>
                <w:color w:val="000000" w:themeColor="text1"/>
                <w:sz w:val="20"/>
                <w:szCs w:val="20"/>
                <w:shd w:val="clear" w:color="auto" w:fill="FFFFFF"/>
                <w:lang w:eastAsia="zh-TW"/>
              </w:rPr>
              <w:t>”</w:t>
            </w:r>
            <w:r w:rsidRPr="00461BD7">
              <w:rPr>
                <w:rFonts w:asciiTheme="majorBidi" w:hAnsiTheme="majorBidi" w:cstheme="majorBidi"/>
                <w:color w:val="000000" w:themeColor="text1"/>
                <w:sz w:val="20"/>
                <w:szCs w:val="20"/>
                <w:shd w:val="clear" w:color="auto" w:fill="FFFFFF"/>
                <w:lang w:eastAsia="zh-TW"/>
              </w:rPr>
              <w:t xml:space="preserve"> The second time when I had so</w:t>
            </w:r>
            <w:r w:rsidR="00FC0F59" w:rsidRPr="00461BD7">
              <w:rPr>
                <w:rFonts w:asciiTheme="majorBidi" w:hAnsiTheme="majorBidi" w:cstheme="majorBidi"/>
                <w:color w:val="000000" w:themeColor="text1"/>
                <w:sz w:val="20"/>
                <w:szCs w:val="20"/>
                <w:shd w:val="clear" w:color="auto" w:fill="FFFFFF"/>
                <w:lang w:eastAsia="zh-TW"/>
              </w:rPr>
              <w:t>me</w:t>
            </w:r>
            <w:r w:rsidRPr="00461BD7">
              <w:rPr>
                <w:rFonts w:asciiTheme="majorBidi" w:hAnsiTheme="majorBidi" w:cstheme="majorBidi"/>
                <w:color w:val="000000" w:themeColor="text1"/>
                <w:sz w:val="20"/>
                <w:szCs w:val="20"/>
                <w:shd w:val="clear" w:color="auto" w:fill="FFFFFF"/>
                <w:lang w:eastAsia="zh-TW"/>
              </w:rPr>
              <w:t>thi</w:t>
            </w:r>
            <w:r w:rsidR="00FC0F59" w:rsidRPr="00461BD7">
              <w:rPr>
                <w:rFonts w:asciiTheme="majorBidi" w:hAnsiTheme="majorBidi" w:cstheme="majorBidi"/>
                <w:color w:val="000000" w:themeColor="text1"/>
                <w:sz w:val="20"/>
                <w:szCs w:val="20"/>
                <w:shd w:val="clear" w:color="auto" w:fill="FFFFFF"/>
                <w:lang w:eastAsia="zh-TW"/>
              </w:rPr>
              <w:t>n</w:t>
            </w:r>
            <w:r w:rsidRPr="00461BD7">
              <w:rPr>
                <w:rFonts w:asciiTheme="majorBidi" w:hAnsiTheme="majorBidi" w:cstheme="majorBidi"/>
                <w:color w:val="000000" w:themeColor="text1"/>
                <w:sz w:val="20"/>
                <w:szCs w:val="20"/>
                <w:shd w:val="clear" w:color="auto" w:fill="FFFFFF"/>
                <w:lang w:eastAsia="zh-TW"/>
              </w:rPr>
              <w:t xml:space="preserve">g to share, I said the same thing, but the teacher didn’t hear it. The microphone was passed to me and I used it. Ever since that time, I no longer have the fear. I still </w:t>
            </w:r>
            <w:r w:rsidR="002C3F9D" w:rsidRPr="00461BD7">
              <w:rPr>
                <w:rFonts w:asciiTheme="majorBidi" w:hAnsiTheme="majorBidi" w:cstheme="majorBidi"/>
                <w:color w:val="000000" w:themeColor="text1"/>
                <w:sz w:val="20"/>
                <w:szCs w:val="20"/>
                <w:shd w:val="clear" w:color="auto" w:fill="FFFFFF"/>
                <w:lang w:eastAsia="zh-TW"/>
              </w:rPr>
              <w:t xml:space="preserve">often </w:t>
            </w:r>
            <w:r w:rsidRPr="00461BD7">
              <w:rPr>
                <w:rFonts w:asciiTheme="majorBidi" w:hAnsiTheme="majorBidi" w:cstheme="majorBidi"/>
                <w:color w:val="000000" w:themeColor="text1"/>
                <w:sz w:val="20"/>
                <w:szCs w:val="20"/>
                <w:shd w:val="clear" w:color="auto" w:fill="FFFFFF"/>
                <w:lang w:eastAsia="zh-TW"/>
              </w:rPr>
              <w:t xml:space="preserve">think </w:t>
            </w:r>
            <w:r w:rsidR="00FC0F59" w:rsidRPr="00461BD7">
              <w:rPr>
                <w:rFonts w:asciiTheme="majorBidi" w:hAnsiTheme="majorBidi" w:cstheme="majorBidi"/>
                <w:color w:val="000000" w:themeColor="text1"/>
                <w:sz w:val="20"/>
                <w:szCs w:val="20"/>
                <w:shd w:val="clear" w:color="auto" w:fill="FFFFFF"/>
                <w:lang w:eastAsia="zh-TW"/>
              </w:rPr>
              <w:t xml:space="preserve">about </w:t>
            </w:r>
            <w:r w:rsidRPr="00461BD7">
              <w:rPr>
                <w:rFonts w:asciiTheme="majorBidi" w:hAnsiTheme="majorBidi" w:cstheme="majorBidi"/>
                <w:color w:val="000000" w:themeColor="text1"/>
                <w:sz w:val="20"/>
                <w:szCs w:val="20"/>
                <w:shd w:val="clear" w:color="auto" w:fill="FFFFFF"/>
                <w:lang w:eastAsia="zh-TW"/>
              </w:rPr>
              <w:t xml:space="preserve">that incident (that </w:t>
            </w:r>
            <w:r w:rsidR="002C3F9D" w:rsidRPr="00461BD7">
              <w:rPr>
                <w:rFonts w:asciiTheme="majorBidi" w:hAnsiTheme="majorBidi" w:cstheme="majorBidi"/>
                <w:color w:val="000000" w:themeColor="text1"/>
                <w:sz w:val="20"/>
                <w:szCs w:val="20"/>
                <w:shd w:val="clear" w:color="auto" w:fill="FFFFFF"/>
                <w:lang w:eastAsia="zh-TW"/>
              </w:rPr>
              <w:t>freed me from my</w:t>
            </w:r>
            <w:r w:rsidRPr="00461BD7">
              <w:rPr>
                <w:rFonts w:asciiTheme="majorBidi" w:hAnsiTheme="majorBidi" w:cstheme="majorBidi"/>
                <w:color w:val="000000" w:themeColor="text1"/>
                <w:sz w:val="20"/>
                <w:szCs w:val="20"/>
                <w:shd w:val="clear" w:color="auto" w:fill="FFFFFF"/>
                <w:lang w:eastAsia="zh-TW"/>
              </w:rPr>
              <w:t xml:space="preserve"> fear).</w:t>
            </w:r>
          </w:p>
        </w:tc>
      </w:tr>
      <w:tr w:rsidR="00461BD7" w:rsidRPr="00461BD7" w:rsidTr="00EA5759">
        <w:tc>
          <w:tcPr>
            <w:tcW w:w="1134" w:type="dxa"/>
          </w:tcPr>
          <w:p w:rsidR="00EA5759" w:rsidRPr="00461BD7" w:rsidRDefault="005069D2" w:rsidP="00FC0F59">
            <w:pPr>
              <w:pStyle w:val="NormalWeb"/>
              <w:spacing w:before="0" w:beforeAutospacing="0" w:after="12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interview</w:t>
            </w:r>
          </w:p>
        </w:tc>
        <w:tc>
          <w:tcPr>
            <w:tcW w:w="993" w:type="dxa"/>
          </w:tcPr>
          <w:p w:rsidR="00EA5759" w:rsidRPr="00461BD7" w:rsidRDefault="00EA5759" w:rsidP="00FC0F59">
            <w:pPr>
              <w:pStyle w:val="NormalWeb"/>
              <w:spacing w:before="0" w:beforeAutospacing="0" w:after="12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S18</w:t>
            </w:r>
          </w:p>
        </w:tc>
        <w:tc>
          <w:tcPr>
            <w:tcW w:w="6889" w:type="dxa"/>
          </w:tcPr>
          <w:p w:rsidR="00EA5759" w:rsidRPr="00461BD7" w:rsidRDefault="00EA5759" w:rsidP="00FC0F59">
            <w:pPr>
              <w:pStyle w:val="NormalWeb"/>
              <w:spacing w:before="0" w:beforeAutospacing="0" w:after="12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Canva</w:t>
            </w:r>
            <w:r w:rsidR="00B84C56" w:rsidRPr="00461BD7">
              <w:rPr>
                <w:rFonts w:asciiTheme="majorBidi" w:hAnsiTheme="majorBidi" w:cstheme="majorBidi"/>
                <w:color w:val="000000" w:themeColor="text1"/>
                <w:sz w:val="20"/>
                <w:szCs w:val="20"/>
                <w:shd w:val="clear" w:color="auto" w:fill="FFFFFF"/>
              </w:rPr>
              <w:t xml:space="preserve"> (o</w:t>
            </w:r>
            <w:r w:rsidRPr="00461BD7">
              <w:rPr>
                <w:rFonts w:asciiTheme="majorBidi" w:hAnsiTheme="majorBidi" w:cstheme="majorBidi"/>
                <w:color w:val="000000" w:themeColor="text1"/>
                <w:sz w:val="20"/>
                <w:szCs w:val="20"/>
                <w:shd w:val="clear" w:color="auto" w:fill="FFFFFF"/>
              </w:rPr>
              <w:t xml:space="preserve">nline collaborative whiteboard) is a good idea because some students </w:t>
            </w:r>
            <w:r w:rsidR="00B84C56" w:rsidRPr="00461BD7">
              <w:rPr>
                <w:rFonts w:asciiTheme="majorBidi" w:hAnsiTheme="majorBidi" w:cstheme="majorBidi"/>
                <w:color w:val="000000" w:themeColor="text1"/>
                <w:sz w:val="20"/>
                <w:szCs w:val="20"/>
                <w:shd w:val="clear" w:color="auto" w:fill="FFFFFF"/>
              </w:rPr>
              <w:t>do not feel comfortable sharing their ideas through speaking.</w:t>
            </w:r>
          </w:p>
        </w:tc>
      </w:tr>
      <w:tr w:rsidR="00461BD7" w:rsidRPr="00461BD7" w:rsidTr="00EA5759">
        <w:tc>
          <w:tcPr>
            <w:tcW w:w="1134" w:type="dxa"/>
          </w:tcPr>
          <w:p w:rsidR="0054099B" w:rsidRPr="00461BD7" w:rsidRDefault="005069D2" w:rsidP="00FC0F59">
            <w:pPr>
              <w:pStyle w:val="NormalWeb"/>
              <w:spacing w:before="0" w:beforeAutospacing="0" w:after="12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interview</w:t>
            </w:r>
          </w:p>
        </w:tc>
        <w:tc>
          <w:tcPr>
            <w:tcW w:w="993" w:type="dxa"/>
          </w:tcPr>
          <w:p w:rsidR="0054099B" w:rsidRPr="00461BD7" w:rsidRDefault="00481888" w:rsidP="00FC0F59">
            <w:pPr>
              <w:pStyle w:val="NormalWeb"/>
              <w:spacing w:before="0" w:beforeAutospacing="0" w:after="12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S10</w:t>
            </w:r>
          </w:p>
        </w:tc>
        <w:tc>
          <w:tcPr>
            <w:tcW w:w="6889" w:type="dxa"/>
          </w:tcPr>
          <w:p w:rsidR="0054099B" w:rsidRPr="00461BD7" w:rsidRDefault="005069D2" w:rsidP="00FC0F59">
            <w:pPr>
              <w:pStyle w:val="NormalWeb"/>
              <w:spacing w:before="0" w:beforeAutospacing="0" w:after="12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I</w:t>
            </w:r>
            <w:r w:rsidR="00481888" w:rsidRPr="00461BD7">
              <w:rPr>
                <w:rFonts w:asciiTheme="majorBidi" w:hAnsiTheme="majorBidi" w:cstheme="majorBidi"/>
                <w:color w:val="000000" w:themeColor="text1"/>
                <w:sz w:val="20"/>
                <w:szCs w:val="20"/>
                <w:shd w:val="clear" w:color="auto" w:fill="FFFFFF"/>
              </w:rPr>
              <w:t xml:space="preserve"> </w:t>
            </w:r>
            <w:r w:rsidRPr="00461BD7">
              <w:rPr>
                <w:rFonts w:asciiTheme="majorBidi" w:hAnsiTheme="majorBidi" w:cstheme="majorBidi"/>
                <w:color w:val="000000" w:themeColor="text1"/>
                <w:sz w:val="20"/>
                <w:szCs w:val="20"/>
                <w:shd w:val="clear" w:color="auto" w:fill="FFFFFF"/>
              </w:rPr>
              <w:t xml:space="preserve">wait </w:t>
            </w:r>
            <w:r w:rsidR="00481888" w:rsidRPr="00461BD7">
              <w:rPr>
                <w:rFonts w:asciiTheme="majorBidi" w:hAnsiTheme="majorBidi" w:cstheme="majorBidi"/>
                <w:color w:val="000000" w:themeColor="text1"/>
                <w:sz w:val="20"/>
                <w:szCs w:val="20"/>
                <w:shd w:val="clear" w:color="auto" w:fill="FFFFFF"/>
              </w:rPr>
              <w:t>till someone else sp</w:t>
            </w:r>
            <w:r w:rsidRPr="00461BD7">
              <w:rPr>
                <w:rFonts w:asciiTheme="majorBidi" w:hAnsiTheme="majorBidi" w:cstheme="majorBidi"/>
                <w:color w:val="000000" w:themeColor="text1"/>
                <w:sz w:val="20"/>
                <w:szCs w:val="20"/>
                <w:shd w:val="clear" w:color="auto" w:fill="FFFFFF"/>
              </w:rPr>
              <w:t>eaks</w:t>
            </w:r>
            <w:r w:rsidR="00481888" w:rsidRPr="00461BD7">
              <w:rPr>
                <w:rFonts w:asciiTheme="majorBidi" w:hAnsiTheme="majorBidi" w:cstheme="majorBidi"/>
                <w:color w:val="000000" w:themeColor="text1"/>
                <w:sz w:val="20"/>
                <w:szCs w:val="20"/>
                <w:shd w:val="clear" w:color="auto" w:fill="FFFFFF"/>
              </w:rPr>
              <w:t xml:space="preserve"> first</w:t>
            </w:r>
            <w:r w:rsidRPr="00461BD7">
              <w:rPr>
                <w:rFonts w:asciiTheme="majorBidi" w:hAnsiTheme="majorBidi" w:cstheme="majorBidi"/>
                <w:color w:val="000000" w:themeColor="text1"/>
                <w:sz w:val="20"/>
                <w:szCs w:val="20"/>
                <w:shd w:val="clear" w:color="auto" w:fill="FFFFFF"/>
              </w:rPr>
              <w:t xml:space="preserve">. Once someone begins, I know I can do that, too. </w:t>
            </w:r>
          </w:p>
        </w:tc>
      </w:tr>
      <w:tr w:rsidR="00461BD7" w:rsidRPr="00461BD7" w:rsidTr="00EA5759">
        <w:tc>
          <w:tcPr>
            <w:tcW w:w="1134" w:type="dxa"/>
          </w:tcPr>
          <w:p w:rsidR="0054099B" w:rsidRPr="00461BD7" w:rsidRDefault="00FB7BD8" w:rsidP="00FC0F59">
            <w:pPr>
              <w:pStyle w:val="NormalWeb"/>
              <w:spacing w:before="0" w:beforeAutospacing="0" w:after="12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interview</w:t>
            </w:r>
          </w:p>
        </w:tc>
        <w:tc>
          <w:tcPr>
            <w:tcW w:w="993" w:type="dxa"/>
          </w:tcPr>
          <w:p w:rsidR="0054099B" w:rsidRPr="00461BD7" w:rsidRDefault="00FB7BD8" w:rsidP="00FC0F59">
            <w:pPr>
              <w:pStyle w:val="NormalWeb"/>
              <w:spacing w:before="0" w:beforeAutospacing="0" w:after="12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S5</w:t>
            </w:r>
          </w:p>
        </w:tc>
        <w:tc>
          <w:tcPr>
            <w:tcW w:w="6889" w:type="dxa"/>
          </w:tcPr>
          <w:p w:rsidR="0054099B" w:rsidRPr="00461BD7" w:rsidRDefault="00FB7BD8" w:rsidP="00FC0F59">
            <w:pPr>
              <w:pStyle w:val="NormalWeb"/>
              <w:spacing w:after="120" w:afterAutospacing="0"/>
              <w:rPr>
                <w:color w:val="000000" w:themeColor="text1"/>
              </w:rPr>
            </w:pPr>
            <w:r w:rsidRPr="00461BD7">
              <w:rPr>
                <w:color w:val="000000" w:themeColor="text1"/>
                <w:sz w:val="20"/>
                <w:szCs w:val="20"/>
              </w:rPr>
              <w:t>Expressing in English is challenging for me. For most of us, the way we learned Engli</w:t>
            </w:r>
            <w:r w:rsidR="00FC0F59" w:rsidRPr="00461BD7">
              <w:rPr>
                <w:color w:val="000000" w:themeColor="text1"/>
                <w:sz w:val="20"/>
                <w:szCs w:val="20"/>
              </w:rPr>
              <w:t>sh</w:t>
            </w:r>
            <w:r w:rsidRPr="00461BD7">
              <w:rPr>
                <w:color w:val="000000" w:themeColor="text1"/>
                <w:sz w:val="20"/>
                <w:szCs w:val="20"/>
              </w:rPr>
              <w:t xml:space="preserve"> was through re</w:t>
            </w:r>
            <w:r w:rsidR="00EE3DA8" w:rsidRPr="00461BD7">
              <w:rPr>
                <w:color w:val="000000" w:themeColor="text1"/>
                <w:sz w:val="20"/>
                <w:szCs w:val="20"/>
              </w:rPr>
              <w:t>a</w:t>
            </w:r>
            <w:r w:rsidRPr="00461BD7">
              <w:rPr>
                <w:color w:val="000000" w:themeColor="text1"/>
                <w:sz w:val="20"/>
                <w:szCs w:val="20"/>
              </w:rPr>
              <w:t xml:space="preserve">ding and writing. My speaking proficiency is not as good as my reading proficiency, but this may be related to how we practiced English (in the past). After all, we </w:t>
            </w:r>
            <w:r w:rsidR="00FC0F59" w:rsidRPr="00461BD7">
              <w:rPr>
                <w:color w:val="000000" w:themeColor="text1"/>
                <w:sz w:val="20"/>
                <w:szCs w:val="20"/>
              </w:rPr>
              <w:t>were</w:t>
            </w:r>
            <w:r w:rsidRPr="00461BD7">
              <w:rPr>
                <w:color w:val="000000" w:themeColor="text1"/>
                <w:sz w:val="20"/>
                <w:szCs w:val="20"/>
              </w:rPr>
              <w:t xml:space="preserve"> not tested on oral proficiency in most tests</w:t>
            </w:r>
            <w:r w:rsidR="00B83D5B" w:rsidRPr="00461BD7">
              <w:rPr>
                <w:color w:val="000000" w:themeColor="text1"/>
                <w:sz w:val="20"/>
                <w:szCs w:val="20"/>
              </w:rPr>
              <w:t xml:space="preserve">… </w:t>
            </w:r>
            <w:r w:rsidR="00B83D5B" w:rsidRPr="00461BD7">
              <w:rPr>
                <w:rStyle w:val="Strong"/>
                <w:b w:val="0"/>
                <w:bCs w:val="0"/>
                <w:color w:val="000000" w:themeColor="text1"/>
                <w:sz w:val="20"/>
                <w:szCs w:val="20"/>
              </w:rPr>
              <w:t>In more in-depth discussions, I hope to be able to express my thoughts clearly.</w:t>
            </w:r>
          </w:p>
        </w:tc>
      </w:tr>
      <w:tr w:rsidR="00461BD7" w:rsidRPr="00461BD7" w:rsidTr="00EA5759">
        <w:tc>
          <w:tcPr>
            <w:tcW w:w="1134" w:type="dxa"/>
          </w:tcPr>
          <w:p w:rsidR="0054099B" w:rsidRPr="00461BD7" w:rsidRDefault="00481888" w:rsidP="00FC0F59">
            <w:pPr>
              <w:pStyle w:val="NormalWeb"/>
              <w:spacing w:before="0" w:beforeAutospacing="0" w:after="12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field notes</w:t>
            </w:r>
          </w:p>
        </w:tc>
        <w:tc>
          <w:tcPr>
            <w:tcW w:w="993" w:type="dxa"/>
          </w:tcPr>
          <w:p w:rsidR="0054099B" w:rsidRPr="00461BD7" w:rsidRDefault="00481888" w:rsidP="00FC0F59">
            <w:pPr>
              <w:pStyle w:val="NormalWeb"/>
              <w:spacing w:before="0" w:beforeAutospacing="0" w:after="12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TR</w:t>
            </w:r>
            <w:r w:rsidR="00926241" w:rsidRPr="00461BD7">
              <w:rPr>
                <w:rFonts w:asciiTheme="majorBidi" w:hAnsiTheme="majorBidi" w:cstheme="majorBidi"/>
                <w:color w:val="000000" w:themeColor="text1"/>
                <w:sz w:val="20"/>
                <w:szCs w:val="20"/>
                <w:shd w:val="clear" w:color="auto" w:fill="FFFFFF"/>
              </w:rPr>
              <w:t>2</w:t>
            </w:r>
          </w:p>
        </w:tc>
        <w:tc>
          <w:tcPr>
            <w:tcW w:w="6889" w:type="dxa"/>
          </w:tcPr>
          <w:p w:rsidR="0054099B" w:rsidRPr="00461BD7" w:rsidRDefault="00F2260E" w:rsidP="00FC0F59">
            <w:pPr>
              <w:pStyle w:val="NormalWeb"/>
              <w:spacing w:before="0" w:beforeAutospacing="0" w:after="120" w:afterAutospacing="0"/>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 xml:space="preserve">Some students answered questions in the Four Corners game </w:t>
            </w:r>
            <w:r w:rsidRPr="00461BD7">
              <w:rPr>
                <w:color w:val="000000" w:themeColor="text1"/>
                <w:sz w:val="20"/>
                <w:szCs w:val="20"/>
              </w:rPr>
              <w:t>despite speaking hesitantly or with limited English fluency</w:t>
            </w:r>
            <w:r w:rsidR="00EE3DA8" w:rsidRPr="00461BD7">
              <w:rPr>
                <w:color w:val="000000" w:themeColor="text1"/>
                <w:sz w:val="20"/>
                <w:szCs w:val="20"/>
              </w:rPr>
              <w:t>.</w:t>
            </w:r>
          </w:p>
        </w:tc>
      </w:tr>
      <w:tr w:rsidR="00461BD7" w:rsidRPr="00461BD7" w:rsidTr="00EA5759">
        <w:tc>
          <w:tcPr>
            <w:tcW w:w="1134" w:type="dxa"/>
          </w:tcPr>
          <w:p w:rsidR="00BA7941" w:rsidRPr="00461BD7" w:rsidRDefault="00BA7941" w:rsidP="00FC0F59">
            <w:pPr>
              <w:pStyle w:val="NormalWeb"/>
              <w:spacing w:before="0" w:beforeAutospacing="0" w:after="12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Field notes</w:t>
            </w:r>
          </w:p>
        </w:tc>
        <w:tc>
          <w:tcPr>
            <w:tcW w:w="993" w:type="dxa"/>
          </w:tcPr>
          <w:p w:rsidR="00BA7941" w:rsidRPr="00461BD7" w:rsidRDefault="00BA7941" w:rsidP="00FC0F59">
            <w:pPr>
              <w:pStyle w:val="NormalWeb"/>
              <w:spacing w:before="0" w:beforeAutospacing="0" w:after="12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TR5</w:t>
            </w:r>
          </w:p>
        </w:tc>
        <w:tc>
          <w:tcPr>
            <w:tcW w:w="6889" w:type="dxa"/>
          </w:tcPr>
          <w:p w:rsidR="00BA7941" w:rsidRPr="00461BD7" w:rsidRDefault="00BA7941" w:rsidP="00F838B7">
            <w:pPr>
              <w:autoSpaceDE w:val="0"/>
              <w:autoSpaceDN w:val="0"/>
              <w:adjustRightInd w:val="0"/>
              <w:spacing w:before="0" w:line="240" w:lineRule="auto"/>
              <w:ind w:firstLine="0"/>
              <w:jc w:val="left"/>
              <w:rPr>
                <w:rFonts w:eastAsia="PMingLiU" w:cs="Times New Roman"/>
                <w:color w:val="000000" w:themeColor="text1"/>
              </w:rPr>
            </w:pPr>
            <w:r w:rsidRPr="00461BD7">
              <w:rPr>
                <w:rFonts w:eastAsia="PMingLiU" w:cs="Times New Roman"/>
                <w:color w:val="000000" w:themeColor="text1"/>
              </w:rPr>
              <w:t>When phone use was restricted during activities, students were more likely to think critically about the questions presented to them. They were also more attentive and participate more in the activity.</w:t>
            </w:r>
          </w:p>
        </w:tc>
      </w:tr>
      <w:tr w:rsidR="00461BD7" w:rsidRPr="00461BD7" w:rsidTr="00EA5759">
        <w:tc>
          <w:tcPr>
            <w:tcW w:w="1134" w:type="dxa"/>
          </w:tcPr>
          <w:p w:rsidR="0054099B" w:rsidRPr="00461BD7" w:rsidRDefault="0054099B" w:rsidP="00FC0F59">
            <w:pPr>
              <w:pStyle w:val="NormalWeb"/>
              <w:spacing w:before="0" w:beforeAutospacing="0" w:after="12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field notes</w:t>
            </w:r>
          </w:p>
        </w:tc>
        <w:tc>
          <w:tcPr>
            <w:tcW w:w="993" w:type="dxa"/>
          </w:tcPr>
          <w:p w:rsidR="0054099B" w:rsidRPr="00461BD7" w:rsidRDefault="00481888" w:rsidP="00FC0F59">
            <w:pPr>
              <w:pStyle w:val="NormalWeb"/>
              <w:spacing w:before="0" w:beforeAutospacing="0" w:after="12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TR</w:t>
            </w:r>
            <w:r w:rsidR="004D60C5" w:rsidRPr="00461BD7">
              <w:rPr>
                <w:rFonts w:asciiTheme="majorBidi" w:hAnsiTheme="majorBidi" w:cstheme="majorBidi"/>
                <w:color w:val="000000" w:themeColor="text1"/>
                <w:sz w:val="20"/>
                <w:szCs w:val="20"/>
                <w:shd w:val="clear" w:color="auto" w:fill="FFFFFF"/>
              </w:rPr>
              <w:t>3</w:t>
            </w:r>
          </w:p>
        </w:tc>
        <w:tc>
          <w:tcPr>
            <w:tcW w:w="6889" w:type="dxa"/>
          </w:tcPr>
          <w:p w:rsidR="0054099B" w:rsidRPr="00461BD7" w:rsidRDefault="004D60C5" w:rsidP="00FC0F59">
            <w:pPr>
              <w:pStyle w:val="NormalWeb"/>
              <w:spacing w:before="0" w:beforeAutospacing="0" w:after="120" w:afterAutospacing="0"/>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 Four Corners game… many important topics and thought-</w:t>
            </w:r>
            <w:r w:rsidR="00EE3DA8" w:rsidRPr="00461BD7">
              <w:rPr>
                <w:rFonts w:asciiTheme="majorBidi" w:hAnsiTheme="majorBidi" w:cstheme="majorBidi"/>
                <w:color w:val="000000" w:themeColor="text1"/>
                <w:sz w:val="20"/>
                <w:szCs w:val="20"/>
                <w:shd w:val="clear" w:color="auto" w:fill="FFFFFF"/>
              </w:rPr>
              <w:t>provoking</w:t>
            </w:r>
            <w:r w:rsidRPr="00461BD7">
              <w:rPr>
                <w:rFonts w:asciiTheme="majorBidi" w:hAnsiTheme="majorBidi" w:cstheme="majorBidi"/>
                <w:color w:val="000000" w:themeColor="text1"/>
                <w:sz w:val="20"/>
                <w:szCs w:val="20"/>
                <w:shd w:val="clear" w:color="auto" w:fill="FFFFFF"/>
              </w:rPr>
              <w:t xml:space="preserve"> questions… the question “Why are refugees often not welcomed in some countries?” received a lot of enthusiastic responses… I observed that even students who seldom </w:t>
            </w:r>
            <w:r w:rsidR="00EE3DA8" w:rsidRPr="00461BD7">
              <w:rPr>
                <w:rFonts w:asciiTheme="majorBidi" w:hAnsiTheme="majorBidi" w:cstheme="majorBidi"/>
                <w:color w:val="000000" w:themeColor="text1"/>
                <w:sz w:val="20"/>
                <w:szCs w:val="20"/>
                <w:shd w:val="clear" w:color="auto" w:fill="FFFFFF"/>
              </w:rPr>
              <w:t>raised</w:t>
            </w:r>
            <w:r w:rsidRPr="00461BD7">
              <w:rPr>
                <w:rFonts w:asciiTheme="majorBidi" w:hAnsiTheme="majorBidi" w:cstheme="majorBidi"/>
                <w:color w:val="000000" w:themeColor="text1"/>
                <w:sz w:val="20"/>
                <w:szCs w:val="20"/>
                <w:shd w:val="clear" w:color="auto" w:fill="FFFFFF"/>
              </w:rPr>
              <w:t xml:space="preserve"> their hands volunteered to participate</w:t>
            </w:r>
            <w:r w:rsidR="00280BC7" w:rsidRPr="00461BD7">
              <w:rPr>
                <w:rFonts w:asciiTheme="majorBidi" w:hAnsiTheme="majorBidi" w:cstheme="majorBidi"/>
                <w:color w:val="000000" w:themeColor="text1"/>
                <w:sz w:val="20"/>
                <w:szCs w:val="20"/>
                <w:shd w:val="clear" w:color="auto" w:fill="FFFFFF"/>
              </w:rPr>
              <w:t xml:space="preserve">. </w:t>
            </w:r>
            <w:r w:rsidRPr="00461BD7">
              <w:rPr>
                <w:rFonts w:asciiTheme="majorBidi" w:hAnsiTheme="majorBidi" w:cstheme="majorBidi"/>
                <w:color w:val="000000" w:themeColor="text1"/>
                <w:sz w:val="20"/>
                <w:szCs w:val="20"/>
                <w:shd w:val="clear" w:color="auto" w:fill="FFFFFF"/>
              </w:rPr>
              <w:t xml:space="preserve">The activity effectively encouraged critical thinking and speaking, making the class </w:t>
            </w:r>
            <w:r w:rsidR="00EE3DA8" w:rsidRPr="00461BD7">
              <w:rPr>
                <w:rFonts w:asciiTheme="majorBidi" w:hAnsiTheme="majorBidi" w:cstheme="majorBidi"/>
                <w:color w:val="000000" w:themeColor="text1"/>
                <w:sz w:val="20"/>
                <w:szCs w:val="20"/>
                <w:shd w:val="clear" w:color="auto" w:fill="FFFFFF"/>
              </w:rPr>
              <w:t>livelier</w:t>
            </w:r>
            <w:r w:rsidRPr="00461BD7">
              <w:rPr>
                <w:rFonts w:asciiTheme="majorBidi" w:hAnsiTheme="majorBidi" w:cstheme="majorBidi"/>
                <w:color w:val="000000" w:themeColor="text1"/>
                <w:sz w:val="20"/>
                <w:szCs w:val="20"/>
                <w:shd w:val="clear" w:color="auto" w:fill="FFFFFF"/>
              </w:rPr>
              <w:t xml:space="preserve"> and </w:t>
            </w:r>
            <w:r w:rsidR="00BA770E" w:rsidRPr="00461BD7">
              <w:rPr>
                <w:rFonts w:asciiTheme="majorBidi" w:hAnsiTheme="majorBidi" w:cstheme="majorBidi"/>
                <w:color w:val="000000" w:themeColor="text1"/>
                <w:sz w:val="20"/>
                <w:szCs w:val="20"/>
                <w:shd w:val="clear" w:color="auto" w:fill="FFFFFF"/>
              </w:rPr>
              <w:t xml:space="preserve">more </w:t>
            </w:r>
            <w:r w:rsidRPr="00461BD7">
              <w:rPr>
                <w:rFonts w:asciiTheme="majorBidi" w:hAnsiTheme="majorBidi" w:cstheme="majorBidi"/>
                <w:color w:val="000000" w:themeColor="text1"/>
                <w:sz w:val="20"/>
                <w:szCs w:val="20"/>
                <w:shd w:val="clear" w:color="auto" w:fill="FFFFFF"/>
              </w:rPr>
              <w:t xml:space="preserve">engaging. </w:t>
            </w:r>
          </w:p>
        </w:tc>
      </w:tr>
      <w:tr w:rsidR="00461BD7" w:rsidRPr="00461BD7" w:rsidTr="00EA5759">
        <w:tc>
          <w:tcPr>
            <w:tcW w:w="1134" w:type="dxa"/>
          </w:tcPr>
          <w:p w:rsidR="0054099B" w:rsidRPr="00461BD7" w:rsidRDefault="004D60C5" w:rsidP="00FC0F59">
            <w:pPr>
              <w:pStyle w:val="NormalWeb"/>
              <w:spacing w:before="0" w:beforeAutospacing="0" w:after="12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Field notes</w:t>
            </w:r>
          </w:p>
        </w:tc>
        <w:tc>
          <w:tcPr>
            <w:tcW w:w="993" w:type="dxa"/>
          </w:tcPr>
          <w:p w:rsidR="0054099B" w:rsidRPr="00461BD7" w:rsidRDefault="004D60C5" w:rsidP="00FC0F59">
            <w:pPr>
              <w:pStyle w:val="NormalWeb"/>
              <w:spacing w:before="0" w:beforeAutospacing="0" w:after="12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TR4</w:t>
            </w:r>
          </w:p>
        </w:tc>
        <w:tc>
          <w:tcPr>
            <w:tcW w:w="6889" w:type="dxa"/>
          </w:tcPr>
          <w:p w:rsidR="0054099B" w:rsidRPr="00461BD7" w:rsidRDefault="00BA7941" w:rsidP="002E06BC">
            <w:pPr>
              <w:pStyle w:val="NormalWeb"/>
              <w:spacing w:before="0" w:beforeAutospacing="0" w:after="120" w:afterAutospacing="0"/>
              <w:textAlignment w:val="baseline"/>
              <w:rPr>
                <w:rFonts w:asciiTheme="majorBidi" w:hAnsiTheme="majorBidi" w:cstheme="majorBidi"/>
                <w:color w:val="000000" w:themeColor="text1"/>
                <w:sz w:val="20"/>
                <w:szCs w:val="20"/>
                <w:shd w:val="clear" w:color="auto" w:fill="FFFFFF"/>
              </w:rPr>
            </w:pPr>
            <w:r w:rsidRPr="00461BD7">
              <w:rPr>
                <w:color w:val="000000" w:themeColor="text1"/>
                <w:sz w:val="20"/>
                <w:szCs w:val="20"/>
              </w:rPr>
              <w:t xml:space="preserve">I observed significant student improvement in participation and language proficiency since the start of the course. </w:t>
            </w:r>
            <w:r w:rsidR="004D60C5" w:rsidRPr="00461BD7">
              <w:rPr>
                <w:rFonts w:asciiTheme="majorBidi" w:hAnsiTheme="majorBidi" w:cstheme="majorBidi"/>
                <w:color w:val="000000" w:themeColor="text1"/>
                <w:sz w:val="20"/>
                <w:szCs w:val="20"/>
                <w:shd w:val="clear" w:color="auto" w:fill="FFFFFF"/>
              </w:rPr>
              <w:t>They are more confident and willing to answer questions in class discussions</w:t>
            </w:r>
            <w:r w:rsidR="00110ECC" w:rsidRPr="00461BD7">
              <w:rPr>
                <w:rFonts w:asciiTheme="majorBidi" w:hAnsiTheme="majorBidi" w:cstheme="majorBidi"/>
                <w:color w:val="000000" w:themeColor="text1"/>
                <w:sz w:val="20"/>
                <w:szCs w:val="20"/>
                <w:shd w:val="clear" w:color="auto" w:fill="FFFFFF"/>
              </w:rPr>
              <w:t xml:space="preserve">. </w:t>
            </w:r>
            <w:r w:rsidR="00573344" w:rsidRPr="00461BD7">
              <w:rPr>
                <w:rFonts w:asciiTheme="majorBidi" w:hAnsiTheme="majorBidi" w:cstheme="majorBidi"/>
                <w:color w:val="000000" w:themeColor="text1"/>
                <w:sz w:val="20"/>
                <w:szCs w:val="20"/>
                <w:shd w:val="clear" w:color="auto" w:fill="FFFFFF"/>
              </w:rPr>
              <w:t>I have also observed progress in their fluency</w:t>
            </w:r>
            <w:r w:rsidR="001B42AD" w:rsidRPr="00461BD7">
              <w:rPr>
                <w:rFonts w:asciiTheme="majorBidi" w:hAnsiTheme="majorBidi" w:cstheme="majorBidi"/>
                <w:color w:val="000000" w:themeColor="text1"/>
                <w:sz w:val="20"/>
                <w:szCs w:val="20"/>
                <w:shd w:val="clear" w:color="auto" w:fill="FFFFFF"/>
              </w:rPr>
              <w:t xml:space="preserve">. </w:t>
            </w:r>
            <w:r w:rsidR="00573344" w:rsidRPr="00461BD7">
              <w:rPr>
                <w:rFonts w:asciiTheme="majorBidi" w:hAnsiTheme="majorBidi" w:cstheme="majorBidi"/>
                <w:color w:val="000000" w:themeColor="text1"/>
                <w:sz w:val="20"/>
                <w:szCs w:val="20"/>
                <w:shd w:val="clear" w:color="auto" w:fill="FFFFFF"/>
              </w:rPr>
              <w:t>Their answers have become more natural</w:t>
            </w:r>
            <w:r w:rsidR="00FC0F59" w:rsidRPr="00461BD7">
              <w:rPr>
                <w:rFonts w:asciiTheme="majorBidi" w:hAnsiTheme="majorBidi" w:cstheme="majorBidi"/>
                <w:color w:val="000000" w:themeColor="text1"/>
                <w:sz w:val="20"/>
                <w:szCs w:val="20"/>
                <w:shd w:val="clear" w:color="auto" w:fill="FFFFFF"/>
              </w:rPr>
              <w:t xml:space="preserve"> and </w:t>
            </w:r>
            <w:r w:rsidR="00573344" w:rsidRPr="00461BD7">
              <w:rPr>
                <w:rFonts w:asciiTheme="majorBidi" w:hAnsiTheme="majorBidi" w:cstheme="majorBidi"/>
                <w:color w:val="000000" w:themeColor="text1"/>
                <w:sz w:val="20"/>
                <w:szCs w:val="20"/>
                <w:shd w:val="clear" w:color="auto" w:fill="FFFFFF"/>
              </w:rPr>
              <w:t>with less hesitation</w:t>
            </w:r>
            <w:r w:rsidR="000E1A2D" w:rsidRPr="00461BD7">
              <w:rPr>
                <w:rFonts w:asciiTheme="majorBidi" w:hAnsiTheme="majorBidi" w:cstheme="majorBidi"/>
                <w:color w:val="000000" w:themeColor="text1"/>
                <w:sz w:val="20"/>
                <w:szCs w:val="20"/>
                <w:shd w:val="clear" w:color="auto" w:fill="FFFFFF"/>
              </w:rPr>
              <w:t>.</w:t>
            </w:r>
            <w:r w:rsidR="00573344" w:rsidRPr="00461BD7">
              <w:rPr>
                <w:rFonts w:asciiTheme="majorBidi" w:hAnsiTheme="majorBidi" w:cstheme="majorBidi"/>
                <w:color w:val="000000" w:themeColor="text1"/>
                <w:sz w:val="20"/>
                <w:szCs w:val="20"/>
                <w:shd w:val="clear" w:color="auto" w:fill="FFFFFF"/>
              </w:rPr>
              <w:t xml:space="preserve"> </w:t>
            </w:r>
          </w:p>
        </w:tc>
      </w:tr>
    </w:tbl>
    <w:p w:rsidR="003152BD" w:rsidRPr="00461BD7" w:rsidRDefault="003152BD" w:rsidP="00BA10A4">
      <w:pPr>
        <w:spacing w:before="0" w:after="120" w:line="480" w:lineRule="auto"/>
        <w:ind w:firstLine="0"/>
        <w:rPr>
          <w:rFonts w:asciiTheme="majorBidi" w:hAnsiTheme="majorBidi" w:cstheme="majorBidi"/>
          <w:color w:val="000000" w:themeColor="text1"/>
          <w:sz w:val="24"/>
          <w:szCs w:val="24"/>
          <w:lang w:eastAsia="zh-TW"/>
        </w:rPr>
      </w:pPr>
    </w:p>
    <w:p w:rsidR="00052CA0" w:rsidRPr="00461BD7" w:rsidRDefault="00052CA0" w:rsidP="00BA10A4">
      <w:pPr>
        <w:spacing w:before="0" w:after="120" w:line="480" w:lineRule="auto"/>
        <w:rPr>
          <w:rFonts w:asciiTheme="majorBidi" w:hAnsiTheme="majorBidi" w:cstheme="majorBidi"/>
          <w:color w:val="000000" w:themeColor="text1"/>
          <w:sz w:val="24"/>
          <w:szCs w:val="24"/>
          <w:lang w:eastAsia="zh-TW"/>
        </w:rPr>
      </w:pPr>
      <w:r w:rsidRPr="00461BD7">
        <w:rPr>
          <w:rFonts w:asciiTheme="majorBidi" w:hAnsiTheme="majorBidi" w:cstheme="majorBidi"/>
          <w:color w:val="000000" w:themeColor="text1"/>
          <w:sz w:val="24"/>
          <w:szCs w:val="24"/>
          <w:lang w:eastAsia="zh-TW"/>
        </w:rPr>
        <w:lastRenderedPageBreak/>
        <w:t>Twelve interview participants identified key barriers to speaking, including lack of vocabulary (</w:t>
      </w:r>
      <w:r w:rsidR="000C7251" w:rsidRPr="00461BD7">
        <w:rPr>
          <w:rFonts w:asciiTheme="majorBidi" w:hAnsiTheme="majorBidi" w:cstheme="majorBidi"/>
          <w:color w:val="000000" w:themeColor="text1"/>
          <w:sz w:val="24"/>
          <w:szCs w:val="24"/>
          <w:lang w:eastAsia="zh-TW"/>
        </w:rPr>
        <w:t>n</w:t>
      </w:r>
      <w:r w:rsidRPr="00461BD7">
        <w:rPr>
          <w:rFonts w:asciiTheme="majorBidi" w:hAnsiTheme="majorBidi" w:cstheme="majorBidi"/>
          <w:color w:val="000000" w:themeColor="text1"/>
          <w:sz w:val="24"/>
          <w:szCs w:val="24"/>
          <w:lang w:eastAsia="zh-TW"/>
        </w:rPr>
        <w:t xml:space="preserve"> = 8), fear or anxiety (</w:t>
      </w:r>
      <w:r w:rsidR="000C7251" w:rsidRPr="00461BD7">
        <w:rPr>
          <w:rFonts w:asciiTheme="majorBidi" w:hAnsiTheme="majorBidi" w:cstheme="majorBidi"/>
          <w:color w:val="000000" w:themeColor="text1"/>
          <w:sz w:val="24"/>
          <w:szCs w:val="24"/>
          <w:lang w:eastAsia="zh-TW"/>
        </w:rPr>
        <w:t>n</w:t>
      </w:r>
      <w:r w:rsidRPr="00461BD7">
        <w:rPr>
          <w:rFonts w:asciiTheme="majorBidi" w:hAnsiTheme="majorBidi" w:cstheme="majorBidi"/>
          <w:color w:val="000000" w:themeColor="text1"/>
          <w:sz w:val="24"/>
          <w:szCs w:val="24"/>
          <w:lang w:eastAsia="zh-TW"/>
        </w:rPr>
        <w:t xml:space="preserve"> = 5), difficulty with grammar (</w:t>
      </w:r>
      <w:r w:rsidR="000C7251" w:rsidRPr="00461BD7">
        <w:rPr>
          <w:rFonts w:asciiTheme="majorBidi" w:hAnsiTheme="majorBidi" w:cstheme="majorBidi"/>
          <w:color w:val="000000" w:themeColor="text1"/>
          <w:sz w:val="24"/>
          <w:szCs w:val="24"/>
          <w:lang w:eastAsia="zh-TW"/>
        </w:rPr>
        <w:t>n</w:t>
      </w:r>
      <w:r w:rsidRPr="00461BD7">
        <w:rPr>
          <w:rFonts w:asciiTheme="majorBidi" w:hAnsiTheme="majorBidi" w:cstheme="majorBidi"/>
          <w:color w:val="000000" w:themeColor="text1"/>
          <w:sz w:val="24"/>
          <w:szCs w:val="24"/>
          <w:lang w:eastAsia="zh-TW"/>
        </w:rPr>
        <w:t xml:space="preserve"> = 4), and the challenge of real-time translation (</w:t>
      </w:r>
      <w:r w:rsidR="000C7251" w:rsidRPr="00461BD7">
        <w:rPr>
          <w:rFonts w:asciiTheme="majorBidi" w:hAnsiTheme="majorBidi" w:cstheme="majorBidi"/>
          <w:color w:val="000000" w:themeColor="text1"/>
          <w:sz w:val="24"/>
          <w:szCs w:val="24"/>
          <w:lang w:eastAsia="zh-TW"/>
        </w:rPr>
        <w:t>n</w:t>
      </w:r>
      <w:r w:rsidRPr="00461BD7">
        <w:rPr>
          <w:rFonts w:asciiTheme="majorBidi" w:hAnsiTheme="majorBidi" w:cstheme="majorBidi"/>
          <w:color w:val="000000" w:themeColor="text1"/>
          <w:sz w:val="24"/>
          <w:szCs w:val="24"/>
          <w:lang w:eastAsia="zh-TW"/>
        </w:rPr>
        <w:t xml:space="preserve"> = 4). One student (S23) noted that while he was initially unable to express his thoughts spontaneously, he later figured out how he could have articulated them. Another student (S38) shared that she had intended to contribute an idea</w:t>
      </w:r>
      <w:r w:rsidR="008A2E95" w:rsidRPr="00461BD7">
        <w:rPr>
          <w:rFonts w:asciiTheme="majorBidi" w:hAnsiTheme="majorBidi" w:cstheme="majorBidi"/>
          <w:color w:val="000000" w:themeColor="text1"/>
          <w:sz w:val="24"/>
          <w:szCs w:val="24"/>
          <w:lang w:eastAsia="zh-TW"/>
        </w:rPr>
        <w:t>,</w:t>
      </w:r>
      <w:r w:rsidRPr="00461BD7">
        <w:rPr>
          <w:rFonts w:asciiTheme="majorBidi" w:hAnsiTheme="majorBidi" w:cstheme="majorBidi"/>
          <w:color w:val="000000" w:themeColor="text1"/>
          <w:sz w:val="24"/>
          <w:szCs w:val="24"/>
          <w:lang w:eastAsia="zh-TW"/>
        </w:rPr>
        <w:t xml:space="preserve"> but gave up when she needed a particular word to express the thought and was unable to find it online. </w:t>
      </w:r>
    </w:p>
    <w:p w:rsidR="000A0F63" w:rsidRPr="00461BD7" w:rsidRDefault="000A0F63" w:rsidP="000A0F63">
      <w:pPr>
        <w:spacing w:before="0" w:after="120" w:line="480" w:lineRule="auto"/>
        <w:rPr>
          <w:rFonts w:asciiTheme="majorBidi" w:hAnsiTheme="majorBidi" w:cstheme="majorBidi"/>
          <w:color w:val="000000" w:themeColor="text1"/>
          <w:sz w:val="24"/>
          <w:szCs w:val="24"/>
          <w:lang w:eastAsia="zh-TW"/>
        </w:rPr>
      </w:pPr>
      <w:r w:rsidRPr="00461BD7">
        <w:rPr>
          <w:rFonts w:asciiTheme="majorBidi" w:hAnsiTheme="majorBidi" w:cstheme="majorBidi"/>
          <w:color w:val="000000" w:themeColor="text1"/>
          <w:sz w:val="24"/>
          <w:szCs w:val="24"/>
          <w:lang w:eastAsia="zh-TW"/>
        </w:rPr>
        <w:t xml:space="preserve">Qualitative data revealed that students initially found expressing thoughts in English challenging, but noticeable progress emerged over time. Some students experienced a mindset shift, embracing the opportunities to practice speaking, consciously venturing beyond their comfort zones, and mustering the courage to share ideas. While some anxiety was observed, students' enthusiasm </w:t>
      </w:r>
      <w:r w:rsidR="0043035D" w:rsidRPr="00461BD7">
        <w:rPr>
          <w:rFonts w:asciiTheme="majorBidi" w:hAnsiTheme="majorBidi" w:cstheme="majorBidi"/>
          <w:color w:val="000000" w:themeColor="text1"/>
          <w:sz w:val="24"/>
          <w:szCs w:val="24"/>
          <w:lang w:eastAsia="zh-TW"/>
        </w:rPr>
        <w:t>peaked</w:t>
      </w:r>
      <w:r w:rsidRPr="00461BD7">
        <w:rPr>
          <w:rFonts w:asciiTheme="majorBidi" w:hAnsiTheme="majorBidi" w:cstheme="majorBidi"/>
          <w:color w:val="000000" w:themeColor="text1"/>
          <w:sz w:val="24"/>
          <w:szCs w:val="24"/>
          <w:lang w:eastAsia="zh-TW"/>
        </w:rPr>
        <w:t xml:space="preserve"> when discussion topics were more relevant.</w:t>
      </w:r>
    </w:p>
    <w:p w:rsidR="00B51230" w:rsidRPr="00461BD7" w:rsidRDefault="003772FE" w:rsidP="00B51230">
      <w:pPr>
        <w:pStyle w:val="NormalWeb"/>
        <w:shd w:val="clear" w:color="auto" w:fill="FFFFFF"/>
        <w:spacing w:before="0" w:beforeAutospacing="0" w:after="120" w:afterAutospacing="0" w:line="480" w:lineRule="auto"/>
        <w:jc w:val="both"/>
        <w:textAlignment w:val="baseline"/>
        <w:rPr>
          <w:rFonts w:asciiTheme="majorBidi" w:hAnsiTheme="majorBidi" w:cstheme="majorBidi"/>
          <w:b/>
          <w:bCs/>
          <w:i/>
          <w:iCs/>
          <w:strike/>
          <w:color w:val="000000" w:themeColor="text1"/>
          <w:shd w:val="clear" w:color="auto" w:fill="FFFFFF"/>
        </w:rPr>
      </w:pPr>
      <w:r w:rsidRPr="00461BD7">
        <w:rPr>
          <w:rFonts w:asciiTheme="majorBidi" w:hAnsiTheme="majorBidi" w:cstheme="majorBidi"/>
          <w:b/>
          <w:bCs/>
          <w:i/>
          <w:iCs/>
          <w:color w:val="000000" w:themeColor="text1"/>
          <w:shd w:val="clear" w:color="auto" w:fill="FFFFFF"/>
        </w:rPr>
        <w:t>4.2</w:t>
      </w:r>
      <w:r w:rsidR="008A2E95" w:rsidRPr="00461BD7">
        <w:rPr>
          <w:rFonts w:asciiTheme="majorBidi" w:hAnsiTheme="majorBidi" w:cstheme="majorBidi"/>
          <w:b/>
          <w:bCs/>
          <w:i/>
          <w:iCs/>
          <w:color w:val="000000" w:themeColor="text1"/>
          <w:shd w:val="clear" w:color="auto" w:fill="FFFFFF"/>
        </w:rPr>
        <w:t>.</w:t>
      </w:r>
      <w:r w:rsidRPr="00461BD7">
        <w:rPr>
          <w:rFonts w:asciiTheme="majorBidi" w:hAnsiTheme="majorBidi" w:cstheme="majorBidi"/>
          <w:b/>
          <w:bCs/>
          <w:i/>
          <w:iCs/>
          <w:color w:val="000000" w:themeColor="text1"/>
          <w:shd w:val="clear" w:color="auto" w:fill="FFFFFF"/>
        </w:rPr>
        <w:t xml:space="preserve"> </w:t>
      </w:r>
      <w:r w:rsidR="00814C1A" w:rsidRPr="00461BD7">
        <w:rPr>
          <w:rFonts w:asciiTheme="majorBidi" w:hAnsiTheme="majorBidi" w:cstheme="majorBidi"/>
          <w:b/>
          <w:bCs/>
          <w:i/>
          <w:iCs/>
          <w:color w:val="000000" w:themeColor="text1"/>
          <w:shd w:val="clear" w:color="auto" w:fill="FFFFFF"/>
        </w:rPr>
        <w:t xml:space="preserve">Co-construction of </w:t>
      </w:r>
      <w:r w:rsidRPr="00461BD7">
        <w:rPr>
          <w:rFonts w:asciiTheme="majorBidi" w:hAnsiTheme="majorBidi" w:cstheme="majorBidi"/>
          <w:b/>
          <w:bCs/>
          <w:i/>
          <w:iCs/>
          <w:color w:val="000000" w:themeColor="text1"/>
          <w:shd w:val="clear" w:color="auto" w:fill="FFFFFF"/>
        </w:rPr>
        <w:t>critical thinking</w:t>
      </w:r>
      <w:r w:rsidR="00F71785" w:rsidRPr="00461BD7">
        <w:rPr>
          <w:rFonts w:asciiTheme="majorBidi" w:hAnsiTheme="majorBidi" w:cstheme="majorBidi"/>
          <w:b/>
          <w:bCs/>
          <w:i/>
          <w:iCs/>
          <w:color w:val="000000" w:themeColor="text1"/>
          <w:shd w:val="clear" w:color="auto" w:fill="FFFFFF"/>
        </w:rPr>
        <w:t xml:space="preserve"> </w:t>
      </w:r>
    </w:p>
    <w:p w:rsidR="00296E8F" w:rsidRPr="00461BD7" w:rsidRDefault="00662367" w:rsidP="005430F0">
      <w:pPr>
        <w:autoSpaceDE w:val="0"/>
        <w:autoSpaceDN w:val="0"/>
        <w:adjustRightInd w:val="0"/>
        <w:spacing w:before="0" w:after="120" w:line="480" w:lineRule="auto"/>
        <w:rPr>
          <w:color w:val="000000" w:themeColor="text1"/>
          <w:sz w:val="24"/>
          <w:szCs w:val="24"/>
        </w:rPr>
      </w:pPr>
      <w:r w:rsidRPr="00461BD7">
        <w:rPr>
          <w:color w:val="000000" w:themeColor="text1"/>
          <w:sz w:val="24"/>
          <w:szCs w:val="24"/>
        </w:rPr>
        <w:t xml:space="preserve">To address the second research question (RQ2: </w:t>
      </w:r>
      <w:r w:rsidRPr="00461BD7">
        <w:rPr>
          <w:i/>
          <w:iCs/>
          <w:color w:val="000000" w:themeColor="text1"/>
          <w:sz w:val="24"/>
          <w:szCs w:val="24"/>
        </w:rPr>
        <w:t>In what way is critical thinking co-constructed by the students and an instructor within an instructional context that incorporates AI-generated questions on social or global issues?</w:t>
      </w:r>
      <w:r w:rsidRPr="00461BD7">
        <w:rPr>
          <w:color w:val="000000" w:themeColor="text1"/>
          <w:sz w:val="24"/>
          <w:szCs w:val="24"/>
        </w:rPr>
        <w:t>), data were collected through field notes</w:t>
      </w:r>
      <w:r w:rsidR="00FA064E" w:rsidRPr="00461BD7">
        <w:rPr>
          <w:color w:val="000000" w:themeColor="text1"/>
          <w:sz w:val="24"/>
          <w:szCs w:val="24"/>
        </w:rPr>
        <w:t xml:space="preserve"> </w:t>
      </w:r>
      <w:r w:rsidRPr="00461BD7">
        <w:rPr>
          <w:color w:val="000000" w:themeColor="text1"/>
          <w:sz w:val="24"/>
          <w:szCs w:val="24"/>
        </w:rPr>
        <w:t>and semi-structured interviews. A recurring theme identified in the interview data was animal testing, mentioned by half of the student participants (</w:t>
      </w:r>
      <w:r w:rsidR="000C7251" w:rsidRPr="00461BD7">
        <w:rPr>
          <w:color w:val="000000" w:themeColor="text1"/>
          <w:sz w:val="24"/>
          <w:szCs w:val="24"/>
        </w:rPr>
        <w:t>n</w:t>
      </w:r>
      <w:r w:rsidRPr="00461BD7">
        <w:rPr>
          <w:color w:val="000000" w:themeColor="text1"/>
          <w:sz w:val="24"/>
          <w:szCs w:val="24"/>
        </w:rPr>
        <w:t xml:space="preserve"> = 6) in response to the prompt: “</w:t>
      </w:r>
      <w:r w:rsidRPr="00461BD7">
        <w:rPr>
          <w:i/>
          <w:iCs/>
          <w:color w:val="000000" w:themeColor="text1"/>
          <w:sz w:val="24"/>
          <w:szCs w:val="24"/>
        </w:rPr>
        <w:t>Among the social or global issues discussed in class, which resonated with you the most?</w:t>
      </w:r>
      <w:r w:rsidRPr="00461BD7">
        <w:rPr>
          <w:color w:val="000000" w:themeColor="text1"/>
          <w:sz w:val="24"/>
          <w:szCs w:val="24"/>
        </w:rPr>
        <w:t xml:space="preserve">” </w:t>
      </w:r>
      <w:r w:rsidR="00D643E1" w:rsidRPr="00461BD7">
        <w:rPr>
          <w:color w:val="000000" w:themeColor="text1"/>
          <w:sz w:val="24"/>
          <w:szCs w:val="24"/>
        </w:rPr>
        <w:t xml:space="preserve">The theme “the danger of silence,” </w:t>
      </w:r>
      <w:r w:rsidR="00D643E1" w:rsidRPr="00461BD7">
        <w:rPr>
          <w:rFonts w:eastAsia="KaiTi"/>
          <w:color w:val="000000" w:themeColor="text1"/>
          <w:sz w:val="24"/>
          <w:szCs w:val="24"/>
        </w:rPr>
        <w:t xml:space="preserve">advocating speaking </w:t>
      </w:r>
      <w:r w:rsidR="008A2E95" w:rsidRPr="00461BD7">
        <w:rPr>
          <w:rFonts w:eastAsia="KaiTi"/>
          <w:color w:val="000000" w:themeColor="text1"/>
          <w:sz w:val="24"/>
          <w:szCs w:val="24"/>
        </w:rPr>
        <w:t>out</w:t>
      </w:r>
      <w:r w:rsidR="00D643E1" w:rsidRPr="00461BD7">
        <w:rPr>
          <w:rFonts w:eastAsia="KaiTi"/>
          <w:color w:val="000000" w:themeColor="text1"/>
          <w:sz w:val="24"/>
          <w:szCs w:val="24"/>
        </w:rPr>
        <w:t xml:space="preserve"> and </w:t>
      </w:r>
      <w:r w:rsidR="008A2E95" w:rsidRPr="00461BD7">
        <w:rPr>
          <w:rFonts w:eastAsia="KaiTi"/>
          <w:color w:val="000000" w:themeColor="text1"/>
          <w:sz w:val="24"/>
          <w:szCs w:val="24"/>
        </w:rPr>
        <w:t xml:space="preserve">stressing </w:t>
      </w:r>
      <w:r w:rsidR="00D643E1" w:rsidRPr="00461BD7">
        <w:rPr>
          <w:rFonts w:eastAsia="KaiTi"/>
          <w:color w:val="000000" w:themeColor="text1"/>
          <w:sz w:val="24"/>
          <w:szCs w:val="24"/>
        </w:rPr>
        <w:t>the power of a single voice,</w:t>
      </w:r>
      <w:r w:rsidR="00D643E1" w:rsidRPr="00461BD7">
        <w:rPr>
          <w:color w:val="000000" w:themeColor="text1"/>
          <w:sz w:val="24"/>
          <w:szCs w:val="24"/>
        </w:rPr>
        <w:t xml:space="preserve"> was the second most frequently mentioned, cited by one-third of the students (</w:t>
      </w:r>
      <w:r w:rsidR="000C7251" w:rsidRPr="00461BD7">
        <w:rPr>
          <w:color w:val="000000" w:themeColor="text1"/>
          <w:sz w:val="24"/>
          <w:szCs w:val="24"/>
        </w:rPr>
        <w:t>n</w:t>
      </w:r>
      <w:r w:rsidR="00D643E1" w:rsidRPr="00461BD7">
        <w:rPr>
          <w:color w:val="000000" w:themeColor="text1"/>
          <w:sz w:val="24"/>
          <w:szCs w:val="24"/>
        </w:rPr>
        <w:t xml:space="preserve"> = 4). </w:t>
      </w:r>
    </w:p>
    <w:p w:rsidR="005C201B" w:rsidRPr="00461BD7" w:rsidRDefault="00296E8F" w:rsidP="00461BD7">
      <w:pPr>
        <w:autoSpaceDE w:val="0"/>
        <w:autoSpaceDN w:val="0"/>
        <w:adjustRightInd w:val="0"/>
        <w:spacing w:before="0" w:after="120" w:line="480" w:lineRule="auto"/>
        <w:rPr>
          <w:color w:val="000000" w:themeColor="text1"/>
          <w:sz w:val="24"/>
          <w:szCs w:val="24"/>
        </w:rPr>
      </w:pPr>
      <w:r w:rsidRPr="00461BD7">
        <w:rPr>
          <w:color w:val="000000" w:themeColor="text1"/>
          <w:sz w:val="24"/>
          <w:szCs w:val="24"/>
        </w:rPr>
        <w:t xml:space="preserve">Animal testing often goes unnoticed in Taiwan. Many students in our class, for example, </w:t>
      </w:r>
      <w:r w:rsidR="00461BD7" w:rsidRPr="00461BD7">
        <w:rPr>
          <w:color w:val="000000" w:themeColor="text1"/>
          <w:sz w:val="24"/>
          <w:szCs w:val="24"/>
        </w:rPr>
        <w:t xml:space="preserve">acknowledged that </w:t>
      </w:r>
      <w:r w:rsidRPr="00461BD7">
        <w:rPr>
          <w:color w:val="000000" w:themeColor="text1"/>
          <w:sz w:val="24"/>
          <w:szCs w:val="24"/>
        </w:rPr>
        <w:t xml:space="preserve">they were unaware of the issue until our discussion. To spark conversation, we watched "Save Ralph," a stop-motion documentary animation about a lab rabbit. Ralph's seemingly calm acceptance and understated descriptions of his harsh reality </w:t>
      </w:r>
      <w:r w:rsidRPr="00461BD7">
        <w:rPr>
          <w:color w:val="000000" w:themeColor="text1"/>
          <w:sz w:val="24"/>
          <w:szCs w:val="24"/>
        </w:rPr>
        <w:lastRenderedPageBreak/>
        <w:t xml:space="preserve">deeply affected viewers, prompting an engaged discussion. </w:t>
      </w:r>
      <w:r w:rsidR="00461BD7" w:rsidRPr="00461BD7">
        <w:rPr>
          <w:color w:val="000000" w:themeColor="text1"/>
          <w:sz w:val="24"/>
          <w:szCs w:val="24"/>
        </w:rPr>
        <w:t xml:space="preserve">We also screened "The Danger of Silence; The Power of a Single Voice," a TED Talk where the speaker recounted his transformative journey of confronting a family tragedy, detailing its consequences and ultimate impact. </w:t>
      </w:r>
      <w:r w:rsidR="00662367" w:rsidRPr="00461BD7">
        <w:rPr>
          <w:color w:val="000000" w:themeColor="text1"/>
          <w:sz w:val="24"/>
          <w:szCs w:val="24"/>
        </w:rPr>
        <w:t>Other themes identified included refugees and food waste/fast fashion, each mentioned by two participants.</w:t>
      </w:r>
      <w:r w:rsidR="003637C3" w:rsidRPr="00461BD7">
        <w:rPr>
          <w:color w:val="000000" w:themeColor="text1"/>
          <w:sz w:val="24"/>
          <w:szCs w:val="24"/>
        </w:rPr>
        <w:t xml:space="preserve"> </w:t>
      </w:r>
      <w:r w:rsidR="005C201B" w:rsidRPr="00461BD7">
        <w:rPr>
          <w:color w:val="000000" w:themeColor="text1"/>
          <w:sz w:val="24"/>
          <w:szCs w:val="24"/>
          <w:lang w:eastAsia="zh-TW"/>
        </w:rPr>
        <w:t>Selected excerpts relevant to critical thinking are</w:t>
      </w:r>
      <w:r w:rsidR="00461BD7">
        <w:rPr>
          <w:color w:val="000000" w:themeColor="text1"/>
          <w:sz w:val="24"/>
          <w:szCs w:val="24"/>
          <w:lang w:eastAsia="zh-TW"/>
        </w:rPr>
        <w:t xml:space="preserve"> shown</w:t>
      </w:r>
      <w:r w:rsidR="005C201B" w:rsidRPr="00461BD7">
        <w:rPr>
          <w:color w:val="000000" w:themeColor="text1"/>
          <w:sz w:val="24"/>
          <w:szCs w:val="24"/>
          <w:lang w:eastAsia="zh-TW"/>
        </w:rPr>
        <w:t xml:space="preserve"> in Table 4. </w:t>
      </w:r>
    </w:p>
    <w:p w:rsidR="005C201B" w:rsidRPr="00461BD7" w:rsidRDefault="005C201B" w:rsidP="005C201B">
      <w:pPr>
        <w:pStyle w:val="NormalWeb"/>
        <w:shd w:val="clear" w:color="auto" w:fill="FFFFFF"/>
        <w:spacing w:before="0" w:beforeAutospacing="0" w:after="240" w:afterAutospacing="0"/>
        <w:jc w:val="both"/>
        <w:textAlignment w:val="baseline"/>
        <w:rPr>
          <w:rFonts w:asciiTheme="majorBidi" w:hAnsiTheme="majorBidi" w:cstheme="majorBidi"/>
          <w:b/>
          <w:bCs/>
          <w:color w:val="000000" w:themeColor="text1"/>
          <w:shd w:val="clear" w:color="auto" w:fill="FFFFFF"/>
        </w:rPr>
      </w:pPr>
      <w:r w:rsidRPr="00461BD7">
        <w:rPr>
          <w:rFonts w:asciiTheme="majorBidi" w:hAnsiTheme="majorBidi" w:cstheme="majorBidi"/>
          <w:b/>
          <w:bCs/>
          <w:color w:val="000000" w:themeColor="text1"/>
          <w:shd w:val="clear" w:color="auto" w:fill="FFFFFF"/>
        </w:rPr>
        <w:t xml:space="preserve">Table 4 </w:t>
      </w:r>
    </w:p>
    <w:p w:rsidR="005C201B" w:rsidRPr="00461BD7" w:rsidRDefault="005C201B" w:rsidP="005C201B">
      <w:pPr>
        <w:pStyle w:val="NormalWeb"/>
        <w:shd w:val="clear" w:color="auto" w:fill="FFFFFF"/>
        <w:spacing w:before="0" w:beforeAutospacing="0" w:after="240" w:afterAutospacing="0"/>
        <w:jc w:val="both"/>
        <w:textAlignment w:val="baseline"/>
        <w:rPr>
          <w:rFonts w:asciiTheme="majorBidi" w:hAnsiTheme="majorBidi" w:cstheme="majorBidi"/>
          <w:i/>
          <w:iCs/>
          <w:color w:val="000000" w:themeColor="text1"/>
          <w:shd w:val="clear" w:color="auto" w:fill="FFFFFF"/>
        </w:rPr>
      </w:pPr>
      <w:r w:rsidRPr="00461BD7">
        <w:rPr>
          <w:rFonts w:asciiTheme="majorBidi" w:hAnsiTheme="majorBidi" w:cstheme="majorBidi"/>
          <w:i/>
          <w:iCs/>
          <w:color w:val="000000" w:themeColor="text1"/>
          <w:shd w:val="clear" w:color="auto" w:fill="FFFFFF"/>
        </w:rPr>
        <w:t xml:space="preserve">Selected Excerpts on Critical Thinking </w:t>
      </w:r>
    </w:p>
    <w:tbl>
      <w:tblPr>
        <w:tblStyle w:val="RALs-APA-Table"/>
        <w:tblW w:w="0" w:type="auto"/>
        <w:tblLook w:val="04A0" w:firstRow="1" w:lastRow="0" w:firstColumn="1" w:lastColumn="0" w:noHBand="0" w:noVBand="1"/>
      </w:tblPr>
      <w:tblGrid>
        <w:gridCol w:w="1276"/>
        <w:gridCol w:w="851"/>
        <w:gridCol w:w="6889"/>
      </w:tblGrid>
      <w:tr w:rsidR="00461BD7" w:rsidRPr="00461BD7" w:rsidTr="003263F4">
        <w:trPr>
          <w:cnfStyle w:val="100000000000" w:firstRow="1" w:lastRow="0" w:firstColumn="0" w:lastColumn="0" w:oddVBand="0" w:evenVBand="0" w:oddHBand="0" w:evenHBand="0" w:firstRowFirstColumn="0" w:firstRowLastColumn="0" w:lastRowFirstColumn="0" w:lastRowLastColumn="0"/>
        </w:trPr>
        <w:tc>
          <w:tcPr>
            <w:tcW w:w="1276" w:type="dxa"/>
          </w:tcPr>
          <w:p w:rsidR="005C201B" w:rsidRPr="00461BD7" w:rsidRDefault="005C201B" w:rsidP="003263F4">
            <w:pPr>
              <w:pStyle w:val="NormalWeb"/>
              <w:spacing w:before="0" w:beforeAutospacing="0" w:after="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Data source</w:t>
            </w:r>
          </w:p>
        </w:tc>
        <w:tc>
          <w:tcPr>
            <w:tcW w:w="851" w:type="dxa"/>
          </w:tcPr>
          <w:p w:rsidR="005C201B" w:rsidRPr="00461BD7" w:rsidRDefault="005C201B" w:rsidP="003263F4">
            <w:pPr>
              <w:pStyle w:val="NormalWeb"/>
              <w:spacing w:before="0" w:beforeAutospacing="0" w:after="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S/TR #</w:t>
            </w:r>
          </w:p>
        </w:tc>
        <w:tc>
          <w:tcPr>
            <w:tcW w:w="6889" w:type="dxa"/>
          </w:tcPr>
          <w:p w:rsidR="005C201B" w:rsidRPr="00461BD7" w:rsidRDefault="005C201B" w:rsidP="003263F4">
            <w:pPr>
              <w:pStyle w:val="NormalWeb"/>
              <w:spacing w:before="0" w:beforeAutospacing="0" w:after="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Transcripts</w:t>
            </w:r>
          </w:p>
        </w:tc>
      </w:tr>
      <w:tr w:rsidR="00461BD7" w:rsidRPr="00461BD7" w:rsidTr="003263F4">
        <w:tc>
          <w:tcPr>
            <w:tcW w:w="1276" w:type="dxa"/>
          </w:tcPr>
          <w:p w:rsidR="00D0204B" w:rsidRPr="00461BD7" w:rsidRDefault="00D0204B" w:rsidP="003263F4">
            <w:pPr>
              <w:pStyle w:val="NormalWeb"/>
              <w:spacing w:before="0" w:beforeAutospacing="0" w:after="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interview</w:t>
            </w:r>
          </w:p>
        </w:tc>
        <w:tc>
          <w:tcPr>
            <w:tcW w:w="851" w:type="dxa"/>
          </w:tcPr>
          <w:p w:rsidR="00D0204B" w:rsidRPr="00461BD7" w:rsidRDefault="00D0204B" w:rsidP="003263F4">
            <w:pPr>
              <w:pStyle w:val="NormalWeb"/>
              <w:spacing w:before="0" w:beforeAutospacing="0" w:after="12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S21</w:t>
            </w:r>
          </w:p>
        </w:tc>
        <w:tc>
          <w:tcPr>
            <w:tcW w:w="6889" w:type="dxa"/>
          </w:tcPr>
          <w:p w:rsidR="00D0204B" w:rsidRPr="00461BD7" w:rsidRDefault="00D0204B" w:rsidP="003263F4">
            <w:pPr>
              <w:pStyle w:val="NormalWeb"/>
              <w:spacing w:before="0" w:beforeAutospacing="0" w:after="120" w:afterAutospacing="0"/>
              <w:jc w:val="both"/>
              <w:textAlignment w:val="baseline"/>
              <w:rPr>
                <w:color w:val="000000" w:themeColor="text1"/>
                <w:sz w:val="20"/>
                <w:szCs w:val="20"/>
              </w:rPr>
            </w:pPr>
            <w:r w:rsidRPr="00461BD7">
              <w:rPr>
                <w:color w:val="000000" w:themeColor="text1"/>
                <w:sz w:val="20"/>
                <w:szCs w:val="20"/>
              </w:rPr>
              <w:t>I personally don't support animal testing. There are other alternative solutions that can replace it. When we covered this in class, we watched a video about rabbits. After seeing it, I felt it was pretty awful. It's really not good. It left a strong impression on me. It feels like data analysis, using computer data analysis, would be much better than animal testing for this kind of research. This is an issue worth thinking about.</w:t>
            </w:r>
          </w:p>
        </w:tc>
      </w:tr>
      <w:tr w:rsidR="00461BD7" w:rsidRPr="00461BD7" w:rsidTr="003263F4">
        <w:tc>
          <w:tcPr>
            <w:tcW w:w="1276" w:type="dxa"/>
          </w:tcPr>
          <w:p w:rsidR="00D0204B" w:rsidRPr="00461BD7" w:rsidRDefault="00D0204B" w:rsidP="003263F4">
            <w:pPr>
              <w:pStyle w:val="NormalWeb"/>
              <w:spacing w:before="0" w:beforeAutospacing="0" w:after="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interview</w:t>
            </w:r>
          </w:p>
        </w:tc>
        <w:tc>
          <w:tcPr>
            <w:tcW w:w="851" w:type="dxa"/>
          </w:tcPr>
          <w:p w:rsidR="00D0204B" w:rsidRPr="00461BD7" w:rsidRDefault="00D0204B" w:rsidP="003263F4">
            <w:pPr>
              <w:pStyle w:val="NormalWeb"/>
              <w:spacing w:before="0" w:beforeAutospacing="0" w:after="12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S1</w:t>
            </w:r>
          </w:p>
        </w:tc>
        <w:tc>
          <w:tcPr>
            <w:tcW w:w="6889" w:type="dxa"/>
          </w:tcPr>
          <w:p w:rsidR="00D0204B" w:rsidRPr="00461BD7" w:rsidRDefault="00D0204B" w:rsidP="003263F4">
            <w:pPr>
              <w:pStyle w:val="NormalWeb"/>
              <w:spacing w:before="0" w:beforeAutospacing="0" w:after="120" w:afterAutospacing="0"/>
              <w:jc w:val="both"/>
              <w:textAlignment w:val="baseline"/>
              <w:rPr>
                <w:color w:val="000000" w:themeColor="text1"/>
                <w:sz w:val="20"/>
                <w:szCs w:val="20"/>
              </w:rPr>
            </w:pPr>
            <w:r w:rsidRPr="00461BD7">
              <w:rPr>
                <w:color w:val="000000" w:themeColor="text1"/>
                <w:sz w:val="20"/>
                <w:szCs w:val="20"/>
              </w:rPr>
              <w:t>(On animal testing) I sometimes buy beauty products, but I've never paid attention to whether they have that kind of label on them. I just haven't seen one yet.</w:t>
            </w:r>
          </w:p>
        </w:tc>
      </w:tr>
      <w:tr w:rsidR="00461BD7" w:rsidRPr="00461BD7" w:rsidTr="003263F4">
        <w:tc>
          <w:tcPr>
            <w:tcW w:w="1276" w:type="dxa"/>
          </w:tcPr>
          <w:p w:rsidR="005C201B" w:rsidRPr="00461BD7" w:rsidRDefault="005C201B" w:rsidP="003263F4">
            <w:pPr>
              <w:pStyle w:val="NormalWeb"/>
              <w:spacing w:before="0" w:beforeAutospacing="0" w:after="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interview</w:t>
            </w:r>
          </w:p>
        </w:tc>
        <w:tc>
          <w:tcPr>
            <w:tcW w:w="851" w:type="dxa"/>
          </w:tcPr>
          <w:p w:rsidR="005C201B" w:rsidRPr="00461BD7" w:rsidRDefault="005C201B" w:rsidP="003263F4">
            <w:pPr>
              <w:pStyle w:val="NormalWeb"/>
              <w:spacing w:before="0" w:beforeAutospacing="0" w:after="12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S24</w:t>
            </w:r>
          </w:p>
        </w:tc>
        <w:tc>
          <w:tcPr>
            <w:tcW w:w="6889" w:type="dxa"/>
          </w:tcPr>
          <w:p w:rsidR="005C201B" w:rsidRPr="00461BD7" w:rsidRDefault="005C201B" w:rsidP="003263F4">
            <w:pPr>
              <w:pStyle w:val="NormalWeb"/>
              <w:spacing w:before="0" w:beforeAutospacing="0" w:after="120" w:afterAutospacing="0"/>
              <w:jc w:val="both"/>
              <w:textAlignment w:val="baseline"/>
              <w:rPr>
                <w:color w:val="000000" w:themeColor="text1"/>
                <w:sz w:val="20"/>
                <w:szCs w:val="20"/>
              </w:rPr>
            </w:pPr>
            <w:r w:rsidRPr="00461BD7">
              <w:rPr>
                <w:color w:val="000000" w:themeColor="text1"/>
                <w:sz w:val="20"/>
                <w:szCs w:val="20"/>
              </w:rPr>
              <w:t>I would begin by breaking down the issue into key areas, such as cosmetics and medicine. I would examine the pros and cons of each area before analyzing them. I see no need for animal testing in cosmetics, but in medicine, its broader impact and human benefits make it more justifiable.</w:t>
            </w:r>
          </w:p>
        </w:tc>
      </w:tr>
      <w:tr w:rsidR="00461BD7" w:rsidRPr="00461BD7" w:rsidTr="003263F4">
        <w:tc>
          <w:tcPr>
            <w:tcW w:w="1276" w:type="dxa"/>
          </w:tcPr>
          <w:p w:rsidR="005C201B" w:rsidRPr="00461BD7" w:rsidRDefault="005C201B" w:rsidP="003263F4">
            <w:pPr>
              <w:pStyle w:val="NormalWeb"/>
              <w:spacing w:before="0" w:beforeAutospacing="0" w:after="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interview</w:t>
            </w:r>
          </w:p>
        </w:tc>
        <w:tc>
          <w:tcPr>
            <w:tcW w:w="851" w:type="dxa"/>
          </w:tcPr>
          <w:p w:rsidR="005C201B" w:rsidRPr="00461BD7" w:rsidRDefault="005C201B" w:rsidP="003263F4">
            <w:pPr>
              <w:pStyle w:val="NormalWeb"/>
              <w:spacing w:before="0" w:beforeAutospacing="0" w:after="12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S16</w:t>
            </w:r>
          </w:p>
        </w:tc>
        <w:tc>
          <w:tcPr>
            <w:tcW w:w="6889" w:type="dxa"/>
          </w:tcPr>
          <w:p w:rsidR="005C201B" w:rsidRPr="00461BD7" w:rsidRDefault="005C201B" w:rsidP="003263F4">
            <w:pPr>
              <w:pStyle w:val="NormalWeb"/>
              <w:spacing w:before="0" w:beforeAutospacing="0" w:after="120" w:afterAutospacing="0"/>
              <w:jc w:val="both"/>
              <w:textAlignment w:val="baseline"/>
              <w:rPr>
                <w:rFonts w:asciiTheme="majorBidi" w:hAnsiTheme="majorBidi" w:cstheme="majorBidi"/>
                <w:color w:val="000000" w:themeColor="text1"/>
                <w:sz w:val="20"/>
                <w:szCs w:val="20"/>
                <w:shd w:val="clear" w:color="auto" w:fill="FFFFFF"/>
              </w:rPr>
            </w:pPr>
            <w:r w:rsidRPr="00461BD7">
              <w:rPr>
                <w:color w:val="000000" w:themeColor="text1"/>
                <w:sz w:val="20"/>
                <w:szCs w:val="20"/>
              </w:rPr>
              <w:t>I would start by researching information about the issue to understand the potential benefits and drawbacks. Then, I would analyze which carries greater weight. For example, even if there are many advantages, a single fatal flaw might outweigh them all. In that case, I wouldn't support it.</w:t>
            </w:r>
          </w:p>
        </w:tc>
      </w:tr>
      <w:tr w:rsidR="00461BD7" w:rsidRPr="00461BD7" w:rsidTr="003263F4">
        <w:tc>
          <w:tcPr>
            <w:tcW w:w="1276" w:type="dxa"/>
          </w:tcPr>
          <w:p w:rsidR="005C201B" w:rsidRPr="00461BD7" w:rsidRDefault="005C201B" w:rsidP="003263F4">
            <w:pPr>
              <w:pStyle w:val="NormalWeb"/>
              <w:spacing w:before="0" w:beforeAutospacing="0" w:after="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interview</w:t>
            </w:r>
          </w:p>
        </w:tc>
        <w:tc>
          <w:tcPr>
            <w:tcW w:w="851" w:type="dxa"/>
          </w:tcPr>
          <w:p w:rsidR="005C201B" w:rsidRPr="00461BD7" w:rsidRDefault="005C201B" w:rsidP="003263F4">
            <w:pPr>
              <w:pStyle w:val="NormalWeb"/>
              <w:spacing w:before="0" w:beforeAutospacing="0" w:after="12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S5</w:t>
            </w:r>
          </w:p>
        </w:tc>
        <w:tc>
          <w:tcPr>
            <w:tcW w:w="6889" w:type="dxa"/>
          </w:tcPr>
          <w:p w:rsidR="005C201B" w:rsidRPr="00461BD7" w:rsidRDefault="005C201B" w:rsidP="003263F4">
            <w:pPr>
              <w:pStyle w:val="NormalWeb"/>
              <w:spacing w:before="0" w:beforeAutospacing="0" w:after="120" w:afterAutospacing="0"/>
              <w:jc w:val="both"/>
              <w:textAlignment w:val="baseline"/>
              <w:rPr>
                <w:rFonts w:asciiTheme="majorBidi" w:hAnsiTheme="majorBidi" w:cstheme="majorBidi"/>
                <w:color w:val="000000" w:themeColor="text1"/>
                <w:sz w:val="20"/>
                <w:szCs w:val="20"/>
                <w:shd w:val="clear" w:color="auto" w:fill="FFFFFF"/>
              </w:rPr>
            </w:pPr>
            <w:r w:rsidRPr="00461BD7">
              <w:rPr>
                <w:color w:val="000000" w:themeColor="text1"/>
                <w:sz w:val="20"/>
                <w:szCs w:val="20"/>
              </w:rPr>
              <w:t>Taiwan's media is still relatively limited</w:t>
            </w:r>
            <w:r w:rsidR="00BF1D30">
              <w:rPr>
                <w:color w:val="000000" w:themeColor="text1"/>
                <w:sz w:val="20"/>
                <w:szCs w:val="20"/>
              </w:rPr>
              <w:t>, s</w:t>
            </w:r>
            <w:r w:rsidRPr="00461BD7">
              <w:rPr>
                <w:color w:val="000000" w:themeColor="text1"/>
                <w:sz w:val="20"/>
                <w:szCs w:val="20"/>
              </w:rPr>
              <w:t>o if we look elsewhere, we can access a broader range of perspectives or more complete records.</w:t>
            </w:r>
          </w:p>
        </w:tc>
      </w:tr>
      <w:tr w:rsidR="00461BD7" w:rsidRPr="00461BD7" w:rsidTr="003263F4">
        <w:tc>
          <w:tcPr>
            <w:tcW w:w="1276" w:type="dxa"/>
          </w:tcPr>
          <w:p w:rsidR="005C201B" w:rsidRPr="00461BD7" w:rsidRDefault="005C201B" w:rsidP="003263F4">
            <w:pPr>
              <w:pStyle w:val="NormalWeb"/>
              <w:spacing w:before="0" w:beforeAutospacing="0" w:after="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class activity</w:t>
            </w:r>
          </w:p>
        </w:tc>
        <w:tc>
          <w:tcPr>
            <w:tcW w:w="851" w:type="dxa"/>
          </w:tcPr>
          <w:p w:rsidR="005C201B" w:rsidRPr="00461BD7" w:rsidRDefault="005C201B" w:rsidP="003263F4">
            <w:pPr>
              <w:pStyle w:val="NormalWeb"/>
              <w:spacing w:before="0" w:beforeAutospacing="0" w:after="12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S18</w:t>
            </w:r>
          </w:p>
        </w:tc>
        <w:tc>
          <w:tcPr>
            <w:tcW w:w="6889" w:type="dxa"/>
          </w:tcPr>
          <w:p w:rsidR="005C201B" w:rsidRPr="00461BD7" w:rsidRDefault="00347201" w:rsidP="003263F4">
            <w:pPr>
              <w:pStyle w:val="cvgsua"/>
              <w:spacing w:before="0" w:beforeAutospacing="0" w:after="120" w:afterAutospacing="0"/>
              <w:rPr>
                <w:color w:val="000000" w:themeColor="text1"/>
                <w:sz w:val="20"/>
                <w:szCs w:val="20"/>
                <w:lang w:val="en-US"/>
              </w:rPr>
            </w:pPr>
            <w:r w:rsidRPr="00461BD7">
              <w:rPr>
                <w:color w:val="000000" w:themeColor="text1"/>
                <w:sz w:val="20"/>
                <w:szCs w:val="20"/>
                <w:lang w:val="en-US"/>
              </w:rPr>
              <w:t xml:space="preserve">(Sharing thoughts on Canva whiteboard) </w:t>
            </w:r>
            <w:r w:rsidR="005C201B" w:rsidRPr="00461BD7">
              <w:rPr>
                <w:color w:val="000000" w:themeColor="text1"/>
                <w:sz w:val="20"/>
                <w:szCs w:val="20"/>
              </w:rPr>
              <w:t>Writing is a way of seeking an outlet, allowing papers and words to carry these emotions.</w:t>
            </w:r>
            <w:r w:rsidR="005C201B" w:rsidRPr="00461BD7">
              <w:rPr>
                <w:color w:val="000000" w:themeColor="text1"/>
                <w:sz w:val="20"/>
                <w:szCs w:val="20"/>
                <w:lang w:val="en-US"/>
              </w:rPr>
              <w:t xml:space="preserve"> </w:t>
            </w:r>
          </w:p>
        </w:tc>
      </w:tr>
      <w:tr w:rsidR="00461BD7" w:rsidRPr="00461BD7" w:rsidTr="003263F4">
        <w:tc>
          <w:tcPr>
            <w:tcW w:w="1276" w:type="dxa"/>
          </w:tcPr>
          <w:p w:rsidR="005C201B" w:rsidRPr="00461BD7" w:rsidRDefault="005C201B" w:rsidP="003263F4">
            <w:pPr>
              <w:pStyle w:val="NormalWeb"/>
              <w:spacing w:before="0" w:beforeAutospacing="0" w:after="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 xml:space="preserve">field notes </w:t>
            </w:r>
          </w:p>
        </w:tc>
        <w:tc>
          <w:tcPr>
            <w:tcW w:w="851" w:type="dxa"/>
          </w:tcPr>
          <w:p w:rsidR="005C201B" w:rsidRPr="00461BD7" w:rsidRDefault="005C201B" w:rsidP="003263F4">
            <w:pPr>
              <w:pStyle w:val="NormalWeb"/>
              <w:spacing w:before="0" w:beforeAutospacing="0" w:after="12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TR1</w:t>
            </w:r>
          </w:p>
        </w:tc>
        <w:tc>
          <w:tcPr>
            <w:tcW w:w="6889" w:type="dxa"/>
          </w:tcPr>
          <w:p w:rsidR="005C201B" w:rsidRPr="00461BD7" w:rsidRDefault="005C201B" w:rsidP="003263F4">
            <w:pPr>
              <w:pStyle w:val="NormalWeb"/>
              <w:spacing w:before="0" w:beforeAutospacing="0" w:after="120" w:afterAutospacing="0"/>
              <w:textAlignment w:val="baseline"/>
              <w:rPr>
                <w:color w:val="000000" w:themeColor="text1"/>
                <w:sz w:val="20"/>
                <w:szCs w:val="20"/>
              </w:rPr>
            </w:pPr>
            <w:r w:rsidRPr="00461BD7">
              <w:rPr>
                <w:color w:val="000000" w:themeColor="text1"/>
                <w:sz w:val="20"/>
                <w:szCs w:val="20"/>
              </w:rPr>
              <w:t xml:space="preserve">Although typically quiet in class, S5 demonstrated a high level of critical thinking during his individual interview. He was articulate, thoughtful, and thorough in his responses, ensuring he understood each question and supported his answers with examples and explanations. The format appeared to </w:t>
            </w:r>
            <w:r w:rsidR="00BF1D30" w:rsidRPr="00BF1D30">
              <w:rPr>
                <w:sz w:val="20"/>
                <w:szCs w:val="20"/>
              </w:rPr>
              <w:t>ease his reservation, allowing him to articulate detailed ideas and analyses far more readily than he did in class</w:t>
            </w:r>
            <w:r w:rsidR="00BF1D30">
              <w:rPr>
                <w:sz w:val="20"/>
                <w:szCs w:val="20"/>
              </w:rPr>
              <w:t>.</w:t>
            </w:r>
          </w:p>
        </w:tc>
      </w:tr>
      <w:tr w:rsidR="00461BD7" w:rsidRPr="00461BD7" w:rsidTr="003263F4">
        <w:tc>
          <w:tcPr>
            <w:tcW w:w="1276" w:type="dxa"/>
          </w:tcPr>
          <w:p w:rsidR="005C201B" w:rsidRPr="00461BD7" w:rsidRDefault="005C201B" w:rsidP="003263F4">
            <w:pPr>
              <w:pStyle w:val="NormalWeb"/>
              <w:spacing w:before="0" w:beforeAutospacing="0" w:after="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field notes</w:t>
            </w:r>
          </w:p>
        </w:tc>
        <w:tc>
          <w:tcPr>
            <w:tcW w:w="851" w:type="dxa"/>
          </w:tcPr>
          <w:p w:rsidR="005C201B" w:rsidRPr="00461BD7" w:rsidRDefault="005C201B" w:rsidP="003263F4">
            <w:pPr>
              <w:pStyle w:val="NormalWeb"/>
              <w:spacing w:before="0" w:beforeAutospacing="0" w:after="12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TR2</w:t>
            </w:r>
          </w:p>
        </w:tc>
        <w:tc>
          <w:tcPr>
            <w:tcW w:w="6889" w:type="dxa"/>
          </w:tcPr>
          <w:p w:rsidR="005C201B" w:rsidRPr="00461BD7" w:rsidRDefault="005C201B" w:rsidP="003263F4">
            <w:pPr>
              <w:pStyle w:val="NormalWeb"/>
              <w:spacing w:before="0" w:beforeAutospacing="0" w:after="12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Students were able to share knowledge and information about current events (e.g., the earthquake in Myanmar)</w:t>
            </w:r>
            <w:r w:rsidR="00A16A76" w:rsidRPr="00461BD7">
              <w:rPr>
                <w:rFonts w:asciiTheme="majorBidi" w:hAnsiTheme="majorBidi" w:cstheme="majorBidi"/>
                <w:color w:val="000000" w:themeColor="text1"/>
                <w:sz w:val="20"/>
                <w:szCs w:val="20"/>
                <w:shd w:val="clear" w:color="auto" w:fill="FFFFFF"/>
              </w:rPr>
              <w:t xml:space="preserve">. They </w:t>
            </w:r>
            <w:r w:rsidRPr="00461BD7">
              <w:rPr>
                <w:rFonts w:asciiTheme="majorBidi" w:hAnsiTheme="majorBidi" w:cstheme="majorBidi"/>
                <w:color w:val="000000" w:themeColor="text1"/>
                <w:sz w:val="20"/>
                <w:szCs w:val="20"/>
                <w:shd w:val="clear" w:color="auto" w:fill="FFFFFF"/>
              </w:rPr>
              <w:t xml:space="preserve">provided many new viewpoints in their answers. </w:t>
            </w:r>
          </w:p>
        </w:tc>
      </w:tr>
      <w:tr w:rsidR="00461BD7" w:rsidRPr="00461BD7" w:rsidTr="003263F4">
        <w:tc>
          <w:tcPr>
            <w:tcW w:w="1276" w:type="dxa"/>
          </w:tcPr>
          <w:p w:rsidR="005C201B" w:rsidRPr="00461BD7" w:rsidRDefault="005C201B" w:rsidP="003263F4">
            <w:pPr>
              <w:pStyle w:val="NormalWeb"/>
              <w:spacing w:before="0" w:beforeAutospacing="0" w:after="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field notes</w:t>
            </w:r>
          </w:p>
        </w:tc>
        <w:tc>
          <w:tcPr>
            <w:tcW w:w="851" w:type="dxa"/>
          </w:tcPr>
          <w:p w:rsidR="005C201B" w:rsidRPr="00461BD7" w:rsidRDefault="005C201B" w:rsidP="003263F4">
            <w:pPr>
              <w:pStyle w:val="NormalWeb"/>
              <w:spacing w:before="0" w:beforeAutospacing="0" w:after="12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TR1</w:t>
            </w:r>
          </w:p>
        </w:tc>
        <w:tc>
          <w:tcPr>
            <w:tcW w:w="6889" w:type="dxa"/>
          </w:tcPr>
          <w:p w:rsidR="005C201B" w:rsidRPr="00461BD7" w:rsidRDefault="000F4FF1" w:rsidP="003263F4">
            <w:pPr>
              <w:pStyle w:val="NormalWeb"/>
              <w:spacing w:before="0" w:beforeAutospacing="0" w:after="120" w:afterAutospacing="0"/>
              <w:jc w:val="both"/>
              <w:textAlignment w:val="baseline"/>
              <w:rPr>
                <w:rFonts w:asciiTheme="majorBidi" w:hAnsiTheme="majorBidi" w:cstheme="majorBidi"/>
                <w:color w:val="000000" w:themeColor="text1"/>
                <w:sz w:val="20"/>
                <w:szCs w:val="20"/>
                <w:shd w:val="clear" w:color="auto" w:fill="FFFFFF"/>
              </w:rPr>
            </w:pPr>
            <w:r w:rsidRPr="00461BD7">
              <w:rPr>
                <w:color w:val="000000" w:themeColor="text1"/>
                <w:sz w:val="20"/>
                <w:szCs w:val="20"/>
              </w:rPr>
              <w:t>After class, S6 approached me to share his thoughts on the final question about technology in the Four Corners game. He stated, "Some countries will develop destructive high-tech weapons which will be bad for the world."</w:t>
            </w:r>
          </w:p>
        </w:tc>
      </w:tr>
      <w:tr w:rsidR="00461BD7" w:rsidRPr="00461BD7" w:rsidTr="003263F4">
        <w:tc>
          <w:tcPr>
            <w:tcW w:w="1276" w:type="dxa"/>
          </w:tcPr>
          <w:p w:rsidR="005C201B" w:rsidRPr="00461BD7" w:rsidRDefault="005C201B" w:rsidP="003263F4">
            <w:pPr>
              <w:pStyle w:val="NormalWeb"/>
              <w:spacing w:before="0" w:beforeAutospacing="0" w:after="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field notes</w:t>
            </w:r>
          </w:p>
        </w:tc>
        <w:tc>
          <w:tcPr>
            <w:tcW w:w="851" w:type="dxa"/>
          </w:tcPr>
          <w:p w:rsidR="005C201B" w:rsidRPr="00461BD7" w:rsidRDefault="005C201B" w:rsidP="003263F4">
            <w:pPr>
              <w:pStyle w:val="NormalWeb"/>
              <w:spacing w:before="0" w:beforeAutospacing="0" w:after="12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TR2</w:t>
            </w:r>
          </w:p>
        </w:tc>
        <w:tc>
          <w:tcPr>
            <w:tcW w:w="6889" w:type="dxa"/>
          </w:tcPr>
          <w:p w:rsidR="005C201B" w:rsidRPr="00461BD7" w:rsidRDefault="005C201B" w:rsidP="003263F4">
            <w:pPr>
              <w:pStyle w:val="NormalWeb"/>
              <w:spacing w:before="0" w:beforeAutospacing="0" w:after="120" w:afterAutospacing="0"/>
              <w:jc w:val="both"/>
              <w:textAlignment w:val="baseline"/>
              <w:rPr>
                <w:rFonts w:asciiTheme="majorBidi" w:hAnsiTheme="majorBidi" w:cstheme="majorBidi"/>
                <w:color w:val="000000" w:themeColor="text1"/>
                <w:sz w:val="20"/>
                <w:szCs w:val="20"/>
                <w:shd w:val="clear" w:color="auto" w:fill="FFFFFF"/>
              </w:rPr>
            </w:pPr>
            <w:r w:rsidRPr="00461BD7">
              <w:rPr>
                <w:rFonts w:asciiTheme="majorBidi" w:hAnsiTheme="majorBidi" w:cstheme="majorBidi"/>
                <w:color w:val="000000" w:themeColor="text1"/>
                <w:sz w:val="20"/>
                <w:szCs w:val="20"/>
                <w:shd w:val="clear" w:color="auto" w:fill="FFFFFF"/>
              </w:rPr>
              <w:t xml:space="preserve">Students play the Undercover game in the TA session… They have to be creative in order to describe the words they have. </w:t>
            </w:r>
          </w:p>
        </w:tc>
      </w:tr>
    </w:tbl>
    <w:p w:rsidR="00204E75" w:rsidRDefault="00204E75" w:rsidP="00204E75">
      <w:pPr>
        <w:autoSpaceDE w:val="0"/>
        <w:autoSpaceDN w:val="0"/>
        <w:adjustRightInd w:val="0"/>
        <w:spacing w:before="0" w:after="120" w:line="480" w:lineRule="auto"/>
        <w:ind w:firstLine="0"/>
        <w:rPr>
          <w:color w:val="000000" w:themeColor="text1"/>
          <w:sz w:val="24"/>
          <w:szCs w:val="24"/>
        </w:rPr>
      </w:pPr>
    </w:p>
    <w:p w:rsidR="00662367" w:rsidRPr="00461BD7" w:rsidRDefault="005C201B" w:rsidP="00204E75">
      <w:pPr>
        <w:autoSpaceDE w:val="0"/>
        <w:autoSpaceDN w:val="0"/>
        <w:adjustRightInd w:val="0"/>
        <w:spacing w:before="0" w:after="120" w:line="480" w:lineRule="auto"/>
        <w:rPr>
          <w:color w:val="000000" w:themeColor="text1"/>
          <w:sz w:val="24"/>
          <w:szCs w:val="24"/>
        </w:rPr>
      </w:pPr>
      <w:r w:rsidRPr="00461BD7">
        <w:rPr>
          <w:color w:val="000000" w:themeColor="text1"/>
          <w:sz w:val="24"/>
          <w:szCs w:val="24"/>
        </w:rPr>
        <w:lastRenderedPageBreak/>
        <w:t>Students’ responses were more diverse when asked to reflect on whether any class discussions led to a change in their perspective or behavior. Relevant interview questions included: “Can you share an example of a social or global topic discussed in class that influenced your thinking?” and “Was there a particular discussion that made you reflect deeply or change your perspective, behavior, or attitudes?” Two prominent themes that emerged were communication (</w:t>
      </w:r>
      <w:r w:rsidR="007C0AD1" w:rsidRPr="00461BD7">
        <w:rPr>
          <w:color w:val="000000" w:themeColor="text1"/>
          <w:sz w:val="24"/>
          <w:szCs w:val="24"/>
        </w:rPr>
        <w:t>n = 5</w:t>
      </w:r>
      <w:r w:rsidRPr="00461BD7">
        <w:rPr>
          <w:color w:val="000000" w:themeColor="text1"/>
          <w:sz w:val="24"/>
          <w:szCs w:val="24"/>
        </w:rPr>
        <w:t>) and stereotypes (</w:t>
      </w:r>
      <w:r w:rsidR="007C0AD1" w:rsidRPr="00461BD7">
        <w:rPr>
          <w:color w:val="000000" w:themeColor="text1"/>
          <w:sz w:val="24"/>
          <w:szCs w:val="24"/>
        </w:rPr>
        <w:t>n = 3</w:t>
      </w:r>
      <w:r w:rsidRPr="00461BD7">
        <w:rPr>
          <w:color w:val="000000" w:themeColor="text1"/>
          <w:sz w:val="24"/>
          <w:szCs w:val="24"/>
        </w:rPr>
        <w:t xml:space="preserve">). Materials for these two themes </w:t>
      </w:r>
      <w:r w:rsidR="008A2E95" w:rsidRPr="00461BD7">
        <w:rPr>
          <w:color w:val="000000" w:themeColor="text1"/>
          <w:sz w:val="24"/>
          <w:szCs w:val="24"/>
        </w:rPr>
        <w:t>are short animations, briefly described as follows.</w:t>
      </w:r>
    </w:p>
    <w:p w:rsidR="00662367" w:rsidRPr="00461BD7" w:rsidRDefault="00662367" w:rsidP="003E557B">
      <w:pPr>
        <w:autoSpaceDE w:val="0"/>
        <w:autoSpaceDN w:val="0"/>
        <w:adjustRightInd w:val="0"/>
        <w:spacing w:before="0" w:after="120" w:line="480" w:lineRule="auto"/>
        <w:ind w:firstLine="0"/>
        <w:rPr>
          <w:color w:val="000000" w:themeColor="text1"/>
          <w:sz w:val="24"/>
          <w:szCs w:val="24"/>
        </w:rPr>
      </w:pPr>
      <w:r w:rsidRPr="00461BD7">
        <w:rPr>
          <w:i/>
          <w:iCs/>
          <w:color w:val="000000" w:themeColor="text1"/>
          <w:sz w:val="24"/>
          <w:szCs w:val="24"/>
        </w:rPr>
        <w:t>The Art of Communication</w:t>
      </w:r>
      <w:r w:rsidRPr="00461BD7">
        <w:rPr>
          <w:color w:val="000000" w:themeColor="text1"/>
          <w:sz w:val="24"/>
          <w:szCs w:val="24"/>
        </w:rPr>
        <w:t xml:space="preserve"> (2-minute animation; theme: communication):</w:t>
      </w:r>
      <w:r w:rsidR="008A2E95" w:rsidRPr="00461BD7">
        <w:rPr>
          <w:color w:val="000000" w:themeColor="text1"/>
          <w:sz w:val="24"/>
          <w:szCs w:val="24"/>
        </w:rPr>
        <w:t xml:space="preserve"> </w:t>
      </w:r>
      <w:r w:rsidRPr="00461BD7">
        <w:rPr>
          <w:color w:val="000000" w:themeColor="text1"/>
          <w:sz w:val="24"/>
          <w:szCs w:val="24"/>
        </w:rPr>
        <w:t xml:space="preserve">This video </w:t>
      </w:r>
      <w:r w:rsidR="003E557B" w:rsidRPr="00461BD7">
        <w:rPr>
          <w:color w:val="000000" w:themeColor="text1"/>
          <w:sz w:val="24"/>
          <w:szCs w:val="24"/>
        </w:rPr>
        <w:t>illustrates</w:t>
      </w:r>
      <w:r w:rsidRPr="00461BD7">
        <w:rPr>
          <w:color w:val="000000" w:themeColor="text1"/>
          <w:sz w:val="24"/>
          <w:szCs w:val="24"/>
        </w:rPr>
        <w:t xml:space="preserve"> </w:t>
      </w:r>
      <w:r w:rsidR="003E557B" w:rsidRPr="00461BD7">
        <w:rPr>
          <w:color w:val="000000" w:themeColor="text1"/>
          <w:sz w:val="24"/>
          <w:szCs w:val="24"/>
        </w:rPr>
        <w:t xml:space="preserve">diminished </w:t>
      </w:r>
      <w:r w:rsidRPr="00461BD7">
        <w:rPr>
          <w:color w:val="000000" w:themeColor="text1"/>
          <w:sz w:val="24"/>
          <w:szCs w:val="24"/>
        </w:rPr>
        <w:t xml:space="preserve">emotional presence and the effects of digital distractions, depicting </w:t>
      </w:r>
      <w:r w:rsidR="003E557B" w:rsidRPr="00461BD7">
        <w:rPr>
          <w:color w:val="000000" w:themeColor="text1"/>
          <w:sz w:val="24"/>
          <w:szCs w:val="24"/>
        </w:rPr>
        <w:t>psychologically disengaged</w:t>
      </w:r>
      <w:r w:rsidR="00636CE3" w:rsidRPr="00461BD7">
        <w:rPr>
          <w:color w:val="000000" w:themeColor="text1"/>
          <w:sz w:val="24"/>
          <w:szCs w:val="24"/>
        </w:rPr>
        <w:t xml:space="preserve"> </w:t>
      </w:r>
      <w:r w:rsidRPr="00461BD7">
        <w:rPr>
          <w:color w:val="000000" w:themeColor="text1"/>
          <w:sz w:val="24"/>
          <w:szCs w:val="24"/>
        </w:rPr>
        <w:t xml:space="preserve">characters with “transparent faces” in various social contexts (e.g., </w:t>
      </w:r>
      <w:r w:rsidR="003E557B" w:rsidRPr="00461BD7">
        <w:rPr>
          <w:color w:val="000000" w:themeColor="text1"/>
          <w:sz w:val="24"/>
          <w:szCs w:val="24"/>
        </w:rPr>
        <w:t xml:space="preserve">friendly gatherings, professional meetings, and parenting scenarios). </w:t>
      </w:r>
      <w:r w:rsidRPr="00461BD7">
        <w:rPr>
          <w:color w:val="000000" w:themeColor="text1"/>
          <w:sz w:val="24"/>
          <w:szCs w:val="24"/>
        </w:rPr>
        <w:t>It aims to raise awareness about the widespread issue of smartphone addiction.</w:t>
      </w:r>
    </w:p>
    <w:p w:rsidR="003E557B" w:rsidRPr="00461BD7" w:rsidRDefault="00662367" w:rsidP="008A2E95">
      <w:pPr>
        <w:autoSpaceDE w:val="0"/>
        <w:autoSpaceDN w:val="0"/>
        <w:adjustRightInd w:val="0"/>
        <w:spacing w:before="0" w:after="120" w:line="480" w:lineRule="auto"/>
        <w:ind w:firstLine="0"/>
        <w:rPr>
          <w:color w:val="000000" w:themeColor="text1"/>
          <w:sz w:val="24"/>
          <w:szCs w:val="24"/>
        </w:rPr>
      </w:pPr>
      <w:r w:rsidRPr="00461BD7">
        <w:rPr>
          <w:i/>
          <w:iCs/>
          <w:color w:val="000000" w:themeColor="text1"/>
          <w:sz w:val="24"/>
          <w:szCs w:val="24"/>
        </w:rPr>
        <w:t>Snack Attack</w:t>
      </w:r>
      <w:r w:rsidRPr="00461BD7">
        <w:rPr>
          <w:color w:val="000000" w:themeColor="text1"/>
          <w:sz w:val="24"/>
          <w:szCs w:val="24"/>
        </w:rPr>
        <w:t xml:space="preserve"> (5-minute animation; theme: stereotypes):</w:t>
      </w:r>
      <w:r w:rsidR="008A2E95" w:rsidRPr="00461BD7">
        <w:rPr>
          <w:color w:val="000000" w:themeColor="text1"/>
          <w:sz w:val="24"/>
          <w:szCs w:val="24"/>
        </w:rPr>
        <w:t xml:space="preserve"> </w:t>
      </w:r>
      <w:r w:rsidR="003E557B" w:rsidRPr="00461BD7">
        <w:rPr>
          <w:color w:val="000000" w:themeColor="text1"/>
          <w:sz w:val="24"/>
          <w:szCs w:val="24"/>
        </w:rPr>
        <w:t xml:space="preserve">With no dialogue, this impactful story of an </w:t>
      </w:r>
      <w:r w:rsidR="008A2E95" w:rsidRPr="00461BD7">
        <w:rPr>
          <w:color w:val="000000" w:themeColor="text1"/>
          <w:sz w:val="24"/>
          <w:szCs w:val="24"/>
        </w:rPr>
        <w:t>old lady</w:t>
      </w:r>
      <w:r w:rsidR="003E557B" w:rsidRPr="00461BD7">
        <w:rPr>
          <w:color w:val="000000" w:themeColor="text1"/>
          <w:sz w:val="24"/>
          <w:szCs w:val="24"/>
        </w:rPr>
        <w:t xml:space="preserve"> and a young punk challenges our first impressions. It</w:t>
      </w:r>
      <w:r w:rsidR="000B508C" w:rsidRPr="00461BD7">
        <w:rPr>
          <w:color w:val="000000" w:themeColor="text1"/>
          <w:sz w:val="24"/>
          <w:szCs w:val="24"/>
        </w:rPr>
        <w:t xml:space="preserve"> is</w:t>
      </w:r>
      <w:r w:rsidR="003E557B" w:rsidRPr="00461BD7">
        <w:rPr>
          <w:color w:val="000000" w:themeColor="text1"/>
          <w:sz w:val="24"/>
          <w:szCs w:val="24"/>
        </w:rPr>
        <w:t xml:space="preserve"> a powerful exploration of stereotypes, prejudice, and </w:t>
      </w:r>
      <w:r w:rsidR="000B508C" w:rsidRPr="00461BD7">
        <w:rPr>
          <w:color w:val="000000" w:themeColor="text1"/>
          <w:sz w:val="24"/>
          <w:szCs w:val="24"/>
        </w:rPr>
        <w:t>unexpected</w:t>
      </w:r>
      <w:r w:rsidR="00DC0C0C" w:rsidRPr="00461BD7">
        <w:rPr>
          <w:color w:val="000000" w:themeColor="text1"/>
          <w:sz w:val="24"/>
          <w:szCs w:val="24"/>
        </w:rPr>
        <w:t>,</w:t>
      </w:r>
      <w:r w:rsidR="000B508C" w:rsidRPr="00461BD7">
        <w:rPr>
          <w:color w:val="000000" w:themeColor="text1"/>
          <w:sz w:val="24"/>
          <w:szCs w:val="24"/>
        </w:rPr>
        <w:t xml:space="preserve"> </w:t>
      </w:r>
      <w:r w:rsidR="003E557B" w:rsidRPr="00461BD7">
        <w:rPr>
          <w:color w:val="000000" w:themeColor="text1"/>
          <w:sz w:val="24"/>
          <w:szCs w:val="24"/>
        </w:rPr>
        <w:t>simple kindness</w:t>
      </w:r>
      <w:r w:rsidR="000B508C" w:rsidRPr="00461BD7">
        <w:rPr>
          <w:color w:val="000000" w:themeColor="text1"/>
          <w:sz w:val="24"/>
          <w:szCs w:val="24"/>
        </w:rPr>
        <w:t>.</w:t>
      </w:r>
    </w:p>
    <w:p w:rsidR="00B51230" w:rsidRPr="00461BD7" w:rsidRDefault="00662367" w:rsidP="00EB3895">
      <w:pPr>
        <w:autoSpaceDE w:val="0"/>
        <w:autoSpaceDN w:val="0"/>
        <w:adjustRightInd w:val="0"/>
        <w:spacing w:before="0" w:after="120" w:line="480" w:lineRule="auto"/>
        <w:rPr>
          <w:color w:val="000000" w:themeColor="text1"/>
          <w:sz w:val="24"/>
          <w:szCs w:val="24"/>
        </w:rPr>
      </w:pPr>
      <w:r w:rsidRPr="00461BD7">
        <w:rPr>
          <w:color w:val="000000" w:themeColor="text1"/>
          <w:sz w:val="24"/>
          <w:szCs w:val="24"/>
        </w:rPr>
        <w:t>Additional topics mentioned included food waste (two students), visually impaired individuals (one student), refugees (one student), and wars and religion</w:t>
      </w:r>
      <w:r w:rsidR="00E34394">
        <w:rPr>
          <w:color w:val="000000" w:themeColor="text1"/>
          <w:sz w:val="24"/>
          <w:szCs w:val="24"/>
        </w:rPr>
        <w:t>s</w:t>
      </w:r>
      <w:r w:rsidRPr="00461BD7">
        <w:rPr>
          <w:color w:val="000000" w:themeColor="text1"/>
          <w:sz w:val="24"/>
          <w:szCs w:val="24"/>
        </w:rPr>
        <w:t xml:space="preserve"> (one student).</w:t>
      </w:r>
      <w:r w:rsidR="00BB4A90" w:rsidRPr="00461BD7">
        <w:rPr>
          <w:color w:val="000000" w:themeColor="text1"/>
          <w:sz w:val="24"/>
          <w:szCs w:val="24"/>
        </w:rPr>
        <w:t xml:space="preserve"> </w:t>
      </w:r>
    </w:p>
    <w:p w:rsidR="00974087" w:rsidRPr="00461BD7" w:rsidRDefault="002B65A7" w:rsidP="00EB3895">
      <w:pPr>
        <w:autoSpaceDE w:val="0"/>
        <w:autoSpaceDN w:val="0"/>
        <w:adjustRightInd w:val="0"/>
        <w:spacing w:before="0" w:after="120" w:line="480" w:lineRule="auto"/>
        <w:rPr>
          <w:color w:val="000000" w:themeColor="text1"/>
          <w:sz w:val="24"/>
          <w:szCs w:val="24"/>
        </w:rPr>
      </w:pPr>
      <w:r w:rsidRPr="00461BD7">
        <w:rPr>
          <w:color w:val="000000" w:themeColor="text1"/>
          <w:sz w:val="24"/>
          <w:szCs w:val="24"/>
        </w:rPr>
        <w:t xml:space="preserve">It should be noted that, even in our friendly, respectful, and welcoming classroom, some students seemed more at ease sharing their thoughts in small groups or privately with the instructor or TAs after class. </w:t>
      </w:r>
      <w:r w:rsidR="00974087" w:rsidRPr="00461BD7">
        <w:rPr>
          <w:color w:val="000000" w:themeColor="text1"/>
          <w:sz w:val="24"/>
          <w:szCs w:val="24"/>
        </w:rPr>
        <w:t>Regardless of how they occurred, we encouraged students who willingly shared their ideas with us.</w:t>
      </w:r>
    </w:p>
    <w:p w:rsidR="00722EDE" w:rsidRPr="00461BD7" w:rsidRDefault="00722EDE" w:rsidP="00E0711A">
      <w:pPr>
        <w:pStyle w:val="RALs-Heading1"/>
        <w:spacing w:before="0" w:after="120" w:line="480" w:lineRule="auto"/>
        <w:rPr>
          <w:rFonts w:asciiTheme="majorBidi" w:hAnsiTheme="majorBidi" w:cstheme="majorBidi"/>
          <w:color w:val="000000" w:themeColor="text1"/>
          <w:sz w:val="24"/>
          <w:szCs w:val="24"/>
        </w:rPr>
      </w:pPr>
      <w:r w:rsidRPr="00461BD7">
        <w:rPr>
          <w:rFonts w:asciiTheme="majorBidi" w:hAnsiTheme="majorBidi" w:cstheme="majorBidi"/>
          <w:color w:val="000000" w:themeColor="text1"/>
          <w:sz w:val="24"/>
          <w:szCs w:val="24"/>
        </w:rPr>
        <w:t xml:space="preserve">5. Discussion </w:t>
      </w:r>
    </w:p>
    <w:p w:rsidR="00D0413A" w:rsidRPr="00461BD7" w:rsidRDefault="00127027" w:rsidP="00E0711A">
      <w:pPr>
        <w:autoSpaceDE w:val="0"/>
        <w:autoSpaceDN w:val="0"/>
        <w:adjustRightInd w:val="0"/>
        <w:spacing w:before="0" w:after="0" w:line="480" w:lineRule="auto"/>
        <w:ind w:firstLine="0"/>
        <w:rPr>
          <w:color w:val="000000" w:themeColor="text1"/>
          <w:sz w:val="24"/>
          <w:szCs w:val="24"/>
        </w:rPr>
      </w:pPr>
      <w:r w:rsidRPr="00461BD7">
        <w:rPr>
          <w:rFonts w:asciiTheme="majorBidi" w:hAnsiTheme="majorBidi" w:cstheme="majorBidi"/>
          <w:color w:val="000000" w:themeColor="text1"/>
          <w:sz w:val="24"/>
          <w:szCs w:val="24"/>
        </w:rPr>
        <w:t xml:space="preserve">This section </w:t>
      </w:r>
      <w:r w:rsidR="00E34394">
        <w:rPr>
          <w:rFonts w:asciiTheme="majorBidi" w:hAnsiTheme="majorBidi" w:cstheme="majorBidi"/>
          <w:color w:val="000000" w:themeColor="text1"/>
          <w:sz w:val="24"/>
          <w:szCs w:val="24"/>
        </w:rPr>
        <w:t xml:space="preserve">discusses the </w:t>
      </w:r>
      <w:r w:rsidRPr="00461BD7">
        <w:rPr>
          <w:rFonts w:asciiTheme="majorBidi" w:hAnsiTheme="majorBidi" w:cstheme="majorBidi"/>
          <w:color w:val="000000" w:themeColor="text1"/>
          <w:sz w:val="24"/>
          <w:szCs w:val="24"/>
        </w:rPr>
        <w:t xml:space="preserve">results of the current study in </w:t>
      </w:r>
      <w:r w:rsidR="00C84A20" w:rsidRPr="00461BD7">
        <w:rPr>
          <w:rFonts w:asciiTheme="majorBidi" w:hAnsiTheme="majorBidi" w:cstheme="majorBidi"/>
          <w:color w:val="000000" w:themeColor="text1"/>
          <w:sz w:val="24"/>
          <w:szCs w:val="24"/>
        </w:rPr>
        <w:t>two</w:t>
      </w:r>
      <w:r w:rsidRPr="00461BD7">
        <w:rPr>
          <w:rFonts w:asciiTheme="majorBidi" w:hAnsiTheme="majorBidi" w:cstheme="majorBidi"/>
          <w:color w:val="000000" w:themeColor="text1"/>
          <w:sz w:val="24"/>
          <w:szCs w:val="24"/>
        </w:rPr>
        <w:t xml:space="preserve"> areas: speaking proficiency</w:t>
      </w:r>
      <w:r w:rsidR="00C84A20" w:rsidRPr="00461BD7">
        <w:rPr>
          <w:rFonts w:asciiTheme="majorBidi" w:hAnsiTheme="majorBidi" w:cstheme="majorBidi"/>
          <w:color w:val="000000" w:themeColor="text1"/>
          <w:sz w:val="24"/>
          <w:szCs w:val="24"/>
        </w:rPr>
        <w:t xml:space="preserve"> and AI and critical thinking in language education. </w:t>
      </w:r>
    </w:p>
    <w:p w:rsidR="009039A6" w:rsidRPr="00461BD7" w:rsidRDefault="009039A6" w:rsidP="00E0711A">
      <w:pPr>
        <w:spacing w:before="0" w:after="0" w:line="480" w:lineRule="auto"/>
        <w:ind w:firstLine="0"/>
        <w:rPr>
          <w:rFonts w:asciiTheme="majorBidi" w:hAnsiTheme="majorBidi" w:cstheme="majorBidi"/>
          <w:b/>
          <w:bCs/>
          <w:color w:val="000000" w:themeColor="text1"/>
          <w:sz w:val="24"/>
          <w:szCs w:val="24"/>
          <w:lang w:eastAsia="zh-TW"/>
        </w:rPr>
      </w:pPr>
      <w:r w:rsidRPr="00461BD7">
        <w:rPr>
          <w:rFonts w:asciiTheme="majorBidi" w:hAnsiTheme="majorBidi" w:cstheme="majorBidi"/>
          <w:b/>
          <w:bCs/>
          <w:color w:val="000000" w:themeColor="text1"/>
          <w:sz w:val="24"/>
          <w:szCs w:val="24"/>
          <w:lang w:eastAsia="zh-TW"/>
        </w:rPr>
        <w:lastRenderedPageBreak/>
        <w:t>5.1</w:t>
      </w:r>
      <w:r w:rsidR="009B5996" w:rsidRPr="00461BD7">
        <w:rPr>
          <w:rFonts w:asciiTheme="majorBidi" w:hAnsiTheme="majorBidi" w:cstheme="majorBidi"/>
          <w:b/>
          <w:bCs/>
          <w:color w:val="000000" w:themeColor="text1"/>
          <w:sz w:val="24"/>
          <w:szCs w:val="24"/>
          <w:lang w:eastAsia="zh-TW"/>
        </w:rPr>
        <w:t>.</w:t>
      </w:r>
      <w:r w:rsidRPr="00461BD7">
        <w:rPr>
          <w:rFonts w:asciiTheme="majorBidi" w:hAnsiTheme="majorBidi" w:cstheme="majorBidi"/>
          <w:b/>
          <w:bCs/>
          <w:color w:val="000000" w:themeColor="text1"/>
          <w:sz w:val="24"/>
          <w:szCs w:val="24"/>
          <w:lang w:eastAsia="zh-TW"/>
        </w:rPr>
        <w:t xml:space="preserve"> Speaking proficiency</w:t>
      </w:r>
    </w:p>
    <w:p w:rsidR="00FE39E2" w:rsidRPr="00461BD7" w:rsidRDefault="003E14DA" w:rsidP="00FE39E2">
      <w:pPr>
        <w:spacing w:before="0" w:after="0" w:line="480" w:lineRule="auto"/>
        <w:ind w:firstLine="0"/>
        <w:rPr>
          <w:rFonts w:asciiTheme="majorBidi" w:hAnsiTheme="majorBidi" w:cstheme="majorBidi"/>
          <w:color w:val="000000" w:themeColor="text1"/>
          <w:sz w:val="24"/>
          <w:szCs w:val="24"/>
          <w:lang w:eastAsia="zh-TW"/>
        </w:rPr>
      </w:pPr>
      <w:r w:rsidRPr="00461BD7">
        <w:rPr>
          <w:rFonts w:asciiTheme="majorBidi" w:hAnsiTheme="majorBidi" w:cstheme="majorBidi"/>
          <w:b/>
          <w:bCs/>
          <w:color w:val="000000" w:themeColor="text1"/>
          <w:sz w:val="24"/>
          <w:szCs w:val="24"/>
          <w:lang w:eastAsia="zh-TW"/>
        </w:rPr>
        <w:tab/>
      </w:r>
      <w:r w:rsidR="00925D58" w:rsidRPr="00461BD7">
        <w:rPr>
          <w:rFonts w:asciiTheme="majorBidi" w:hAnsiTheme="majorBidi" w:cstheme="majorBidi"/>
          <w:color w:val="000000" w:themeColor="text1"/>
          <w:sz w:val="24"/>
          <w:szCs w:val="24"/>
          <w:lang w:eastAsia="zh-TW"/>
        </w:rPr>
        <w:t>The results indicate</w:t>
      </w:r>
      <w:r w:rsidR="00925D58" w:rsidRPr="00461BD7">
        <w:rPr>
          <w:rFonts w:asciiTheme="majorBidi" w:hAnsiTheme="majorBidi" w:cstheme="majorBidi"/>
          <w:b/>
          <w:bCs/>
          <w:color w:val="000000" w:themeColor="text1"/>
          <w:sz w:val="24"/>
          <w:szCs w:val="24"/>
          <w:lang w:eastAsia="zh-TW"/>
        </w:rPr>
        <w:t xml:space="preserve"> </w:t>
      </w:r>
      <w:r w:rsidR="00925D58" w:rsidRPr="00461BD7">
        <w:rPr>
          <w:rFonts w:asciiTheme="majorBidi" w:hAnsiTheme="majorBidi" w:cstheme="majorBidi"/>
          <w:color w:val="000000" w:themeColor="text1"/>
          <w:sz w:val="24"/>
          <w:szCs w:val="24"/>
          <w:lang w:eastAsia="zh-TW"/>
        </w:rPr>
        <w:t>that t</w:t>
      </w:r>
      <w:r w:rsidRPr="00461BD7">
        <w:rPr>
          <w:rFonts w:asciiTheme="majorBidi" w:hAnsiTheme="majorBidi" w:cstheme="majorBidi"/>
          <w:color w:val="000000" w:themeColor="text1"/>
          <w:sz w:val="24"/>
          <w:szCs w:val="24"/>
          <w:lang w:eastAsia="zh-TW"/>
        </w:rPr>
        <w:t xml:space="preserve">he </w:t>
      </w:r>
      <w:r w:rsidR="00925D58" w:rsidRPr="00461BD7">
        <w:rPr>
          <w:rFonts w:asciiTheme="majorBidi" w:hAnsiTheme="majorBidi" w:cstheme="majorBidi"/>
          <w:color w:val="000000" w:themeColor="text1"/>
          <w:sz w:val="24"/>
          <w:szCs w:val="24"/>
          <w:lang w:eastAsia="zh-TW"/>
        </w:rPr>
        <w:t xml:space="preserve">four </w:t>
      </w:r>
      <w:r w:rsidRPr="00461BD7">
        <w:rPr>
          <w:rFonts w:asciiTheme="majorBidi" w:hAnsiTheme="majorBidi" w:cstheme="majorBidi"/>
          <w:color w:val="000000" w:themeColor="text1"/>
          <w:sz w:val="24"/>
          <w:szCs w:val="24"/>
          <w:lang w:eastAsia="zh-TW"/>
        </w:rPr>
        <w:t xml:space="preserve">main </w:t>
      </w:r>
      <w:r w:rsidR="00925D58" w:rsidRPr="00461BD7">
        <w:rPr>
          <w:rFonts w:asciiTheme="majorBidi" w:hAnsiTheme="majorBidi" w:cstheme="majorBidi"/>
          <w:color w:val="000000" w:themeColor="text1"/>
          <w:sz w:val="24"/>
          <w:szCs w:val="24"/>
          <w:lang w:eastAsia="zh-TW"/>
        </w:rPr>
        <w:t xml:space="preserve">challenges for speaking are: lack of vocabulary, fear </w:t>
      </w:r>
      <w:r w:rsidR="00BA698B" w:rsidRPr="00461BD7">
        <w:rPr>
          <w:rFonts w:asciiTheme="majorBidi" w:hAnsiTheme="majorBidi" w:cstheme="majorBidi"/>
          <w:color w:val="000000" w:themeColor="text1"/>
          <w:sz w:val="24"/>
          <w:szCs w:val="24"/>
          <w:lang w:eastAsia="zh-TW"/>
        </w:rPr>
        <w:t>o</w:t>
      </w:r>
      <w:r w:rsidR="00925D58" w:rsidRPr="00461BD7">
        <w:rPr>
          <w:rFonts w:asciiTheme="majorBidi" w:hAnsiTheme="majorBidi" w:cstheme="majorBidi"/>
          <w:color w:val="000000" w:themeColor="text1"/>
          <w:sz w:val="24"/>
          <w:szCs w:val="24"/>
          <w:lang w:eastAsia="zh-TW"/>
        </w:rPr>
        <w:t>f anxiety, difficulty with grammar, and real-time translation. During the interview, when students reflected on the question o</w:t>
      </w:r>
      <w:r w:rsidR="00FE39E2" w:rsidRPr="00461BD7">
        <w:rPr>
          <w:rFonts w:asciiTheme="majorBidi" w:hAnsiTheme="majorBidi" w:cstheme="majorBidi"/>
          <w:color w:val="000000" w:themeColor="text1"/>
          <w:sz w:val="24"/>
          <w:szCs w:val="24"/>
          <w:lang w:eastAsia="zh-TW"/>
        </w:rPr>
        <w:t>f</w:t>
      </w:r>
      <w:r w:rsidR="00925D58" w:rsidRPr="00461BD7">
        <w:rPr>
          <w:rFonts w:asciiTheme="majorBidi" w:hAnsiTheme="majorBidi" w:cstheme="majorBidi"/>
          <w:color w:val="000000" w:themeColor="text1"/>
          <w:sz w:val="24"/>
          <w:szCs w:val="24"/>
          <w:lang w:eastAsia="zh-TW"/>
        </w:rPr>
        <w:t xml:space="preserve"> speaking (</w:t>
      </w:r>
      <w:r w:rsidR="00925D58" w:rsidRPr="00461BD7">
        <w:rPr>
          <w:i/>
          <w:iCs/>
          <w:color w:val="000000" w:themeColor="text1"/>
          <w:sz w:val="24"/>
          <w:szCs w:val="24"/>
        </w:rPr>
        <w:t>Do you find sharing thoughts in English challenging? If so, what may be the causes?</w:t>
      </w:r>
      <w:r w:rsidR="00925D58" w:rsidRPr="00461BD7">
        <w:rPr>
          <w:color w:val="000000" w:themeColor="text1"/>
          <w:sz w:val="24"/>
          <w:szCs w:val="24"/>
        </w:rPr>
        <w:t>)</w:t>
      </w:r>
      <w:r w:rsidR="00925D58" w:rsidRPr="00461BD7">
        <w:rPr>
          <w:rFonts w:asciiTheme="majorBidi" w:hAnsiTheme="majorBidi" w:cstheme="majorBidi"/>
          <w:color w:val="000000" w:themeColor="text1"/>
          <w:sz w:val="24"/>
          <w:szCs w:val="24"/>
          <w:lang w:eastAsia="zh-TW"/>
        </w:rPr>
        <w:t xml:space="preserve"> </w:t>
      </w:r>
      <w:r w:rsidR="00B160D6" w:rsidRPr="00461BD7">
        <w:rPr>
          <w:rFonts w:asciiTheme="majorBidi" w:hAnsiTheme="majorBidi" w:cstheme="majorBidi"/>
          <w:color w:val="000000" w:themeColor="text1"/>
          <w:sz w:val="24"/>
          <w:szCs w:val="24"/>
          <w:lang w:eastAsia="zh-TW"/>
        </w:rPr>
        <w:t xml:space="preserve">One student </w:t>
      </w:r>
      <w:r w:rsidR="00D82786" w:rsidRPr="00461BD7">
        <w:rPr>
          <w:rFonts w:asciiTheme="majorBidi" w:hAnsiTheme="majorBidi" w:cstheme="majorBidi"/>
          <w:color w:val="000000" w:themeColor="text1"/>
          <w:sz w:val="24"/>
          <w:szCs w:val="24"/>
          <w:lang w:eastAsia="zh-TW"/>
        </w:rPr>
        <w:t xml:space="preserve">(S23) </w:t>
      </w:r>
      <w:r w:rsidR="00B160D6" w:rsidRPr="00461BD7">
        <w:rPr>
          <w:rFonts w:asciiTheme="majorBidi" w:hAnsiTheme="majorBidi" w:cstheme="majorBidi"/>
          <w:color w:val="000000" w:themeColor="text1"/>
          <w:sz w:val="24"/>
          <w:szCs w:val="24"/>
          <w:lang w:eastAsia="zh-TW"/>
        </w:rPr>
        <w:t>mentioned that he was not able to express his thoughts on the spot, but later on, he was able to work out how he could have expressed himself.</w:t>
      </w:r>
      <w:r w:rsidR="0097279D" w:rsidRPr="00461BD7">
        <w:rPr>
          <w:color w:val="000000" w:themeColor="text1"/>
        </w:rPr>
        <w:t xml:space="preserve"> </w:t>
      </w:r>
      <w:r w:rsidR="00FE39E2" w:rsidRPr="00461BD7">
        <w:rPr>
          <w:color w:val="000000" w:themeColor="text1"/>
          <w:sz w:val="24"/>
          <w:szCs w:val="24"/>
        </w:rPr>
        <w:t>Another student (S38) almost shared a thought, but an unfamiliar word she could</w:t>
      </w:r>
      <w:r w:rsidR="0053699A">
        <w:rPr>
          <w:color w:val="000000" w:themeColor="text1"/>
          <w:sz w:val="24"/>
          <w:szCs w:val="24"/>
        </w:rPr>
        <w:t xml:space="preserve"> not</w:t>
      </w:r>
      <w:r w:rsidR="00FE39E2" w:rsidRPr="00461BD7">
        <w:rPr>
          <w:color w:val="000000" w:themeColor="text1"/>
          <w:sz w:val="24"/>
          <w:szCs w:val="24"/>
        </w:rPr>
        <w:t xml:space="preserve"> find online led her to give up.</w:t>
      </w:r>
      <w:r w:rsidR="00FE39E2" w:rsidRPr="00461BD7">
        <w:rPr>
          <w:color w:val="000000" w:themeColor="text1"/>
        </w:rPr>
        <w:t xml:space="preserve"> </w:t>
      </w:r>
      <w:r w:rsidR="00FE39E2" w:rsidRPr="00461BD7">
        <w:rPr>
          <w:color w:val="000000" w:themeColor="text1"/>
          <w:sz w:val="24"/>
          <w:szCs w:val="24"/>
        </w:rPr>
        <w:t>The instructor, unfortunately, was</w:t>
      </w:r>
      <w:r w:rsidR="00E34394">
        <w:rPr>
          <w:color w:val="000000" w:themeColor="text1"/>
          <w:sz w:val="24"/>
          <w:szCs w:val="24"/>
        </w:rPr>
        <w:t xml:space="preserve"> </w:t>
      </w:r>
      <w:r w:rsidR="00FE39E2" w:rsidRPr="00461BD7">
        <w:rPr>
          <w:color w:val="000000" w:themeColor="text1"/>
          <w:sz w:val="24"/>
          <w:szCs w:val="24"/>
        </w:rPr>
        <w:t>n</w:t>
      </w:r>
      <w:r w:rsidR="00E34394">
        <w:rPr>
          <w:color w:val="000000" w:themeColor="text1"/>
          <w:sz w:val="24"/>
          <w:szCs w:val="24"/>
        </w:rPr>
        <w:t>o</w:t>
      </w:r>
      <w:r w:rsidR="00FE39E2" w:rsidRPr="00461BD7">
        <w:rPr>
          <w:color w:val="000000" w:themeColor="text1"/>
          <w:sz w:val="24"/>
          <w:szCs w:val="24"/>
        </w:rPr>
        <w:t>t</w:t>
      </w:r>
      <w:r w:rsidR="00E34394">
        <w:rPr>
          <w:color w:val="000000" w:themeColor="text1"/>
          <w:sz w:val="24"/>
          <w:szCs w:val="24"/>
        </w:rPr>
        <w:t xml:space="preserve"> </w:t>
      </w:r>
      <w:r w:rsidR="00FE39E2" w:rsidRPr="00461BD7">
        <w:rPr>
          <w:color w:val="000000" w:themeColor="text1"/>
          <w:sz w:val="24"/>
          <w:szCs w:val="24"/>
        </w:rPr>
        <w:t xml:space="preserve">aware of her struggle at the time, which meant a missed chance for a teaching moment. Given more time to reflect, access resources, and </w:t>
      </w:r>
      <w:r w:rsidR="00FE39E2" w:rsidRPr="00461BD7">
        <w:rPr>
          <w:rFonts w:asciiTheme="majorBidi" w:hAnsiTheme="majorBidi" w:cstheme="majorBidi"/>
          <w:color w:val="000000" w:themeColor="text1"/>
          <w:sz w:val="24"/>
          <w:szCs w:val="24"/>
          <w:lang w:eastAsia="zh-TW"/>
        </w:rPr>
        <w:t>organize their thoughts, and with some guidance, they could overcome these challenges.</w:t>
      </w:r>
    </w:p>
    <w:p w:rsidR="003E14DA" w:rsidRPr="00461BD7" w:rsidRDefault="00E12DA5" w:rsidP="009709F0">
      <w:pPr>
        <w:spacing w:before="0" w:after="120" w:line="480" w:lineRule="auto"/>
        <w:rPr>
          <w:rFonts w:asciiTheme="majorBidi" w:hAnsiTheme="majorBidi" w:cstheme="majorBidi"/>
          <w:color w:val="000000" w:themeColor="text1"/>
          <w:sz w:val="24"/>
          <w:szCs w:val="24"/>
          <w:lang w:eastAsia="zh-TW"/>
        </w:rPr>
      </w:pPr>
      <w:r w:rsidRPr="00461BD7">
        <w:rPr>
          <w:rFonts w:asciiTheme="majorBidi" w:hAnsiTheme="majorBidi" w:cstheme="majorBidi"/>
          <w:color w:val="000000" w:themeColor="text1"/>
          <w:sz w:val="24"/>
          <w:szCs w:val="24"/>
          <w:lang w:eastAsia="zh-TW"/>
        </w:rPr>
        <w:t xml:space="preserve">It is important to note that students were placed into this intermediate-level Freshman English class by the university's Language Center based on their college entrance exam scores. Crucially, this English exam does not assess speaking proficiency. Consequently, while a student's placement may reflect their abilities in reading, listening, and writing, it is not an accurate indicator of their speaking skills. This discrepancy is often rooted in a high school curriculum focused on preparing for standardized tests, a system that, as one participant </w:t>
      </w:r>
      <w:r w:rsidR="00C307F6" w:rsidRPr="00461BD7">
        <w:rPr>
          <w:rFonts w:asciiTheme="majorBidi" w:hAnsiTheme="majorBidi" w:cstheme="majorBidi"/>
          <w:color w:val="000000" w:themeColor="text1"/>
          <w:sz w:val="24"/>
          <w:szCs w:val="24"/>
          <w:lang w:eastAsia="zh-TW"/>
        </w:rPr>
        <w:t>mention</w:t>
      </w:r>
      <w:r w:rsidRPr="00461BD7">
        <w:rPr>
          <w:rFonts w:asciiTheme="majorBidi" w:hAnsiTheme="majorBidi" w:cstheme="majorBidi"/>
          <w:color w:val="000000" w:themeColor="text1"/>
          <w:sz w:val="24"/>
          <w:szCs w:val="24"/>
          <w:lang w:eastAsia="zh-TW"/>
        </w:rPr>
        <w:t xml:space="preserve">ed, seldom provides opportunities </w:t>
      </w:r>
      <w:r w:rsidR="006C7A06" w:rsidRPr="00461BD7">
        <w:rPr>
          <w:rFonts w:asciiTheme="majorBidi" w:hAnsiTheme="majorBidi" w:cstheme="majorBidi"/>
          <w:color w:val="000000" w:themeColor="text1"/>
          <w:sz w:val="24"/>
          <w:szCs w:val="24"/>
          <w:lang w:eastAsia="zh-TW"/>
        </w:rPr>
        <w:t xml:space="preserve">for students </w:t>
      </w:r>
      <w:r w:rsidR="003E14DA" w:rsidRPr="00461BD7">
        <w:rPr>
          <w:rFonts w:asciiTheme="majorBidi" w:hAnsiTheme="majorBidi" w:cstheme="majorBidi"/>
          <w:color w:val="000000" w:themeColor="text1"/>
          <w:sz w:val="24"/>
          <w:szCs w:val="24"/>
          <w:lang w:eastAsia="zh-TW"/>
        </w:rPr>
        <w:t xml:space="preserve">to </w:t>
      </w:r>
      <w:r w:rsidRPr="00461BD7">
        <w:rPr>
          <w:rFonts w:asciiTheme="majorBidi" w:hAnsiTheme="majorBidi" w:cstheme="majorBidi"/>
          <w:color w:val="000000" w:themeColor="text1"/>
          <w:sz w:val="24"/>
          <w:szCs w:val="24"/>
          <w:lang w:eastAsia="zh-TW"/>
        </w:rPr>
        <w:t>practice</w:t>
      </w:r>
      <w:r w:rsidR="003E14DA" w:rsidRPr="00461BD7">
        <w:rPr>
          <w:rFonts w:asciiTheme="majorBidi" w:hAnsiTheme="majorBidi" w:cstheme="majorBidi"/>
          <w:color w:val="000000" w:themeColor="text1"/>
          <w:sz w:val="24"/>
          <w:szCs w:val="24"/>
          <w:lang w:eastAsia="zh-TW"/>
        </w:rPr>
        <w:t xml:space="preserve"> speaking</w:t>
      </w:r>
      <w:r w:rsidRPr="00461BD7">
        <w:rPr>
          <w:rFonts w:asciiTheme="majorBidi" w:hAnsiTheme="majorBidi" w:cstheme="majorBidi"/>
          <w:color w:val="000000" w:themeColor="text1"/>
          <w:sz w:val="24"/>
          <w:szCs w:val="24"/>
          <w:lang w:eastAsia="zh-TW"/>
        </w:rPr>
        <w:t xml:space="preserve"> in English.</w:t>
      </w:r>
    </w:p>
    <w:p w:rsidR="009709F0" w:rsidRPr="00461BD7" w:rsidRDefault="009709F0" w:rsidP="009709F0">
      <w:pPr>
        <w:spacing w:before="0" w:after="120" w:line="480" w:lineRule="auto"/>
        <w:rPr>
          <w:rFonts w:asciiTheme="majorBidi" w:hAnsiTheme="majorBidi" w:cstheme="majorBidi"/>
          <w:color w:val="000000" w:themeColor="text1"/>
          <w:sz w:val="24"/>
          <w:szCs w:val="24"/>
          <w:lang w:eastAsia="zh-TW"/>
        </w:rPr>
      </w:pPr>
      <w:r w:rsidRPr="00461BD7">
        <w:rPr>
          <w:rFonts w:asciiTheme="majorBidi" w:hAnsiTheme="majorBidi" w:cstheme="majorBidi"/>
          <w:color w:val="000000" w:themeColor="text1"/>
          <w:sz w:val="24"/>
          <w:szCs w:val="24"/>
          <w:lang w:eastAsia="zh-TW"/>
        </w:rPr>
        <w:t>“This class changed my entire view of learning English.</w:t>
      </w:r>
      <w:r w:rsidRPr="00461BD7">
        <w:rPr>
          <w:color w:val="000000" w:themeColor="text1"/>
          <w:sz w:val="24"/>
          <w:szCs w:val="24"/>
        </w:rPr>
        <w:t xml:space="preserve"> In high school, we worked on question after question to prepare for the exams. We did not have</w:t>
      </w:r>
      <w:r w:rsidR="00BA698B" w:rsidRPr="00461BD7">
        <w:rPr>
          <w:color w:val="000000" w:themeColor="text1"/>
          <w:sz w:val="24"/>
          <w:szCs w:val="24"/>
        </w:rPr>
        <w:t xml:space="preserve"> a</w:t>
      </w:r>
      <w:r w:rsidRPr="00461BD7">
        <w:rPr>
          <w:color w:val="000000" w:themeColor="text1"/>
          <w:sz w:val="24"/>
          <w:szCs w:val="24"/>
        </w:rPr>
        <w:t xml:space="preserve"> chance to practice speaking in class.</w:t>
      </w:r>
      <w:r w:rsidRPr="00461BD7">
        <w:rPr>
          <w:rFonts w:asciiTheme="majorBidi" w:hAnsiTheme="majorBidi" w:cstheme="majorBidi"/>
          <w:color w:val="000000" w:themeColor="text1"/>
          <w:sz w:val="24"/>
          <w:szCs w:val="24"/>
          <w:lang w:eastAsia="zh-TW"/>
        </w:rPr>
        <w:t xml:space="preserve"> </w:t>
      </w:r>
      <w:r w:rsidRPr="00461BD7">
        <w:rPr>
          <w:rFonts w:asciiTheme="majorBidi" w:hAnsiTheme="majorBidi" w:cstheme="majorBidi"/>
          <w:i/>
          <w:iCs/>
          <w:color w:val="000000" w:themeColor="text1"/>
          <w:sz w:val="24"/>
          <w:szCs w:val="24"/>
          <w:lang w:eastAsia="zh-TW"/>
        </w:rPr>
        <w:t>Freshman English</w:t>
      </w:r>
      <w:r w:rsidRPr="00461BD7">
        <w:rPr>
          <w:rFonts w:asciiTheme="majorBidi" w:hAnsiTheme="majorBidi" w:cstheme="majorBidi"/>
          <w:color w:val="000000" w:themeColor="text1"/>
          <w:sz w:val="24"/>
          <w:szCs w:val="24"/>
          <w:lang w:eastAsia="zh-TW"/>
        </w:rPr>
        <w:t xml:space="preserve"> is very different, focusing on listening and speaking, allowing for more interactive speaking activities.”</w:t>
      </w:r>
      <w:r w:rsidRPr="00461BD7">
        <w:rPr>
          <w:color w:val="000000" w:themeColor="text1"/>
          <w:sz w:val="24"/>
          <w:szCs w:val="24"/>
        </w:rPr>
        <w:t xml:space="preserve"> (S6)</w:t>
      </w:r>
    </w:p>
    <w:p w:rsidR="004F611D" w:rsidRPr="00461BD7" w:rsidRDefault="00BD1D13" w:rsidP="004F611D">
      <w:pPr>
        <w:spacing w:before="0" w:after="120" w:line="480" w:lineRule="auto"/>
        <w:rPr>
          <w:color w:val="000000" w:themeColor="text1"/>
          <w:sz w:val="24"/>
          <w:szCs w:val="24"/>
        </w:rPr>
      </w:pPr>
      <w:r w:rsidRPr="00461BD7">
        <w:rPr>
          <w:color w:val="000000" w:themeColor="text1"/>
          <w:sz w:val="24"/>
          <w:szCs w:val="24"/>
        </w:rPr>
        <w:t xml:space="preserve">This sentiment was </w:t>
      </w:r>
      <w:r w:rsidR="00BA698B" w:rsidRPr="00461BD7">
        <w:rPr>
          <w:color w:val="000000" w:themeColor="text1"/>
          <w:sz w:val="24"/>
          <w:szCs w:val="24"/>
        </w:rPr>
        <w:t>echoed</w:t>
      </w:r>
      <w:r w:rsidRPr="00461BD7">
        <w:rPr>
          <w:color w:val="000000" w:themeColor="text1"/>
          <w:sz w:val="24"/>
          <w:szCs w:val="24"/>
        </w:rPr>
        <w:t xml:space="preserve"> by another student who articulated, “</w:t>
      </w:r>
      <w:r w:rsidR="00BA698B" w:rsidRPr="00461BD7">
        <w:rPr>
          <w:color w:val="000000" w:themeColor="text1"/>
          <w:sz w:val="24"/>
          <w:szCs w:val="24"/>
        </w:rPr>
        <w:t>I</w:t>
      </w:r>
      <w:r w:rsidR="0084321D" w:rsidRPr="00461BD7">
        <w:rPr>
          <w:color w:val="000000" w:themeColor="text1"/>
          <w:sz w:val="24"/>
          <w:szCs w:val="24"/>
        </w:rPr>
        <w:t xml:space="preserve">t may be because of the educational system that students focus more on reading and writing, and are less willing to speak.” </w:t>
      </w:r>
      <w:r w:rsidRPr="00461BD7">
        <w:rPr>
          <w:color w:val="000000" w:themeColor="text1"/>
          <w:sz w:val="24"/>
          <w:szCs w:val="24"/>
        </w:rPr>
        <w:t>(S18)</w:t>
      </w:r>
      <w:r w:rsidR="0084321D" w:rsidRPr="00461BD7">
        <w:rPr>
          <w:color w:val="000000" w:themeColor="text1"/>
          <w:sz w:val="24"/>
          <w:szCs w:val="24"/>
        </w:rPr>
        <w:t xml:space="preserve"> </w:t>
      </w:r>
      <w:r w:rsidR="00FB4274" w:rsidRPr="00461BD7">
        <w:rPr>
          <w:color w:val="000000" w:themeColor="text1"/>
          <w:sz w:val="24"/>
          <w:szCs w:val="24"/>
        </w:rPr>
        <w:t>Likewise</w:t>
      </w:r>
      <w:r w:rsidR="003E14DA" w:rsidRPr="00461BD7">
        <w:rPr>
          <w:color w:val="000000" w:themeColor="text1"/>
          <w:sz w:val="24"/>
          <w:szCs w:val="24"/>
        </w:rPr>
        <w:t xml:space="preserve">, </w:t>
      </w:r>
      <w:r w:rsidR="004F611D" w:rsidRPr="00461BD7">
        <w:rPr>
          <w:color w:val="000000" w:themeColor="text1"/>
          <w:sz w:val="24"/>
          <w:szCs w:val="24"/>
        </w:rPr>
        <w:t xml:space="preserve">S5 expressed, </w:t>
      </w:r>
      <w:r w:rsidR="003E14DA" w:rsidRPr="00461BD7">
        <w:rPr>
          <w:color w:val="000000" w:themeColor="text1"/>
          <w:sz w:val="24"/>
          <w:szCs w:val="24"/>
        </w:rPr>
        <w:t>“</w:t>
      </w:r>
      <w:r w:rsidR="006B6B1C" w:rsidRPr="00461BD7">
        <w:rPr>
          <w:color w:val="000000" w:themeColor="text1"/>
          <w:sz w:val="24"/>
          <w:szCs w:val="24"/>
        </w:rPr>
        <w:t xml:space="preserve">For most of us, the way we learned </w:t>
      </w:r>
      <w:r w:rsidR="00BA698B" w:rsidRPr="00461BD7">
        <w:rPr>
          <w:color w:val="000000" w:themeColor="text1"/>
          <w:sz w:val="24"/>
          <w:szCs w:val="24"/>
        </w:rPr>
        <w:t>English</w:t>
      </w:r>
      <w:r w:rsidR="006B6B1C" w:rsidRPr="00461BD7">
        <w:rPr>
          <w:color w:val="000000" w:themeColor="text1"/>
          <w:sz w:val="24"/>
          <w:szCs w:val="24"/>
        </w:rPr>
        <w:t xml:space="preserve"> was </w:t>
      </w:r>
      <w:r w:rsidR="006B6B1C" w:rsidRPr="00461BD7">
        <w:rPr>
          <w:color w:val="000000" w:themeColor="text1"/>
          <w:sz w:val="24"/>
          <w:szCs w:val="24"/>
        </w:rPr>
        <w:lastRenderedPageBreak/>
        <w:t>through re</w:t>
      </w:r>
      <w:r w:rsidR="00BA698B" w:rsidRPr="00461BD7">
        <w:rPr>
          <w:color w:val="000000" w:themeColor="text1"/>
          <w:sz w:val="24"/>
          <w:szCs w:val="24"/>
        </w:rPr>
        <w:t>a</w:t>
      </w:r>
      <w:r w:rsidR="006B6B1C" w:rsidRPr="00461BD7">
        <w:rPr>
          <w:color w:val="000000" w:themeColor="text1"/>
          <w:sz w:val="24"/>
          <w:szCs w:val="24"/>
        </w:rPr>
        <w:t>ding and writing</w:t>
      </w:r>
      <w:r w:rsidR="003E14DA" w:rsidRPr="00461BD7">
        <w:rPr>
          <w:color w:val="000000" w:themeColor="text1"/>
          <w:sz w:val="24"/>
          <w:szCs w:val="24"/>
        </w:rPr>
        <w:t xml:space="preserve">… </w:t>
      </w:r>
      <w:r w:rsidR="006B6B1C" w:rsidRPr="00461BD7">
        <w:rPr>
          <w:color w:val="000000" w:themeColor="text1"/>
          <w:sz w:val="24"/>
          <w:szCs w:val="24"/>
        </w:rPr>
        <w:t xml:space="preserve">but this may be related to how we practiced English (in the past). After all, we </w:t>
      </w:r>
      <w:r w:rsidR="00E241E9" w:rsidRPr="00461BD7">
        <w:rPr>
          <w:color w:val="000000" w:themeColor="text1"/>
          <w:sz w:val="24"/>
          <w:szCs w:val="24"/>
        </w:rPr>
        <w:t>were</w:t>
      </w:r>
      <w:r w:rsidR="006B6B1C" w:rsidRPr="00461BD7">
        <w:rPr>
          <w:color w:val="000000" w:themeColor="text1"/>
          <w:sz w:val="24"/>
          <w:szCs w:val="24"/>
        </w:rPr>
        <w:t xml:space="preserve"> not tested on oral proficiency in most tests.” (</w:t>
      </w:r>
      <w:r w:rsidR="003E14DA" w:rsidRPr="00461BD7">
        <w:rPr>
          <w:color w:val="000000" w:themeColor="text1"/>
          <w:sz w:val="24"/>
          <w:szCs w:val="24"/>
        </w:rPr>
        <w:t>complete excerpt in Table 3</w:t>
      </w:r>
      <w:r w:rsidR="006B6B1C" w:rsidRPr="00461BD7">
        <w:rPr>
          <w:color w:val="000000" w:themeColor="text1"/>
          <w:sz w:val="24"/>
          <w:szCs w:val="24"/>
        </w:rPr>
        <w:t>)</w:t>
      </w:r>
    </w:p>
    <w:p w:rsidR="00F27E19" w:rsidRPr="00461BD7" w:rsidRDefault="001D46DB" w:rsidP="006A0AC7">
      <w:pPr>
        <w:spacing w:before="0" w:after="120" w:line="480" w:lineRule="auto"/>
        <w:rPr>
          <w:color w:val="000000" w:themeColor="text1"/>
          <w:sz w:val="24"/>
          <w:szCs w:val="24"/>
        </w:rPr>
      </w:pPr>
      <w:r w:rsidRPr="00461BD7">
        <w:rPr>
          <w:color w:val="000000" w:themeColor="text1"/>
          <w:sz w:val="24"/>
          <w:szCs w:val="24"/>
        </w:rPr>
        <w:t xml:space="preserve">The transition from test-oriented secondary education to the university's communication-focused English courses required </w:t>
      </w:r>
      <w:r w:rsidR="00E241E9" w:rsidRPr="00461BD7">
        <w:rPr>
          <w:color w:val="000000" w:themeColor="text1"/>
          <w:sz w:val="24"/>
          <w:szCs w:val="24"/>
        </w:rPr>
        <w:t xml:space="preserve">a substantial adaptation from students. </w:t>
      </w:r>
      <w:r w:rsidRPr="00461BD7">
        <w:rPr>
          <w:color w:val="000000" w:themeColor="text1"/>
          <w:sz w:val="24"/>
          <w:szCs w:val="24"/>
        </w:rPr>
        <w:t>Recognizing that language anxiety, often rooted in a fear of mistakes or peer criticism, could inhibit participation, the instructor cultivated a supportive, low-pressure environment. This was achieved by allowing students time to become mentally ready, providing both verbal and written channels for expression, and not forcing interaction. This pedagogical strategy, combined with respectful peer</w:t>
      </w:r>
      <w:r w:rsidR="00F27E19" w:rsidRPr="00461BD7">
        <w:rPr>
          <w:color w:val="000000" w:themeColor="text1"/>
          <w:sz w:val="24"/>
          <w:szCs w:val="24"/>
        </w:rPr>
        <w:t>s</w:t>
      </w:r>
      <w:r w:rsidRPr="00461BD7">
        <w:rPr>
          <w:color w:val="000000" w:themeColor="text1"/>
          <w:sz w:val="24"/>
          <w:szCs w:val="24"/>
        </w:rPr>
        <w:t xml:space="preserve">, proved effective. For instance, one student's anxiety diminished after realizing classmates "did not pay close attention to mistakes" (S23), while another found speaking less challenging </w:t>
      </w:r>
      <w:r w:rsidR="009A030B" w:rsidRPr="00461BD7">
        <w:rPr>
          <w:color w:val="000000" w:themeColor="text1"/>
          <w:sz w:val="24"/>
          <w:szCs w:val="24"/>
        </w:rPr>
        <w:t xml:space="preserve">because of the supportive and respectful atmosphere created by his classmates </w:t>
      </w:r>
      <w:r w:rsidRPr="00461BD7">
        <w:rPr>
          <w:color w:val="000000" w:themeColor="text1"/>
          <w:sz w:val="24"/>
          <w:szCs w:val="24"/>
        </w:rPr>
        <w:t xml:space="preserve">(S25). Consequently, </w:t>
      </w:r>
      <w:r w:rsidR="006A0AC7" w:rsidRPr="00461BD7">
        <w:rPr>
          <w:color w:val="000000" w:themeColor="text1"/>
          <w:sz w:val="24"/>
          <w:szCs w:val="24"/>
        </w:rPr>
        <w:t xml:space="preserve">the cohort gradually demonstrated greater articulateness and willingness to share, particularly in the second semester. </w:t>
      </w:r>
      <w:r w:rsidRPr="00461BD7">
        <w:rPr>
          <w:color w:val="000000" w:themeColor="text1"/>
          <w:sz w:val="24"/>
          <w:szCs w:val="24"/>
        </w:rPr>
        <w:t xml:space="preserve">This environment even enabled </w:t>
      </w:r>
      <w:r w:rsidR="00F27E19" w:rsidRPr="00461BD7">
        <w:rPr>
          <w:color w:val="000000" w:themeColor="text1"/>
          <w:sz w:val="24"/>
          <w:szCs w:val="24"/>
        </w:rPr>
        <w:t xml:space="preserve">a </w:t>
      </w:r>
      <w:r w:rsidRPr="00461BD7">
        <w:rPr>
          <w:color w:val="000000" w:themeColor="text1"/>
          <w:sz w:val="24"/>
          <w:szCs w:val="24"/>
        </w:rPr>
        <w:t xml:space="preserve">student with prior </w:t>
      </w:r>
      <w:r w:rsidR="00F27E19" w:rsidRPr="00461BD7">
        <w:rPr>
          <w:color w:val="000000" w:themeColor="text1"/>
          <w:sz w:val="24"/>
          <w:szCs w:val="24"/>
        </w:rPr>
        <w:t xml:space="preserve">traumatic </w:t>
      </w:r>
      <w:r w:rsidRPr="00461BD7">
        <w:rPr>
          <w:color w:val="000000" w:themeColor="text1"/>
          <w:sz w:val="24"/>
          <w:szCs w:val="24"/>
        </w:rPr>
        <w:t>experiences</w:t>
      </w:r>
      <w:r w:rsidR="00F27E19" w:rsidRPr="00461BD7">
        <w:rPr>
          <w:color w:val="000000" w:themeColor="text1"/>
          <w:sz w:val="24"/>
          <w:szCs w:val="24"/>
        </w:rPr>
        <w:t xml:space="preserve"> in high school</w:t>
      </w:r>
      <w:r w:rsidRPr="00461BD7">
        <w:rPr>
          <w:color w:val="000000" w:themeColor="text1"/>
          <w:sz w:val="24"/>
          <w:szCs w:val="24"/>
        </w:rPr>
        <w:t xml:space="preserve"> to overcome </w:t>
      </w:r>
      <w:r w:rsidR="00F27E19" w:rsidRPr="00461BD7">
        <w:rPr>
          <w:color w:val="000000" w:themeColor="text1"/>
          <w:sz w:val="24"/>
          <w:szCs w:val="24"/>
        </w:rPr>
        <w:t>her</w:t>
      </w:r>
      <w:r w:rsidRPr="00461BD7">
        <w:rPr>
          <w:color w:val="000000" w:themeColor="text1"/>
          <w:sz w:val="24"/>
          <w:szCs w:val="24"/>
        </w:rPr>
        <w:t xml:space="preserve"> disengagement and bec</w:t>
      </w:r>
      <w:r w:rsidR="00BA698B" w:rsidRPr="00461BD7">
        <w:rPr>
          <w:color w:val="000000" w:themeColor="text1"/>
          <w:sz w:val="24"/>
          <w:szCs w:val="24"/>
        </w:rPr>
        <w:t>o</w:t>
      </w:r>
      <w:r w:rsidRPr="00461BD7">
        <w:rPr>
          <w:color w:val="000000" w:themeColor="text1"/>
          <w:sz w:val="24"/>
          <w:szCs w:val="24"/>
        </w:rPr>
        <w:t xml:space="preserve">me </w:t>
      </w:r>
      <w:r w:rsidR="00F27E19" w:rsidRPr="00461BD7">
        <w:rPr>
          <w:color w:val="000000" w:themeColor="text1"/>
          <w:sz w:val="24"/>
          <w:szCs w:val="24"/>
        </w:rPr>
        <w:t xml:space="preserve">one of the most </w:t>
      </w:r>
      <w:r w:rsidRPr="00461BD7">
        <w:rPr>
          <w:color w:val="000000" w:themeColor="text1"/>
          <w:sz w:val="24"/>
          <w:szCs w:val="24"/>
        </w:rPr>
        <w:t>active participants</w:t>
      </w:r>
      <w:r w:rsidR="009A030B" w:rsidRPr="00461BD7">
        <w:rPr>
          <w:color w:val="000000" w:themeColor="text1"/>
          <w:sz w:val="24"/>
          <w:szCs w:val="24"/>
        </w:rPr>
        <w:t xml:space="preserve"> (TR1)</w:t>
      </w:r>
      <w:r w:rsidR="00F27E19" w:rsidRPr="00461BD7">
        <w:rPr>
          <w:color w:val="000000" w:themeColor="text1"/>
          <w:sz w:val="24"/>
          <w:szCs w:val="24"/>
        </w:rPr>
        <w:t>.</w:t>
      </w:r>
    </w:p>
    <w:p w:rsidR="006D416E" w:rsidRPr="00461BD7" w:rsidRDefault="00B1009E" w:rsidP="00960B4A">
      <w:pPr>
        <w:spacing w:before="0" w:after="120" w:line="480" w:lineRule="auto"/>
        <w:rPr>
          <w:color w:val="000000" w:themeColor="text1"/>
          <w:sz w:val="24"/>
          <w:szCs w:val="24"/>
        </w:rPr>
      </w:pPr>
      <w:r w:rsidRPr="00461BD7">
        <w:rPr>
          <w:color w:val="000000" w:themeColor="text1"/>
          <w:sz w:val="24"/>
          <w:szCs w:val="24"/>
        </w:rPr>
        <w:t xml:space="preserve">Taken together, </w:t>
      </w:r>
      <w:r w:rsidR="00F27E19" w:rsidRPr="00461BD7">
        <w:rPr>
          <w:color w:val="000000" w:themeColor="text1"/>
          <w:sz w:val="24"/>
          <w:szCs w:val="24"/>
        </w:rPr>
        <w:t>for students from test-driven backgrounds, a low-anxiety, interactive</w:t>
      </w:r>
      <w:r w:rsidR="00BA698B" w:rsidRPr="00461BD7">
        <w:rPr>
          <w:color w:val="000000" w:themeColor="text1"/>
          <w:sz w:val="24"/>
          <w:szCs w:val="24"/>
        </w:rPr>
        <w:t>,</w:t>
      </w:r>
      <w:r w:rsidR="00F27E19" w:rsidRPr="00461BD7">
        <w:rPr>
          <w:color w:val="000000" w:themeColor="text1"/>
          <w:sz w:val="24"/>
          <w:szCs w:val="24"/>
        </w:rPr>
        <w:t xml:space="preserve"> </w:t>
      </w:r>
      <w:r w:rsidRPr="00461BD7">
        <w:rPr>
          <w:color w:val="000000" w:themeColor="text1"/>
          <w:sz w:val="24"/>
          <w:szCs w:val="24"/>
        </w:rPr>
        <w:t xml:space="preserve">and supportive </w:t>
      </w:r>
      <w:r w:rsidR="00F27E19" w:rsidRPr="00461BD7">
        <w:rPr>
          <w:color w:val="000000" w:themeColor="text1"/>
          <w:sz w:val="24"/>
          <w:szCs w:val="24"/>
        </w:rPr>
        <w:t xml:space="preserve">environment is </w:t>
      </w:r>
      <w:r w:rsidRPr="00461BD7">
        <w:rPr>
          <w:color w:val="000000" w:themeColor="text1"/>
          <w:sz w:val="24"/>
          <w:szCs w:val="24"/>
        </w:rPr>
        <w:t>essential</w:t>
      </w:r>
      <w:r w:rsidR="00F27E19" w:rsidRPr="00461BD7">
        <w:rPr>
          <w:color w:val="000000" w:themeColor="text1"/>
          <w:sz w:val="24"/>
          <w:szCs w:val="24"/>
        </w:rPr>
        <w:t xml:space="preserve"> for </w:t>
      </w:r>
      <w:r w:rsidRPr="00461BD7">
        <w:rPr>
          <w:color w:val="000000" w:themeColor="text1"/>
          <w:sz w:val="24"/>
          <w:szCs w:val="24"/>
        </w:rPr>
        <w:t xml:space="preserve">overcoming past educational conditioning and </w:t>
      </w:r>
      <w:r w:rsidR="00F27E19" w:rsidRPr="00461BD7">
        <w:rPr>
          <w:color w:val="000000" w:themeColor="text1"/>
          <w:sz w:val="24"/>
          <w:szCs w:val="24"/>
        </w:rPr>
        <w:t xml:space="preserve">developing </w:t>
      </w:r>
      <w:r w:rsidRPr="00461BD7">
        <w:rPr>
          <w:color w:val="000000" w:themeColor="text1"/>
          <w:sz w:val="24"/>
          <w:szCs w:val="24"/>
        </w:rPr>
        <w:t>communicative competence.</w:t>
      </w:r>
      <w:r w:rsidR="006D416E" w:rsidRPr="00461BD7">
        <w:rPr>
          <w:color w:val="000000" w:themeColor="text1"/>
          <w:sz w:val="24"/>
          <w:szCs w:val="24"/>
        </w:rPr>
        <w:t xml:space="preserve"> </w:t>
      </w:r>
    </w:p>
    <w:p w:rsidR="00D0413A" w:rsidRPr="00461BD7" w:rsidRDefault="00D0413A" w:rsidP="009039A6">
      <w:pPr>
        <w:spacing w:line="480" w:lineRule="auto"/>
        <w:ind w:firstLine="0"/>
        <w:rPr>
          <w:rFonts w:eastAsia="PingFang TC" w:cs="Times New Roman"/>
          <w:b/>
          <w:bCs/>
          <w:color w:val="000000" w:themeColor="text1"/>
          <w:sz w:val="24"/>
          <w:szCs w:val="24"/>
          <w:lang w:eastAsia="zh-TW"/>
        </w:rPr>
      </w:pPr>
      <w:r w:rsidRPr="00461BD7">
        <w:rPr>
          <w:b/>
          <w:bCs/>
          <w:color w:val="000000" w:themeColor="text1"/>
          <w:sz w:val="24"/>
          <w:szCs w:val="24"/>
        </w:rPr>
        <w:t>5.2</w:t>
      </w:r>
      <w:r w:rsidR="009B5996" w:rsidRPr="00461BD7">
        <w:rPr>
          <w:b/>
          <w:bCs/>
          <w:color w:val="000000" w:themeColor="text1"/>
          <w:sz w:val="24"/>
          <w:szCs w:val="24"/>
        </w:rPr>
        <w:t>.</w:t>
      </w:r>
      <w:r w:rsidRPr="00461BD7">
        <w:rPr>
          <w:b/>
          <w:bCs/>
          <w:color w:val="000000" w:themeColor="text1"/>
          <w:sz w:val="24"/>
          <w:szCs w:val="24"/>
        </w:rPr>
        <w:t xml:space="preserve"> AI</w:t>
      </w:r>
      <w:r w:rsidR="00984D64" w:rsidRPr="00461BD7">
        <w:rPr>
          <w:b/>
          <w:bCs/>
          <w:color w:val="000000" w:themeColor="text1"/>
          <w:sz w:val="24"/>
          <w:szCs w:val="24"/>
        </w:rPr>
        <w:t xml:space="preserve"> and Critical Thinking</w:t>
      </w:r>
      <w:r w:rsidR="00C84A20" w:rsidRPr="00461BD7">
        <w:rPr>
          <w:b/>
          <w:bCs/>
          <w:color w:val="000000" w:themeColor="text1"/>
          <w:sz w:val="24"/>
          <w:szCs w:val="24"/>
        </w:rPr>
        <w:t xml:space="preserve"> in Language Education</w:t>
      </w:r>
    </w:p>
    <w:p w:rsidR="00A03629" w:rsidRPr="00461BD7" w:rsidRDefault="00A03629" w:rsidP="00A03629">
      <w:pPr>
        <w:spacing w:before="0" w:after="120" w:line="480" w:lineRule="auto"/>
        <w:rPr>
          <w:rFonts w:asciiTheme="majorBidi" w:hAnsiTheme="majorBidi" w:cstheme="majorBidi"/>
          <w:color w:val="000000" w:themeColor="text1"/>
          <w:sz w:val="24"/>
          <w:szCs w:val="24"/>
          <w:lang w:eastAsia="zh-TW"/>
        </w:rPr>
      </w:pPr>
      <w:r w:rsidRPr="00461BD7">
        <w:rPr>
          <w:rFonts w:asciiTheme="majorBidi" w:hAnsiTheme="majorBidi" w:cstheme="majorBidi"/>
          <w:color w:val="000000" w:themeColor="text1"/>
          <w:sz w:val="24"/>
          <w:szCs w:val="24"/>
          <w:lang w:eastAsia="zh-TW"/>
        </w:rPr>
        <w:t>Technology encompasses a broad range of tools, from everyday devices to advanced artificial intelligence (AI), which has raised concerns not only about academic integrity but also about its long-term impact on students’ critical thinking. While the rise of AI is widely regarded as inevitable, its full implications remain uncertain, even among experts.</w:t>
      </w:r>
    </w:p>
    <w:p w:rsidR="00EE7367" w:rsidRPr="00461BD7" w:rsidRDefault="00A03629" w:rsidP="00EE7367">
      <w:pPr>
        <w:spacing w:before="0" w:after="120" w:line="480" w:lineRule="auto"/>
        <w:rPr>
          <w:rFonts w:asciiTheme="majorBidi" w:hAnsiTheme="majorBidi" w:cstheme="majorBidi"/>
          <w:color w:val="000000" w:themeColor="text1"/>
          <w:sz w:val="24"/>
          <w:szCs w:val="24"/>
          <w:lang w:eastAsia="zh-TW"/>
        </w:rPr>
      </w:pPr>
      <w:r w:rsidRPr="00461BD7">
        <w:rPr>
          <w:rFonts w:asciiTheme="majorBidi" w:hAnsiTheme="majorBidi" w:cstheme="majorBidi"/>
          <w:color w:val="000000" w:themeColor="text1"/>
          <w:sz w:val="24"/>
          <w:szCs w:val="24"/>
          <w:lang w:eastAsia="zh-TW"/>
        </w:rPr>
        <w:lastRenderedPageBreak/>
        <w:t xml:space="preserve">The integration of AI into education has expanded the instructional toolkit available to language educators. </w:t>
      </w:r>
      <w:r w:rsidR="006D416E" w:rsidRPr="00461BD7">
        <w:rPr>
          <w:rFonts w:asciiTheme="majorBidi" w:hAnsiTheme="majorBidi" w:cstheme="majorBidi"/>
          <w:color w:val="000000" w:themeColor="text1"/>
          <w:sz w:val="24"/>
          <w:szCs w:val="24"/>
          <w:lang w:eastAsia="zh-TW"/>
        </w:rPr>
        <w:t xml:space="preserve">When used with clear pedagogical intent and professional discretion, AI is a useful aid for creating </w:t>
      </w:r>
      <w:r w:rsidR="002205FA" w:rsidRPr="00461BD7">
        <w:rPr>
          <w:rFonts w:asciiTheme="majorBidi" w:hAnsiTheme="majorBidi" w:cstheme="majorBidi"/>
          <w:color w:val="000000" w:themeColor="text1"/>
          <w:sz w:val="24"/>
          <w:szCs w:val="24"/>
          <w:lang w:eastAsia="zh-TW"/>
        </w:rPr>
        <w:t>content on specific areas</w:t>
      </w:r>
      <w:r w:rsidR="006D416E" w:rsidRPr="00461BD7">
        <w:rPr>
          <w:rFonts w:asciiTheme="majorBidi" w:hAnsiTheme="majorBidi" w:cstheme="majorBidi"/>
          <w:color w:val="000000" w:themeColor="text1"/>
          <w:sz w:val="24"/>
          <w:szCs w:val="24"/>
          <w:lang w:eastAsia="zh-TW"/>
        </w:rPr>
        <w:t xml:space="preserve">, adapting materials for different purposes, and crafting questions </w:t>
      </w:r>
      <w:r w:rsidR="002205FA" w:rsidRPr="00461BD7">
        <w:rPr>
          <w:rFonts w:asciiTheme="majorBidi" w:hAnsiTheme="majorBidi" w:cstheme="majorBidi"/>
          <w:color w:val="000000" w:themeColor="text1"/>
          <w:sz w:val="24"/>
          <w:szCs w:val="24"/>
          <w:lang w:eastAsia="zh-TW"/>
        </w:rPr>
        <w:t xml:space="preserve">that foster analysis, comparison, ethical reasoning, and personal reflection. </w:t>
      </w:r>
      <w:r w:rsidRPr="00461BD7">
        <w:rPr>
          <w:rFonts w:asciiTheme="majorBidi" w:hAnsiTheme="majorBidi" w:cstheme="majorBidi"/>
          <w:color w:val="000000" w:themeColor="text1"/>
          <w:sz w:val="24"/>
          <w:szCs w:val="24"/>
          <w:lang w:eastAsia="zh-TW"/>
        </w:rPr>
        <w:t xml:space="preserve">However, it is essential to establish a mutual understanding between educators and students regarding the appropriate use of AI, particularly in tasks that require critical thinking. The intent behind its use is crucial: employing AI to gather examples or verify information can enhance learning, much like consulting traditional </w:t>
      </w:r>
      <w:r w:rsidR="002205FA" w:rsidRPr="00461BD7">
        <w:rPr>
          <w:rFonts w:asciiTheme="majorBidi" w:hAnsiTheme="majorBidi" w:cstheme="majorBidi"/>
          <w:color w:val="000000" w:themeColor="text1"/>
          <w:sz w:val="24"/>
          <w:szCs w:val="24"/>
          <w:lang w:eastAsia="zh-TW"/>
        </w:rPr>
        <w:t>library</w:t>
      </w:r>
      <w:r w:rsidRPr="00461BD7">
        <w:rPr>
          <w:rFonts w:asciiTheme="majorBidi" w:hAnsiTheme="majorBidi" w:cstheme="majorBidi"/>
          <w:color w:val="000000" w:themeColor="text1"/>
          <w:sz w:val="24"/>
          <w:szCs w:val="24"/>
          <w:lang w:eastAsia="zh-TW"/>
        </w:rPr>
        <w:t xml:space="preserve"> resources. In contrast, when students rely on AI to </w:t>
      </w:r>
      <w:r w:rsidR="002205FA" w:rsidRPr="00461BD7">
        <w:rPr>
          <w:rFonts w:asciiTheme="majorBidi" w:hAnsiTheme="majorBidi" w:cstheme="majorBidi"/>
          <w:color w:val="000000" w:themeColor="text1"/>
          <w:sz w:val="24"/>
          <w:szCs w:val="24"/>
          <w:lang w:eastAsia="zh-TW"/>
        </w:rPr>
        <w:t>bypass</w:t>
      </w:r>
      <w:r w:rsidRPr="00461BD7">
        <w:rPr>
          <w:rFonts w:asciiTheme="majorBidi" w:hAnsiTheme="majorBidi" w:cstheme="majorBidi"/>
          <w:color w:val="000000" w:themeColor="text1"/>
          <w:sz w:val="24"/>
          <w:szCs w:val="24"/>
          <w:lang w:eastAsia="zh-TW"/>
        </w:rPr>
        <w:t xml:space="preserve"> the cognitive effort required for independent evaluation or original thought, such as copying content without reflection or failing to form personal viewpoints, their learning is significantly compromised.</w:t>
      </w:r>
      <w:r w:rsidR="00064DE0" w:rsidRPr="00461BD7">
        <w:rPr>
          <w:rFonts w:asciiTheme="majorBidi" w:hAnsiTheme="majorBidi" w:cstheme="majorBidi"/>
          <w:color w:val="000000" w:themeColor="text1"/>
          <w:sz w:val="24"/>
          <w:szCs w:val="24"/>
          <w:lang w:eastAsia="zh-TW"/>
        </w:rPr>
        <w:t xml:space="preserve"> </w:t>
      </w:r>
    </w:p>
    <w:p w:rsidR="00A03629" w:rsidRPr="00461BD7" w:rsidRDefault="00A03629" w:rsidP="00A873FA">
      <w:pPr>
        <w:spacing w:before="0" w:after="120" w:line="480" w:lineRule="auto"/>
        <w:rPr>
          <w:rFonts w:asciiTheme="majorBidi" w:hAnsiTheme="majorBidi" w:cstheme="majorBidi"/>
          <w:color w:val="000000" w:themeColor="text1"/>
          <w:sz w:val="24"/>
          <w:szCs w:val="24"/>
          <w:lang w:eastAsia="zh-TW"/>
        </w:rPr>
      </w:pPr>
      <w:r w:rsidRPr="00461BD7">
        <w:rPr>
          <w:rFonts w:asciiTheme="majorBidi" w:hAnsiTheme="majorBidi" w:cstheme="majorBidi"/>
          <w:color w:val="000000" w:themeColor="text1"/>
          <w:sz w:val="24"/>
          <w:szCs w:val="24"/>
          <w:lang w:eastAsia="zh-TW"/>
        </w:rPr>
        <w:t>Meaningful learning is fostered through the active processing of information, which is fundamental to developing a deeper understanding of complex issues. Classroom instruction plays a vital role in modeling the boundaries between human reasoning and AI assistance. Learners should be encouraged to engage in independent thinking before turning to AI for supplemental input or extended inquiry.</w:t>
      </w:r>
      <w:r w:rsidR="00A873FA" w:rsidRPr="00461BD7">
        <w:rPr>
          <w:rFonts w:asciiTheme="majorBidi" w:hAnsiTheme="majorBidi" w:cstheme="majorBidi"/>
          <w:color w:val="000000" w:themeColor="text1"/>
          <w:sz w:val="24"/>
          <w:szCs w:val="24"/>
          <w:lang w:eastAsia="zh-TW"/>
        </w:rPr>
        <w:t xml:space="preserve"> Our classroom practice involved giving timely reminders in the classroom that helped students maximize independent thinking and problem-solving before turning to devices for further exploration.</w:t>
      </w:r>
    </w:p>
    <w:p w:rsidR="00A03629" w:rsidRPr="00461BD7" w:rsidRDefault="00A03629" w:rsidP="00A03629">
      <w:pPr>
        <w:spacing w:before="0" w:after="120" w:line="480" w:lineRule="auto"/>
        <w:rPr>
          <w:rFonts w:asciiTheme="majorBidi" w:hAnsiTheme="majorBidi" w:cstheme="majorBidi"/>
          <w:color w:val="000000" w:themeColor="text1"/>
          <w:sz w:val="24"/>
          <w:szCs w:val="24"/>
          <w:lang w:eastAsia="zh-TW"/>
        </w:rPr>
      </w:pPr>
      <w:r w:rsidRPr="00461BD7">
        <w:rPr>
          <w:rFonts w:asciiTheme="majorBidi" w:hAnsiTheme="majorBidi" w:cstheme="majorBidi"/>
          <w:color w:val="000000" w:themeColor="text1"/>
          <w:sz w:val="24"/>
          <w:szCs w:val="24"/>
          <w:lang w:eastAsia="zh-TW"/>
        </w:rPr>
        <w:t xml:space="preserve">A common misconception among students is that faster responses or greater quantities of information </w:t>
      </w:r>
      <w:r w:rsidR="0089400B" w:rsidRPr="00461BD7">
        <w:rPr>
          <w:rFonts w:asciiTheme="majorBidi" w:hAnsiTheme="majorBidi" w:cstheme="majorBidi"/>
          <w:color w:val="000000" w:themeColor="text1"/>
          <w:sz w:val="24"/>
          <w:szCs w:val="24"/>
          <w:lang w:eastAsia="zh-TW"/>
        </w:rPr>
        <w:t>translate</w:t>
      </w:r>
      <w:r w:rsidRPr="00461BD7">
        <w:rPr>
          <w:rFonts w:asciiTheme="majorBidi" w:hAnsiTheme="majorBidi" w:cstheme="majorBidi"/>
          <w:color w:val="000000" w:themeColor="text1"/>
          <w:sz w:val="24"/>
          <w:szCs w:val="24"/>
          <w:lang w:eastAsia="zh-TW"/>
        </w:rPr>
        <w:t xml:space="preserve"> to better performance. However, it is through the deliberate, time-intensive processes of </w:t>
      </w:r>
      <w:r w:rsidR="0089400B" w:rsidRPr="00461BD7">
        <w:rPr>
          <w:rFonts w:asciiTheme="majorBidi" w:hAnsiTheme="majorBidi" w:cstheme="majorBidi"/>
          <w:color w:val="000000" w:themeColor="text1"/>
          <w:sz w:val="24"/>
          <w:szCs w:val="24"/>
          <w:lang w:eastAsia="zh-TW"/>
        </w:rPr>
        <w:t xml:space="preserve">human </w:t>
      </w:r>
      <w:r w:rsidRPr="00461BD7">
        <w:rPr>
          <w:rFonts w:asciiTheme="majorBidi" w:hAnsiTheme="majorBidi" w:cstheme="majorBidi"/>
          <w:color w:val="000000" w:themeColor="text1"/>
          <w:sz w:val="24"/>
          <w:szCs w:val="24"/>
          <w:lang w:eastAsia="zh-TW"/>
        </w:rPr>
        <w:t>reasoning, evaluation, and synthesis that critical thinking is truly cultivated. When thoughtfully integrated, AI can serve as a powerful tool for supporting students’ development as autonomous thinkers in an era of information overload.</w:t>
      </w:r>
    </w:p>
    <w:p w:rsidR="00722EDE" w:rsidRPr="00461BD7" w:rsidRDefault="00722EDE" w:rsidP="00E0711A">
      <w:pPr>
        <w:pStyle w:val="RALs-Heading1"/>
        <w:spacing w:before="0" w:line="480" w:lineRule="auto"/>
        <w:rPr>
          <w:rFonts w:asciiTheme="majorBidi" w:hAnsiTheme="majorBidi" w:cstheme="majorBidi"/>
          <w:color w:val="000000" w:themeColor="text1"/>
          <w:sz w:val="24"/>
          <w:szCs w:val="24"/>
        </w:rPr>
      </w:pPr>
      <w:r w:rsidRPr="00461BD7">
        <w:rPr>
          <w:rFonts w:asciiTheme="majorBidi" w:hAnsiTheme="majorBidi" w:cstheme="majorBidi"/>
          <w:color w:val="000000" w:themeColor="text1"/>
          <w:sz w:val="24"/>
          <w:szCs w:val="24"/>
        </w:rPr>
        <w:lastRenderedPageBreak/>
        <w:t>6. Conclusion</w:t>
      </w:r>
    </w:p>
    <w:p w:rsidR="00844D5B" w:rsidRPr="00461BD7" w:rsidRDefault="00844D5B" w:rsidP="00E0711A">
      <w:pPr>
        <w:autoSpaceDE w:val="0"/>
        <w:autoSpaceDN w:val="0"/>
        <w:adjustRightInd w:val="0"/>
        <w:spacing w:before="0" w:after="0" w:line="480" w:lineRule="auto"/>
        <w:rPr>
          <w:rFonts w:eastAsia="KaiTi"/>
          <w:color w:val="000000" w:themeColor="text1"/>
          <w:sz w:val="24"/>
          <w:szCs w:val="24"/>
        </w:rPr>
      </w:pPr>
      <w:r w:rsidRPr="00461BD7">
        <w:rPr>
          <w:rFonts w:eastAsia="KaiTi"/>
          <w:color w:val="000000" w:themeColor="text1"/>
          <w:sz w:val="24"/>
          <w:szCs w:val="24"/>
        </w:rPr>
        <w:t xml:space="preserve">This study investigated the impact of a co-created, issue-based curriculum on the speaking proficiency and critical thinking of Taiwanese university freshmen. </w:t>
      </w:r>
      <w:r w:rsidR="00032944" w:rsidRPr="00461BD7">
        <w:rPr>
          <w:rFonts w:eastAsia="KaiTi"/>
          <w:color w:val="000000" w:themeColor="text1"/>
          <w:sz w:val="24"/>
          <w:szCs w:val="24"/>
        </w:rPr>
        <w:t xml:space="preserve">The findings reveal that students' speaking </w:t>
      </w:r>
      <w:r w:rsidR="002205FA" w:rsidRPr="00461BD7">
        <w:rPr>
          <w:rFonts w:eastAsia="KaiTi"/>
          <w:color w:val="000000" w:themeColor="text1"/>
          <w:sz w:val="24"/>
          <w:szCs w:val="24"/>
        </w:rPr>
        <w:t>skills</w:t>
      </w:r>
      <w:r w:rsidR="00032944" w:rsidRPr="00461BD7">
        <w:rPr>
          <w:rFonts w:eastAsia="KaiTi"/>
          <w:color w:val="000000" w:themeColor="text1"/>
          <w:sz w:val="24"/>
          <w:szCs w:val="24"/>
        </w:rPr>
        <w:t xml:space="preserve"> lagged considerably behind their receptive skills. </w:t>
      </w:r>
      <w:r w:rsidRPr="00461BD7">
        <w:rPr>
          <w:rFonts w:eastAsia="KaiTi"/>
          <w:color w:val="000000" w:themeColor="text1"/>
          <w:sz w:val="24"/>
          <w:szCs w:val="24"/>
        </w:rPr>
        <w:t xml:space="preserve">However, over the nine-month course, students demonstrated </w:t>
      </w:r>
      <w:r w:rsidR="00262DBE" w:rsidRPr="00461BD7">
        <w:rPr>
          <w:rFonts w:eastAsia="KaiTi"/>
          <w:color w:val="000000" w:themeColor="text1"/>
          <w:sz w:val="24"/>
          <w:szCs w:val="24"/>
        </w:rPr>
        <w:t>improvements</w:t>
      </w:r>
      <w:r w:rsidRPr="00461BD7">
        <w:rPr>
          <w:rFonts w:eastAsia="KaiTi"/>
          <w:color w:val="000000" w:themeColor="text1"/>
          <w:sz w:val="24"/>
          <w:szCs w:val="24"/>
        </w:rPr>
        <w:t xml:space="preserve"> in their confidence, effectiveness, and fluency when articulating their opinions.</w:t>
      </w:r>
    </w:p>
    <w:p w:rsidR="002C7D57" w:rsidRPr="00461BD7" w:rsidRDefault="00262DBE" w:rsidP="00A12BBF">
      <w:pPr>
        <w:autoSpaceDE w:val="0"/>
        <w:autoSpaceDN w:val="0"/>
        <w:adjustRightInd w:val="0"/>
        <w:spacing w:before="0" w:after="0" w:line="480" w:lineRule="auto"/>
        <w:rPr>
          <w:rFonts w:eastAsia="KaiTi"/>
          <w:color w:val="000000" w:themeColor="text1"/>
          <w:sz w:val="24"/>
          <w:szCs w:val="24"/>
        </w:rPr>
      </w:pPr>
      <w:r w:rsidRPr="00461BD7">
        <w:rPr>
          <w:rFonts w:eastAsia="KaiTi"/>
          <w:color w:val="000000" w:themeColor="text1"/>
          <w:sz w:val="24"/>
          <w:szCs w:val="24"/>
        </w:rPr>
        <w:t xml:space="preserve">A key part of the course design was incorporating contemporary </w:t>
      </w:r>
      <w:r w:rsidR="002205FA" w:rsidRPr="00461BD7">
        <w:rPr>
          <w:rFonts w:eastAsia="KaiTi"/>
          <w:color w:val="000000" w:themeColor="text1"/>
          <w:sz w:val="24"/>
          <w:szCs w:val="24"/>
        </w:rPr>
        <w:t>social and global</w:t>
      </w:r>
      <w:r w:rsidRPr="00461BD7">
        <w:rPr>
          <w:rFonts w:eastAsia="KaiTi"/>
          <w:color w:val="000000" w:themeColor="text1"/>
          <w:sz w:val="24"/>
          <w:szCs w:val="24"/>
        </w:rPr>
        <w:t xml:space="preserve"> issues</w:t>
      </w:r>
      <w:r w:rsidR="002C7D57" w:rsidRPr="00461BD7">
        <w:rPr>
          <w:rFonts w:eastAsia="KaiTi"/>
          <w:color w:val="000000" w:themeColor="text1"/>
          <w:sz w:val="24"/>
          <w:szCs w:val="24"/>
        </w:rPr>
        <w:t xml:space="preserve">. </w:t>
      </w:r>
      <w:r w:rsidR="00844D5B" w:rsidRPr="00461BD7">
        <w:rPr>
          <w:rFonts w:eastAsia="KaiTi"/>
          <w:color w:val="000000" w:themeColor="text1"/>
          <w:sz w:val="24"/>
          <w:szCs w:val="24"/>
        </w:rPr>
        <w:t xml:space="preserve">By engaging with authentic materials and human-AI collaborative discussion questions, students were guided through a process of individual reflection and corporate dialogue. </w:t>
      </w:r>
      <w:r w:rsidR="00A12BBF" w:rsidRPr="00461BD7">
        <w:rPr>
          <w:rFonts w:eastAsia="KaiTi"/>
          <w:color w:val="000000" w:themeColor="text1"/>
          <w:sz w:val="24"/>
          <w:szCs w:val="24"/>
        </w:rPr>
        <w:t xml:space="preserve">This process of co-constructing knowledge and skills </w:t>
      </w:r>
      <w:r w:rsidR="00844D5B" w:rsidRPr="00461BD7">
        <w:rPr>
          <w:rFonts w:eastAsia="KaiTi"/>
          <w:color w:val="000000" w:themeColor="text1"/>
          <w:sz w:val="24"/>
          <w:szCs w:val="24"/>
        </w:rPr>
        <w:t>helped them develop into more well-rounded critical thinkers, capable of evaluating and synthesizing information from multiple perspectives</w:t>
      </w:r>
      <w:r w:rsidR="000F5366" w:rsidRPr="00461BD7">
        <w:rPr>
          <w:rFonts w:eastAsia="KaiTi"/>
          <w:color w:val="000000" w:themeColor="text1"/>
          <w:sz w:val="24"/>
          <w:szCs w:val="24"/>
        </w:rPr>
        <w:t xml:space="preserve">. </w:t>
      </w:r>
      <w:r w:rsidR="00844D5B" w:rsidRPr="00461BD7">
        <w:rPr>
          <w:rFonts w:eastAsia="KaiTi"/>
          <w:color w:val="000000" w:themeColor="text1"/>
          <w:sz w:val="24"/>
          <w:szCs w:val="24"/>
        </w:rPr>
        <w:t xml:space="preserve">The co-created curriculum also </w:t>
      </w:r>
      <w:r w:rsidR="00A12BBF" w:rsidRPr="00461BD7">
        <w:rPr>
          <w:rFonts w:eastAsia="KaiTi"/>
          <w:color w:val="000000" w:themeColor="text1"/>
          <w:sz w:val="24"/>
          <w:szCs w:val="24"/>
        </w:rPr>
        <w:t>effectively</w:t>
      </w:r>
      <w:r w:rsidR="00844D5B" w:rsidRPr="00461BD7">
        <w:rPr>
          <w:rFonts w:eastAsia="KaiTi"/>
          <w:color w:val="000000" w:themeColor="text1"/>
          <w:sz w:val="24"/>
          <w:szCs w:val="24"/>
        </w:rPr>
        <w:t xml:space="preserve"> raised students' awareness of global topics, some of which were previously unknown to them.</w:t>
      </w:r>
    </w:p>
    <w:p w:rsidR="007856D7" w:rsidRPr="00461BD7" w:rsidRDefault="007856D7" w:rsidP="00A12BBF">
      <w:pPr>
        <w:autoSpaceDE w:val="0"/>
        <w:autoSpaceDN w:val="0"/>
        <w:adjustRightInd w:val="0"/>
        <w:spacing w:before="0" w:after="0" w:line="480" w:lineRule="auto"/>
        <w:rPr>
          <w:rFonts w:eastAsia="KaiTi"/>
          <w:color w:val="000000" w:themeColor="text1"/>
          <w:sz w:val="24"/>
          <w:szCs w:val="24"/>
        </w:rPr>
      </w:pPr>
      <w:r w:rsidRPr="00461BD7">
        <w:rPr>
          <w:rFonts w:eastAsia="KaiTi"/>
          <w:color w:val="000000" w:themeColor="text1"/>
          <w:sz w:val="24"/>
          <w:szCs w:val="24"/>
        </w:rPr>
        <w:t>Several limitations require acknowledgment. Given our small sample size and the homogenous student demographic, all from the College of Engineering, generalizations should be made with caution.</w:t>
      </w:r>
    </w:p>
    <w:p w:rsidR="00844D5B" w:rsidRPr="00461BD7" w:rsidRDefault="00844D5B" w:rsidP="00D7675C">
      <w:pPr>
        <w:autoSpaceDE w:val="0"/>
        <w:autoSpaceDN w:val="0"/>
        <w:adjustRightInd w:val="0"/>
        <w:spacing w:before="0" w:after="0" w:line="480" w:lineRule="auto"/>
        <w:rPr>
          <w:rFonts w:eastAsia="KaiTi"/>
          <w:strike/>
          <w:color w:val="000000" w:themeColor="text1"/>
          <w:sz w:val="24"/>
          <w:szCs w:val="24"/>
        </w:rPr>
      </w:pPr>
      <w:r w:rsidRPr="00461BD7">
        <w:rPr>
          <w:rFonts w:eastAsia="KaiTi"/>
          <w:color w:val="000000" w:themeColor="text1"/>
          <w:sz w:val="24"/>
          <w:szCs w:val="24"/>
        </w:rPr>
        <w:t xml:space="preserve">Future research </w:t>
      </w:r>
      <w:r w:rsidR="00134EC1" w:rsidRPr="00461BD7">
        <w:rPr>
          <w:rFonts w:eastAsia="KaiTi"/>
          <w:color w:val="000000" w:themeColor="text1"/>
          <w:sz w:val="24"/>
          <w:szCs w:val="24"/>
        </w:rPr>
        <w:t>could</w:t>
      </w:r>
      <w:r w:rsidRPr="00461BD7">
        <w:rPr>
          <w:rFonts w:eastAsia="KaiTi"/>
          <w:color w:val="000000" w:themeColor="text1"/>
          <w:sz w:val="24"/>
          <w:szCs w:val="24"/>
        </w:rPr>
        <w:t xml:space="preserve"> aim to include students from more diverse academic backgrounds to </w:t>
      </w:r>
      <w:r w:rsidR="00037939" w:rsidRPr="00461BD7">
        <w:rPr>
          <w:rFonts w:eastAsia="KaiTi"/>
          <w:color w:val="000000" w:themeColor="text1"/>
          <w:sz w:val="24"/>
          <w:szCs w:val="24"/>
        </w:rPr>
        <w:t>establish the broader relevance of these findings.</w:t>
      </w:r>
      <w:r w:rsidR="00D7675C" w:rsidRPr="00461BD7">
        <w:rPr>
          <w:rFonts w:eastAsia="KaiTi"/>
          <w:color w:val="000000" w:themeColor="text1"/>
          <w:sz w:val="24"/>
          <w:szCs w:val="24"/>
        </w:rPr>
        <w:t xml:space="preserve"> </w:t>
      </w:r>
      <w:r w:rsidRPr="00461BD7">
        <w:rPr>
          <w:rFonts w:eastAsia="KaiTi"/>
          <w:color w:val="000000" w:themeColor="text1"/>
          <w:sz w:val="24"/>
          <w:szCs w:val="24"/>
        </w:rPr>
        <w:t>Furthermore, developing speaking proficiency in an EFL context is a long-term process.</w:t>
      </w:r>
      <w:r w:rsidR="0001056F" w:rsidRPr="00461BD7">
        <w:rPr>
          <w:color w:val="000000" w:themeColor="text1"/>
        </w:rPr>
        <w:t xml:space="preserve"> </w:t>
      </w:r>
      <w:r w:rsidR="0001056F" w:rsidRPr="00461BD7">
        <w:rPr>
          <w:rFonts w:eastAsia="KaiTi"/>
          <w:color w:val="000000" w:themeColor="text1"/>
          <w:sz w:val="24"/>
          <w:szCs w:val="24"/>
        </w:rPr>
        <w:t>Future longitudinal research on the same cohort could better illuminate the developmental path of speaking proficiency in relation to other language skills.</w:t>
      </w:r>
      <w:r w:rsidR="00D7675C" w:rsidRPr="00461BD7">
        <w:rPr>
          <w:rFonts w:eastAsia="KaiTi"/>
          <w:color w:val="000000" w:themeColor="text1"/>
          <w:sz w:val="24"/>
          <w:szCs w:val="24"/>
        </w:rPr>
        <w:t xml:space="preserve"> </w:t>
      </w:r>
      <w:r w:rsidRPr="00461BD7">
        <w:rPr>
          <w:rFonts w:eastAsia="KaiTi"/>
          <w:color w:val="000000" w:themeColor="text1"/>
          <w:sz w:val="24"/>
          <w:szCs w:val="24"/>
        </w:rPr>
        <w:t xml:space="preserve">Such research would provide valuable insights into the acquisition of oral proficiency for learners in </w:t>
      </w:r>
      <w:r w:rsidR="00D7675C" w:rsidRPr="00461BD7">
        <w:rPr>
          <w:rFonts w:eastAsia="KaiTi"/>
          <w:color w:val="000000" w:themeColor="text1"/>
          <w:sz w:val="24"/>
          <w:szCs w:val="24"/>
        </w:rPr>
        <w:t xml:space="preserve">EFL </w:t>
      </w:r>
      <w:r w:rsidRPr="00461BD7">
        <w:rPr>
          <w:rFonts w:eastAsia="KaiTi"/>
          <w:color w:val="000000" w:themeColor="text1"/>
          <w:sz w:val="24"/>
          <w:szCs w:val="24"/>
        </w:rPr>
        <w:t>environments.</w:t>
      </w:r>
      <w:r w:rsidR="00093201" w:rsidRPr="00461BD7">
        <w:rPr>
          <w:rFonts w:eastAsia="KaiTi"/>
          <w:color w:val="000000" w:themeColor="text1"/>
          <w:sz w:val="24"/>
          <w:szCs w:val="24"/>
        </w:rPr>
        <w:t xml:space="preserve"> </w:t>
      </w:r>
    </w:p>
    <w:p w:rsidR="00961FFB" w:rsidRPr="00461BD7" w:rsidRDefault="00722EDE" w:rsidP="00C62373">
      <w:pPr>
        <w:pStyle w:val="RALs-HeadingsNoIndent"/>
        <w:rPr>
          <w:rFonts w:asciiTheme="majorBidi" w:hAnsiTheme="majorBidi" w:cstheme="majorBidi"/>
          <w:color w:val="000000" w:themeColor="text1"/>
          <w:sz w:val="24"/>
          <w:szCs w:val="24"/>
        </w:rPr>
      </w:pPr>
      <w:r w:rsidRPr="00461BD7">
        <w:rPr>
          <w:rFonts w:asciiTheme="majorBidi" w:hAnsiTheme="majorBidi" w:cstheme="majorBidi"/>
          <w:color w:val="000000" w:themeColor="text1"/>
          <w:sz w:val="24"/>
          <w:szCs w:val="24"/>
        </w:rPr>
        <w:lastRenderedPageBreak/>
        <w:t xml:space="preserve">Acknowledgments </w:t>
      </w:r>
    </w:p>
    <w:p w:rsidR="002D5CC3" w:rsidRPr="00461BD7" w:rsidRDefault="002D5CC3" w:rsidP="007A1957">
      <w:pPr>
        <w:spacing w:line="480" w:lineRule="auto"/>
        <w:ind w:firstLine="0"/>
        <w:rPr>
          <w:rFonts w:asciiTheme="majorBidi" w:hAnsiTheme="majorBidi" w:cstheme="majorBidi"/>
          <w:color w:val="000000" w:themeColor="text1"/>
          <w:sz w:val="24"/>
          <w:szCs w:val="24"/>
        </w:rPr>
      </w:pPr>
      <w:r w:rsidRPr="002D5CC3">
        <w:rPr>
          <w:rFonts w:asciiTheme="majorBidi" w:hAnsiTheme="majorBidi" w:cstheme="majorBidi"/>
          <w:color w:val="000000" w:themeColor="text1"/>
          <w:sz w:val="24"/>
          <w:szCs w:val="24"/>
        </w:rPr>
        <w:t xml:space="preserve">Grateful acknowledgment is extended to the Ministry of Education, Taiwan, for the grant </w:t>
      </w:r>
      <w:r w:rsidRPr="00461BD7">
        <w:rPr>
          <w:rFonts w:asciiTheme="majorBidi" w:hAnsiTheme="majorBidi" w:cstheme="majorBidi"/>
          <w:color w:val="000000" w:themeColor="text1"/>
          <w:sz w:val="24"/>
          <w:szCs w:val="24"/>
        </w:rPr>
        <w:t xml:space="preserve">(PED1136642) </w:t>
      </w:r>
      <w:r w:rsidRPr="002D5CC3">
        <w:rPr>
          <w:rFonts w:asciiTheme="majorBidi" w:hAnsiTheme="majorBidi" w:cstheme="majorBidi"/>
          <w:color w:val="000000" w:themeColor="text1"/>
          <w:sz w:val="24"/>
          <w:szCs w:val="24"/>
        </w:rPr>
        <w:t>supporting this research.</w:t>
      </w:r>
      <w:r w:rsidRPr="002D5CC3">
        <w:t xml:space="preserve"> </w:t>
      </w:r>
      <w:r w:rsidRPr="002D5CC3">
        <w:rPr>
          <w:rFonts w:asciiTheme="majorBidi" w:hAnsiTheme="majorBidi" w:cstheme="majorBidi"/>
          <w:color w:val="000000" w:themeColor="text1"/>
          <w:sz w:val="24"/>
          <w:szCs w:val="24"/>
        </w:rPr>
        <w:t>Special thanks are also extended to the students, Teaching Assistants, and Research Assistants for their invaluable contributions.</w:t>
      </w:r>
    </w:p>
    <w:p w:rsidR="005C226A" w:rsidRPr="00461BD7" w:rsidRDefault="005C226A">
      <w:pPr>
        <w:spacing w:before="0" w:after="160" w:line="259" w:lineRule="auto"/>
        <w:ind w:firstLine="0"/>
        <w:jc w:val="left"/>
        <w:rPr>
          <w:rFonts w:asciiTheme="majorBidi" w:hAnsiTheme="majorBidi" w:cstheme="majorBidi"/>
          <w:color w:val="000000" w:themeColor="text1"/>
          <w:sz w:val="24"/>
          <w:szCs w:val="24"/>
        </w:rPr>
      </w:pPr>
      <w:r w:rsidRPr="00461BD7">
        <w:rPr>
          <w:rFonts w:asciiTheme="majorBidi" w:hAnsiTheme="majorBidi" w:cstheme="majorBidi"/>
          <w:b/>
          <w:bCs/>
          <w:color w:val="000000" w:themeColor="text1"/>
          <w:sz w:val="24"/>
          <w:szCs w:val="24"/>
        </w:rPr>
        <w:br w:type="page"/>
      </w:r>
    </w:p>
    <w:p w:rsidR="006C0FFB" w:rsidRPr="00461BD7" w:rsidRDefault="00722EDE" w:rsidP="009F19A7">
      <w:pPr>
        <w:pStyle w:val="RALs-Heading1"/>
        <w:ind w:left="0" w:firstLine="0"/>
        <w:jc w:val="both"/>
        <w:rPr>
          <w:rFonts w:asciiTheme="majorBidi" w:hAnsiTheme="majorBidi" w:cstheme="majorBidi"/>
          <w:color w:val="000000" w:themeColor="text1"/>
          <w:sz w:val="24"/>
          <w:szCs w:val="24"/>
        </w:rPr>
      </w:pPr>
      <w:r w:rsidRPr="00461BD7">
        <w:rPr>
          <w:rFonts w:asciiTheme="majorBidi" w:hAnsiTheme="majorBidi" w:cstheme="majorBidi"/>
          <w:color w:val="000000" w:themeColor="text1"/>
          <w:sz w:val="24"/>
          <w:szCs w:val="24"/>
        </w:rPr>
        <w:lastRenderedPageBreak/>
        <w:t>References</w:t>
      </w:r>
    </w:p>
    <w:p w:rsidR="0082203B" w:rsidRPr="00461BD7" w:rsidRDefault="006C0FFB" w:rsidP="0082203B">
      <w:pPr>
        <w:pStyle w:val="EndNoteBibliography"/>
        <w:spacing w:after="0"/>
        <w:ind w:left="720" w:hanging="720"/>
        <w:rPr>
          <w:noProof/>
          <w:color w:val="000000" w:themeColor="text1"/>
          <w:sz w:val="24"/>
          <w:szCs w:val="24"/>
        </w:rPr>
      </w:pPr>
      <w:r w:rsidRPr="00461BD7">
        <w:rPr>
          <w:rFonts w:asciiTheme="majorBidi" w:hAnsiTheme="majorBidi" w:cstheme="majorBidi"/>
          <w:color w:val="000000" w:themeColor="text1"/>
          <w:sz w:val="24"/>
          <w:szCs w:val="24"/>
        </w:rPr>
        <w:fldChar w:fldCharType="begin"/>
      </w:r>
      <w:r w:rsidRPr="00461BD7">
        <w:rPr>
          <w:rFonts w:asciiTheme="majorBidi" w:hAnsiTheme="majorBidi" w:cstheme="majorBidi"/>
          <w:color w:val="000000" w:themeColor="text1"/>
          <w:sz w:val="24"/>
          <w:szCs w:val="24"/>
        </w:rPr>
        <w:instrText xml:space="preserve"> ADDIN EN.REFLIST </w:instrText>
      </w:r>
      <w:r w:rsidRPr="00461BD7">
        <w:rPr>
          <w:rFonts w:asciiTheme="majorBidi" w:hAnsiTheme="majorBidi" w:cstheme="majorBidi"/>
          <w:color w:val="000000" w:themeColor="text1"/>
          <w:sz w:val="24"/>
          <w:szCs w:val="24"/>
        </w:rPr>
        <w:fldChar w:fldCharType="separate"/>
      </w:r>
      <w:r w:rsidR="0082203B" w:rsidRPr="00461BD7">
        <w:rPr>
          <w:noProof/>
          <w:color w:val="000000" w:themeColor="text1"/>
          <w:sz w:val="24"/>
          <w:szCs w:val="24"/>
        </w:rPr>
        <w:t xml:space="preserve">Aston, K. J. (2024). ‘Why is this hard, to have critical thinking?’Exploring the factors affecting critical thinking with international higher education students. </w:t>
      </w:r>
      <w:r w:rsidR="0082203B" w:rsidRPr="00461BD7">
        <w:rPr>
          <w:i/>
          <w:noProof/>
          <w:color w:val="000000" w:themeColor="text1"/>
          <w:sz w:val="24"/>
          <w:szCs w:val="24"/>
        </w:rPr>
        <w:t>Active Learning in Higher Education</w:t>
      </w:r>
      <w:r w:rsidR="0082203B" w:rsidRPr="00461BD7">
        <w:rPr>
          <w:noProof/>
          <w:color w:val="000000" w:themeColor="text1"/>
          <w:sz w:val="24"/>
          <w:szCs w:val="24"/>
        </w:rPr>
        <w:t>,</w:t>
      </w:r>
      <w:r w:rsidR="0082203B" w:rsidRPr="00461BD7">
        <w:rPr>
          <w:i/>
          <w:noProof/>
          <w:color w:val="000000" w:themeColor="text1"/>
          <w:sz w:val="24"/>
          <w:szCs w:val="24"/>
        </w:rPr>
        <w:t xml:space="preserve"> 25</w:t>
      </w:r>
      <w:r w:rsidR="0082203B" w:rsidRPr="00461BD7">
        <w:rPr>
          <w:noProof/>
          <w:color w:val="000000" w:themeColor="text1"/>
          <w:sz w:val="24"/>
          <w:szCs w:val="24"/>
        </w:rPr>
        <w:t xml:space="preserve">(3), 537-550. </w:t>
      </w:r>
    </w:p>
    <w:p w:rsidR="0082203B" w:rsidRPr="00461BD7" w:rsidRDefault="0082203B" w:rsidP="0082203B">
      <w:pPr>
        <w:pStyle w:val="EndNoteBibliography"/>
        <w:spacing w:after="0"/>
        <w:ind w:left="720" w:hanging="720"/>
        <w:rPr>
          <w:noProof/>
          <w:color w:val="000000" w:themeColor="text1"/>
          <w:sz w:val="24"/>
          <w:szCs w:val="24"/>
        </w:rPr>
      </w:pPr>
      <w:r w:rsidRPr="00461BD7">
        <w:rPr>
          <w:noProof/>
          <w:color w:val="000000" w:themeColor="text1"/>
          <w:sz w:val="24"/>
          <w:szCs w:val="24"/>
        </w:rPr>
        <w:t xml:space="preserve">Bearman, M. (2019). Eliciting rich data: A practical approach to writing semi-structured interview schedules. </w:t>
      </w:r>
      <w:r w:rsidRPr="00461BD7">
        <w:rPr>
          <w:i/>
          <w:noProof/>
          <w:color w:val="000000" w:themeColor="text1"/>
          <w:sz w:val="24"/>
          <w:szCs w:val="24"/>
        </w:rPr>
        <w:t>Focus on Health Professional Education: A Multi-Professional Journal</w:t>
      </w:r>
      <w:r w:rsidRPr="00461BD7">
        <w:rPr>
          <w:noProof/>
          <w:color w:val="000000" w:themeColor="text1"/>
          <w:sz w:val="24"/>
          <w:szCs w:val="24"/>
        </w:rPr>
        <w:t>,</w:t>
      </w:r>
      <w:r w:rsidRPr="00461BD7">
        <w:rPr>
          <w:i/>
          <w:noProof/>
          <w:color w:val="000000" w:themeColor="text1"/>
          <w:sz w:val="24"/>
          <w:szCs w:val="24"/>
        </w:rPr>
        <w:t xml:space="preserve"> 20</w:t>
      </w:r>
      <w:r w:rsidRPr="00461BD7">
        <w:rPr>
          <w:noProof/>
          <w:color w:val="000000" w:themeColor="text1"/>
          <w:sz w:val="24"/>
          <w:szCs w:val="24"/>
        </w:rPr>
        <w:t xml:space="preserve">(3), 1-11. </w:t>
      </w:r>
    </w:p>
    <w:p w:rsidR="0082203B" w:rsidRPr="00461BD7" w:rsidRDefault="0082203B" w:rsidP="0082203B">
      <w:pPr>
        <w:pStyle w:val="EndNoteBibliography"/>
        <w:spacing w:after="0"/>
        <w:ind w:left="720" w:hanging="720"/>
        <w:rPr>
          <w:noProof/>
          <w:color w:val="000000" w:themeColor="text1"/>
          <w:sz w:val="24"/>
          <w:szCs w:val="24"/>
        </w:rPr>
      </w:pPr>
      <w:r w:rsidRPr="00461BD7">
        <w:rPr>
          <w:noProof/>
          <w:color w:val="000000" w:themeColor="text1"/>
          <w:sz w:val="24"/>
          <w:szCs w:val="24"/>
        </w:rPr>
        <w:t xml:space="preserve">Bovill, C., Cook-Sather, A., Felten, P., Millard, L., &amp; Moore-Cherry, N. (2016). Addressing potential challenges in co-creating learning and teaching: Overcoming resistance, navigating institutional norms and ensuring inclusivity in student–staff partnerships. </w:t>
      </w:r>
      <w:r w:rsidRPr="00461BD7">
        <w:rPr>
          <w:i/>
          <w:noProof/>
          <w:color w:val="000000" w:themeColor="text1"/>
          <w:sz w:val="24"/>
          <w:szCs w:val="24"/>
        </w:rPr>
        <w:t>Higher education</w:t>
      </w:r>
      <w:r w:rsidRPr="00461BD7">
        <w:rPr>
          <w:noProof/>
          <w:color w:val="000000" w:themeColor="text1"/>
          <w:sz w:val="24"/>
          <w:szCs w:val="24"/>
        </w:rPr>
        <w:t>,</w:t>
      </w:r>
      <w:r w:rsidRPr="00461BD7">
        <w:rPr>
          <w:i/>
          <w:noProof/>
          <w:color w:val="000000" w:themeColor="text1"/>
          <w:sz w:val="24"/>
          <w:szCs w:val="24"/>
        </w:rPr>
        <w:t xml:space="preserve"> 71</w:t>
      </w:r>
      <w:r w:rsidRPr="00461BD7">
        <w:rPr>
          <w:noProof/>
          <w:color w:val="000000" w:themeColor="text1"/>
          <w:sz w:val="24"/>
          <w:szCs w:val="24"/>
        </w:rPr>
        <w:t xml:space="preserve">(2), 195-208. </w:t>
      </w:r>
    </w:p>
    <w:p w:rsidR="0082203B" w:rsidRPr="00461BD7" w:rsidRDefault="0082203B" w:rsidP="0082203B">
      <w:pPr>
        <w:pStyle w:val="EndNoteBibliography"/>
        <w:spacing w:after="0"/>
        <w:ind w:left="720" w:hanging="720"/>
        <w:rPr>
          <w:noProof/>
          <w:color w:val="000000" w:themeColor="text1"/>
          <w:sz w:val="24"/>
          <w:szCs w:val="24"/>
        </w:rPr>
      </w:pPr>
      <w:r w:rsidRPr="00461BD7">
        <w:rPr>
          <w:noProof/>
          <w:color w:val="000000" w:themeColor="text1"/>
          <w:sz w:val="24"/>
          <w:szCs w:val="24"/>
        </w:rPr>
        <w:t xml:space="preserve">Clark, A. (2025). Extending minds with generative AI. </w:t>
      </w:r>
      <w:r w:rsidRPr="00461BD7">
        <w:rPr>
          <w:i/>
          <w:noProof/>
          <w:color w:val="000000" w:themeColor="text1"/>
          <w:sz w:val="24"/>
          <w:szCs w:val="24"/>
        </w:rPr>
        <w:t>Nature Communications</w:t>
      </w:r>
      <w:r w:rsidRPr="00461BD7">
        <w:rPr>
          <w:noProof/>
          <w:color w:val="000000" w:themeColor="text1"/>
          <w:sz w:val="24"/>
          <w:szCs w:val="24"/>
        </w:rPr>
        <w:t>,</w:t>
      </w:r>
      <w:r w:rsidRPr="00461BD7">
        <w:rPr>
          <w:i/>
          <w:noProof/>
          <w:color w:val="000000" w:themeColor="text1"/>
          <w:sz w:val="24"/>
          <w:szCs w:val="24"/>
        </w:rPr>
        <w:t xml:space="preserve"> 16</w:t>
      </w:r>
      <w:r w:rsidRPr="00461BD7">
        <w:rPr>
          <w:noProof/>
          <w:color w:val="000000" w:themeColor="text1"/>
          <w:sz w:val="24"/>
          <w:szCs w:val="24"/>
        </w:rPr>
        <w:t xml:space="preserve">(1), 1-4. </w:t>
      </w:r>
    </w:p>
    <w:p w:rsidR="0082203B" w:rsidRPr="00461BD7" w:rsidRDefault="0082203B" w:rsidP="0082203B">
      <w:pPr>
        <w:pStyle w:val="EndNoteBibliography"/>
        <w:spacing w:after="0"/>
        <w:ind w:left="720" w:hanging="720"/>
        <w:rPr>
          <w:noProof/>
          <w:color w:val="000000" w:themeColor="text1"/>
          <w:sz w:val="24"/>
          <w:szCs w:val="24"/>
        </w:rPr>
      </w:pPr>
      <w:r w:rsidRPr="00461BD7">
        <w:rPr>
          <w:noProof/>
          <w:color w:val="000000" w:themeColor="text1"/>
          <w:sz w:val="24"/>
          <w:szCs w:val="24"/>
        </w:rPr>
        <w:t xml:space="preserve">Curtis, W., Hankin, L., Sharp, J., &amp; Ward, S. (2013). </w:t>
      </w:r>
      <w:r w:rsidRPr="00461BD7">
        <w:rPr>
          <w:i/>
          <w:noProof/>
          <w:color w:val="000000" w:themeColor="text1"/>
          <w:sz w:val="24"/>
          <w:szCs w:val="24"/>
        </w:rPr>
        <w:t>Education studies: An issue based approach</w:t>
      </w:r>
      <w:r w:rsidRPr="00461BD7">
        <w:rPr>
          <w:noProof/>
          <w:color w:val="000000" w:themeColor="text1"/>
          <w:sz w:val="24"/>
          <w:szCs w:val="24"/>
        </w:rPr>
        <w:t xml:space="preserve">. Learning Matters. </w:t>
      </w:r>
    </w:p>
    <w:p w:rsidR="0082203B" w:rsidRPr="00461BD7" w:rsidRDefault="0082203B" w:rsidP="0082203B">
      <w:pPr>
        <w:pStyle w:val="EndNoteBibliography"/>
        <w:spacing w:after="0"/>
        <w:ind w:left="720" w:hanging="720"/>
        <w:rPr>
          <w:noProof/>
          <w:color w:val="000000" w:themeColor="text1"/>
          <w:sz w:val="24"/>
          <w:szCs w:val="24"/>
        </w:rPr>
      </w:pPr>
      <w:r w:rsidRPr="00461BD7">
        <w:rPr>
          <w:noProof/>
          <w:color w:val="000000" w:themeColor="text1"/>
          <w:sz w:val="24"/>
          <w:szCs w:val="24"/>
        </w:rPr>
        <w:t xml:space="preserve">Doyle, E., Buckley, P., &amp; McCarthy, B. (2021). The impact of content co-creation on academic achievement. </w:t>
      </w:r>
      <w:r w:rsidRPr="00461BD7">
        <w:rPr>
          <w:i/>
          <w:noProof/>
          <w:color w:val="000000" w:themeColor="text1"/>
          <w:sz w:val="24"/>
          <w:szCs w:val="24"/>
        </w:rPr>
        <w:t>Assessment &amp; Evaluation in Higher Education</w:t>
      </w:r>
      <w:r w:rsidRPr="00461BD7">
        <w:rPr>
          <w:noProof/>
          <w:color w:val="000000" w:themeColor="text1"/>
          <w:sz w:val="24"/>
          <w:szCs w:val="24"/>
        </w:rPr>
        <w:t>,</w:t>
      </w:r>
      <w:r w:rsidRPr="00461BD7">
        <w:rPr>
          <w:i/>
          <w:noProof/>
          <w:color w:val="000000" w:themeColor="text1"/>
          <w:sz w:val="24"/>
          <w:szCs w:val="24"/>
        </w:rPr>
        <w:t xml:space="preserve"> 46</w:t>
      </w:r>
      <w:r w:rsidRPr="00461BD7">
        <w:rPr>
          <w:noProof/>
          <w:color w:val="000000" w:themeColor="text1"/>
          <w:sz w:val="24"/>
          <w:szCs w:val="24"/>
        </w:rPr>
        <w:t xml:space="preserve">(3), 494-507. </w:t>
      </w:r>
    </w:p>
    <w:p w:rsidR="0082203B" w:rsidRPr="00461BD7" w:rsidRDefault="0082203B" w:rsidP="0082203B">
      <w:pPr>
        <w:pStyle w:val="EndNoteBibliography"/>
        <w:spacing w:after="0"/>
        <w:ind w:left="720" w:hanging="720"/>
        <w:rPr>
          <w:noProof/>
          <w:color w:val="000000" w:themeColor="text1"/>
          <w:sz w:val="24"/>
          <w:szCs w:val="24"/>
        </w:rPr>
      </w:pPr>
      <w:r w:rsidRPr="00461BD7">
        <w:rPr>
          <w:noProof/>
          <w:color w:val="000000" w:themeColor="text1"/>
          <w:sz w:val="24"/>
          <w:szCs w:val="24"/>
        </w:rPr>
        <w:t xml:space="preserve">Hancock, T. S., Friedrichsen, P. J., Kinslow, A. T., &amp; Sadler, T. D. (2019). Selecting socio-scientific issues for teaching: A grounded theory study of how science teachers collaboratively design SSI-based curricula. </w:t>
      </w:r>
      <w:r w:rsidRPr="00461BD7">
        <w:rPr>
          <w:i/>
          <w:noProof/>
          <w:color w:val="000000" w:themeColor="text1"/>
          <w:sz w:val="24"/>
          <w:szCs w:val="24"/>
        </w:rPr>
        <w:t>Science &amp; Education</w:t>
      </w:r>
      <w:r w:rsidRPr="00461BD7">
        <w:rPr>
          <w:noProof/>
          <w:color w:val="000000" w:themeColor="text1"/>
          <w:sz w:val="24"/>
          <w:szCs w:val="24"/>
        </w:rPr>
        <w:t>,</w:t>
      </w:r>
      <w:r w:rsidRPr="00461BD7">
        <w:rPr>
          <w:i/>
          <w:noProof/>
          <w:color w:val="000000" w:themeColor="text1"/>
          <w:sz w:val="24"/>
          <w:szCs w:val="24"/>
        </w:rPr>
        <w:t xml:space="preserve"> 28</w:t>
      </w:r>
      <w:r w:rsidRPr="00461BD7">
        <w:rPr>
          <w:noProof/>
          <w:color w:val="000000" w:themeColor="text1"/>
          <w:sz w:val="24"/>
          <w:szCs w:val="24"/>
        </w:rPr>
        <w:t xml:space="preserve">, 639-667. </w:t>
      </w:r>
    </w:p>
    <w:p w:rsidR="0082203B" w:rsidRPr="00461BD7" w:rsidRDefault="0082203B" w:rsidP="0082203B">
      <w:pPr>
        <w:pStyle w:val="EndNoteBibliography"/>
        <w:spacing w:after="0"/>
        <w:ind w:left="720" w:hanging="720"/>
        <w:rPr>
          <w:noProof/>
          <w:color w:val="000000" w:themeColor="text1"/>
          <w:sz w:val="24"/>
          <w:szCs w:val="24"/>
        </w:rPr>
      </w:pPr>
      <w:r w:rsidRPr="00461BD7">
        <w:rPr>
          <w:noProof/>
          <w:color w:val="000000" w:themeColor="text1"/>
          <w:sz w:val="24"/>
          <w:szCs w:val="24"/>
        </w:rPr>
        <w:t xml:space="preserve">Ke, L., Sadler, T. D., Zangori, L., &amp; Friedrichsen, P. J. (2020). Students’ perceptions of socio-scientific issue-based learning and their appropriation of epistemic tools for systems thinking. </w:t>
      </w:r>
      <w:r w:rsidRPr="00461BD7">
        <w:rPr>
          <w:i/>
          <w:noProof/>
          <w:color w:val="000000" w:themeColor="text1"/>
          <w:sz w:val="24"/>
          <w:szCs w:val="24"/>
        </w:rPr>
        <w:t>International Journal of Science Education</w:t>
      </w:r>
      <w:r w:rsidRPr="00461BD7">
        <w:rPr>
          <w:noProof/>
          <w:color w:val="000000" w:themeColor="text1"/>
          <w:sz w:val="24"/>
          <w:szCs w:val="24"/>
        </w:rPr>
        <w:t>,</w:t>
      </w:r>
      <w:r w:rsidRPr="00461BD7">
        <w:rPr>
          <w:i/>
          <w:noProof/>
          <w:color w:val="000000" w:themeColor="text1"/>
          <w:sz w:val="24"/>
          <w:szCs w:val="24"/>
        </w:rPr>
        <w:t xml:space="preserve"> 42</w:t>
      </w:r>
      <w:r w:rsidRPr="00461BD7">
        <w:rPr>
          <w:noProof/>
          <w:color w:val="000000" w:themeColor="text1"/>
          <w:sz w:val="24"/>
          <w:szCs w:val="24"/>
        </w:rPr>
        <w:t xml:space="preserve">(8), 1339-1361. </w:t>
      </w:r>
    </w:p>
    <w:p w:rsidR="0082203B" w:rsidRPr="00461BD7" w:rsidRDefault="0082203B" w:rsidP="0082203B">
      <w:pPr>
        <w:pStyle w:val="EndNoteBibliography"/>
        <w:spacing w:after="0"/>
        <w:ind w:left="720" w:hanging="720"/>
        <w:rPr>
          <w:noProof/>
          <w:color w:val="000000" w:themeColor="text1"/>
          <w:sz w:val="24"/>
          <w:szCs w:val="24"/>
        </w:rPr>
      </w:pPr>
      <w:r w:rsidRPr="00461BD7">
        <w:rPr>
          <w:noProof/>
          <w:color w:val="000000" w:themeColor="text1"/>
          <w:sz w:val="24"/>
          <w:szCs w:val="24"/>
        </w:rPr>
        <w:t xml:space="preserve">Lin, J., Neuman, K., Sadler, T. D., &amp; Fortus, D. (2024). Transforming Issues-Based Science Education with Innovative Technologies. </w:t>
      </w:r>
      <w:r w:rsidRPr="00461BD7">
        <w:rPr>
          <w:i/>
          <w:noProof/>
          <w:color w:val="000000" w:themeColor="text1"/>
          <w:sz w:val="24"/>
          <w:szCs w:val="24"/>
        </w:rPr>
        <w:t>Journal of science education and technology</w:t>
      </w:r>
      <w:r w:rsidRPr="00461BD7">
        <w:rPr>
          <w:noProof/>
          <w:color w:val="000000" w:themeColor="text1"/>
          <w:sz w:val="24"/>
          <w:szCs w:val="24"/>
        </w:rPr>
        <w:t>,</w:t>
      </w:r>
      <w:r w:rsidRPr="00461BD7">
        <w:rPr>
          <w:i/>
          <w:noProof/>
          <w:color w:val="000000" w:themeColor="text1"/>
          <w:sz w:val="24"/>
          <w:szCs w:val="24"/>
        </w:rPr>
        <w:t xml:space="preserve"> 33</w:t>
      </w:r>
      <w:r w:rsidRPr="00461BD7">
        <w:rPr>
          <w:noProof/>
          <w:color w:val="000000" w:themeColor="text1"/>
          <w:sz w:val="24"/>
          <w:szCs w:val="24"/>
        </w:rPr>
        <w:t xml:space="preserve">(2), 157-160. </w:t>
      </w:r>
    </w:p>
    <w:p w:rsidR="0082203B" w:rsidRPr="00461BD7" w:rsidRDefault="0082203B" w:rsidP="0082203B">
      <w:pPr>
        <w:pStyle w:val="EndNoteBibliography"/>
        <w:spacing w:after="0"/>
        <w:ind w:left="720" w:hanging="720"/>
        <w:rPr>
          <w:noProof/>
          <w:color w:val="000000" w:themeColor="text1"/>
          <w:sz w:val="24"/>
          <w:szCs w:val="24"/>
        </w:rPr>
      </w:pPr>
      <w:r w:rsidRPr="00461BD7">
        <w:rPr>
          <w:noProof/>
          <w:color w:val="000000" w:themeColor="text1"/>
          <w:sz w:val="24"/>
          <w:szCs w:val="24"/>
        </w:rPr>
        <w:t xml:space="preserve">Sanders, N. R., &amp; Wood, J. D. (2024). </w:t>
      </w:r>
      <w:r w:rsidRPr="00461BD7">
        <w:rPr>
          <w:i/>
          <w:noProof/>
          <w:color w:val="000000" w:themeColor="text1"/>
          <w:sz w:val="24"/>
          <w:szCs w:val="24"/>
        </w:rPr>
        <w:t>The Humachine: AI, Human Virtues, and the Superintelligent Enterprise</w:t>
      </w:r>
      <w:r w:rsidRPr="00461BD7">
        <w:rPr>
          <w:noProof/>
          <w:color w:val="000000" w:themeColor="text1"/>
          <w:sz w:val="24"/>
          <w:szCs w:val="24"/>
        </w:rPr>
        <w:t xml:space="preserve">. Taylor &amp; Francis. </w:t>
      </w:r>
    </w:p>
    <w:p w:rsidR="0082203B" w:rsidRPr="00461BD7" w:rsidRDefault="0082203B" w:rsidP="0082203B">
      <w:pPr>
        <w:pStyle w:val="EndNoteBibliography"/>
        <w:spacing w:after="0"/>
        <w:ind w:left="720" w:hanging="720"/>
        <w:rPr>
          <w:noProof/>
          <w:color w:val="000000" w:themeColor="text1"/>
          <w:sz w:val="24"/>
          <w:szCs w:val="24"/>
        </w:rPr>
      </w:pPr>
      <w:r w:rsidRPr="00461BD7">
        <w:rPr>
          <w:noProof/>
          <w:color w:val="000000" w:themeColor="text1"/>
          <w:sz w:val="24"/>
          <w:szCs w:val="24"/>
        </w:rPr>
        <w:t xml:space="preserve">Trimbur, J. (1989). Consensus and difference in collaborative learning. </w:t>
      </w:r>
      <w:r w:rsidRPr="00461BD7">
        <w:rPr>
          <w:i/>
          <w:noProof/>
          <w:color w:val="000000" w:themeColor="text1"/>
          <w:sz w:val="24"/>
          <w:szCs w:val="24"/>
        </w:rPr>
        <w:t>College English</w:t>
      </w:r>
      <w:r w:rsidRPr="00461BD7">
        <w:rPr>
          <w:noProof/>
          <w:color w:val="000000" w:themeColor="text1"/>
          <w:sz w:val="24"/>
          <w:szCs w:val="24"/>
        </w:rPr>
        <w:t>,</w:t>
      </w:r>
      <w:r w:rsidRPr="00461BD7">
        <w:rPr>
          <w:i/>
          <w:noProof/>
          <w:color w:val="000000" w:themeColor="text1"/>
          <w:sz w:val="24"/>
          <w:szCs w:val="24"/>
        </w:rPr>
        <w:t xml:space="preserve"> 51</w:t>
      </w:r>
      <w:r w:rsidRPr="00461BD7">
        <w:rPr>
          <w:noProof/>
          <w:color w:val="000000" w:themeColor="text1"/>
          <w:sz w:val="24"/>
          <w:szCs w:val="24"/>
        </w:rPr>
        <w:t xml:space="preserve">(6), 602-616. </w:t>
      </w:r>
    </w:p>
    <w:p w:rsidR="0082203B" w:rsidRPr="00461BD7" w:rsidRDefault="0082203B" w:rsidP="0082203B">
      <w:pPr>
        <w:pStyle w:val="EndNoteBibliography"/>
        <w:spacing w:after="0"/>
        <w:ind w:left="720" w:hanging="720"/>
        <w:rPr>
          <w:noProof/>
          <w:color w:val="000000" w:themeColor="text1"/>
          <w:sz w:val="24"/>
          <w:szCs w:val="24"/>
        </w:rPr>
      </w:pPr>
      <w:r w:rsidRPr="00461BD7">
        <w:rPr>
          <w:noProof/>
          <w:color w:val="000000" w:themeColor="text1"/>
          <w:sz w:val="24"/>
          <w:szCs w:val="24"/>
        </w:rPr>
        <w:t xml:space="preserve">Varas, D., Santana, M., Nussbaum, M., Claro, S., &amp; Imbarack, P. (2023). Teachers’ strategies and challenges in teaching 21st century skills: Little common understanding. </w:t>
      </w:r>
      <w:r w:rsidRPr="00461BD7">
        <w:rPr>
          <w:i/>
          <w:noProof/>
          <w:color w:val="000000" w:themeColor="text1"/>
          <w:sz w:val="24"/>
          <w:szCs w:val="24"/>
        </w:rPr>
        <w:t>Thinking Skills and Creativity</w:t>
      </w:r>
      <w:r w:rsidRPr="00461BD7">
        <w:rPr>
          <w:noProof/>
          <w:color w:val="000000" w:themeColor="text1"/>
          <w:sz w:val="24"/>
          <w:szCs w:val="24"/>
        </w:rPr>
        <w:t>,</w:t>
      </w:r>
      <w:r w:rsidRPr="00461BD7">
        <w:rPr>
          <w:i/>
          <w:noProof/>
          <w:color w:val="000000" w:themeColor="text1"/>
          <w:sz w:val="24"/>
          <w:szCs w:val="24"/>
        </w:rPr>
        <w:t xml:space="preserve"> 48</w:t>
      </w:r>
      <w:r w:rsidRPr="00461BD7">
        <w:rPr>
          <w:noProof/>
          <w:color w:val="000000" w:themeColor="text1"/>
          <w:sz w:val="24"/>
          <w:szCs w:val="24"/>
        </w:rPr>
        <w:t xml:space="preserve">, 101289. </w:t>
      </w:r>
    </w:p>
    <w:p w:rsidR="0082203B" w:rsidRPr="00461BD7" w:rsidRDefault="0082203B" w:rsidP="0082203B">
      <w:pPr>
        <w:pStyle w:val="EndNoteBibliography"/>
        <w:spacing w:after="0"/>
        <w:ind w:left="720" w:hanging="720"/>
        <w:rPr>
          <w:noProof/>
          <w:color w:val="000000" w:themeColor="text1"/>
          <w:sz w:val="24"/>
          <w:szCs w:val="24"/>
        </w:rPr>
      </w:pPr>
      <w:r w:rsidRPr="00461BD7">
        <w:rPr>
          <w:noProof/>
          <w:color w:val="000000" w:themeColor="text1"/>
          <w:sz w:val="24"/>
          <w:szCs w:val="24"/>
        </w:rPr>
        <w:t xml:space="preserve">Vygotsky, L. S. (1978). </w:t>
      </w:r>
      <w:r w:rsidRPr="00461BD7">
        <w:rPr>
          <w:i/>
          <w:noProof/>
          <w:color w:val="000000" w:themeColor="text1"/>
          <w:sz w:val="24"/>
          <w:szCs w:val="24"/>
        </w:rPr>
        <w:t>Mind in society: The development of higher psychological processes</w:t>
      </w:r>
      <w:r w:rsidRPr="00461BD7">
        <w:rPr>
          <w:noProof/>
          <w:color w:val="000000" w:themeColor="text1"/>
          <w:sz w:val="24"/>
          <w:szCs w:val="24"/>
        </w:rPr>
        <w:t xml:space="preserve"> (Vol. 86). Harvard University Press. </w:t>
      </w:r>
    </w:p>
    <w:p w:rsidR="0082203B" w:rsidRPr="00461BD7" w:rsidRDefault="0082203B" w:rsidP="0082203B">
      <w:pPr>
        <w:pStyle w:val="EndNoteBibliography"/>
        <w:ind w:left="720" w:hanging="720"/>
        <w:rPr>
          <w:noProof/>
          <w:color w:val="000000" w:themeColor="text1"/>
          <w:sz w:val="24"/>
          <w:szCs w:val="24"/>
        </w:rPr>
      </w:pPr>
      <w:r w:rsidRPr="00461BD7">
        <w:rPr>
          <w:noProof/>
          <w:color w:val="000000" w:themeColor="text1"/>
          <w:sz w:val="24"/>
          <w:szCs w:val="24"/>
        </w:rPr>
        <w:t xml:space="preserve">Zangori, L., Foulk, J., Sadler, T. D., &amp; Peel, A. (2018). Exploring elementary teachers’ perceptions and characterizations of model-oriented issue-based teaching. </w:t>
      </w:r>
      <w:r w:rsidRPr="00461BD7">
        <w:rPr>
          <w:i/>
          <w:noProof/>
          <w:color w:val="000000" w:themeColor="text1"/>
          <w:sz w:val="24"/>
          <w:szCs w:val="24"/>
        </w:rPr>
        <w:t>Journal of Science Teacher Education</w:t>
      </w:r>
      <w:r w:rsidRPr="00461BD7">
        <w:rPr>
          <w:noProof/>
          <w:color w:val="000000" w:themeColor="text1"/>
          <w:sz w:val="24"/>
          <w:szCs w:val="24"/>
        </w:rPr>
        <w:t>,</w:t>
      </w:r>
      <w:r w:rsidRPr="00461BD7">
        <w:rPr>
          <w:i/>
          <w:noProof/>
          <w:color w:val="000000" w:themeColor="text1"/>
          <w:sz w:val="24"/>
          <w:szCs w:val="24"/>
        </w:rPr>
        <w:t xml:space="preserve"> 29</w:t>
      </w:r>
      <w:r w:rsidRPr="00461BD7">
        <w:rPr>
          <w:noProof/>
          <w:color w:val="000000" w:themeColor="text1"/>
          <w:sz w:val="24"/>
          <w:szCs w:val="24"/>
        </w:rPr>
        <w:t xml:space="preserve">(7), 555-577. </w:t>
      </w:r>
    </w:p>
    <w:p w:rsidR="00C14633" w:rsidRPr="00461BD7" w:rsidRDefault="006C0FFB">
      <w:pPr>
        <w:rPr>
          <w:rFonts w:asciiTheme="majorBidi" w:hAnsiTheme="majorBidi" w:cstheme="majorBidi"/>
          <w:color w:val="000000" w:themeColor="text1"/>
          <w:sz w:val="24"/>
          <w:szCs w:val="24"/>
        </w:rPr>
      </w:pPr>
      <w:r w:rsidRPr="00461BD7">
        <w:rPr>
          <w:rFonts w:asciiTheme="majorBidi" w:hAnsiTheme="majorBidi" w:cstheme="majorBidi"/>
          <w:color w:val="000000" w:themeColor="text1"/>
          <w:sz w:val="24"/>
          <w:szCs w:val="24"/>
        </w:rPr>
        <w:fldChar w:fldCharType="end"/>
      </w:r>
    </w:p>
    <w:p w:rsidR="00C14633" w:rsidRPr="00461BD7" w:rsidRDefault="00C14633" w:rsidP="00C14633">
      <w:pPr>
        <w:rPr>
          <w:color w:val="000000" w:themeColor="text1"/>
        </w:rPr>
      </w:pPr>
      <w:r w:rsidRPr="00461BD7">
        <w:rPr>
          <w:color w:val="000000" w:themeColor="text1"/>
        </w:rPr>
        <w:br w:type="page"/>
      </w:r>
    </w:p>
    <w:p w:rsidR="00C14633" w:rsidRPr="00461BD7" w:rsidRDefault="00C14633" w:rsidP="00C14633">
      <w:pPr>
        <w:pStyle w:val="RALs-ReferencesList"/>
        <w:rPr>
          <w:rFonts w:asciiTheme="majorBidi" w:eastAsiaTheme="minorHAnsi" w:hAnsiTheme="majorBidi" w:cstheme="majorBidi"/>
          <w:b/>
          <w:bCs/>
          <w:color w:val="000000" w:themeColor="text1"/>
          <w:sz w:val="24"/>
          <w:szCs w:val="24"/>
        </w:rPr>
      </w:pPr>
      <w:proofErr w:type="spellStart"/>
      <w:r w:rsidRPr="00461BD7">
        <w:rPr>
          <w:rFonts w:asciiTheme="majorBidi" w:eastAsiaTheme="minorHAnsi" w:hAnsiTheme="majorBidi" w:cstheme="majorBidi"/>
          <w:b/>
          <w:bCs/>
          <w:color w:val="000000" w:themeColor="text1"/>
          <w:sz w:val="24"/>
          <w:szCs w:val="24"/>
        </w:rPr>
        <w:lastRenderedPageBreak/>
        <w:t>Bionote</w:t>
      </w:r>
      <w:proofErr w:type="spellEnd"/>
    </w:p>
    <w:p w:rsidR="00C14633" w:rsidRPr="00461BD7" w:rsidRDefault="00C14633" w:rsidP="00C14633">
      <w:pPr>
        <w:pStyle w:val="RALs-ReferencesList"/>
        <w:ind w:left="0" w:firstLine="0"/>
        <w:rPr>
          <w:rFonts w:asciiTheme="majorBidi" w:hAnsiTheme="majorBidi" w:cstheme="majorBidi"/>
          <w:color w:val="000000" w:themeColor="text1"/>
          <w:sz w:val="24"/>
          <w:szCs w:val="24"/>
        </w:rPr>
      </w:pPr>
      <w:r w:rsidRPr="00461BD7">
        <w:rPr>
          <w:rFonts w:asciiTheme="majorBidi" w:hAnsiTheme="majorBidi" w:cstheme="majorBidi"/>
          <w:color w:val="000000" w:themeColor="text1"/>
          <w:sz w:val="24"/>
          <w:szCs w:val="24"/>
        </w:rPr>
        <w:t xml:space="preserve">Dr. </w:t>
      </w:r>
      <w:proofErr w:type="spellStart"/>
      <w:r w:rsidRPr="00461BD7">
        <w:rPr>
          <w:rFonts w:asciiTheme="majorBidi" w:hAnsiTheme="majorBidi" w:cstheme="majorBidi"/>
          <w:color w:val="000000" w:themeColor="text1"/>
          <w:sz w:val="24"/>
          <w:szCs w:val="24"/>
        </w:rPr>
        <w:t>Chiung</w:t>
      </w:r>
      <w:proofErr w:type="spellEnd"/>
      <w:r w:rsidRPr="00461BD7">
        <w:rPr>
          <w:rFonts w:asciiTheme="majorBidi" w:hAnsiTheme="majorBidi" w:cstheme="majorBidi"/>
          <w:color w:val="000000" w:themeColor="text1"/>
          <w:sz w:val="24"/>
          <w:szCs w:val="24"/>
        </w:rPr>
        <w:t>-Yao Wang is currently an Assistant Professor at National Central University, Taiwan, and was previously a senior Instructor at University of Colorado Boulder, Colorado, USA. Dr. Wang received her graduate education in the US and has a master's degree in TESOL (Teaching English to Speakers of Other Languages) and a PhD in Linguistics. Her research interests include first language acquisition, second language acquisition, phonology, and Mandarin Tone 3 Sandhi.</w:t>
      </w:r>
    </w:p>
    <w:p w:rsidR="00BA7885" w:rsidRPr="00461BD7" w:rsidRDefault="00BA7885">
      <w:pPr>
        <w:rPr>
          <w:rFonts w:asciiTheme="majorBidi" w:hAnsiTheme="majorBidi" w:cstheme="majorBidi"/>
          <w:color w:val="000000" w:themeColor="text1"/>
          <w:sz w:val="24"/>
          <w:szCs w:val="24"/>
        </w:rPr>
      </w:pPr>
    </w:p>
    <w:sectPr w:rsidR="00BA7885" w:rsidRPr="00461BD7" w:rsidSect="00316775">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187A" w:rsidRDefault="00DA187A" w:rsidP="00722EDE">
      <w:pPr>
        <w:spacing w:before="0" w:after="0" w:line="240" w:lineRule="auto"/>
      </w:pPr>
      <w:r>
        <w:separator/>
      </w:r>
    </w:p>
  </w:endnote>
  <w:endnote w:type="continuationSeparator" w:id="0">
    <w:p w:rsidR="00DA187A" w:rsidRDefault="00DA187A" w:rsidP="00722ED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B Zar">
    <w:altName w:val="Arial"/>
    <w:panose1 w:val="020B0604020202020204"/>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2"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KaiT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PingFang TC">
    <w:panose1 w:val="020B0400000000000000"/>
    <w:charset w:val="88"/>
    <w:family w:val="swiss"/>
    <w:pitch w:val="variable"/>
    <w:sig w:usb0="A00002FF" w:usb1="7ACFFDFB" w:usb2="00000017"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2375400"/>
      <w:docPartObj>
        <w:docPartGallery w:val="Page Numbers (Bottom of Page)"/>
        <w:docPartUnique/>
      </w:docPartObj>
    </w:sdtPr>
    <w:sdtContent>
      <w:p w:rsidR="00595F2E" w:rsidRDefault="00595F2E" w:rsidP="00843E6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95F2E" w:rsidRDefault="00595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5F2E" w:rsidRDefault="00595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7B27" w:rsidRDefault="00D47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187A" w:rsidRDefault="00DA187A" w:rsidP="00722EDE">
      <w:pPr>
        <w:spacing w:before="0" w:after="0" w:line="240" w:lineRule="auto"/>
      </w:pPr>
      <w:r>
        <w:separator/>
      </w:r>
    </w:p>
  </w:footnote>
  <w:footnote w:type="continuationSeparator" w:id="0">
    <w:p w:rsidR="00DA187A" w:rsidRDefault="00DA187A" w:rsidP="00722EDE">
      <w:pPr>
        <w:spacing w:before="0" w:after="0" w:line="240" w:lineRule="auto"/>
      </w:pPr>
      <w:r>
        <w:continuationSeparator/>
      </w:r>
    </w:p>
  </w:footnote>
  <w:footnote w:id="1">
    <w:p w:rsidR="009F1DB0" w:rsidRDefault="009F1DB0" w:rsidP="009F1DB0">
      <w:pPr>
        <w:pStyle w:val="FootnoteText"/>
      </w:pPr>
      <w:r>
        <w:rPr>
          <w:rStyle w:val="FootnoteReference"/>
        </w:rPr>
        <w:footnoteRef/>
      </w:r>
      <w:r>
        <w:t xml:space="preserve"> </w:t>
      </w:r>
      <w:r w:rsidRPr="001F1373">
        <w:rPr>
          <w:i/>
          <w:iCs/>
        </w:rPr>
        <w:t>BEST</w:t>
      </w:r>
      <w:r>
        <w:t xml:space="preserve"> in </w:t>
      </w:r>
      <w:r w:rsidRPr="00C55923">
        <w:rPr>
          <w:i/>
          <w:iCs/>
        </w:rPr>
        <w:t>BESTEP</w:t>
      </w:r>
      <w:r>
        <w:t xml:space="preserve"> refers to “Bilingual Education for Students in College (in Taiwan)”, and </w:t>
      </w:r>
      <w:r w:rsidR="00226167">
        <w:t>T</w:t>
      </w:r>
      <w:r w:rsidRPr="001F1373">
        <w:rPr>
          <w:i/>
          <w:iCs/>
        </w:rPr>
        <w:t>EP</w:t>
      </w:r>
      <w:r>
        <w:t xml:space="preserve"> in B</w:t>
      </w:r>
      <w:r w:rsidRPr="001F1373">
        <w:rPr>
          <w:i/>
          <w:iCs/>
        </w:rPr>
        <w:t>ESTEP</w:t>
      </w:r>
      <w:r>
        <w:t xml:space="preserve"> refers to “Test for English Proficiency.” </w:t>
      </w:r>
      <w:r w:rsidRPr="001F1373">
        <w:rPr>
          <w:i/>
          <w:iCs/>
        </w:rPr>
        <w:t>BESTEP</w:t>
      </w:r>
      <w:r>
        <w:t xml:space="preserve"> is an English language proficiency test including listening, speaking, </w:t>
      </w:r>
      <w:r w:rsidR="00226167">
        <w:t xml:space="preserve">reading, </w:t>
      </w:r>
      <w:r>
        <w:t>and writing skills</w:t>
      </w:r>
      <w:r w:rsidR="00226167">
        <w:t>,</w:t>
      </w:r>
      <w:r>
        <w:t xml:space="preserve"> </w:t>
      </w:r>
      <w:r w:rsidR="00226167">
        <w:t>which</w:t>
      </w:r>
      <w:r>
        <w:t xml:space="preserve"> was launched in Taiwan in late 2023. More details can be found at: </w:t>
      </w:r>
    </w:p>
    <w:p w:rsidR="009F1DB0" w:rsidRDefault="00000000" w:rsidP="009F1DB0">
      <w:pPr>
        <w:pStyle w:val="FootnoteText"/>
        <w:ind w:firstLine="0"/>
      </w:pPr>
      <w:hyperlink r:id="rId1" w:history="1">
        <w:r w:rsidR="009F1DB0" w:rsidRPr="00843E67">
          <w:rPr>
            <w:rStyle w:val="Hyperlink"/>
          </w:rPr>
          <w:t>https://bestep.tw/eng/About/page?id=9242668c85cb48e192ec1e90ac76cd94</w:t>
        </w:r>
      </w:hyperlink>
      <w:r w:rsidR="009F1DB0">
        <w:t xml:space="preserve"> (accessed July 6, 2025)</w:t>
      </w:r>
    </w:p>
  </w:footnote>
  <w:footnote w:id="2">
    <w:p w:rsidR="00DA716C" w:rsidRPr="00997510" w:rsidRDefault="00DA716C" w:rsidP="00997510">
      <w:pPr>
        <w:pStyle w:val="NormalWeb"/>
        <w:shd w:val="clear" w:color="auto" w:fill="FFFFFF"/>
        <w:spacing w:before="0" w:beforeAutospacing="0" w:after="0" w:afterAutospacing="0"/>
        <w:jc w:val="both"/>
        <w:textAlignment w:val="baseline"/>
        <w:rPr>
          <w:rFonts w:asciiTheme="majorBidi" w:hAnsiTheme="majorBidi" w:cstheme="majorBidi"/>
          <w:color w:val="333333"/>
          <w:sz w:val="20"/>
          <w:szCs w:val="20"/>
          <w:shd w:val="clear" w:color="auto" w:fill="FFFFFF"/>
          <w:lang w:eastAsia="zh-TW"/>
        </w:rPr>
      </w:pPr>
      <w:r>
        <w:rPr>
          <w:rStyle w:val="FootnoteReference"/>
        </w:rPr>
        <w:footnoteRef/>
      </w:r>
      <w:r>
        <w:t xml:space="preserve"> </w:t>
      </w:r>
      <w:r w:rsidR="00CE3A1B" w:rsidRPr="00997510">
        <w:rPr>
          <w:rFonts w:asciiTheme="majorBidi" w:hAnsiTheme="majorBidi" w:cstheme="majorBidi"/>
          <w:color w:val="333333"/>
          <w:sz w:val="20"/>
          <w:szCs w:val="20"/>
          <w:shd w:val="clear" w:color="auto" w:fill="FFFFFF"/>
          <w:lang w:eastAsia="zh-TW"/>
        </w:rPr>
        <w:t xml:space="preserve">Proficiency levels in </w:t>
      </w:r>
      <w:r w:rsidR="00CE3A1B" w:rsidRPr="00997510">
        <w:rPr>
          <w:rFonts w:asciiTheme="majorBidi" w:hAnsiTheme="majorBidi" w:cstheme="majorBidi"/>
          <w:i/>
          <w:iCs/>
          <w:color w:val="333333"/>
          <w:sz w:val="20"/>
          <w:szCs w:val="20"/>
          <w:shd w:val="clear" w:color="auto" w:fill="FFFFFF"/>
          <w:lang w:eastAsia="zh-TW"/>
        </w:rPr>
        <w:t>BESTEP</w:t>
      </w:r>
      <w:r w:rsidR="00CE3A1B" w:rsidRPr="00997510">
        <w:rPr>
          <w:rFonts w:asciiTheme="majorBidi" w:hAnsiTheme="majorBidi" w:cstheme="majorBidi"/>
          <w:color w:val="333333"/>
          <w:sz w:val="20"/>
          <w:szCs w:val="20"/>
          <w:shd w:val="clear" w:color="auto" w:fill="FFFFFF"/>
          <w:lang w:eastAsia="zh-TW"/>
        </w:rPr>
        <w:t xml:space="preserve"> are similar to the six-point scale in the </w:t>
      </w:r>
      <w:r w:rsidR="00CE3A1B" w:rsidRPr="00997510">
        <w:rPr>
          <w:rFonts w:asciiTheme="majorBidi" w:hAnsiTheme="majorBidi" w:cstheme="majorBidi"/>
          <w:i/>
          <w:iCs/>
          <w:color w:val="333333"/>
          <w:sz w:val="20"/>
          <w:szCs w:val="20"/>
          <w:shd w:val="clear" w:color="auto" w:fill="FFFFFF"/>
          <w:lang w:eastAsia="zh-TW"/>
        </w:rPr>
        <w:t>Common European Framework of Reference for Languages</w:t>
      </w:r>
      <w:r w:rsidR="00CE3A1B" w:rsidRPr="00997510">
        <w:rPr>
          <w:rFonts w:asciiTheme="majorBidi" w:hAnsiTheme="majorBidi" w:cstheme="majorBidi"/>
          <w:color w:val="333333"/>
          <w:sz w:val="20"/>
          <w:szCs w:val="20"/>
          <w:shd w:val="clear" w:color="auto" w:fill="FFFFFF"/>
          <w:lang w:eastAsia="zh-TW"/>
        </w:rPr>
        <w:t xml:space="preserve"> (CEFR) framework. Only levels relevant </w:t>
      </w:r>
      <w:r w:rsidR="005F6379">
        <w:rPr>
          <w:rFonts w:asciiTheme="majorBidi" w:hAnsiTheme="majorBidi" w:cstheme="majorBidi"/>
          <w:color w:val="333333"/>
          <w:sz w:val="20"/>
          <w:szCs w:val="20"/>
          <w:shd w:val="clear" w:color="auto" w:fill="FFFFFF"/>
          <w:lang w:eastAsia="zh-TW"/>
        </w:rPr>
        <w:t>to</w:t>
      </w:r>
      <w:r w:rsidR="00CE3A1B" w:rsidRPr="00997510">
        <w:rPr>
          <w:rFonts w:asciiTheme="majorBidi" w:hAnsiTheme="majorBidi" w:cstheme="majorBidi"/>
          <w:color w:val="333333"/>
          <w:sz w:val="20"/>
          <w:szCs w:val="20"/>
          <w:shd w:val="clear" w:color="auto" w:fill="FFFFFF"/>
          <w:lang w:eastAsia="zh-TW"/>
        </w:rPr>
        <w:t xml:space="preserve"> the students are included in the table. </w:t>
      </w:r>
      <w:r w:rsidR="00CE3A1B" w:rsidRPr="00997510">
        <w:rPr>
          <w:rFonts w:asciiTheme="majorBidi" w:hAnsiTheme="majorBidi" w:cstheme="majorBidi"/>
          <w:i/>
          <w:iCs/>
          <w:color w:val="333333"/>
          <w:sz w:val="20"/>
          <w:szCs w:val="20"/>
          <w:shd w:val="clear" w:color="auto" w:fill="FFFFFF"/>
          <w:lang w:eastAsia="zh-TW"/>
        </w:rPr>
        <w:t>Below A1</w:t>
      </w:r>
      <w:r w:rsidR="00CE3A1B" w:rsidRPr="00997510">
        <w:rPr>
          <w:rFonts w:asciiTheme="majorBidi" w:hAnsiTheme="majorBidi" w:cstheme="majorBidi"/>
          <w:color w:val="333333"/>
          <w:sz w:val="20"/>
          <w:szCs w:val="20"/>
          <w:shd w:val="clear" w:color="auto" w:fill="FFFFFF"/>
          <w:lang w:eastAsia="zh-TW"/>
        </w:rPr>
        <w:t xml:space="preserve"> is the lowest level, and </w:t>
      </w:r>
      <w:r w:rsidR="00CE3A1B" w:rsidRPr="00997510">
        <w:rPr>
          <w:rFonts w:asciiTheme="majorBidi" w:hAnsiTheme="majorBidi" w:cstheme="majorBidi"/>
          <w:i/>
          <w:iCs/>
          <w:color w:val="333333"/>
          <w:sz w:val="20"/>
          <w:szCs w:val="20"/>
          <w:shd w:val="clear" w:color="auto" w:fill="FFFFFF"/>
          <w:lang w:eastAsia="zh-TW"/>
        </w:rPr>
        <w:t>C1 or above</w:t>
      </w:r>
      <w:r w:rsidR="00CE3A1B" w:rsidRPr="00997510">
        <w:rPr>
          <w:rFonts w:asciiTheme="majorBidi" w:hAnsiTheme="majorBidi" w:cstheme="majorBidi"/>
          <w:color w:val="333333"/>
          <w:sz w:val="20"/>
          <w:szCs w:val="20"/>
          <w:shd w:val="clear" w:color="auto" w:fill="FFFFFF"/>
          <w:lang w:eastAsia="zh-TW"/>
        </w:rPr>
        <w:t xml:space="preserve"> is the highest level. More detailed information is available on the BESTEP site: </w:t>
      </w:r>
      <w:hyperlink r:id="rId2" w:history="1">
        <w:r w:rsidR="00997510" w:rsidRPr="00997510">
          <w:rPr>
            <w:rStyle w:val="Hyperlink"/>
            <w:sz w:val="20"/>
            <w:szCs w:val="20"/>
          </w:rPr>
          <w:t>https://bestep.tw/eng/About/detail?id=ba52986d9b474880ba8f45aa75439f50</w:t>
        </w:r>
      </w:hyperlink>
      <w:r w:rsidR="00CE3A1B" w:rsidRPr="00997510">
        <w:rPr>
          <w:sz w:val="20"/>
          <w:szCs w:val="20"/>
        </w:rPr>
        <w:t xml:space="preserve"> (accessed on July 6, 2025)</w:t>
      </w:r>
    </w:p>
    <w:p w:rsidR="00DA716C" w:rsidRDefault="00DA716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7B27" w:rsidRDefault="00D47B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7B27" w:rsidRDefault="00D47B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7B27" w:rsidRDefault="00D47B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07A5C"/>
    <w:multiLevelType w:val="hybridMultilevel"/>
    <w:tmpl w:val="86C46D0E"/>
    <w:lvl w:ilvl="0" w:tplc="294C960C">
      <w:start w:val="1"/>
      <w:numFmt w:val="decimal"/>
      <w:pStyle w:val="RALs-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F045A34"/>
    <w:multiLevelType w:val="hybridMultilevel"/>
    <w:tmpl w:val="75D87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1265E"/>
    <w:multiLevelType w:val="hybridMultilevel"/>
    <w:tmpl w:val="7EBEC89A"/>
    <w:lvl w:ilvl="0" w:tplc="6310EDDA">
      <w:start w:val="1"/>
      <w:numFmt w:val="lowerLetter"/>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1DF14F8"/>
    <w:multiLevelType w:val="multilevel"/>
    <w:tmpl w:val="6028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1D744D"/>
    <w:multiLevelType w:val="hybridMultilevel"/>
    <w:tmpl w:val="B4C6AA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801A5E"/>
    <w:multiLevelType w:val="hybridMultilevel"/>
    <w:tmpl w:val="AAB43A38"/>
    <w:lvl w:ilvl="0" w:tplc="C83AF884">
      <w:start w:val="1"/>
      <w:numFmt w:val="decimal"/>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86106606">
    <w:abstractNumId w:val="0"/>
  </w:num>
  <w:num w:numId="2" w16cid:durableId="1991207116">
    <w:abstractNumId w:val="3"/>
  </w:num>
  <w:num w:numId="3" w16cid:durableId="223034248">
    <w:abstractNumId w:val="2"/>
  </w:num>
  <w:num w:numId="4" w16cid:durableId="1386487652">
    <w:abstractNumId w:val="5"/>
  </w:num>
  <w:num w:numId="5" w16cid:durableId="1144659473">
    <w:abstractNumId w:val="1"/>
  </w:num>
  <w:num w:numId="6" w16cid:durableId="7545193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rQ0N7A0MjcyMrQwM7FQ0lEKTi0uzszPAykwrgUAnDZwhSw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f0re5zadpvt4e0fr452fea0xwdv5e02f2s&quot;&gt;My EndNote Library&lt;record-ids&gt;&lt;item&gt;902&lt;/item&gt;&lt;item&gt;903&lt;/item&gt;&lt;item&gt;904&lt;/item&gt;&lt;item&gt;907&lt;/item&gt;&lt;item&gt;908&lt;/item&gt;&lt;item&gt;909&lt;/item&gt;&lt;item&gt;910&lt;/item&gt;&lt;item&gt;911&lt;/item&gt;&lt;item&gt;913&lt;/item&gt;&lt;item&gt;914&lt;/item&gt;&lt;item&gt;915&lt;/item&gt;&lt;item&gt;918&lt;/item&gt;&lt;item&gt;919&lt;/item&gt;&lt;item&gt;920&lt;/item&gt;&lt;/record-ids&gt;&lt;/item&gt;&lt;/Libraries&gt;"/>
  </w:docVars>
  <w:rsids>
    <w:rsidRoot w:val="009A2266"/>
    <w:rsid w:val="0001056F"/>
    <w:rsid w:val="00012B8C"/>
    <w:rsid w:val="000255FB"/>
    <w:rsid w:val="0002598E"/>
    <w:rsid w:val="00032944"/>
    <w:rsid w:val="00032BE8"/>
    <w:rsid w:val="00037008"/>
    <w:rsid w:val="00037939"/>
    <w:rsid w:val="000452F9"/>
    <w:rsid w:val="00050AB2"/>
    <w:rsid w:val="00052172"/>
    <w:rsid w:val="00052CA0"/>
    <w:rsid w:val="00055409"/>
    <w:rsid w:val="00060681"/>
    <w:rsid w:val="00061F19"/>
    <w:rsid w:val="00063DB1"/>
    <w:rsid w:val="00064DE0"/>
    <w:rsid w:val="000776A4"/>
    <w:rsid w:val="0008495B"/>
    <w:rsid w:val="000862E0"/>
    <w:rsid w:val="000862F1"/>
    <w:rsid w:val="00093201"/>
    <w:rsid w:val="00097731"/>
    <w:rsid w:val="000A0F63"/>
    <w:rsid w:val="000A1C5E"/>
    <w:rsid w:val="000A25F7"/>
    <w:rsid w:val="000A3D0C"/>
    <w:rsid w:val="000B508C"/>
    <w:rsid w:val="000C4AC7"/>
    <w:rsid w:val="000C7251"/>
    <w:rsid w:val="000D02DA"/>
    <w:rsid w:val="000D3933"/>
    <w:rsid w:val="000E1A2D"/>
    <w:rsid w:val="000E3AF4"/>
    <w:rsid w:val="000F0251"/>
    <w:rsid w:val="000F48AD"/>
    <w:rsid w:val="000F4FF1"/>
    <w:rsid w:val="000F5366"/>
    <w:rsid w:val="00100186"/>
    <w:rsid w:val="00100A3D"/>
    <w:rsid w:val="0010110A"/>
    <w:rsid w:val="00105F23"/>
    <w:rsid w:val="00110ECC"/>
    <w:rsid w:val="00112112"/>
    <w:rsid w:val="001159E7"/>
    <w:rsid w:val="00122284"/>
    <w:rsid w:val="00127027"/>
    <w:rsid w:val="001270FF"/>
    <w:rsid w:val="0013300B"/>
    <w:rsid w:val="00134EC1"/>
    <w:rsid w:val="00137444"/>
    <w:rsid w:val="00141E21"/>
    <w:rsid w:val="0014349C"/>
    <w:rsid w:val="00151F36"/>
    <w:rsid w:val="00152A4D"/>
    <w:rsid w:val="00165B0E"/>
    <w:rsid w:val="0016777B"/>
    <w:rsid w:val="00183373"/>
    <w:rsid w:val="00185B55"/>
    <w:rsid w:val="0019246F"/>
    <w:rsid w:val="00197F09"/>
    <w:rsid w:val="001A2705"/>
    <w:rsid w:val="001A7DDB"/>
    <w:rsid w:val="001B42AD"/>
    <w:rsid w:val="001C36A3"/>
    <w:rsid w:val="001D0ABA"/>
    <w:rsid w:val="001D1F3F"/>
    <w:rsid w:val="001D46DB"/>
    <w:rsid w:val="001D4EE0"/>
    <w:rsid w:val="001E3154"/>
    <w:rsid w:val="001F1373"/>
    <w:rsid w:val="001F5ACF"/>
    <w:rsid w:val="00204E75"/>
    <w:rsid w:val="00213943"/>
    <w:rsid w:val="00215D64"/>
    <w:rsid w:val="002205FA"/>
    <w:rsid w:val="00226167"/>
    <w:rsid w:val="0022786F"/>
    <w:rsid w:val="00230B2A"/>
    <w:rsid w:val="00230B4C"/>
    <w:rsid w:val="00233054"/>
    <w:rsid w:val="002334D9"/>
    <w:rsid w:val="0023644F"/>
    <w:rsid w:val="0024049F"/>
    <w:rsid w:val="00243317"/>
    <w:rsid w:val="00247C5C"/>
    <w:rsid w:val="00255898"/>
    <w:rsid w:val="00262DBE"/>
    <w:rsid w:val="002639BD"/>
    <w:rsid w:val="00263F22"/>
    <w:rsid w:val="002711E7"/>
    <w:rsid w:val="00271E0E"/>
    <w:rsid w:val="00280BC7"/>
    <w:rsid w:val="002815FB"/>
    <w:rsid w:val="0028202B"/>
    <w:rsid w:val="002835DB"/>
    <w:rsid w:val="00290D13"/>
    <w:rsid w:val="00291EBB"/>
    <w:rsid w:val="00293792"/>
    <w:rsid w:val="002942AF"/>
    <w:rsid w:val="00296E8F"/>
    <w:rsid w:val="002A2F4D"/>
    <w:rsid w:val="002A37AF"/>
    <w:rsid w:val="002B1B53"/>
    <w:rsid w:val="002B2551"/>
    <w:rsid w:val="002B2A26"/>
    <w:rsid w:val="002B65A7"/>
    <w:rsid w:val="002B7382"/>
    <w:rsid w:val="002B7704"/>
    <w:rsid w:val="002C146F"/>
    <w:rsid w:val="002C3F9D"/>
    <w:rsid w:val="002C7D57"/>
    <w:rsid w:val="002D0B1D"/>
    <w:rsid w:val="002D1152"/>
    <w:rsid w:val="002D3708"/>
    <w:rsid w:val="002D5CC3"/>
    <w:rsid w:val="002E06BC"/>
    <w:rsid w:val="002E44DC"/>
    <w:rsid w:val="002E660C"/>
    <w:rsid w:val="002E79F2"/>
    <w:rsid w:val="002F0F44"/>
    <w:rsid w:val="002F68A0"/>
    <w:rsid w:val="00306A39"/>
    <w:rsid w:val="00307E36"/>
    <w:rsid w:val="003152BD"/>
    <w:rsid w:val="00316775"/>
    <w:rsid w:val="00320067"/>
    <w:rsid w:val="00321B68"/>
    <w:rsid w:val="00324F36"/>
    <w:rsid w:val="003300F2"/>
    <w:rsid w:val="0033094F"/>
    <w:rsid w:val="003369DE"/>
    <w:rsid w:val="00343600"/>
    <w:rsid w:val="00345065"/>
    <w:rsid w:val="00347026"/>
    <w:rsid w:val="00347201"/>
    <w:rsid w:val="003510AA"/>
    <w:rsid w:val="00352213"/>
    <w:rsid w:val="00352D49"/>
    <w:rsid w:val="003540E2"/>
    <w:rsid w:val="00360279"/>
    <w:rsid w:val="003637C3"/>
    <w:rsid w:val="00363A36"/>
    <w:rsid w:val="0036439F"/>
    <w:rsid w:val="003675B1"/>
    <w:rsid w:val="00371E74"/>
    <w:rsid w:val="00374F3D"/>
    <w:rsid w:val="003772FE"/>
    <w:rsid w:val="003775B4"/>
    <w:rsid w:val="00384364"/>
    <w:rsid w:val="00385D90"/>
    <w:rsid w:val="003943D0"/>
    <w:rsid w:val="003A3B33"/>
    <w:rsid w:val="003B0270"/>
    <w:rsid w:val="003B3CAA"/>
    <w:rsid w:val="003B4E09"/>
    <w:rsid w:val="003C1DED"/>
    <w:rsid w:val="003D4B87"/>
    <w:rsid w:val="003E053B"/>
    <w:rsid w:val="003E14DA"/>
    <w:rsid w:val="003E22F7"/>
    <w:rsid w:val="003E395E"/>
    <w:rsid w:val="003E557B"/>
    <w:rsid w:val="003E7F04"/>
    <w:rsid w:val="003F5B49"/>
    <w:rsid w:val="003F5D99"/>
    <w:rsid w:val="00403CCB"/>
    <w:rsid w:val="004077D4"/>
    <w:rsid w:val="0042305A"/>
    <w:rsid w:val="0042503E"/>
    <w:rsid w:val="004270CA"/>
    <w:rsid w:val="0043035D"/>
    <w:rsid w:val="0043240A"/>
    <w:rsid w:val="004359BF"/>
    <w:rsid w:val="00443053"/>
    <w:rsid w:val="00461BD7"/>
    <w:rsid w:val="0046551C"/>
    <w:rsid w:val="00474168"/>
    <w:rsid w:val="00481888"/>
    <w:rsid w:val="00486E01"/>
    <w:rsid w:val="004876FD"/>
    <w:rsid w:val="00492B4B"/>
    <w:rsid w:val="00495836"/>
    <w:rsid w:val="004C1179"/>
    <w:rsid w:val="004C37A0"/>
    <w:rsid w:val="004C3A42"/>
    <w:rsid w:val="004C6766"/>
    <w:rsid w:val="004D60C5"/>
    <w:rsid w:val="004E4067"/>
    <w:rsid w:val="004F611D"/>
    <w:rsid w:val="004F6D8A"/>
    <w:rsid w:val="005004B1"/>
    <w:rsid w:val="005069D2"/>
    <w:rsid w:val="00511613"/>
    <w:rsid w:val="005239B9"/>
    <w:rsid w:val="00531702"/>
    <w:rsid w:val="005338AC"/>
    <w:rsid w:val="00534412"/>
    <w:rsid w:val="00535468"/>
    <w:rsid w:val="0053617B"/>
    <w:rsid w:val="0053699A"/>
    <w:rsid w:val="00536F68"/>
    <w:rsid w:val="0054099B"/>
    <w:rsid w:val="005430F0"/>
    <w:rsid w:val="0055247B"/>
    <w:rsid w:val="00552789"/>
    <w:rsid w:val="0055301C"/>
    <w:rsid w:val="005539D1"/>
    <w:rsid w:val="0055428F"/>
    <w:rsid w:val="0055635B"/>
    <w:rsid w:val="00563635"/>
    <w:rsid w:val="00564026"/>
    <w:rsid w:val="00573344"/>
    <w:rsid w:val="00582BB5"/>
    <w:rsid w:val="00593435"/>
    <w:rsid w:val="00595F2E"/>
    <w:rsid w:val="00597957"/>
    <w:rsid w:val="005A0408"/>
    <w:rsid w:val="005A2B56"/>
    <w:rsid w:val="005B1A7E"/>
    <w:rsid w:val="005B54F1"/>
    <w:rsid w:val="005C01D5"/>
    <w:rsid w:val="005C201B"/>
    <w:rsid w:val="005C226A"/>
    <w:rsid w:val="005C6E68"/>
    <w:rsid w:val="005D0496"/>
    <w:rsid w:val="005D200D"/>
    <w:rsid w:val="005D39E7"/>
    <w:rsid w:val="005E6521"/>
    <w:rsid w:val="005F4AE4"/>
    <w:rsid w:val="005F6379"/>
    <w:rsid w:val="0060356B"/>
    <w:rsid w:val="00611854"/>
    <w:rsid w:val="00612B4B"/>
    <w:rsid w:val="00615960"/>
    <w:rsid w:val="00622A07"/>
    <w:rsid w:val="00625D76"/>
    <w:rsid w:val="00636CE3"/>
    <w:rsid w:val="00641B69"/>
    <w:rsid w:val="00647875"/>
    <w:rsid w:val="006505BE"/>
    <w:rsid w:val="006554C5"/>
    <w:rsid w:val="00660CAB"/>
    <w:rsid w:val="00662367"/>
    <w:rsid w:val="00666C1F"/>
    <w:rsid w:val="00673EEC"/>
    <w:rsid w:val="00676F7C"/>
    <w:rsid w:val="006802D4"/>
    <w:rsid w:val="00681C8E"/>
    <w:rsid w:val="00690750"/>
    <w:rsid w:val="00695762"/>
    <w:rsid w:val="00696042"/>
    <w:rsid w:val="00697D3B"/>
    <w:rsid w:val="006A0AC7"/>
    <w:rsid w:val="006A0AE2"/>
    <w:rsid w:val="006A38D6"/>
    <w:rsid w:val="006A7C64"/>
    <w:rsid w:val="006B6B1C"/>
    <w:rsid w:val="006B78DC"/>
    <w:rsid w:val="006C0FFB"/>
    <w:rsid w:val="006C7A06"/>
    <w:rsid w:val="006D3862"/>
    <w:rsid w:val="006D416E"/>
    <w:rsid w:val="006D5B06"/>
    <w:rsid w:val="006E18E6"/>
    <w:rsid w:val="006F01BE"/>
    <w:rsid w:val="006F194A"/>
    <w:rsid w:val="00701522"/>
    <w:rsid w:val="00701D09"/>
    <w:rsid w:val="007042C8"/>
    <w:rsid w:val="00706785"/>
    <w:rsid w:val="00706801"/>
    <w:rsid w:val="00714422"/>
    <w:rsid w:val="007165FC"/>
    <w:rsid w:val="00722EDE"/>
    <w:rsid w:val="007270FC"/>
    <w:rsid w:val="00731225"/>
    <w:rsid w:val="007347BC"/>
    <w:rsid w:val="00735DEB"/>
    <w:rsid w:val="00736A4C"/>
    <w:rsid w:val="007507FE"/>
    <w:rsid w:val="00762AAD"/>
    <w:rsid w:val="00765CF3"/>
    <w:rsid w:val="00772D27"/>
    <w:rsid w:val="00776D2E"/>
    <w:rsid w:val="00784008"/>
    <w:rsid w:val="007856D7"/>
    <w:rsid w:val="007864CA"/>
    <w:rsid w:val="0078743A"/>
    <w:rsid w:val="007877C9"/>
    <w:rsid w:val="00790A1F"/>
    <w:rsid w:val="00794B94"/>
    <w:rsid w:val="007A1957"/>
    <w:rsid w:val="007A2DF5"/>
    <w:rsid w:val="007B54D6"/>
    <w:rsid w:val="007C0AD1"/>
    <w:rsid w:val="007D4B0C"/>
    <w:rsid w:val="007D6FA1"/>
    <w:rsid w:val="007E164F"/>
    <w:rsid w:val="007E35B6"/>
    <w:rsid w:val="007E7E48"/>
    <w:rsid w:val="007F0324"/>
    <w:rsid w:val="007F22B1"/>
    <w:rsid w:val="007F2EA7"/>
    <w:rsid w:val="007F5232"/>
    <w:rsid w:val="00802936"/>
    <w:rsid w:val="0080546A"/>
    <w:rsid w:val="00812934"/>
    <w:rsid w:val="00814C1A"/>
    <w:rsid w:val="0082203B"/>
    <w:rsid w:val="00831854"/>
    <w:rsid w:val="00831C90"/>
    <w:rsid w:val="00840A3A"/>
    <w:rsid w:val="0084321D"/>
    <w:rsid w:val="0084425D"/>
    <w:rsid w:val="00844D5B"/>
    <w:rsid w:val="0085294B"/>
    <w:rsid w:val="00856D3C"/>
    <w:rsid w:val="00863977"/>
    <w:rsid w:val="00871571"/>
    <w:rsid w:val="00874CFF"/>
    <w:rsid w:val="00881C36"/>
    <w:rsid w:val="008867A3"/>
    <w:rsid w:val="00887BA1"/>
    <w:rsid w:val="00890EA8"/>
    <w:rsid w:val="0089400B"/>
    <w:rsid w:val="008A12E0"/>
    <w:rsid w:val="008A2E95"/>
    <w:rsid w:val="008A35AB"/>
    <w:rsid w:val="008A6329"/>
    <w:rsid w:val="008A6B50"/>
    <w:rsid w:val="008B1A5E"/>
    <w:rsid w:val="008B6572"/>
    <w:rsid w:val="008C2249"/>
    <w:rsid w:val="008C2B95"/>
    <w:rsid w:val="008D67C9"/>
    <w:rsid w:val="008E0193"/>
    <w:rsid w:val="008E4FEC"/>
    <w:rsid w:val="008E7225"/>
    <w:rsid w:val="008F3440"/>
    <w:rsid w:val="009039A6"/>
    <w:rsid w:val="00906B59"/>
    <w:rsid w:val="0091038B"/>
    <w:rsid w:val="009225E2"/>
    <w:rsid w:val="00925D58"/>
    <w:rsid w:val="00926241"/>
    <w:rsid w:val="00930CB8"/>
    <w:rsid w:val="00934FC5"/>
    <w:rsid w:val="00942596"/>
    <w:rsid w:val="00943C2F"/>
    <w:rsid w:val="00946C0C"/>
    <w:rsid w:val="00950C30"/>
    <w:rsid w:val="00950ED4"/>
    <w:rsid w:val="00955771"/>
    <w:rsid w:val="00960B4A"/>
    <w:rsid w:val="00961FFB"/>
    <w:rsid w:val="009627F9"/>
    <w:rsid w:val="009709F0"/>
    <w:rsid w:val="0097279D"/>
    <w:rsid w:val="00974087"/>
    <w:rsid w:val="0098076B"/>
    <w:rsid w:val="00984D64"/>
    <w:rsid w:val="00997510"/>
    <w:rsid w:val="009A030B"/>
    <w:rsid w:val="009A0515"/>
    <w:rsid w:val="009A2266"/>
    <w:rsid w:val="009A2F6A"/>
    <w:rsid w:val="009B50D7"/>
    <w:rsid w:val="009B5996"/>
    <w:rsid w:val="009B629D"/>
    <w:rsid w:val="009C713B"/>
    <w:rsid w:val="009D196C"/>
    <w:rsid w:val="009D366B"/>
    <w:rsid w:val="009D3951"/>
    <w:rsid w:val="009D6E05"/>
    <w:rsid w:val="009E57F8"/>
    <w:rsid w:val="009F19A7"/>
    <w:rsid w:val="009F1DB0"/>
    <w:rsid w:val="00A01970"/>
    <w:rsid w:val="00A03629"/>
    <w:rsid w:val="00A07D17"/>
    <w:rsid w:val="00A12BBF"/>
    <w:rsid w:val="00A16161"/>
    <w:rsid w:val="00A1673E"/>
    <w:rsid w:val="00A16A76"/>
    <w:rsid w:val="00A328C3"/>
    <w:rsid w:val="00A3355D"/>
    <w:rsid w:val="00A3686C"/>
    <w:rsid w:val="00A43867"/>
    <w:rsid w:val="00A52EFF"/>
    <w:rsid w:val="00A5351F"/>
    <w:rsid w:val="00A61F9F"/>
    <w:rsid w:val="00A6273B"/>
    <w:rsid w:val="00A62F86"/>
    <w:rsid w:val="00A668F5"/>
    <w:rsid w:val="00A67427"/>
    <w:rsid w:val="00A81092"/>
    <w:rsid w:val="00A873FA"/>
    <w:rsid w:val="00A92D04"/>
    <w:rsid w:val="00AA0B64"/>
    <w:rsid w:val="00AA47B0"/>
    <w:rsid w:val="00AB1BE1"/>
    <w:rsid w:val="00AB3176"/>
    <w:rsid w:val="00AB40B0"/>
    <w:rsid w:val="00AC2F0B"/>
    <w:rsid w:val="00AD1FE3"/>
    <w:rsid w:val="00AD29B9"/>
    <w:rsid w:val="00AD68C4"/>
    <w:rsid w:val="00AD7745"/>
    <w:rsid w:val="00AE1120"/>
    <w:rsid w:val="00AE3290"/>
    <w:rsid w:val="00AE6C97"/>
    <w:rsid w:val="00AF0199"/>
    <w:rsid w:val="00AF17CE"/>
    <w:rsid w:val="00AF4703"/>
    <w:rsid w:val="00AF741D"/>
    <w:rsid w:val="00B02997"/>
    <w:rsid w:val="00B07A19"/>
    <w:rsid w:val="00B1009E"/>
    <w:rsid w:val="00B109CD"/>
    <w:rsid w:val="00B11E3C"/>
    <w:rsid w:val="00B12652"/>
    <w:rsid w:val="00B13FAF"/>
    <w:rsid w:val="00B160D6"/>
    <w:rsid w:val="00B17C05"/>
    <w:rsid w:val="00B21179"/>
    <w:rsid w:val="00B22D51"/>
    <w:rsid w:val="00B2645A"/>
    <w:rsid w:val="00B40FCF"/>
    <w:rsid w:val="00B41358"/>
    <w:rsid w:val="00B416DD"/>
    <w:rsid w:val="00B51230"/>
    <w:rsid w:val="00B51265"/>
    <w:rsid w:val="00B54B39"/>
    <w:rsid w:val="00B66798"/>
    <w:rsid w:val="00B67670"/>
    <w:rsid w:val="00B74787"/>
    <w:rsid w:val="00B74DEC"/>
    <w:rsid w:val="00B83D5B"/>
    <w:rsid w:val="00B84C56"/>
    <w:rsid w:val="00B87921"/>
    <w:rsid w:val="00B8797E"/>
    <w:rsid w:val="00B96740"/>
    <w:rsid w:val="00BA10A4"/>
    <w:rsid w:val="00BA3EB8"/>
    <w:rsid w:val="00BA4B75"/>
    <w:rsid w:val="00BA698B"/>
    <w:rsid w:val="00BA770E"/>
    <w:rsid w:val="00BA7885"/>
    <w:rsid w:val="00BA7941"/>
    <w:rsid w:val="00BB0DCB"/>
    <w:rsid w:val="00BB34BB"/>
    <w:rsid w:val="00BB4A90"/>
    <w:rsid w:val="00BC16BB"/>
    <w:rsid w:val="00BC36D4"/>
    <w:rsid w:val="00BC3DC0"/>
    <w:rsid w:val="00BC6EB9"/>
    <w:rsid w:val="00BD1D13"/>
    <w:rsid w:val="00BE0A79"/>
    <w:rsid w:val="00BE4ACC"/>
    <w:rsid w:val="00BF1D30"/>
    <w:rsid w:val="00BF5217"/>
    <w:rsid w:val="00C01428"/>
    <w:rsid w:val="00C05CF0"/>
    <w:rsid w:val="00C14633"/>
    <w:rsid w:val="00C15526"/>
    <w:rsid w:val="00C215CE"/>
    <w:rsid w:val="00C25F1E"/>
    <w:rsid w:val="00C307F6"/>
    <w:rsid w:val="00C361BE"/>
    <w:rsid w:val="00C47E23"/>
    <w:rsid w:val="00C51D2A"/>
    <w:rsid w:val="00C55923"/>
    <w:rsid w:val="00C56C0A"/>
    <w:rsid w:val="00C6014B"/>
    <w:rsid w:val="00C60192"/>
    <w:rsid w:val="00C62373"/>
    <w:rsid w:val="00C62ECD"/>
    <w:rsid w:val="00C64899"/>
    <w:rsid w:val="00C74D68"/>
    <w:rsid w:val="00C75DBE"/>
    <w:rsid w:val="00C77C16"/>
    <w:rsid w:val="00C80AC8"/>
    <w:rsid w:val="00C84A20"/>
    <w:rsid w:val="00C863B2"/>
    <w:rsid w:val="00C86B20"/>
    <w:rsid w:val="00C93DB1"/>
    <w:rsid w:val="00CB66ED"/>
    <w:rsid w:val="00CC3783"/>
    <w:rsid w:val="00CD3D29"/>
    <w:rsid w:val="00CD56A3"/>
    <w:rsid w:val="00CD5CC3"/>
    <w:rsid w:val="00CD72BD"/>
    <w:rsid w:val="00CE3A1B"/>
    <w:rsid w:val="00CF4F35"/>
    <w:rsid w:val="00D00088"/>
    <w:rsid w:val="00D0204B"/>
    <w:rsid w:val="00D0413A"/>
    <w:rsid w:val="00D06BC2"/>
    <w:rsid w:val="00D06DEF"/>
    <w:rsid w:val="00D0706E"/>
    <w:rsid w:val="00D27A4B"/>
    <w:rsid w:val="00D30373"/>
    <w:rsid w:val="00D3302B"/>
    <w:rsid w:val="00D33201"/>
    <w:rsid w:val="00D41F92"/>
    <w:rsid w:val="00D45F09"/>
    <w:rsid w:val="00D47B27"/>
    <w:rsid w:val="00D52398"/>
    <w:rsid w:val="00D643E1"/>
    <w:rsid w:val="00D67800"/>
    <w:rsid w:val="00D70691"/>
    <w:rsid w:val="00D7675C"/>
    <w:rsid w:val="00D812E7"/>
    <w:rsid w:val="00D82786"/>
    <w:rsid w:val="00D93AC5"/>
    <w:rsid w:val="00DA03F5"/>
    <w:rsid w:val="00DA10A0"/>
    <w:rsid w:val="00DA187A"/>
    <w:rsid w:val="00DA716C"/>
    <w:rsid w:val="00DB0E50"/>
    <w:rsid w:val="00DC0C0C"/>
    <w:rsid w:val="00DC2672"/>
    <w:rsid w:val="00DC382F"/>
    <w:rsid w:val="00DC5B1A"/>
    <w:rsid w:val="00DC5BCF"/>
    <w:rsid w:val="00DD089B"/>
    <w:rsid w:val="00DD1C98"/>
    <w:rsid w:val="00DD4BC7"/>
    <w:rsid w:val="00DD7139"/>
    <w:rsid w:val="00DD7CBD"/>
    <w:rsid w:val="00DE422F"/>
    <w:rsid w:val="00DF3F95"/>
    <w:rsid w:val="00DF43E7"/>
    <w:rsid w:val="00E066BC"/>
    <w:rsid w:val="00E0711A"/>
    <w:rsid w:val="00E12DA5"/>
    <w:rsid w:val="00E13348"/>
    <w:rsid w:val="00E223FE"/>
    <w:rsid w:val="00E23F72"/>
    <w:rsid w:val="00E241E9"/>
    <w:rsid w:val="00E24327"/>
    <w:rsid w:val="00E27794"/>
    <w:rsid w:val="00E311D8"/>
    <w:rsid w:val="00E31A2E"/>
    <w:rsid w:val="00E34394"/>
    <w:rsid w:val="00E3450B"/>
    <w:rsid w:val="00E3492D"/>
    <w:rsid w:val="00E372EF"/>
    <w:rsid w:val="00E40940"/>
    <w:rsid w:val="00E44594"/>
    <w:rsid w:val="00E52640"/>
    <w:rsid w:val="00E60357"/>
    <w:rsid w:val="00E74866"/>
    <w:rsid w:val="00E75410"/>
    <w:rsid w:val="00E77698"/>
    <w:rsid w:val="00E90F46"/>
    <w:rsid w:val="00E95608"/>
    <w:rsid w:val="00EA3D8F"/>
    <w:rsid w:val="00EA5759"/>
    <w:rsid w:val="00EB35B5"/>
    <w:rsid w:val="00EB3895"/>
    <w:rsid w:val="00EB4B23"/>
    <w:rsid w:val="00EC1FC8"/>
    <w:rsid w:val="00ED4537"/>
    <w:rsid w:val="00ED5452"/>
    <w:rsid w:val="00ED5AE7"/>
    <w:rsid w:val="00ED625F"/>
    <w:rsid w:val="00ED7B85"/>
    <w:rsid w:val="00EE3DA8"/>
    <w:rsid w:val="00EE6618"/>
    <w:rsid w:val="00EE7367"/>
    <w:rsid w:val="00F0058C"/>
    <w:rsid w:val="00F01D5D"/>
    <w:rsid w:val="00F02215"/>
    <w:rsid w:val="00F03E1A"/>
    <w:rsid w:val="00F129F7"/>
    <w:rsid w:val="00F2260E"/>
    <w:rsid w:val="00F22A19"/>
    <w:rsid w:val="00F27E19"/>
    <w:rsid w:val="00F3133C"/>
    <w:rsid w:val="00F31B82"/>
    <w:rsid w:val="00F35B96"/>
    <w:rsid w:val="00F37045"/>
    <w:rsid w:val="00F370C4"/>
    <w:rsid w:val="00F37243"/>
    <w:rsid w:val="00F40479"/>
    <w:rsid w:val="00F44493"/>
    <w:rsid w:val="00F566B3"/>
    <w:rsid w:val="00F570A2"/>
    <w:rsid w:val="00F6029E"/>
    <w:rsid w:val="00F60645"/>
    <w:rsid w:val="00F63596"/>
    <w:rsid w:val="00F64152"/>
    <w:rsid w:val="00F71785"/>
    <w:rsid w:val="00F80056"/>
    <w:rsid w:val="00F80631"/>
    <w:rsid w:val="00F838B7"/>
    <w:rsid w:val="00F906D1"/>
    <w:rsid w:val="00F92038"/>
    <w:rsid w:val="00F9203E"/>
    <w:rsid w:val="00F9467E"/>
    <w:rsid w:val="00F95668"/>
    <w:rsid w:val="00FA064E"/>
    <w:rsid w:val="00FA5B50"/>
    <w:rsid w:val="00FB2BFF"/>
    <w:rsid w:val="00FB4274"/>
    <w:rsid w:val="00FB7BD8"/>
    <w:rsid w:val="00FC0F59"/>
    <w:rsid w:val="00FC4110"/>
    <w:rsid w:val="00FC581D"/>
    <w:rsid w:val="00FC61F3"/>
    <w:rsid w:val="00FD0BC6"/>
    <w:rsid w:val="00FE31C2"/>
    <w:rsid w:val="00FE39E2"/>
    <w:rsid w:val="00FE4393"/>
    <w:rsid w:val="00FE7F51"/>
    <w:rsid w:val="00FF0F8A"/>
    <w:rsid w:val="00FF1FEA"/>
    <w:rsid w:val="00FF236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D5760AE-0898-44F4-9D35-40A16B40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EDE"/>
    <w:pPr>
      <w:spacing w:before="120" w:after="60" w:line="276" w:lineRule="auto"/>
      <w:ind w:firstLine="720"/>
      <w:jc w:val="both"/>
    </w:pPr>
    <w:rPr>
      <w:rFonts w:ascii="Times New Roman" w:eastAsia="Times New Roman" w:hAnsi="Times New Roman" w:cs="B Za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Ls-Authors">
    <w:name w:val="RALs-Authors"/>
    <w:basedOn w:val="Normal"/>
    <w:next w:val="RALs-HeadingsNoIndent"/>
    <w:qFormat/>
    <w:rsid w:val="00722EDE"/>
    <w:pPr>
      <w:spacing w:after="120" w:line="240" w:lineRule="auto"/>
      <w:jc w:val="center"/>
    </w:pPr>
    <w:rPr>
      <w:rFonts w:cs="Times New Roman"/>
      <w:i/>
      <w:szCs w:val="20"/>
      <w:lang w:bidi="fa-IR"/>
    </w:rPr>
  </w:style>
  <w:style w:type="paragraph" w:customStyle="1" w:styleId="RALs-Title">
    <w:name w:val="RALs-Title"/>
    <w:basedOn w:val="Normal"/>
    <w:next w:val="Normal"/>
    <w:link w:val="RALs-TitleChar"/>
    <w:qFormat/>
    <w:rsid w:val="00722EDE"/>
    <w:pPr>
      <w:spacing w:after="0"/>
      <w:ind w:firstLine="0"/>
      <w:jc w:val="center"/>
      <w:outlineLvl w:val="0"/>
    </w:pPr>
    <w:rPr>
      <w:rFonts w:cs="Times New Roman"/>
      <w:b/>
      <w:sz w:val="28"/>
      <w:szCs w:val="28"/>
      <w:lang w:val="x-none" w:eastAsia="x-none" w:bidi="fa-IR"/>
    </w:rPr>
  </w:style>
  <w:style w:type="character" w:customStyle="1" w:styleId="RALs-TitleChar">
    <w:name w:val="RALs-Title Char"/>
    <w:link w:val="RALs-Title"/>
    <w:rsid w:val="00722EDE"/>
    <w:rPr>
      <w:rFonts w:ascii="Times New Roman" w:eastAsia="Times New Roman" w:hAnsi="Times New Roman" w:cs="Times New Roman"/>
      <w:b/>
      <w:sz w:val="28"/>
      <w:szCs w:val="28"/>
      <w:lang w:val="x-none" w:eastAsia="x-none" w:bidi="fa-IR"/>
    </w:rPr>
  </w:style>
  <w:style w:type="paragraph" w:customStyle="1" w:styleId="RALs-PersianText">
    <w:name w:val="RALs-PersianText"/>
    <w:basedOn w:val="Normal"/>
    <w:qFormat/>
    <w:rsid w:val="00722EDE"/>
    <w:pPr>
      <w:bidi/>
      <w:spacing w:line="240" w:lineRule="auto"/>
      <w:ind w:left="567" w:firstLine="0"/>
    </w:pPr>
    <w:rPr>
      <w:lang w:bidi="fa-IR"/>
    </w:rPr>
  </w:style>
  <w:style w:type="paragraph" w:customStyle="1" w:styleId="RALs-ReferencesList">
    <w:name w:val="RALs-ReferencesList"/>
    <w:basedOn w:val="Normal"/>
    <w:qFormat/>
    <w:rsid w:val="00722EDE"/>
    <w:pPr>
      <w:spacing w:after="100"/>
      <w:ind w:left="426" w:hanging="426"/>
    </w:pPr>
    <w:rPr>
      <w:szCs w:val="20"/>
    </w:rPr>
  </w:style>
  <w:style w:type="paragraph" w:customStyle="1" w:styleId="RALs-BlockQuote">
    <w:name w:val="RALs-BlockQuote"/>
    <w:basedOn w:val="Normal"/>
    <w:next w:val="Normal"/>
    <w:qFormat/>
    <w:rsid w:val="00722EDE"/>
    <w:pPr>
      <w:spacing w:after="120"/>
      <w:ind w:left="754" w:firstLine="0"/>
    </w:pPr>
  </w:style>
  <w:style w:type="paragraph" w:styleId="Header">
    <w:name w:val="header"/>
    <w:basedOn w:val="Normal"/>
    <w:link w:val="HeaderChar"/>
    <w:uiPriority w:val="99"/>
    <w:unhideWhenUsed/>
    <w:rsid w:val="00722E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EDE"/>
    <w:rPr>
      <w:rFonts w:ascii="Times New Roman" w:eastAsia="Times New Roman" w:hAnsi="Times New Roman" w:cs="B Zar"/>
      <w:sz w:val="20"/>
    </w:rPr>
  </w:style>
  <w:style w:type="paragraph" w:styleId="Footer">
    <w:name w:val="footer"/>
    <w:aliases w:val="RALs-"/>
    <w:basedOn w:val="FootnoteText"/>
    <w:link w:val="FooterChar"/>
    <w:uiPriority w:val="99"/>
    <w:unhideWhenUsed/>
    <w:rsid w:val="00722EDE"/>
    <w:pPr>
      <w:ind w:firstLine="0"/>
    </w:pPr>
  </w:style>
  <w:style w:type="character" w:customStyle="1" w:styleId="FooterChar">
    <w:name w:val="Footer Char"/>
    <w:aliases w:val="RALs- Char"/>
    <w:basedOn w:val="DefaultParagraphFont"/>
    <w:link w:val="Footer"/>
    <w:uiPriority w:val="99"/>
    <w:rsid w:val="00722EDE"/>
    <w:rPr>
      <w:rFonts w:ascii="Times New Roman" w:eastAsia="Times New Roman" w:hAnsi="Times New Roman" w:cs="B Zar"/>
      <w:sz w:val="20"/>
      <w:szCs w:val="20"/>
    </w:rPr>
  </w:style>
  <w:style w:type="paragraph" w:customStyle="1" w:styleId="RALs-Heading1">
    <w:name w:val="RALs-Heading1"/>
    <w:basedOn w:val="Normal"/>
    <w:next w:val="Normal"/>
    <w:qFormat/>
    <w:rsid w:val="00722EDE"/>
    <w:pPr>
      <w:keepNext/>
      <w:spacing w:before="240" w:after="0"/>
      <w:ind w:left="284" w:hanging="284"/>
      <w:jc w:val="center"/>
    </w:pPr>
    <w:rPr>
      <w:b/>
      <w:bCs/>
    </w:rPr>
  </w:style>
  <w:style w:type="paragraph" w:customStyle="1" w:styleId="RALs-Heading2">
    <w:name w:val="RALs-Heading2"/>
    <w:basedOn w:val="Normal"/>
    <w:next w:val="Normal"/>
    <w:qFormat/>
    <w:rsid w:val="00722EDE"/>
    <w:pPr>
      <w:keepNext/>
      <w:spacing w:before="180"/>
      <w:ind w:left="284" w:hanging="284"/>
    </w:pPr>
    <w:rPr>
      <w:b/>
      <w:bCs/>
      <w:i/>
      <w:iCs/>
    </w:rPr>
  </w:style>
  <w:style w:type="paragraph" w:customStyle="1" w:styleId="RALs-Heading3">
    <w:name w:val="RALs-Heading3"/>
    <w:basedOn w:val="Normal"/>
    <w:next w:val="Normal"/>
    <w:qFormat/>
    <w:rsid w:val="00722EDE"/>
    <w:pPr>
      <w:keepNext/>
      <w:ind w:left="284" w:hanging="284"/>
    </w:pPr>
    <w:rPr>
      <w:i/>
      <w:iCs/>
    </w:rPr>
  </w:style>
  <w:style w:type="paragraph" w:customStyle="1" w:styleId="RALs-HeadingsNoIndent">
    <w:name w:val="RALs-HeadingsNoIndent"/>
    <w:basedOn w:val="Normal"/>
    <w:next w:val="RALs-Normal-NoIndent"/>
    <w:qFormat/>
    <w:rsid w:val="00722EDE"/>
    <w:pPr>
      <w:keepNext/>
      <w:spacing w:before="240"/>
      <w:ind w:firstLine="0"/>
    </w:pPr>
    <w:rPr>
      <w:b/>
      <w:bCs/>
    </w:rPr>
  </w:style>
  <w:style w:type="paragraph" w:customStyle="1" w:styleId="RALs-List">
    <w:name w:val="RALs-List"/>
    <w:basedOn w:val="ListParagraph"/>
    <w:qFormat/>
    <w:rsid w:val="00722EDE"/>
    <w:pPr>
      <w:numPr>
        <w:numId w:val="1"/>
      </w:numPr>
      <w:tabs>
        <w:tab w:val="num" w:pos="360"/>
      </w:tabs>
      <w:spacing w:before="40"/>
      <w:ind w:left="1434" w:hanging="357"/>
      <w:contextualSpacing w:val="0"/>
    </w:pPr>
  </w:style>
  <w:style w:type="character" w:styleId="Hyperlink">
    <w:name w:val="Hyperlink"/>
    <w:basedOn w:val="DefaultParagraphFont"/>
    <w:uiPriority w:val="99"/>
    <w:unhideWhenUsed/>
    <w:rsid w:val="00722EDE"/>
    <w:rPr>
      <w:color w:val="0563C1" w:themeColor="hyperlink"/>
      <w:u w:val="single"/>
    </w:rPr>
  </w:style>
  <w:style w:type="paragraph" w:styleId="FootnoteText">
    <w:name w:val="footnote text"/>
    <w:aliases w:val="RALs"/>
    <w:basedOn w:val="Normal"/>
    <w:link w:val="FootnoteTextChar"/>
    <w:uiPriority w:val="99"/>
    <w:unhideWhenUsed/>
    <w:rsid w:val="00722EDE"/>
    <w:pPr>
      <w:spacing w:before="0" w:after="0" w:line="240" w:lineRule="auto"/>
      <w:ind w:left="142" w:hanging="142"/>
    </w:pPr>
    <w:rPr>
      <w:szCs w:val="20"/>
    </w:rPr>
  </w:style>
  <w:style w:type="character" w:customStyle="1" w:styleId="FootnoteTextChar">
    <w:name w:val="Footnote Text Char"/>
    <w:aliases w:val="RALs Char"/>
    <w:basedOn w:val="DefaultParagraphFont"/>
    <w:link w:val="FootnoteText"/>
    <w:uiPriority w:val="99"/>
    <w:rsid w:val="00722EDE"/>
    <w:rPr>
      <w:rFonts w:ascii="Times New Roman" w:eastAsia="Times New Roman" w:hAnsi="Times New Roman" w:cs="B Zar"/>
      <w:sz w:val="20"/>
      <w:szCs w:val="20"/>
    </w:rPr>
  </w:style>
  <w:style w:type="character" w:styleId="FootnoteReference">
    <w:name w:val="footnote reference"/>
    <w:basedOn w:val="DefaultParagraphFont"/>
    <w:uiPriority w:val="99"/>
    <w:semiHidden/>
    <w:unhideWhenUsed/>
    <w:rsid w:val="00722EDE"/>
    <w:rPr>
      <w:vertAlign w:val="superscript"/>
    </w:rPr>
  </w:style>
  <w:style w:type="paragraph" w:customStyle="1" w:styleId="RALs-Heading4">
    <w:name w:val="RALs-Heading4"/>
    <w:basedOn w:val="Normal"/>
    <w:next w:val="Normal"/>
    <w:qFormat/>
    <w:rsid w:val="00722EDE"/>
    <w:pPr>
      <w:keepNext/>
      <w:spacing w:before="180"/>
      <w:ind w:left="284" w:hanging="284"/>
    </w:pPr>
    <w:rPr>
      <w:i/>
      <w:iCs/>
    </w:rPr>
  </w:style>
  <w:style w:type="paragraph" w:customStyle="1" w:styleId="RALs-Heading5">
    <w:name w:val="RALs-Heading5"/>
    <w:basedOn w:val="Normal"/>
    <w:next w:val="Normal"/>
    <w:qFormat/>
    <w:rsid w:val="00722EDE"/>
    <w:pPr>
      <w:keepNext/>
      <w:spacing w:before="180"/>
      <w:ind w:left="284" w:hanging="284"/>
    </w:pPr>
  </w:style>
  <w:style w:type="paragraph" w:customStyle="1" w:styleId="RALs-TableCaption">
    <w:name w:val="RALs-TableCaption"/>
    <w:basedOn w:val="Normal"/>
    <w:next w:val="RALs-Normal-NoIndent"/>
    <w:qFormat/>
    <w:rsid w:val="00722EDE"/>
    <w:pPr>
      <w:keepNext/>
      <w:ind w:left="720" w:hanging="720"/>
    </w:pPr>
  </w:style>
  <w:style w:type="table" w:customStyle="1" w:styleId="RALs-APA-Table">
    <w:name w:val="RALs-APA-Table"/>
    <w:basedOn w:val="TableNormal"/>
    <w:uiPriority w:val="99"/>
    <w:rsid w:val="00722EDE"/>
    <w:pPr>
      <w:spacing w:after="0" w:line="240" w:lineRule="auto"/>
      <w:jc w:val="center"/>
    </w:pPr>
    <w:rPr>
      <w:rFonts w:ascii="Garamond" w:eastAsia="SimSun" w:hAnsi="Garamond" w:cs="Arial"/>
      <w:sz w:val="20"/>
      <w:szCs w:val="20"/>
    </w:rPr>
    <w:tblPr>
      <w:tblBorders>
        <w:top w:val="single" w:sz="4" w:space="0" w:color="auto"/>
        <w:bottom w:val="single" w:sz="4" w:space="0" w:color="auto"/>
      </w:tblBorders>
    </w:tblPr>
    <w:tcPr>
      <w:vAlign w:val="center"/>
    </w:tcPr>
    <w:tblStylePr w:type="firstRow">
      <w:pPr>
        <w:wordWrap/>
        <w:jc w:val="left"/>
      </w:pPr>
      <w:rPr>
        <w:b w:val="0"/>
      </w:rPr>
      <w:tblPr/>
      <w:tcPr>
        <w:tcBorders>
          <w:top w:val="single" w:sz="4" w:space="0" w:color="auto"/>
          <w:bottom w:val="single" w:sz="4" w:space="0" w:color="auto"/>
        </w:tcBorders>
      </w:tcPr>
    </w:tblStylePr>
  </w:style>
  <w:style w:type="paragraph" w:customStyle="1" w:styleId="RALs-TableText">
    <w:name w:val="RALs-TableText"/>
    <w:basedOn w:val="Normal"/>
    <w:qFormat/>
    <w:rsid w:val="00722EDE"/>
    <w:pPr>
      <w:spacing w:before="0" w:after="0"/>
      <w:ind w:firstLine="0"/>
    </w:pPr>
    <w:rPr>
      <w:szCs w:val="20"/>
    </w:rPr>
  </w:style>
  <w:style w:type="paragraph" w:customStyle="1" w:styleId="RALs-Normal-NoIndent">
    <w:name w:val="RALs-Normal-NoIndent"/>
    <w:basedOn w:val="Normal"/>
    <w:qFormat/>
    <w:rsid w:val="00722EDE"/>
    <w:pPr>
      <w:ind w:firstLine="0"/>
    </w:pPr>
  </w:style>
  <w:style w:type="paragraph" w:customStyle="1" w:styleId="RALs-FigureCaption">
    <w:name w:val="RALs-FigureCaption"/>
    <w:basedOn w:val="RALs-TableCaption"/>
    <w:next w:val="RALs-Normal"/>
    <w:qFormat/>
    <w:rsid w:val="00722EDE"/>
    <w:pPr>
      <w:ind w:left="0" w:firstLine="0"/>
      <w:jc w:val="center"/>
    </w:pPr>
  </w:style>
  <w:style w:type="paragraph" w:customStyle="1" w:styleId="RALs-Normal">
    <w:name w:val="RALs-Normal"/>
    <w:basedOn w:val="Normal"/>
    <w:qFormat/>
    <w:rsid w:val="00722EDE"/>
  </w:style>
  <w:style w:type="paragraph" w:customStyle="1" w:styleId="RALs-TableNote">
    <w:name w:val="RALs-TableNote"/>
    <w:basedOn w:val="Normal"/>
    <w:qFormat/>
    <w:rsid w:val="00722EDE"/>
    <w:pPr>
      <w:spacing w:before="40"/>
      <w:ind w:firstLine="0"/>
    </w:pPr>
    <w:rPr>
      <w:sz w:val="18"/>
      <w:szCs w:val="20"/>
    </w:rPr>
  </w:style>
  <w:style w:type="paragraph" w:styleId="ListParagraph">
    <w:name w:val="List Paragraph"/>
    <w:basedOn w:val="Normal"/>
    <w:uiPriority w:val="34"/>
    <w:qFormat/>
    <w:rsid w:val="00722EDE"/>
    <w:pPr>
      <w:ind w:left="720"/>
      <w:contextualSpacing/>
    </w:pPr>
  </w:style>
  <w:style w:type="paragraph" w:styleId="NormalWeb">
    <w:name w:val="Normal (Web)"/>
    <w:basedOn w:val="Normal"/>
    <w:uiPriority w:val="99"/>
    <w:unhideWhenUsed/>
    <w:rsid w:val="00881C36"/>
    <w:pPr>
      <w:spacing w:before="100" w:beforeAutospacing="1" w:after="100" w:afterAutospacing="1" w:line="240" w:lineRule="auto"/>
      <w:ind w:firstLine="0"/>
      <w:jc w:val="left"/>
    </w:pPr>
    <w:rPr>
      <w:rFonts w:cs="Times New Roman"/>
      <w:sz w:val="24"/>
      <w:szCs w:val="24"/>
    </w:rPr>
  </w:style>
  <w:style w:type="table" w:customStyle="1" w:styleId="LightShading1">
    <w:name w:val="Light Shading1"/>
    <w:basedOn w:val="TableNormal"/>
    <w:uiPriority w:val="60"/>
    <w:rsid w:val="008442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AB3176"/>
    <w:pPr>
      <w:spacing w:after="0" w:line="240" w:lineRule="auto"/>
    </w:pPr>
    <w:rPr>
      <w:rFonts w:eastAsiaTheme="minorEastAsia"/>
      <w:kern w:val="2"/>
      <w:sz w:val="24"/>
      <w:szCs w:val="24"/>
      <w:lang w:val="en-TW" w:eastAsia="zh-TW"/>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6C0FFB"/>
    <w:pPr>
      <w:spacing w:after="0"/>
      <w:jc w:val="center"/>
    </w:pPr>
    <w:rPr>
      <w:rFonts w:cs="Times New Roman"/>
    </w:rPr>
  </w:style>
  <w:style w:type="character" w:customStyle="1" w:styleId="EndNoteBibliographyTitleChar">
    <w:name w:val="EndNote Bibliography Title Char"/>
    <w:basedOn w:val="DefaultParagraphFont"/>
    <w:link w:val="EndNoteBibliographyTitle"/>
    <w:rsid w:val="006C0FFB"/>
    <w:rPr>
      <w:rFonts w:ascii="Times New Roman" w:eastAsia="Times New Roman" w:hAnsi="Times New Roman" w:cs="Times New Roman"/>
      <w:sz w:val="20"/>
    </w:rPr>
  </w:style>
  <w:style w:type="paragraph" w:customStyle="1" w:styleId="EndNoteBibliography">
    <w:name w:val="EndNote Bibliography"/>
    <w:basedOn w:val="Normal"/>
    <w:link w:val="EndNoteBibliographyChar"/>
    <w:rsid w:val="006C0FFB"/>
    <w:pPr>
      <w:spacing w:line="240" w:lineRule="auto"/>
    </w:pPr>
    <w:rPr>
      <w:rFonts w:cs="Times New Roman"/>
    </w:rPr>
  </w:style>
  <w:style w:type="character" w:customStyle="1" w:styleId="EndNoteBibliographyChar">
    <w:name w:val="EndNote Bibliography Char"/>
    <w:basedOn w:val="DefaultParagraphFont"/>
    <w:link w:val="EndNoteBibliography"/>
    <w:rsid w:val="006C0FFB"/>
    <w:rPr>
      <w:rFonts w:ascii="Times New Roman" w:eastAsia="Times New Roman" w:hAnsi="Times New Roman" w:cs="Times New Roman"/>
      <w:sz w:val="20"/>
    </w:rPr>
  </w:style>
  <w:style w:type="character" w:styleId="UnresolvedMention">
    <w:name w:val="Unresolved Mention"/>
    <w:basedOn w:val="DefaultParagraphFont"/>
    <w:uiPriority w:val="99"/>
    <w:semiHidden/>
    <w:unhideWhenUsed/>
    <w:rsid w:val="006C0FFB"/>
    <w:rPr>
      <w:color w:val="605E5C"/>
      <w:shd w:val="clear" w:color="auto" w:fill="E1DFDD"/>
    </w:rPr>
  </w:style>
  <w:style w:type="character" w:styleId="PageNumber">
    <w:name w:val="page number"/>
    <w:basedOn w:val="DefaultParagraphFont"/>
    <w:uiPriority w:val="99"/>
    <w:semiHidden/>
    <w:unhideWhenUsed/>
    <w:rsid w:val="00595F2E"/>
  </w:style>
  <w:style w:type="paragraph" w:styleId="Date">
    <w:name w:val="Date"/>
    <w:basedOn w:val="Normal"/>
    <w:next w:val="Normal"/>
    <w:link w:val="DateChar"/>
    <w:uiPriority w:val="99"/>
    <w:semiHidden/>
    <w:unhideWhenUsed/>
    <w:rsid w:val="00B51230"/>
  </w:style>
  <w:style w:type="character" w:customStyle="1" w:styleId="DateChar">
    <w:name w:val="Date Char"/>
    <w:basedOn w:val="DefaultParagraphFont"/>
    <w:link w:val="Date"/>
    <w:uiPriority w:val="99"/>
    <w:semiHidden/>
    <w:rsid w:val="00B51230"/>
    <w:rPr>
      <w:rFonts w:ascii="Times New Roman" w:eastAsia="Times New Roman" w:hAnsi="Times New Roman" w:cs="B Zar"/>
      <w:sz w:val="20"/>
    </w:rPr>
  </w:style>
  <w:style w:type="table" w:styleId="PlainTable4">
    <w:name w:val="Plain Table 4"/>
    <w:basedOn w:val="TableNormal"/>
    <w:uiPriority w:val="44"/>
    <w:rsid w:val="00B9674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B83D5B"/>
    <w:rPr>
      <w:b/>
      <w:bCs/>
    </w:rPr>
  </w:style>
  <w:style w:type="paragraph" w:customStyle="1" w:styleId="cvgsua">
    <w:name w:val="cvgsua"/>
    <w:basedOn w:val="Normal"/>
    <w:rsid w:val="00930CB8"/>
    <w:pPr>
      <w:spacing w:before="100" w:beforeAutospacing="1" w:after="100" w:afterAutospacing="1" w:line="240" w:lineRule="auto"/>
      <w:ind w:firstLine="0"/>
      <w:jc w:val="left"/>
    </w:pPr>
    <w:rPr>
      <w:rFonts w:cs="Times New Roman"/>
      <w:sz w:val="24"/>
      <w:szCs w:val="24"/>
      <w:lang w:val="en-TW" w:eastAsia="zh-TW"/>
    </w:rPr>
  </w:style>
  <w:style w:type="character" w:customStyle="1" w:styleId="oypena">
    <w:name w:val="oypena"/>
    <w:basedOn w:val="DefaultParagraphFont"/>
    <w:rsid w:val="00930CB8"/>
  </w:style>
  <w:style w:type="character" w:customStyle="1" w:styleId="v">
    <w:name w:val="v"/>
    <w:basedOn w:val="DefaultParagraphFont"/>
    <w:rsid w:val="00DC3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58960">
      <w:bodyDiv w:val="1"/>
      <w:marLeft w:val="0"/>
      <w:marRight w:val="0"/>
      <w:marTop w:val="0"/>
      <w:marBottom w:val="0"/>
      <w:divBdr>
        <w:top w:val="none" w:sz="0" w:space="0" w:color="auto"/>
        <w:left w:val="none" w:sz="0" w:space="0" w:color="auto"/>
        <w:bottom w:val="none" w:sz="0" w:space="0" w:color="auto"/>
        <w:right w:val="none" w:sz="0" w:space="0" w:color="auto"/>
      </w:divBdr>
    </w:div>
    <w:div w:id="501311738">
      <w:bodyDiv w:val="1"/>
      <w:marLeft w:val="0"/>
      <w:marRight w:val="0"/>
      <w:marTop w:val="0"/>
      <w:marBottom w:val="0"/>
      <w:divBdr>
        <w:top w:val="none" w:sz="0" w:space="0" w:color="auto"/>
        <w:left w:val="none" w:sz="0" w:space="0" w:color="auto"/>
        <w:bottom w:val="none" w:sz="0" w:space="0" w:color="auto"/>
        <w:right w:val="none" w:sz="0" w:space="0" w:color="auto"/>
      </w:divBdr>
    </w:div>
    <w:div w:id="877163465">
      <w:bodyDiv w:val="1"/>
      <w:marLeft w:val="0"/>
      <w:marRight w:val="0"/>
      <w:marTop w:val="0"/>
      <w:marBottom w:val="0"/>
      <w:divBdr>
        <w:top w:val="none" w:sz="0" w:space="0" w:color="auto"/>
        <w:left w:val="none" w:sz="0" w:space="0" w:color="auto"/>
        <w:bottom w:val="none" w:sz="0" w:space="0" w:color="auto"/>
        <w:right w:val="none" w:sz="0" w:space="0" w:color="auto"/>
      </w:divBdr>
    </w:div>
    <w:div w:id="1040205102">
      <w:bodyDiv w:val="1"/>
      <w:marLeft w:val="0"/>
      <w:marRight w:val="0"/>
      <w:marTop w:val="0"/>
      <w:marBottom w:val="0"/>
      <w:divBdr>
        <w:top w:val="none" w:sz="0" w:space="0" w:color="auto"/>
        <w:left w:val="none" w:sz="0" w:space="0" w:color="auto"/>
        <w:bottom w:val="none" w:sz="0" w:space="0" w:color="auto"/>
        <w:right w:val="none" w:sz="0" w:space="0" w:color="auto"/>
      </w:divBdr>
    </w:div>
    <w:div w:id="1385714489">
      <w:bodyDiv w:val="1"/>
      <w:marLeft w:val="0"/>
      <w:marRight w:val="0"/>
      <w:marTop w:val="0"/>
      <w:marBottom w:val="0"/>
      <w:divBdr>
        <w:top w:val="none" w:sz="0" w:space="0" w:color="auto"/>
        <w:left w:val="none" w:sz="0" w:space="0" w:color="auto"/>
        <w:bottom w:val="none" w:sz="0" w:space="0" w:color="auto"/>
        <w:right w:val="none" w:sz="0" w:space="0" w:color="auto"/>
      </w:divBdr>
    </w:div>
    <w:div w:id="1468889561">
      <w:bodyDiv w:val="1"/>
      <w:marLeft w:val="0"/>
      <w:marRight w:val="0"/>
      <w:marTop w:val="0"/>
      <w:marBottom w:val="0"/>
      <w:divBdr>
        <w:top w:val="none" w:sz="0" w:space="0" w:color="auto"/>
        <w:left w:val="none" w:sz="0" w:space="0" w:color="auto"/>
        <w:bottom w:val="none" w:sz="0" w:space="0" w:color="auto"/>
        <w:right w:val="none" w:sz="0" w:space="0" w:color="auto"/>
      </w:divBdr>
    </w:div>
    <w:div w:id="20105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bestep.tw/eng/About/detail?id=ba52986d9b474880ba8f45aa75439f50" TargetMode="External"/><Relationship Id="rId1" Type="http://schemas.openxmlformats.org/officeDocument/2006/relationships/hyperlink" Target="https://bestep.tw/eng/About/page?id=9242668c85cb48e192ec1e90ac76cd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703BF-37CB-4CA1-9821-13C788B8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21</Pages>
  <Words>8666</Words>
  <Characters>49400</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Microsoft Office User</cp:lastModifiedBy>
  <cp:revision>30</cp:revision>
  <cp:lastPrinted>2025-07-08T14:43:00Z</cp:lastPrinted>
  <dcterms:created xsi:type="dcterms:W3CDTF">2025-07-15T07:52:00Z</dcterms:created>
  <dcterms:modified xsi:type="dcterms:W3CDTF">2025-07-15T14:14:00Z</dcterms:modified>
</cp:coreProperties>
</file>