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2D254" w14:textId="02C91CC7" w:rsidR="00722EDE" w:rsidRPr="00E40940" w:rsidRDefault="00720A67" w:rsidP="00722EDE">
      <w:pPr>
        <w:pStyle w:val="RALs-Title"/>
        <w:rPr>
          <w:rFonts w:asciiTheme="majorBidi" w:hAnsiTheme="majorBidi" w:cstheme="majorBidi"/>
          <w:rtl/>
          <w:lang w:val="en-US"/>
        </w:rPr>
      </w:pPr>
      <w:r w:rsidRPr="00720A67">
        <w:rPr>
          <w:rFonts w:asciiTheme="majorBidi" w:hAnsiTheme="majorBidi" w:cstheme="majorBidi"/>
          <w:lang w:val="en-US"/>
        </w:rPr>
        <w:t xml:space="preserve">AI-Assisted Material Design for TEIL: Enhancing Learners’ </w:t>
      </w:r>
      <w:r w:rsidR="00216184">
        <w:rPr>
          <w:rFonts w:asciiTheme="majorBidi" w:hAnsiTheme="majorBidi" w:cstheme="majorBidi"/>
          <w:lang w:val="en-US"/>
        </w:rPr>
        <w:t>Metacultural</w:t>
      </w:r>
      <w:r w:rsidRPr="00720A67">
        <w:rPr>
          <w:rFonts w:asciiTheme="majorBidi" w:hAnsiTheme="majorBidi" w:cstheme="majorBidi"/>
          <w:lang w:val="en-US"/>
        </w:rPr>
        <w:t xml:space="preserve"> Competence</w:t>
      </w:r>
    </w:p>
    <w:p w14:paraId="30DB8FF3" w14:textId="006B1D30" w:rsidR="00722EDE" w:rsidRPr="00E40940" w:rsidRDefault="00720A67" w:rsidP="00722EDE">
      <w:pPr>
        <w:pStyle w:val="RALs-Authors"/>
        <w:rPr>
          <w:rFonts w:asciiTheme="majorBidi" w:hAnsiTheme="majorBidi" w:cstheme="majorBidi"/>
        </w:rPr>
      </w:pPr>
      <w:r>
        <w:rPr>
          <w:rFonts w:asciiTheme="majorBidi" w:hAnsiTheme="majorBidi" w:cstheme="majorBidi"/>
        </w:rPr>
        <w:t>Linh N</w:t>
      </w:r>
      <w:r w:rsidR="00B44E5C">
        <w:rPr>
          <w:rFonts w:asciiTheme="majorBidi" w:hAnsiTheme="majorBidi" w:cstheme="majorBidi"/>
        </w:rPr>
        <w:t>goc</w:t>
      </w:r>
      <w:r>
        <w:rPr>
          <w:rFonts w:asciiTheme="majorBidi" w:hAnsiTheme="majorBidi" w:cstheme="majorBidi"/>
        </w:rPr>
        <w:t xml:space="preserve"> T</w:t>
      </w:r>
      <w:r w:rsidR="00B44E5C">
        <w:rPr>
          <w:rFonts w:asciiTheme="majorBidi" w:hAnsiTheme="majorBidi" w:cstheme="majorBidi"/>
        </w:rPr>
        <w:t>ruong</w:t>
      </w:r>
      <w:r>
        <w:rPr>
          <w:rFonts w:asciiTheme="majorBidi" w:hAnsiTheme="majorBidi" w:cstheme="majorBidi"/>
        </w:rPr>
        <w:t xml:space="preserve"> Pham</w:t>
      </w:r>
      <w:r w:rsidR="00722EDE" w:rsidRPr="00E40940">
        <w:rPr>
          <w:rStyle w:val="FootnoteReference"/>
          <w:rFonts w:asciiTheme="majorBidi" w:hAnsiTheme="majorBidi" w:cstheme="majorBidi"/>
        </w:rPr>
        <w:footnoteReference w:id="1"/>
      </w:r>
    </w:p>
    <w:p w14:paraId="722E26EE" w14:textId="77777777" w:rsidR="00316775" w:rsidRDefault="00316775" w:rsidP="00722EDE">
      <w:pPr>
        <w:pStyle w:val="RALs-HeadingsNoIndent"/>
        <w:rPr>
          <w:rFonts w:asciiTheme="majorBidi" w:hAnsiTheme="majorBidi" w:cstheme="majorBidi"/>
          <w:sz w:val="24"/>
          <w:szCs w:val="24"/>
        </w:rPr>
      </w:pPr>
    </w:p>
    <w:p w14:paraId="6F986781" w14:textId="77777777" w:rsidR="00722EDE" w:rsidRPr="00E40940" w:rsidRDefault="00722EDE" w:rsidP="00722EDE">
      <w:pPr>
        <w:pStyle w:val="RALs-HeadingsNoIndent"/>
        <w:rPr>
          <w:rFonts w:asciiTheme="majorBidi" w:hAnsiTheme="majorBidi" w:cstheme="majorBidi"/>
          <w:sz w:val="24"/>
          <w:szCs w:val="24"/>
        </w:rPr>
      </w:pPr>
      <w:r w:rsidRPr="00E40940">
        <w:rPr>
          <w:rFonts w:asciiTheme="majorBidi" w:hAnsiTheme="majorBidi" w:cstheme="majorBidi"/>
          <w:sz w:val="24"/>
          <w:szCs w:val="24"/>
        </w:rPr>
        <w:t>Abstract</w:t>
      </w:r>
    </w:p>
    <w:p w14:paraId="44C7A132" w14:textId="0F45A1ED" w:rsidR="00E40940" w:rsidRPr="00F80631" w:rsidRDefault="00720A67" w:rsidP="00E40940">
      <w:pPr>
        <w:shd w:val="clear" w:color="auto" w:fill="FFFFFF"/>
        <w:spacing w:before="0" w:after="0" w:line="240" w:lineRule="auto"/>
        <w:ind w:firstLine="0"/>
        <w:rPr>
          <w:rFonts w:asciiTheme="majorBidi" w:hAnsiTheme="majorBidi" w:cstheme="majorBidi"/>
          <w:color w:val="333333"/>
          <w:sz w:val="24"/>
          <w:szCs w:val="24"/>
        </w:rPr>
      </w:pPr>
      <w:r w:rsidRPr="00720A67">
        <w:rPr>
          <w:rFonts w:asciiTheme="majorBidi" w:hAnsiTheme="majorBidi" w:cstheme="majorBidi"/>
          <w:sz w:val="24"/>
          <w:szCs w:val="24"/>
        </w:rPr>
        <w:t xml:space="preserve">This study explores the potential application of AI, specifically ChatGPT, in the design of instructional materials for teaching English as an International Language (TEIL). The primary objective is to foster learners’ </w:t>
      </w:r>
      <w:r w:rsidR="00216184">
        <w:rPr>
          <w:rFonts w:asciiTheme="majorBidi" w:hAnsiTheme="majorBidi" w:cstheme="majorBidi"/>
          <w:sz w:val="24"/>
          <w:szCs w:val="24"/>
        </w:rPr>
        <w:t>metacultural</w:t>
      </w:r>
      <w:r w:rsidRPr="00720A67">
        <w:rPr>
          <w:rFonts w:asciiTheme="majorBidi" w:hAnsiTheme="majorBidi" w:cstheme="majorBidi"/>
          <w:sz w:val="24"/>
          <w:szCs w:val="24"/>
        </w:rPr>
        <w:t xml:space="preserve"> competence, which encompasses three key dimensions: (1) the ability to recognize English as a medium for expressing diverse systems of cultural conceptualization (i.e., World Englishes); (2) the capacity to actively acquire knowledge about other cultural conceptualization systems while articulating their own; and (3) the competence to make contextually appropriate choices regarding cultural conceptualizations embedded in English during intercultural communication. Grounded in the theoretical framework of </w:t>
      </w:r>
      <w:r w:rsidR="00352F4E">
        <w:rPr>
          <w:rFonts w:asciiTheme="majorBidi" w:hAnsiTheme="majorBidi" w:cstheme="majorBidi"/>
          <w:sz w:val="24"/>
          <w:szCs w:val="24"/>
        </w:rPr>
        <w:t>Cultural Linguistics</w:t>
      </w:r>
      <w:r w:rsidRPr="00720A67">
        <w:rPr>
          <w:rFonts w:asciiTheme="majorBidi" w:hAnsiTheme="majorBidi" w:cstheme="majorBidi"/>
          <w:sz w:val="24"/>
          <w:szCs w:val="24"/>
        </w:rPr>
        <w:t xml:space="preserve">, the study examines cross-cultural variation in cultural pragmatic schemas, cultural categories, and cultural metaphors among different speech communities. The findings illustrate the processes through which TEIL materials can be developed or adapted using AI-driven tools like ChatGPT to effectively support the development of </w:t>
      </w:r>
      <w:r w:rsidR="00216184">
        <w:rPr>
          <w:rFonts w:asciiTheme="majorBidi" w:hAnsiTheme="majorBidi" w:cstheme="majorBidi"/>
          <w:sz w:val="24"/>
          <w:szCs w:val="24"/>
        </w:rPr>
        <w:t>metacultural</w:t>
      </w:r>
      <w:r w:rsidRPr="00720A67">
        <w:rPr>
          <w:rFonts w:asciiTheme="majorBidi" w:hAnsiTheme="majorBidi" w:cstheme="majorBidi"/>
          <w:sz w:val="24"/>
          <w:szCs w:val="24"/>
        </w:rPr>
        <w:t xml:space="preserve"> competence across varieties of English.</w:t>
      </w:r>
    </w:p>
    <w:p w14:paraId="75999A48" w14:textId="2B335C3A" w:rsidR="00722EDE" w:rsidRDefault="00722EDE" w:rsidP="00720A67">
      <w:pPr>
        <w:spacing w:before="240"/>
        <w:ind w:firstLine="284"/>
        <w:rPr>
          <w:rFonts w:asciiTheme="majorBidi" w:hAnsiTheme="majorBidi" w:cstheme="majorBidi"/>
          <w:sz w:val="24"/>
          <w:szCs w:val="24"/>
        </w:rPr>
      </w:pPr>
      <w:r w:rsidRPr="00F80631">
        <w:rPr>
          <w:rFonts w:asciiTheme="majorBidi" w:hAnsiTheme="majorBidi" w:cstheme="majorBidi"/>
          <w:b/>
          <w:bCs/>
          <w:i/>
          <w:iCs/>
          <w:sz w:val="24"/>
          <w:szCs w:val="24"/>
        </w:rPr>
        <w:t>Keywords</w:t>
      </w:r>
      <w:r w:rsidRPr="00F80631">
        <w:rPr>
          <w:rFonts w:asciiTheme="majorBidi" w:hAnsiTheme="majorBidi" w:cstheme="majorBidi"/>
          <w:b/>
          <w:bCs/>
          <w:sz w:val="24"/>
          <w:szCs w:val="24"/>
        </w:rPr>
        <w:t xml:space="preserve">: </w:t>
      </w:r>
      <w:r w:rsidR="00720A67">
        <w:rPr>
          <w:rFonts w:asciiTheme="majorBidi" w:hAnsiTheme="majorBidi" w:cstheme="majorBidi"/>
          <w:sz w:val="24"/>
          <w:szCs w:val="24"/>
        </w:rPr>
        <w:t xml:space="preserve">ChatGPT, TEIL material design, </w:t>
      </w:r>
      <w:r w:rsidR="00216184">
        <w:rPr>
          <w:rFonts w:asciiTheme="majorBidi" w:hAnsiTheme="majorBidi" w:cstheme="majorBidi"/>
          <w:sz w:val="24"/>
          <w:szCs w:val="24"/>
        </w:rPr>
        <w:t>metacultural</w:t>
      </w:r>
      <w:r w:rsidR="00720A67">
        <w:rPr>
          <w:rFonts w:asciiTheme="majorBidi" w:hAnsiTheme="majorBidi" w:cstheme="majorBidi"/>
          <w:sz w:val="24"/>
          <w:szCs w:val="24"/>
        </w:rPr>
        <w:t xml:space="preserve"> competence, cultural conceptualization</w:t>
      </w:r>
      <w:r w:rsidRPr="00F80631">
        <w:rPr>
          <w:rFonts w:asciiTheme="majorBidi" w:hAnsiTheme="majorBidi" w:cstheme="majorBidi"/>
          <w:sz w:val="24"/>
          <w:szCs w:val="24"/>
        </w:rPr>
        <w:t xml:space="preserve"> </w:t>
      </w:r>
    </w:p>
    <w:p w14:paraId="20C0A7D5" w14:textId="77777777" w:rsidR="00316775" w:rsidRPr="00F80631" w:rsidRDefault="00316775" w:rsidP="00722EDE">
      <w:pPr>
        <w:spacing w:before="240"/>
        <w:ind w:left="993" w:hanging="993"/>
        <w:rPr>
          <w:rFonts w:asciiTheme="majorBidi" w:hAnsiTheme="majorBidi" w:cstheme="majorBidi"/>
          <w:b/>
          <w:bCs/>
          <w:sz w:val="24"/>
          <w:szCs w:val="24"/>
        </w:rPr>
      </w:pPr>
    </w:p>
    <w:p w14:paraId="19F34A9B" w14:textId="77777777" w:rsidR="00722EDE" w:rsidRPr="00E40940" w:rsidRDefault="00722EDE" w:rsidP="00722EDE">
      <w:pPr>
        <w:pStyle w:val="RALs-Heading1"/>
        <w:rPr>
          <w:rFonts w:asciiTheme="majorBidi" w:hAnsiTheme="majorBidi" w:cstheme="majorBidi"/>
          <w:b w:val="0"/>
          <w:bCs w:val="0"/>
          <w:sz w:val="24"/>
          <w:szCs w:val="24"/>
        </w:rPr>
      </w:pPr>
      <w:r w:rsidRPr="00E40940">
        <w:rPr>
          <w:rFonts w:asciiTheme="majorBidi" w:hAnsiTheme="majorBidi" w:cstheme="majorBidi"/>
          <w:sz w:val="24"/>
          <w:szCs w:val="24"/>
        </w:rPr>
        <w:t>1. Introduction</w:t>
      </w:r>
    </w:p>
    <w:p w14:paraId="2581E6F0" w14:textId="6D568E77" w:rsidR="006F01BE" w:rsidRDefault="00F14816" w:rsidP="00352F4E">
      <w:pPr>
        <w:autoSpaceDE w:val="0"/>
        <w:autoSpaceDN w:val="0"/>
        <w:adjustRightInd w:val="0"/>
        <w:spacing w:after="0" w:line="240" w:lineRule="auto"/>
        <w:rPr>
          <w:rFonts w:asciiTheme="majorBidi" w:eastAsia="TimesNewRomanPSMT" w:hAnsiTheme="majorBidi" w:cstheme="majorBidi"/>
          <w:sz w:val="24"/>
          <w:szCs w:val="24"/>
        </w:rPr>
      </w:pPr>
      <w:r w:rsidRPr="00F14816">
        <w:rPr>
          <w:rFonts w:asciiTheme="majorBidi" w:eastAsia="TimesNewRomanPSMT" w:hAnsiTheme="majorBidi" w:cstheme="majorBidi"/>
          <w:sz w:val="24"/>
          <w:szCs w:val="24"/>
        </w:rPr>
        <w:t>Due to extensive economic, social, and cultural exchanges globally, English has evolved into diverse localized forms that reflect the identities of different communities, leading to a shift in how English is taught and understood. Rather than emphasizing native-speaker norms, English language teaching now prioritizes fluency in cross-cultural communication and embraces global varieties of English</w:t>
      </w:r>
      <w:r w:rsidR="00855EBE">
        <w:rPr>
          <w:rFonts w:asciiTheme="majorBidi" w:eastAsia="TimesNewRomanPSMT" w:hAnsiTheme="majorBidi" w:cstheme="majorBidi"/>
          <w:sz w:val="24"/>
          <w:szCs w:val="24"/>
        </w:rPr>
        <w:t xml:space="preserve"> </w:t>
      </w:r>
      <w:r w:rsidR="005D441F">
        <w:rPr>
          <w:rFonts w:asciiTheme="majorBidi" w:eastAsia="TimesNewRomanPSMT" w:hAnsiTheme="majorBidi" w:cstheme="majorBidi"/>
          <w:sz w:val="24"/>
          <w:szCs w:val="24"/>
        </w:rPr>
        <w:t>(</w:t>
      </w:r>
      <w:r w:rsidR="0003441C">
        <w:rPr>
          <w:rFonts w:asciiTheme="majorBidi" w:eastAsia="TimesNewRomanPSMT" w:hAnsiTheme="majorBidi" w:cstheme="majorBidi"/>
          <w:sz w:val="24"/>
          <w:szCs w:val="24"/>
        </w:rPr>
        <w:t>e.g.,</w:t>
      </w:r>
      <w:r w:rsidR="00A86EF8">
        <w:rPr>
          <w:rFonts w:asciiTheme="majorBidi" w:eastAsia="TimesNewRomanPSMT" w:hAnsiTheme="majorBidi" w:cstheme="majorBidi"/>
          <w:sz w:val="24"/>
          <w:szCs w:val="24"/>
        </w:rPr>
        <w:t xml:space="preserve"> </w:t>
      </w:r>
      <w:r w:rsidR="005D441F" w:rsidRPr="005D441F">
        <w:rPr>
          <w:rFonts w:asciiTheme="majorBidi" w:eastAsia="TimesNewRomanPSMT" w:hAnsiTheme="majorBidi" w:cstheme="majorBidi"/>
          <w:sz w:val="24"/>
          <w:szCs w:val="24"/>
        </w:rPr>
        <w:t xml:space="preserve">Galloway &amp; </w:t>
      </w:r>
      <w:proofErr w:type="spellStart"/>
      <w:r w:rsidR="005D441F" w:rsidRPr="005D441F">
        <w:rPr>
          <w:rFonts w:asciiTheme="majorBidi" w:eastAsia="TimesNewRomanPSMT" w:hAnsiTheme="majorBidi" w:cstheme="majorBidi"/>
          <w:sz w:val="24"/>
          <w:szCs w:val="24"/>
        </w:rPr>
        <w:t>Numajiri</w:t>
      </w:r>
      <w:proofErr w:type="spellEnd"/>
      <w:r w:rsidR="005D441F" w:rsidRPr="005D441F">
        <w:rPr>
          <w:rFonts w:asciiTheme="majorBidi" w:eastAsia="TimesNewRomanPSMT" w:hAnsiTheme="majorBidi" w:cstheme="majorBidi"/>
          <w:sz w:val="24"/>
          <w:szCs w:val="24"/>
        </w:rPr>
        <w:t>, 2020; Kong &amp; Sung, 2021</w:t>
      </w:r>
      <w:r w:rsidR="00A86EF8">
        <w:rPr>
          <w:rFonts w:asciiTheme="majorBidi" w:eastAsia="TimesNewRomanPSMT" w:hAnsiTheme="majorBidi" w:cstheme="majorBidi"/>
          <w:sz w:val="24"/>
          <w:szCs w:val="24"/>
        </w:rPr>
        <w:t xml:space="preserve">; </w:t>
      </w:r>
      <w:r w:rsidR="00A86EF8" w:rsidRPr="00A86EF8">
        <w:rPr>
          <w:rFonts w:asciiTheme="majorBidi" w:eastAsia="TimesNewRomanPSMT" w:hAnsiTheme="majorBidi" w:cstheme="majorBidi"/>
          <w:sz w:val="24"/>
          <w:szCs w:val="24"/>
        </w:rPr>
        <w:t>Corbett, 2022</w:t>
      </w:r>
      <w:r w:rsidR="0099127A">
        <w:rPr>
          <w:rFonts w:asciiTheme="majorBidi" w:eastAsia="TimesNewRomanPSMT" w:hAnsiTheme="majorBidi" w:cstheme="majorBidi"/>
          <w:sz w:val="24"/>
          <w:szCs w:val="24"/>
        </w:rPr>
        <w:t>; Liu &amp; Fang, 2022</w:t>
      </w:r>
      <w:r w:rsidR="005D441F">
        <w:rPr>
          <w:rFonts w:asciiTheme="majorBidi" w:eastAsia="TimesNewRomanPSMT" w:hAnsiTheme="majorBidi" w:cstheme="majorBidi"/>
          <w:sz w:val="24"/>
          <w:szCs w:val="24"/>
        </w:rPr>
        <w:t>)</w:t>
      </w:r>
      <w:r w:rsidRPr="00F14816">
        <w:rPr>
          <w:rFonts w:asciiTheme="majorBidi" w:eastAsia="TimesNewRomanPSMT" w:hAnsiTheme="majorBidi" w:cstheme="majorBidi"/>
          <w:sz w:val="24"/>
          <w:szCs w:val="24"/>
        </w:rPr>
        <w:t xml:space="preserve">. </w:t>
      </w:r>
      <w:r w:rsidR="005D441F">
        <w:rPr>
          <w:rFonts w:asciiTheme="majorBidi" w:eastAsia="TimesNewRomanPSMT" w:hAnsiTheme="majorBidi" w:cstheme="majorBidi"/>
          <w:sz w:val="24"/>
          <w:szCs w:val="24"/>
        </w:rPr>
        <w:t xml:space="preserve">Hence, </w:t>
      </w:r>
      <w:r w:rsidRPr="00F14816">
        <w:rPr>
          <w:rFonts w:asciiTheme="majorBidi" w:eastAsia="TimesNewRomanPSMT" w:hAnsiTheme="majorBidi" w:cstheme="majorBidi"/>
          <w:sz w:val="24"/>
          <w:szCs w:val="24"/>
        </w:rPr>
        <w:t>English is increasingly seen as an international language (EIL), functioning as a shared tool for expressing culturally embedded meanings across speech communities, rather than a uniform global standard. Consequently, English language teaching requires an intercultural approach that goes beyond fostering cultural awareness to developing learners’ ability to recognize and work with diverse cultural conceptualizations embedded in language—what Sharifian (2013, 2017)</w:t>
      </w:r>
      <w:r w:rsidR="001A71EA">
        <w:rPr>
          <w:rFonts w:asciiTheme="majorBidi" w:eastAsia="TimesNewRomanPSMT" w:hAnsiTheme="majorBidi" w:cstheme="majorBidi"/>
          <w:sz w:val="24"/>
          <w:szCs w:val="24"/>
        </w:rPr>
        <w:t>, a respected pioneer in</w:t>
      </w:r>
      <w:r w:rsidR="00855EBE">
        <w:rPr>
          <w:rFonts w:asciiTheme="majorBidi" w:eastAsia="TimesNewRomanPSMT" w:hAnsiTheme="majorBidi" w:cstheme="majorBidi"/>
          <w:sz w:val="24"/>
          <w:szCs w:val="24"/>
        </w:rPr>
        <w:t xml:space="preserve"> the emergent </w:t>
      </w:r>
      <w:r w:rsidR="00352F4E">
        <w:rPr>
          <w:rFonts w:asciiTheme="majorBidi" w:eastAsia="TimesNewRomanPSMT" w:hAnsiTheme="majorBidi" w:cstheme="majorBidi"/>
          <w:sz w:val="24"/>
          <w:szCs w:val="24"/>
        </w:rPr>
        <w:t>Cultural Linguistics</w:t>
      </w:r>
      <w:r w:rsidR="00855EBE">
        <w:rPr>
          <w:rFonts w:asciiTheme="majorBidi" w:eastAsia="TimesNewRomanPSMT" w:hAnsiTheme="majorBidi" w:cstheme="majorBidi"/>
          <w:sz w:val="24"/>
          <w:szCs w:val="24"/>
        </w:rPr>
        <w:t>,</w:t>
      </w:r>
      <w:r w:rsidRPr="00F14816">
        <w:rPr>
          <w:rFonts w:asciiTheme="majorBidi" w:eastAsia="TimesNewRomanPSMT" w:hAnsiTheme="majorBidi" w:cstheme="majorBidi"/>
          <w:sz w:val="24"/>
          <w:szCs w:val="24"/>
        </w:rPr>
        <w:t xml:space="preserve"> terms “metacultural competence</w:t>
      </w:r>
      <w:r w:rsidR="00FC0442">
        <w:rPr>
          <w:rFonts w:asciiTheme="majorBidi" w:eastAsia="TimesNewRomanPSMT" w:hAnsiTheme="majorBidi" w:cstheme="majorBidi"/>
          <w:sz w:val="24"/>
          <w:szCs w:val="24"/>
        </w:rPr>
        <w:t>,</w:t>
      </w:r>
      <w:r w:rsidRPr="00F14816">
        <w:rPr>
          <w:rFonts w:asciiTheme="majorBidi" w:eastAsia="TimesNewRomanPSMT" w:hAnsiTheme="majorBidi" w:cstheme="majorBidi"/>
          <w:sz w:val="24"/>
          <w:szCs w:val="24"/>
        </w:rPr>
        <w:t>”</w:t>
      </w:r>
      <w:r w:rsidR="00FC0442">
        <w:rPr>
          <w:rFonts w:asciiTheme="majorBidi" w:eastAsia="TimesNewRomanPSMT" w:hAnsiTheme="majorBidi" w:cstheme="majorBidi"/>
          <w:sz w:val="24"/>
          <w:szCs w:val="24"/>
        </w:rPr>
        <w:t xml:space="preserve"> </w:t>
      </w:r>
      <w:r w:rsidR="00FC0442" w:rsidRPr="00FC0442">
        <w:rPr>
          <w:rFonts w:asciiTheme="majorBidi" w:eastAsia="TimesNewRomanPSMT" w:hAnsiTheme="majorBidi" w:cstheme="majorBidi"/>
          <w:sz w:val="24"/>
          <w:szCs w:val="24"/>
        </w:rPr>
        <w:t>which is often incorporated into the practice of teaching English as an international language (TEIL) with a view to developing learners’ conceptual awareness, explication, and negotiation.</w:t>
      </w:r>
    </w:p>
    <w:p w14:paraId="13415ECF" w14:textId="2750B471" w:rsidR="007F22D8" w:rsidRDefault="007F22D8" w:rsidP="00352F4E">
      <w:pPr>
        <w:autoSpaceDE w:val="0"/>
        <w:autoSpaceDN w:val="0"/>
        <w:adjustRightInd w:val="0"/>
        <w:spacing w:after="0" w:line="240" w:lineRule="auto"/>
        <w:rPr>
          <w:rFonts w:asciiTheme="majorBidi" w:eastAsia="TimesNewRomanPSMT" w:hAnsiTheme="majorBidi" w:cstheme="majorBidi"/>
          <w:sz w:val="24"/>
          <w:szCs w:val="24"/>
        </w:rPr>
      </w:pPr>
      <w:r w:rsidRPr="007F22D8">
        <w:rPr>
          <w:rFonts w:asciiTheme="majorBidi" w:eastAsia="TimesNewRomanPSMT" w:hAnsiTheme="majorBidi" w:cstheme="majorBidi"/>
          <w:sz w:val="24"/>
          <w:szCs w:val="24"/>
        </w:rPr>
        <w:t xml:space="preserve">To key learners to such next phase of English, cross-cultural contexts are necessary. Xu and Sharifian (2017) argue that it is in the cosmopolitan spaces that the EIL learners have more chances of getting aware of different cultural conceptualizations encoded in English and engaged in the intercultural communication. Unfortunately, in some countries or communities </w:t>
      </w:r>
      <w:r w:rsidRPr="007F22D8">
        <w:rPr>
          <w:rFonts w:asciiTheme="majorBidi" w:eastAsia="TimesNewRomanPSMT" w:hAnsiTheme="majorBidi" w:cstheme="majorBidi"/>
          <w:sz w:val="24"/>
          <w:szCs w:val="24"/>
        </w:rPr>
        <w:lastRenderedPageBreak/>
        <w:t xml:space="preserve">lacking </w:t>
      </w:r>
      <w:proofErr w:type="gramStart"/>
      <w:r w:rsidRPr="007F22D8">
        <w:rPr>
          <w:rFonts w:asciiTheme="majorBidi" w:eastAsia="TimesNewRomanPSMT" w:hAnsiTheme="majorBidi" w:cstheme="majorBidi"/>
          <w:sz w:val="24"/>
          <w:szCs w:val="24"/>
        </w:rPr>
        <w:t>the continuous</w:t>
      </w:r>
      <w:proofErr w:type="gramEnd"/>
      <w:r w:rsidRPr="007F22D8">
        <w:rPr>
          <w:rFonts w:asciiTheme="majorBidi" w:eastAsia="TimesNewRomanPSMT" w:hAnsiTheme="majorBidi" w:cstheme="majorBidi"/>
          <w:sz w:val="24"/>
          <w:szCs w:val="24"/>
        </w:rPr>
        <w:t xml:space="preserve"> contact with other cultures, such </w:t>
      </w:r>
      <w:proofErr w:type="gramStart"/>
      <w:r w:rsidRPr="007F22D8">
        <w:rPr>
          <w:rFonts w:asciiTheme="majorBidi" w:eastAsia="TimesNewRomanPSMT" w:hAnsiTheme="majorBidi" w:cstheme="majorBidi"/>
          <w:sz w:val="24"/>
          <w:szCs w:val="24"/>
        </w:rPr>
        <w:t>condition is</w:t>
      </w:r>
      <w:proofErr w:type="gramEnd"/>
      <w:r w:rsidRPr="007F22D8">
        <w:rPr>
          <w:rFonts w:asciiTheme="majorBidi" w:eastAsia="TimesNewRomanPSMT" w:hAnsiTheme="majorBidi" w:cstheme="majorBidi"/>
          <w:sz w:val="24"/>
          <w:szCs w:val="24"/>
        </w:rPr>
        <w:t xml:space="preserve"> hardly fulfilled. The TEIL practice in those places thus mainly depend on a well-designed curriculum with the contents and procedures related to the varieties of English and the acquisition of different cultural conceptualization systems. </w:t>
      </w:r>
      <w:r w:rsidR="003D7E5B">
        <w:rPr>
          <w:rFonts w:asciiTheme="majorBidi" w:eastAsia="TimesNewRomanPSMT" w:hAnsiTheme="majorBidi" w:cstheme="majorBidi"/>
          <w:sz w:val="24"/>
          <w:szCs w:val="24"/>
        </w:rPr>
        <w:t xml:space="preserve">While the contents can be found from various sources, the adaptation and integration into the TEIL curriculum remains as a challenge due to a </w:t>
      </w:r>
      <w:r w:rsidR="0028060C">
        <w:rPr>
          <w:rFonts w:asciiTheme="majorBidi" w:eastAsia="TimesNewRomanPSMT" w:hAnsiTheme="majorBidi" w:cstheme="majorBidi"/>
          <w:sz w:val="24"/>
          <w:szCs w:val="24"/>
        </w:rPr>
        <w:t>serious</w:t>
      </w:r>
      <w:r w:rsidR="003D7E5B">
        <w:rPr>
          <w:rFonts w:asciiTheme="majorBidi" w:eastAsia="TimesNewRomanPSMT" w:hAnsiTheme="majorBidi" w:cstheme="majorBidi"/>
          <w:sz w:val="24"/>
          <w:szCs w:val="24"/>
        </w:rPr>
        <w:t xml:space="preserve"> lack of previous research on the approach.</w:t>
      </w:r>
    </w:p>
    <w:p w14:paraId="5ADFB888" w14:textId="77777777" w:rsidR="00231AA7" w:rsidRDefault="0077752F" w:rsidP="00352F4E">
      <w:pPr>
        <w:autoSpaceDE w:val="0"/>
        <w:autoSpaceDN w:val="0"/>
        <w:adjustRightInd w:val="0"/>
        <w:spacing w:after="0" w:line="240" w:lineRule="auto"/>
        <w:rPr>
          <w:rFonts w:asciiTheme="majorBidi" w:eastAsia="TimesNewRomanPSMT" w:hAnsiTheme="majorBidi" w:cstheme="majorBidi"/>
          <w:sz w:val="24"/>
          <w:szCs w:val="24"/>
        </w:rPr>
      </w:pPr>
      <w:r w:rsidRPr="0077752F">
        <w:rPr>
          <w:rFonts w:asciiTheme="majorBidi" w:eastAsia="TimesNewRomanPSMT" w:hAnsiTheme="majorBidi" w:cstheme="majorBidi"/>
          <w:sz w:val="24"/>
          <w:szCs w:val="24"/>
        </w:rPr>
        <w:t xml:space="preserve">In the digital era, </w:t>
      </w:r>
      <w:r>
        <w:rPr>
          <w:rFonts w:asciiTheme="majorBidi" w:eastAsia="TimesNewRomanPSMT" w:hAnsiTheme="majorBidi" w:cstheme="majorBidi"/>
          <w:sz w:val="24"/>
          <w:szCs w:val="24"/>
        </w:rPr>
        <w:t>Artificial Intelligence (</w:t>
      </w:r>
      <w:r w:rsidRPr="0077752F">
        <w:rPr>
          <w:rFonts w:asciiTheme="majorBidi" w:eastAsia="TimesNewRomanPSMT" w:hAnsiTheme="majorBidi" w:cstheme="majorBidi"/>
          <w:sz w:val="24"/>
          <w:szCs w:val="24"/>
        </w:rPr>
        <w:t>AI</w:t>
      </w:r>
      <w:r>
        <w:rPr>
          <w:rFonts w:asciiTheme="majorBidi" w:eastAsia="TimesNewRomanPSMT" w:hAnsiTheme="majorBidi" w:cstheme="majorBidi"/>
          <w:sz w:val="24"/>
          <w:szCs w:val="24"/>
        </w:rPr>
        <w:t xml:space="preserve">) </w:t>
      </w:r>
      <w:r w:rsidRPr="0077752F">
        <w:rPr>
          <w:rFonts w:asciiTheme="majorBidi" w:eastAsia="TimesNewRomanPSMT" w:hAnsiTheme="majorBidi" w:cstheme="majorBidi"/>
          <w:sz w:val="24"/>
          <w:szCs w:val="24"/>
        </w:rPr>
        <w:t>has emerged as a transformative tool in English language teaching and learning, offering unprecedented opportunities for personalization, efficiency, and engagement. By leveraging natural language processing and machine learning algorithms, AI can generate contextually relevant content, adapt to learners’ proficiency levels, and provide real-time feedback, thus supporting differentiated instruction. Moreover, AI enables the dynamic integration of multimodal resources—such as voice recognition, chatbots, and interactive simulations—that enhance communicative competence in authentic scenarios. As language education increasingly shifts towards learner-centered approaches and digital literacy, AI-supported material development represents a critical innovation in reshaping pedagogical practices for globalized, intercultural communication.</w:t>
      </w:r>
      <w:r w:rsidR="00231AA7">
        <w:rPr>
          <w:rFonts w:asciiTheme="majorBidi" w:eastAsia="TimesNewRomanPSMT" w:hAnsiTheme="majorBidi" w:cstheme="majorBidi"/>
          <w:sz w:val="24"/>
          <w:szCs w:val="24"/>
        </w:rPr>
        <w:t xml:space="preserve"> </w:t>
      </w:r>
    </w:p>
    <w:p w14:paraId="5C9EC3D0" w14:textId="75584741" w:rsidR="00055A8B" w:rsidRDefault="00055A8B" w:rsidP="00352F4E">
      <w:pPr>
        <w:autoSpaceDE w:val="0"/>
        <w:autoSpaceDN w:val="0"/>
        <w:adjustRightInd w:val="0"/>
        <w:spacing w:after="0" w:line="240" w:lineRule="auto"/>
        <w:rPr>
          <w:rFonts w:asciiTheme="majorBidi" w:eastAsia="TimesNewRomanPSMT" w:hAnsiTheme="majorBidi" w:cstheme="majorBidi"/>
          <w:sz w:val="24"/>
          <w:szCs w:val="24"/>
        </w:rPr>
      </w:pPr>
      <w:r>
        <w:rPr>
          <w:rFonts w:asciiTheme="majorBidi" w:eastAsia="TimesNewRomanPSMT" w:hAnsiTheme="majorBidi" w:cstheme="majorBidi"/>
          <w:sz w:val="24"/>
          <w:szCs w:val="24"/>
          <w:lang w:val="en"/>
        </w:rPr>
        <w:t xml:space="preserve">This </w:t>
      </w:r>
      <w:r w:rsidRPr="00055A8B">
        <w:rPr>
          <w:rFonts w:asciiTheme="majorBidi" w:eastAsia="TimesNewRomanPSMT" w:hAnsiTheme="majorBidi" w:cstheme="majorBidi"/>
          <w:sz w:val="24"/>
          <w:szCs w:val="24"/>
          <w:lang w:val="en"/>
        </w:rPr>
        <w:t xml:space="preserve">study aims to explore </w:t>
      </w:r>
      <w:r>
        <w:rPr>
          <w:rFonts w:asciiTheme="majorBidi" w:eastAsia="TimesNewRomanPSMT" w:hAnsiTheme="majorBidi" w:cstheme="majorBidi"/>
          <w:sz w:val="24"/>
          <w:szCs w:val="24"/>
        </w:rPr>
        <w:t>how AI</w:t>
      </w:r>
      <w:r w:rsidR="0003441C">
        <w:rPr>
          <w:rFonts w:asciiTheme="majorBidi" w:eastAsia="TimesNewRomanPSMT" w:hAnsiTheme="majorBidi" w:cstheme="majorBidi"/>
          <w:sz w:val="24"/>
          <w:szCs w:val="24"/>
        </w:rPr>
        <w:t xml:space="preserve"> </w:t>
      </w:r>
      <w:r>
        <w:rPr>
          <w:rFonts w:asciiTheme="majorBidi" w:eastAsia="TimesNewRomanPSMT" w:hAnsiTheme="majorBidi" w:cstheme="majorBidi"/>
          <w:sz w:val="24"/>
          <w:szCs w:val="24"/>
        </w:rPr>
        <w:t>can assist the adaptation process of cultural conceptualization contents into the TEIL curriculum with the purpose of enhancing learners’ metacultural competence</w:t>
      </w:r>
      <w:r w:rsidRPr="00055A8B">
        <w:rPr>
          <w:rFonts w:asciiTheme="majorBidi" w:eastAsia="TimesNewRomanPSMT" w:hAnsiTheme="majorBidi" w:cstheme="majorBidi"/>
          <w:sz w:val="24"/>
          <w:szCs w:val="24"/>
          <w:lang w:val="en"/>
        </w:rPr>
        <w:t xml:space="preserve">. The objectives of the study include (1) gaining deeper insights into the </w:t>
      </w:r>
      <w:r>
        <w:rPr>
          <w:rFonts w:asciiTheme="majorBidi" w:eastAsia="TimesNewRomanPSMT" w:hAnsiTheme="majorBidi" w:cstheme="majorBidi"/>
          <w:sz w:val="24"/>
          <w:szCs w:val="24"/>
          <w:lang w:val="en"/>
        </w:rPr>
        <w:t>contents, procedures</w:t>
      </w:r>
      <w:r w:rsidRPr="00055A8B">
        <w:rPr>
          <w:rFonts w:asciiTheme="majorBidi" w:eastAsia="TimesNewRomanPSMT" w:hAnsiTheme="majorBidi" w:cstheme="majorBidi"/>
          <w:sz w:val="24"/>
          <w:szCs w:val="24"/>
          <w:lang w:val="en"/>
        </w:rPr>
        <w:t xml:space="preserve">, </w:t>
      </w:r>
      <w:r>
        <w:rPr>
          <w:rFonts w:asciiTheme="majorBidi" w:eastAsia="TimesNewRomanPSMT" w:hAnsiTheme="majorBidi" w:cstheme="majorBidi"/>
          <w:sz w:val="24"/>
          <w:szCs w:val="24"/>
          <w:lang w:val="en"/>
        </w:rPr>
        <w:t>and strategies</w:t>
      </w:r>
      <w:r w:rsidRPr="00055A8B">
        <w:rPr>
          <w:rFonts w:asciiTheme="majorBidi" w:eastAsia="TimesNewRomanPSMT" w:hAnsiTheme="majorBidi" w:cstheme="majorBidi"/>
          <w:sz w:val="24"/>
          <w:szCs w:val="24"/>
          <w:lang w:val="en"/>
        </w:rPr>
        <w:t xml:space="preserve"> of </w:t>
      </w:r>
      <w:r>
        <w:rPr>
          <w:rFonts w:asciiTheme="majorBidi" w:eastAsia="TimesNewRomanPSMT" w:hAnsiTheme="majorBidi" w:cstheme="majorBidi"/>
          <w:sz w:val="24"/>
          <w:szCs w:val="24"/>
          <w:lang w:val="en"/>
        </w:rPr>
        <w:t>AI-assisted material design for TEIL</w:t>
      </w:r>
      <w:r w:rsidRPr="00055A8B">
        <w:rPr>
          <w:rFonts w:asciiTheme="majorBidi" w:eastAsia="TimesNewRomanPSMT" w:hAnsiTheme="majorBidi" w:cstheme="majorBidi"/>
          <w:sz w:val="24"/>
          <w:szCs w:val="24"/>
          <w:lang w:val="en"/>
        </w:rPr>
        <w:t xml:space="preserve">, (2) contributing to the existing body of research on </w:t>
      </w:r>
      <w:r>
        <w:rPr>
          <w:rFonts w:asciiTheme="majorBidi" w:eastAsia="TimesNewRomanPSMT" w:hAnsiTheme="majorBidi" w:cstheme="majorBidi"/>
          <w:sz w:val="24"/>
          <w:szCs w:val="24"/>
          <w:lang w:val="en"/>
        </w:rPr>
        <w:t>AI</w:t>
      </w:r>
      <w:r w:rsidRPr="00055A8B">
        <w:rPr>
          <w:rFonts w:asciiTheme="majorBidi" w:eastAsia="TimesNewRomanPSMT" w:hAnsiTheme="majorBidi" w:cstheme="majorBidi"/>
          <w:sz w:val="24"/>
          <w:szCs w:val="24"/>
          <w:lang w:val="en"/>
        </w:rPr>
        <w:t xml:space="preserve"> implementation in </w:t>
      </w:r>
      <w:r>
        <w:rPr>
          <w:rFonts w:asciiTheme="majorBidi" w:eastAsia="TimesNewRomanPSMT" w:hAnsiTheme="majorBidi" w:cstheme="majorBidi"/>
          <w:sz w:val="24"/>
          <w:szCs w:val="24"/>
          <w:lang w:val="en"/>
        </w:rPr>
        <w:t>developing</w:t>
      </w:r>
      <w:r w:rsidRPr="00055A8B">
        <w:rPr>
          <w:rFonts w:asciiTheme="majorBidi" w:eastAsia="TimesNewRomanPSMT" w:hAnsiTheme="majorBidi" w:cstheme="majorBidi"/>
          <w:sz w:val="24"/>
          <w:szCs w:val="24"/>
          <w:lang w:val="en"/>
        </w:rPr>
        <w:t xml:space="preserve"> </w:t>
      </w:r>
      <w:r>
        <w:rPr>
          <w:rFonts w:asciiTheme="majorBidi" w:eastAsia="TimesNewRomanPSMT" w:hAnsiTheme="majorBidi" w:cstheme="majorBidi"/>
          <w:sz w:val="24"/>
          <w:szCs w:val="24"/>
          <w:lang w:val="en"/>
        </w:rPr>
        <w:t>TEIL curriculum</w:t>
      </w:r>
      <w:r w:rsidRPr="00055A8B">
        <w:rPr>
          <w:rFonts w:asciiTheme="majorBidi" w:eastAsia="TimesNewRomanPSMT" w:hAnsiTheme="majorBidi" w:cstheme="majorBidi"/>
          <w:sz w:val="24"/>
          <w:szCs w:val="24"/>
          <w:lang w:val="en"/>
        </w:rPr>
        <w:t xml:space="preserve">, and (3) providing a foundation for </w:t>
      </w:r>
      <w:r>
        <w:rPr>
          <w:rFonts w:asciiTheme="majorBidi" w:eastAsia="TimesNewRomanPSMT" w:hAnsiTheme="majorBidi" w:cstheme="majorBidi"/>
          <w:sz w:val="24"/>
          <w:szCs w:val="24"/>
          <w:lang w:val="en"/>
        </w:rPr>
        <w:t>EIL teachers</w:t>
      </w:r>
      <w:r w:rsidRPr="00055A8B">
        <w:rPr>
          <w:rFonts w:asciiTheme="majorBidi" w:eastAsia="TimesNewRomanPSMT" w:hAnsiTheme="majorBidi" w:cstheme="majorBidi"/>
          <w:sz w:val="24"/>
          <w:szCs w:val="24"/>
          <w:lang w:val="en"/>
        </w:rPr>
        <w:t xml:space="preserve"> and researchers to develop more effective strategies for </w:t>
      </w:r>
      <w:r>
        <w:rPr>
          <w:rFonts w:asciiTheme="majorBidi" w:eastAsia="TimesNewRomanPSMT" w:hAnsiTheme="majorBidi" w:cstheme="majorBidi"/>
          <w:sz w:val="24"/>
          <w:szCs w:val="24"/>
          <w:lang w:val="en"/>
        </w:rPr>
        <w:t>enhancing learners’ metacultural competence</w:t>
      </w:r>
      <w:r w:rsidRPr="00055A8B">
        <w:rPr>
          <w:rFonts w:asciiTheme="majorBidi" w:eastAsia="TimesNewRomanPSMT" w:hAnsiTheme="majorBidi" w:cstheme="majorBidi"/>
          <w:sz w:val="24"/>
          <w:szCs w:val="24"/>
          <w:lang w:val="en"/>
        </w:rPr>
        <w:t xml:space="preserve">. By shedding light on this overlooked perspective, the study seeks to </w:t>
      </w:r>
      <w:r>
        <w:rPr>
          <w:rFonts w:asciiTheme="majorBidi" w:eastAsia="TimesNewRomanPSMT" w:hAnsiTheme="majorBidi" w:cstheme="majorBidi"/>
          <w:sz w:val="24"/>
          <w:szCs w:val="24"/>
          <w:lang w:val="en"/>
        </w:rPr>
        <w:t>encourage</w:t>
      </w:r>
      <w:r w:rsidRPr="00055A8B">
        <w:rPr>
          <w:rFonts w:asciiTheme="majorBidi" w:eastAsia="TimesNewRomanPSMT" w:hAnsiTheme="majorBidi" w:cstheme="majorBidi"/>
          <w:sz w:val="24"/>
          <w:szCs w:val="24"/>
          <w:lang w:val="en"/>
        </w:rPr>
        <w:t xml:space="preserve"> </w:t>
      </w:r>
      <w:r w:rsidR="00F60126">
        <w:rPr>
          <w:rFonts w:asciiTheme="majorBidi" w:eastAsia="TimesNewRomanPSMT" w:hAnsiTheme="majorBidi" w:cstheme="majorBidi"/>
          <w:sz w:val="24"/>
          <w:szCs w:val="24"/>
          <w:lang w:val="en"/>
        </w:rPr>
        <w:t>conceptual</w:t>
      </w:r>
      <w:r w:rsidRPr="00055A8B">
        <w:rPr>
          <w:rFonts w:asciiTheme="majorBidi" w:eastAsia="TimesNewRomanPSMT" w:hAnsiTheme="majorBidi" w:cstheme="majorBidi"/>
          <w:sz w:val="24"/>
          <w:szCs w:val="24"/>
          <w:lang w:val="en"/>
        </w:rPr>
        <w:t xml:space="preserve"> approaches to language </w:t>
      </w:r>
      <w:r w:rsidR="00F60126">
        <w:rPr>
          <w:rFonts w:asciiTheme="majorBidi" w:eastAsia="TimesNewRomanPSMT" w:hAnsiTheme="majorBidi" w:cstheme="majorBidi"/>
          <w:sz w:val="24"/>
          <w:szCs w:val="24"/>
          <w:lang w:val="en"/>
        </w:rPr>
        <w:t>curriculum design</w:t>
      </w:r>
      <w:r w:rsidRPr="00055A8B">
        <w:rPr>
          <w:rFonts w:asciiTheme="majorBidi" w:eastAsia="TimesNewRomanPSMT" w:hAnsiTheme="majorBidi" w:cstheme="majorBidi"/>
          <w:sz w:val="24"/>
          <w:szCs w:val="24"/>
          <w:lang w:val="en"/>
        </w:rPr>
        <w:t xml:space="preserve"> and inform future research on </w:t>
      </w:r>
      <w:r w:rsidR="00F60126">
        <w:rPr>
          <w:rFonts w:asciiTheme="majorBidi" w:eastAsia="TimesNewRomanPSMT" w:hAnsiTheme="majorBidi" w:cstheme="majorBidi"/>
          <w:sz w:val="24"/>
          <w:szCs w:val="24"/>
          <w:lang w:val="en"/>
        </w:rPr>
        <w:t>AI</w:t>
      </w:r>
      <w:r w:rsidRPr="00055A8B">
        <w:rPr>
          <w:rFonts w:asciiTheme="majorBidi" w:eastAsia="TimesNewRomanPSMT" w:hAnsiTheme="majorBidi" w:cstheme="majorBidi"/>
          <w:sz w:val="24"/>
          <w:szCs w:val="24"/>
          <w:lang w:val="en"/>
        </w:rPr>
        <w:t xml:space="preserve"> adoption in </w:t>
      </w:r>
      <w:r w:rsidR="00F60126">
        <w:rPr>
          <w:rFonts w:asciiTheme="majorBidi" w:eastAsia="TimesNewRomanPSMT" w:hAnsiTheme="majorBidi" w:cstheme="majorBidi"/>
          <w:sz w:val="24"/>
          <w:szCs w:val="24"/>
          <w:lang w:val="en"/>
        </w:rPr>
        <w:t>intercultural communication</w:t>
      </w:r>
      <w:r w:rsidRPr="00055A8B">
        <w:rPr>
          <w:rFonts w:asciiTheme="majorBidi" w:eastAsia="TimesNewRomanPSMT" w:hAnsiTheme="majorBidi" w:cstheme="majorBidi"/>
          <w:sz w:val="24"/>
          <w:szCs w:val="24"/>
          <w:lang w:val="en"/>
        </w:rPr>
        <w:t xml:space="preserve"> settings.</w:t>
      </w:r>
    </w:p>
    <w:p w14:paraId="65BEBF24" w14:textId="0D35B868" w:rsidR="005D00AA" w:rsidRDefault="00F60126" w:rsidP="00352F4E">
      <w:pPr>
        <w:autoSpaceDE w:val="0"/>
        <w:autoSpaceDN w:val="0"/>
        <w:adjustRightInd w:val="0"/>
        <w:spacing w:after="0" w:line="240" w:lineRule="auto"/>
        <w:rPr>
          <w:rFonts w:asciiTheme="majorBidi" w:eastAsia="TimesNewRomanPSMT" w:hAnsiTheme="majorBidi" w:cstheme="majorBidi"/>
          <w:sz w:val="24"/>
          <w:szCs w:val="24"/>
        </w:rPr>
      </w:pPr>
      <w:r w:rsidRPr="00F60126">
        <w:rPr>
          <w:rFonts w:asciiTheme="majorBidi" w:eastAsia="TimesNewRomanPSMT" w:hAnsiTheme="majorBidi" w:cstheme="majorBidi"/>
          <w:sz w:val="24"/>
          <w:szCs w:val="24"/>
          <w:lang w:val="en"/>
        </w:rPr>
        <w:t xml:space="preserve">Building on the discussions above, the next section of this </w:t>
      </w:r>
      <w:r>
        <w:rPr>
          <w:rFonts w:asciiTheme="majorBidi" w:eastAsia="TimesNewRomanPSMT" w:hAnsiTheme="majorBidi" w:cstheme="majorBidi"/>
          <w:sz w:val="24"/>
          <w:szCs w:val="24"/>
          <w:lang w:val="en"/>
        </w:rPr>
        <w:t>article</w:t>
      </w:r>
      <w:r w:rsidRPr="00F60126">
        <w:rPr>
          <w:rFonts w:asciiTheme="majorBidi" w:eastAsia="TimesNewRomanPSMT" w:hAnsiTheme="majorBidi" w:cstheme="majorBidi"/>
          <w:sz w:val="24"/>
          <w:szCs w:val="24"/>
          <w:lang w:val="en"/>
        </w:rPr>
        <w:t xml:space="preserve"> </w:t>
      </w:r>
      <w:r w:rsidR="005D00AA">
        <w:rPr>
          <w:rFonts w:asciiTheme="majorBidi" w:eastAsia="TimesNewRomanPSMT" w:hAnsiTheme="majorBidi" w:cstheme="majorBidi"/>
          <w:sz w:val="24"/>
          <w:szCs w:val="24"/>
          <w:lang w:val="en"/>
        </w:rPr>
        <w:t>refers</w:t>
      </w:r>
      <w:r w:rsidR="00DA3BA0">
        <w:rPr>
          <w:rFonts w:asciiTheme="majorBidi" w:eastAsia="TimesNewRomanPSMT" w:hAnsiTheme="majorBidi" w:cstheme="majorBidi"/>
          <w:sz w:val="24"/>
          <w:szCs w:val="24"/>
        </w:rPr>
        <w:t xml:space="preserve"> to the framework of </w:t>
      </w:r>
      <w:r w:rsidR="00352F4E">
        <w:rPr>
          <w:rFonts w:asciiTheme="majorBidi" w:eastAsia="TimesNewRomanPSMT" w:hAnsiTheme="majorBidi" w:cstheme="majorBidi"/>
          <w:sz w:val="24"/>
          <w:szCs w:val="24"/>
        </w:rPr>
        <w:t>Cultural Linguistics</w:t>
      </w:r>
      <w:r w:rsidR="00DA3BA0">
        <w:rPr>
          <w:rFonts w:asciiTheme="majorBidi" w:eastAsia="TimesNewRomanPSMT" w:hAnsiTheme="majorBidi" w:cstheme="majorBidi"/>
          <w:sz w:val="24"/>
          <w:szCs w:val="24"/>
        </w:rPr>
        <w:t xml:space="preserve"> by Sharifian (2017)</w:t>
      </w:r>
      <w:r w:rsidR="009F0C24">
        <w:rPr>
          <w:rFonts w:asciiTheme="majorBidi" w:eastAsia="TimesNewRomanPSMT" w:hAnsiTheme="majorBidi" w:cstheme="majorBidi"/>
          <w:sz w:val="24"/>
          <w:szCs w:val="24"/>
        </w:rPr>
        <w:t xml:space="preserve"> </w:t>
      </w:r>
      <w:r w:rsidR="00DA3BA0">
        <w:rPr>
          <w:rFonts w:asciiTheme="majorBidi" w:eastAsia="TimesNewRomanPSMT" w:hAnsiTheme="majorBidi" w:cstheme="majorBidi"/>
          <w:sz w:val="24"/>
          <w:szCs w:val="24"/>
        </w:rPr>
        <w:t xml:space="preserve">to </w:t>
      </w:r>
      <w:r w:rsidR="009F0C24">
        <w:rPr>
          <w:rFonts w:asciiTheme="majorBidi" w:eastAsia="TimesNewRomanPSMT" w:hAnsiTheme="majorBidi" w:cstheme="majorBidi"/>
          <w:sz w:val="24"/>
          <w:szCs w:val="24"/>
        </w:rPr>
        <w:t xml:space="preserve">clarify the </w:t>
      </w:r>
      <w:r w:rsidR="00DA3BA0">
        <w:rPr>
          <w:rFonts w:asciiTheme="majorBidi" w:eastAsia="TimesNewRomanPSMT" w:hAnsiTheme="majorBidi" w:cstheme="majorBidi"/>
          <w:sz w:val="24"/>
          <w:szCs w:val="24"/>
        </w:rPr>
        <w:t xml:space="preserve">term “cultural conceptualization” as a key element in the theory and analysis of the so-called </w:t>
      </w:r>
      <w:r w:rsidR="006B2057">
        <w:rPr>
          <w:rFonts w:asciiTheme="majorBidi" w:eastAsia="TimesNewRomanPSMT" w:hAnsiTheme="majorBidi" w:cstheme="majorBidi"/>
          <w:sz w:val="24"/>
          <w:szCs w:val="24"/>
        </w:rPr>
        <w:t xml:space="preserve">EIL and </w:t>
      </w:r>
      <w:r w:rsidR="00DA3BA0">
        <w:rPr>
          <w:rFonts w:asciiTheme="majorBidi" w:eastAsia="TimesNewRomanPSMT" w:hAnsiTheme="majorBidi" w:cstheme="majorBidi"/>
          <w:sz w:val="24"/>
          <w:szCs w:val="24"/>
        </w:rPr>
        <w:t xml:space="preserve">World Englishes with variations in cultural pragmatic schemas, cultural categories, and cultural metaphors. </w:t>
      </w:r>
      <w:r w:rsidR="00E2388D">
        <w:rPr>
          <w:rFonts w:asciiTheme="majorBidi" w:eastAsia="TimesNewRomanPSMT" w:hAnsiTheme="majorBidi" w:cstheme="majorBidi"/>
          <w:sz w:val="24"/>
          <w:szCs w:val="24"/>
        </w:rPr>
        <w:t>S</w:t>
      </w:r>
      <w:r w:rsidR="00DA3BA0">
        <w:rPr>
          <w:rFonts w:asciiTheme="majorBidi" w:eastAsia="TimesNewRomanPSMT" w:hAnsiTheme="majorBidi" w:cstheme="majorBidi"/>
          <w:sz w:val="24"/>
          <w:szCs w:val="24"/>
        </w:rPr>
        <w:t xml:space="preserve">uch theoretical ground </w:t>
      </w:r>
      <w:r w:rsidR="005D00AA">
        <w:rPr>
          <w:rFonts w:asciiTheme="majorBidi" w:eastAsia="TimesNewRomanPSMT" w:hAnsiTheme="majorBidi" w:cstheme="majorBidi"/>
          <w:sz w:val="24"/>
          <w:szCs w:val="24"/>
        </w:rPr>
        <w:t xml:space="preserve">is </w:t>
      </w:r>
      <w:r w:rsidR="00E2388D">
        <w:rPr>
          <w:rFonts w:asciiTheme="majorBidi" w:eastAsia="TimesNewRomanPSMT" w:hAnsiTheme="majorBidi" w:cstheme="majorBidi"/>
          <w:sz w:val="24"/>
          <w:szCs w:val="24"/>
        </w:rPr>
        <w:t>also discussed in the context of TEIL, intercultural communication, metacultural competence,</w:t>
      </w:r>
      <w:r w:rsidR="0003441C">
        <w:rPr>
          <w:rFonts w:asciiTheme="majorBidi" w:eastAsia="TimesNewRomanPSMT" w:hAnsiTheme="majorBidi" w:cstheme="majorBidi"/>
          <w:sz w:val="24"/>
          <w:szCs w:val="24"/>
        </w:rPr>
        <w:t xml:space="preserve"> and AI-assisted education,</w:t>
      </w:r>
      <w:r w:rsidR="00E2388D">
        <w:rPr>
          <w:rFonts w:asciiTheme="majorBidi" w:eastAsia="TimesNewRomanPSMT" w:hAnsiTheme="majorBidi" w:cstheme="majorBidi"/>
          <w:sz w:val="24"/>
          <w:szCs w:val="24"/>
        </w:rPr>
        <w:t xml:space="preserve"> revolving around the cultural conceptualization systems. </w:t>
      </w:r>
      <w:r w:rsidR="005D00AA" w:rsidRPr="005D00AA">
        <w:rPr>
          <w:rFonts w:asciiTheme="majorBidi" w:eastAsia="TimesNewRomanPSMT" w:hAnsiTheme="majorBidi" w:cstheme="majorBidi"/>
          <w:sz w:val="24"/>
          <w:szCs w:val="24"/>
          <w:lang w:val="en"/>
        </w:rPr>
        <w:t>Following this, the research objective</w:t>
      </w:r>
      <w:r w:rsidR="005D00AA">
        <w:rPr>
          <w:rFonts w:asciiTheme="majorBidi" w:eastAsia="TimesNewRomanPSMT" w:hAnsiTheme="majorBidi" w:cstheme="majorBidi"/>
          <w:sz w:val="24"/>
          <w:szCs w:val="24"/>
          <w:lang w:val="en"/>
        </w:rPr>
        <w:t>s</w:t>
      </w:r>
      <w:r w:rsidR="005D00AA" w:rsidRPr="005D00AA">
        <w:rPr>
          <w:rFonts w:asciiTheme="majorBidi" w:eastAsia="TimesNewRomanPSMT" w:hAnsiTheme="majorBidi" w:cstheme="majorBidi"/>
          <w:sz w:val="24"/>
          <w:szCs w:val="24"/>
          <w:lang w:val="en"/>
        </w:rPr>
        <w:t xml:space="preserve"> </w:t>
      </w:r>
      <w:r w:rsidR="005D00AA">
        <w:rPr>
          <w:rFonts w:asciiTheme="majorBidi" w:eastAsia="TimesNewRomanPSMT" w:hAnsiTheme="majorBidi" w:cstheme="majorBidi"/>
          <w:sz w:val="24"/>
          <w:szCs w:val="24"/>
          <w:lang w:val="en"/>
        </w:rPr>
        <w:t>are</w:t>
      </w:r>
      <w:r w:rsidR="005D00AA" w:rsidRPr="005D00AA">
        <w:rPr>
          <w:rFonts w:asciiTheme="majorBidi" w:eastAsia="TimesNewRomanPSMT" w:hAnsiTheme="majorBidi" w:cstheme="majorBidi"/>
          <w:sz w:val="24"/>
          <w:szCs w:val="24"/>
          <w:lang w:val="en"/>
        </w:rPr>
        <w:t xml:space="preserve"> restated, accompanied by key research questions that guide </w:t>
      </w:r>
      <w:r w:rsidR="005D00AA">
        <w:rPr>
          <w:rFonts w:asciiTheme="majorBidi" w:eastAsia="TimesNewRomanPSMT" w:hAnsiTheme="majorBidi" w:cstheme="majorBidi"/>
          <w:sz w:val="24"/>
          <w:szCs w:val="24"/>
          <w:lang w:val="en"/>
        </w:rPr>
        <w:t>the study</w:t>
      </w:r>
      <w:r w:rsidR="005D00AA" w:rsidRPr="005D00AA">
        <w:rPr>
          <w:rFonts w:asciiTheme="majorBidi" w:eastAsia="TimesNewRomanPSMT" w:hAnsiTheme="majorBidi" w:cstheme="majorBidi"/>
          <w:sz w:val="24"/>
          <w:szCs w:val="24"/>
          <w:lang w:val="en"/>
        </w:rPr>
        <w:t xml:space="preserve">. The subsequent section details the research approach, outlining the </w:t>
      </w:r>
      <w:r w:rsidR="005D00AA">
        <w:rPr>
          <w:rFonts w:asciiTheme="majorBidi" w:eastAsia="TimesNewRomanPSMT" w:hAnsiTheme="majorBidi" w:cstheme="majorBidi"/>
          <w:sz w:val="24"/>
          <w:szCs w:val="24"/>
          <w:lang w:val="en"/>
        </w:rPr>
        <w:t>study</w:t>
      </w:r>
      <w:r w:rsidR="005D00AA" w:rsidRPr="005D00AA">
        <w:rPr>
          <w:rFonts w:asciiTheme="majorBidi" w:eastAsia="TimesNewRomanPSMT" w:hAnsiTheme="majorBidi" w:cstheme="majorBidi"/>
          <w:sz w:val="24"/>
          <w:szCs w:val="24"/>
          <w:lang w:val="en"/>
        </w:rPr>
        <w:t xml:space="preserve"> design, and data collection procedures. Finally, the </w:t>
      </w:r>
      <w:r w:rsidR="005D00AA">
        <w:rPr>
          <w:rFonts w:asciiTheme="majorBidi" w:eastAsia="TimesNewRomanPSMT" w:hAnsiTheme="majorBidi" w:cstheme="majorBidi"/>
          <w:sz w:val="24"/>
          <w:szCs w:val="24"/>
          <w:lang w:val="en"/>
        </w:rPr>
        <w:t>article</w:t>
      </w:r>
      <w:r w:rsidR="005D00AA" w:rsidRPr="005D00AA">
        <w:rPr>
          <w:rFonts w:asciiTheme="majorBidi" w:eastAsia="TimesNewRomanPSMT" w:hAnsiTheme="majorBidi" w:cstheme="majorBidi"/>
          <w:sz w:val="24"/>
          <w:szCs w:val="24"/>
          <w:lang w:val="en"/>
        </w:rPr>
        <w:t xml:space="preserve"> presents and analyzes the qualitative findings</w:t>
      </w:r>
      <w:r w:rsidR="005D00AA">
        <w:rPr>
          <w:rFonts w:asciiTheme="majorBidi" w:eastAsia="TimesNewRomanPSMT" w:hAnsiTheme="majorBidi" w:cstheme="majorBidi"/>
          <w:sz w:val="24"/>
          <w:szCs w:val="24"/>
          <w:lang w:val="en"/>
        </w:rPr>
        <w:t xml:space="preserve"> across different speech communities</w:t>
      </w:r>
      <w:r w:rsidR="005D00AA" w:rsidRPr="005D00AA">
        <w:rPr>
          <w:rFonts w:asciiTheme="majorBidi" w:eastAsia="TimesNewRomanPSMT" w:hAnsiTheme="majorBidi" w:cstheme="majorBidi"/>
          <w:sz w:val="24"/>
          <w:szCs w:val="24"/>
          <w:lang w:val="en"/>
        </w:rPr>
        <w:t xml:space="preserve">, addressing the research questions while offering insights into potential applications for </w:t>
      </w:r>
      <w:r w:rsidR="005D00AA">
        <w:rPr>
          <w:rFonts w:asciiTheme="majorBidi" w:eastAsia="TimesNewRomanPSMT" w:hAnsiTheme="majorBidi" w:cstheme="majorBidi"/>
          <w:sz w:val="24"/>
          <w:szCs w:val="24"/>
          <w:lang w:val="en"/>
        </w:rPr>
        <w:t>AI</w:t>
      </w:r>
      <w:r w:rsidR="005D00AA" w:rsidRPr="005D00AA">
        <w:rPr>
          <w:rFonts w:asciiTheme="majorBidi" w:eastAsia="TimesNewRomanPSMT" w:hAnsiTheme="majorBidi" w:cstheme="majorBidi"/>
          <w:sz w:val="24"/>
          <w:szCs w:val="24"/>
          <w:lang w:val="en"/>
        </w:rPr>
        <w:t xml:space="preserve"> implementation in </w:t>
      </w:r>
      <w:r w:rsidR="005D00AA">
        <w:rPr>
          <w:rFonts w:asciiTheme="majorBidi" w:eastAsia="TimesNewRomanPSMT" w:hAnsiTheme="majorBidi" w:cstheme="majorBidi"/>
          <w:sz w:val="24"/>
          <w:szCs w:val="24"/>
          <w:lang w:val="en"/>
        </w:rPr>
        <w:t>TEIL material design and metacultural competence</w:t>
      </w:r>
      <w:r w:rsidR="005D00AA" w:rsidRPr="005D00AA">
        <w:rPr>
          <w:rFonts w:asciiTheme="majorBidi" w:eastAsia="TimesNewRomanPSMT" w:hAnsiTheme="majorBidi" w:cstheme="majorBidi"/>
          <w:sz w:val="24"/>
          <w:szCs w:val="24"/>
          <w:lang w:val="en"/>
        </w:rPr>
        <w:t>.</w:t>
      </w:r>
    </w:p>
    <w:p w14:paraId="03855BBC" w14:textId="77777777" w:rsidR="00722EDE" w:rsidRPr="00E40940" w:rsidRDefault="00722EDE" w:rsidP="00722EDE">
      <w:pPr>
        <w:pStyle w:val="RALs-Heading1"/>
        <w:rPr>
          <w:rFonts w:asciiTheme="majorBidi" w:hAnsiTheme="majorBidi" w:cstheme="majorBidi"/>
          <w:sz w:val="24"/>
          <w:szCs w:val="24"/>
        </w:rPr>
      </w:pPr>
      <w:r w:rsidRPr="00E40940">
        <w:rPr>
          <w:rFonts w:asciiTheme="majorBidi" w:hAnsiTheme="majorBidi" w:cstheme="majorBidi"/>
          <w:sz w:val="24"/>
          <w:szCs w:val="24"/>
        </w:rPr>
        <w:t>2. Literature Review</w:t>
      </w:r>
    </w:p>
    <w:p w14:paraId="23AFFCFD" w14:textId="275E1522" w:rsidR="0003441C" w:rsidRPr="00E40940" w:rsidRDefault="0003441C" w:rsidP="0003441C">
      <w:pPr>
        <w:pStyle w:val="RALs-Heading2"/>
        <w:rPr>
          <w:rFonts w:asciiTheme="majorBidi" w:hAnsiTheme="majorBidi" w:cstheme="majorBidi"/>
          <w:sz w:val="24"/>
          <w:szCs w:val="24"/>
        </w:rPr>
      </w:pPr>
      <w:r>
        <w:rPr>
          <w:rFonts w:asciiTheme="majorBidi" w:hAnsiTheme="majorBidi" w:cstheme="majorBidi"/>
          <w:sz w:val="24"/>
          <w:szCs w:val="24"/>
        </w:rPr>
        <w:t>2</w:t>
      </w:r>
      <w:r w:rsidRPr="00E40940">
        <w:rPr>
          <w:rFonts w:asciiTheme="majorBidi" w:hAnsiTheme="majorBidi" w:cstheme="majorBidi"/>
          <w:sz w:val="24"/>
          <w:szCs w:val="24"/>
        </w:rPr>
        <w:t xml:space="preserve">.1. </w:t>
      </w:r>
      <w:r>
        <w:rPr>
          <w:rFonts w:asciiTheme="majorBidi" w:hAnsiTheme="majorBidi" w:cstheme="majorBidi"/>
          <w:sz w:val="24"/>
          <w:szCs w:val="24"/>
        </w:rPr>
        <w:t>Cultural Conceptualization</w:t>
      </w:r>
    </w:p>
    <w:p w14:paraId="1FFDCEE6" w14:textId="7D833581" w:rsidR="00352F4E" w:rsidRDefault="00352F4E" w:rsidP="00352F4E">
      <w:pPr>
        <w:rPr>
          <w:rFonts w:asciiTheme="majorBidi" w:hAnsiTheme="majorBidi" w:cstheme="majorBidi"/>
          <w:sz w:val="24"/>
          <w:szCs w:val="24"/>
          <w:lang w:val="vi-VN"/>
        </w:rPr>
      </w:pPr>
      <w:r w:rsidRPr="00352F4E">
        <w:rPr>
          <w:rFonts w:asciiTheme="majorBidi" w:hAnsiTheme="majorBidi" w:cstheme="majorBidi"/>
          <w:sz w:val="24"/>
          <w:szCs w:val="24"/>
        </w:rPr>
        <w:t>Cultural conceptualization refers to a process of constructing concepts through the choices among a variety of stimuli, reflecting the experiences of focal attention that are shared and passed down in a speech community (Langacker</w:t>
      </w:r>
      <w:r w:rsidRPr="00352F4E">
        <w:rPr>
          <w:rFonts w:asciiTheme="majorBidi" w:hAnsiTheme="majorBidi" w:cstheme="majorBidi"/>
          <w:sz w:val="24"/>
          <w:szCs w:val="24"/>
          <w:lang w:val="vi-VN"/>
        </w:rPr>
        <w:t>, 1987).</w:t>
      </w:r>
      <w:r w:rsidRPr="00352F4E">
        <w:rPr>
          <w:rFonts w:asciiTheme="majorBidi" w:hAnsiTheme="majorBidi" w:cstheme="majorBidi"/>
          <w:sz w:val="24"/>
          <w:szCs w:val="24"/>
        </w:rPr>
        <w:t xml:space="preserve"> Cultural conceptualization, therefore, is a central tenet in the theoretical and analytical framework of </w:t>
      </w:r>
      <w:r>
        <w:rPr>
          <w:rFonts w:asciiTheme="majorBidi" w:hAnsiTheme="majorBidi" w:cstheme="majorBidi"/>
          <w:sz w:val="24"/>
          <w:szCs w:val="24"/>
        </w:rPr>
        <w:t>Cultural Linguistics</w:t>
      </w:r>
      <w:r w:rsidRPr="00352F4E">
        <w:rPr>
          <w:rFonts w:asciiTheme="majorBidi" w:hAnsiTheme="majorBidi" w:cstheme="majorBidi"/>
          <w:sz w:val="24"/>
          <w:szCs w:val="24"/>
        </w:rPr>
        <w:t xml:space="preserve"> suggested by Sharifian (2011, 2015, 2017). In terms of theory, cultural conceptualization is a product of cultural cognition that is constructed beyond human perception during social and </w:t>
      </w:r>
      <w:r w:rsidRPr="00352F4E">
        <w:rPr>
          <w:rFonts w:asciiTheme="majorBidi" w:hAnsiTheme="majorBidi" w:cstheme="majorBidi"/>
          <w:sz w:val="24"/>
          <w:szCs w:val="24"/>
        </w:rPr>
        <w:lastRenderedPageBreak/>
        <w:t xml:space="preserve">linguistic interactions through space and time. In other words, cultural conceptualizations as well as cultural cognition are derived from human experiences, unevenly distributed and negotiated among members of a speech </w:t>
      </w:r>
      <w:proofErr w:type="gramStart"/>
      <w:r w:rsidRPr="00352F4E">
        <w:rPr>
          <w:rFonts w:asciiTheme="majorBidi" w:hAnsiTheme="majorBidi" w:cstheme="majorBidi"/>
          <w:sz w:val="24"/>
          <w:szCs w:val="24"/>
        </w:rPr>
        <w:t>community, and</w:t>
      </w:r>
      <w:proofErr w:type="gramEnd"/>
      <w:r w:rsidRPr="00352F4E">
        <w:rPr>
          <w:rFonts w:asciiTheme="majorBidi" w:hAnsiTheme="majorBidi" w:cstheme="majorBidi"/>
          <w:sz w:val="24"/>
          <w:szCs w:val="24"/>
        </w:rPr>
        <w:t xml:space="preserve"> hardly segmented into utterly separate components. In terms of analysis, Sharifian affirmed that many aspects of language structure and language use are formed based on cultural conceptualizations, and the language itself is also an environment for cultural cognition to be (re)structured through human language interaction, thereby creating the development of cultural conceptualizations and the language in which they are entrenched. To evaluate cultural conceptualizations in the relationship with language (or linguistic features), Sharifian (2014, 2017) proposed such analytical tools as “cultural schema,” “cultural category,” and “cultural metaphor.” </w:t>
      </w:r>
    </w:p>
    <w:p w14:paraId="31C8D996" w14:textId="77777777" w:rsidR="00352938" w:rsidRPr="00352938" w:rsidRDefault="00352938" w:rsidP="00352938">
      <w:pPr>
        <w:rPr>
          <w:rFonts w:asciiTheme="majorBidi" w:hAnsiTheme="majorBidi" w:cstheme="majorBidi"/>
          <w:sz w:val="24"/>
          <w:szCs w:val="24"/>
        </w:rPr>
      </w:pPr>
      <w:r w:rsidRPr="00352938">
        <w:rPr>
          <w:rFonts w:asciiTheme="majorBidi" w:hAnsiTheme="majorBidi" w:cstheme="majorBidi"/>
          <w:sz w:val="24"/>
          <w:szCs w:val="24"/>
        </w:rPr>
        <w:t xml:space="preserve">Cultural schema is a concise presentation of knowledge underlying the structure, practice, and analysis of encyclopedic meanings that are culturally constructed and expressed through the lexical system. For example, the act of ‘greeting’ associated with the cultural schema of </w:t>
      </w:r>
      <w:r w:rsidRPr="00EA6150">
        <w:rPr>
          <w:rFonts w:asciiTheme="majorBidi" w:hAnsiTheme="majorBidi" w:cstheme="majorBidi"/>
          <w:smallCaps/>
          <w:sz w:val="24"/>
          <w:szCs w:val="24"/>
        </w:rPr>
        <w:t>politeness</w:t>
      </w:r>
      <w:r w:rsidRPr="00352938">
        <w:rPr>
          <w:rFonts w:asciiTheme="majorBidi" w:hAnsiTheme="majorBidi" w:cstheme="majorBidi"/>
          <w:sz w:val="24"/>
          <w:szCs w:val="24"/>
        </w:rPr>
        <w:t xml:space="preserve"> in Vietnamese is often associated with the schema of real-time action. To be specific, Vietnamese people every time meeting around mealtime often </w:t>
      </w:r>
      <w:proofErr w:type="gramStart"/>
      <w:r w:rsidRPr="00352938">
        <w:rPr>
          <w:rFonts w:asciiTheme="majorBidi" w:hAnsiTheme="majorBidi" w:cstheme="majorBidi"/>
          <w:sz w:val="24"/>
          <w:szCs w:val="24"/>
        </w:rPr>
        <w:t>say</w:t>
      </w:r>
      <w:proofErr w:type="gramEnd"/>
      <w:r w:rsidRPr="00352938">
        <w:rPr>
          <w:rFonts w:asciiTheme="majorBidi" w:hAnsiTheme="majorBidi" w:cstheme="majorBidi"/>
          <w:sz w:val="24"/>
          <w:szCs w:val="24"/>
        </w:rPr>
        <w:t xml:space="preserve"> </w:t>
      </w:r>
      <w:r w:rsidRPr="00352938">
        <w:rPr>
          <w:rFonts w:asciiTheme="majorBidi" w:hAnsiTheme="majorBidi" w:cstheme="majorBidi"/>
          <w:i/>
          <w:iCs/>
          <w:sz w:val="24"/>
          <w:szCs w:val="24"/>
        </w:rPr>
        <w:t>Anh/</w:t>
      </w:r>
      <w:proofErr w:type="spellStart"/>
      <w:r w:rsidRPr="00352938">
        <w:rPr>
          <w:rFonts w:asciiTheme="majorBidi" w:hAnsiTheme="majorBidi" w:cstheme="majorBidi"/>
          <w:i/>
          <w:iCs/>
          <w:sz w:val="24"/>
          <w:szCs w:val="24"/>
        </w:rPr>
        <w:t>Chị</w:t>
      </w:r>
      <w:proofErr w:type="spellEnd"/>
      <w:r w:rsidRPr="00352938">
        <w:rPr>
          <w:rFonts w:asciiTheme="majorBidi" w:hAnsiTheme="majorBidi" w:cstheme="majorBidi"/>
          <w:i/>
          <w:iCs/>
          <w:sz w:val="24"/>
          <w:szCs w:val="24"/>
        </w:rPr>
        <w:t xml:space="preserve"> </w:t>
      </w:r>
      <w:proofErr w:type="spellStart"/>
      <w:r w:rsidRPr="00352938">
        <w:rPr>
          <w:rFonts w:asciiTheme="majorBidi" w:hAnsiTheme="majorBidi" w:cstheme="majorBidi"/>
          <w:i/>
          <w:iCs/>
          <w:sz w:val="24"/>
          <w:szCs w:val="24"/>
        </w:rPr>
        <w:t>đã</w:t>
      </w:r>
      <w:proofErr w:type="spellEnd"/>
      <w:r w:rsidRPr="00352938">
        <w:rPr>
          <w:rFonts w:asciiTheme="majorBidi" w:hAnsiTheme="majorBidi" w:cstheme="majorBidi"/>
          <w:i/>
          <w:iCs/>
          <w:sz w:val="24"/>
          <w:szCs w:val="24"/>
        </w:rPr>
        <w:t xml:space="preserve"> </w:t>
      </w:r>
      <w:proofErr w:type="spellStart"/>
      <w:r w:rsidRPr="00352938">
        <w:rPr>
          <w:rFonts w:asciiTheme="majorBidi" w:hAnsiTheme="majorBidi" w:cstheme="majorBidi"/>
          <w:i/>
          <w:iCs/>
          <w:sz w:val="24"/>
          <w:szCs w:val="24"/>
        </w:rPr>
        <w:t>ăn</w:t>
      </w:r>
      <w:proofErr w:type="spellEnd"/>
      <w:r w:rsidRPr="00352938">
        <w:rPr>
          <w:rFonts w:asciiTheme="majorBidi" w:hAnsiTheme="majorBidi" w:cstheme="majorBidi"/>
          <w:i/>
          <w:iCs/>
          <w:sz w:val="24"/>
          <w:szCs w:val="24"/>
        </w:rPr>
        <w:t xml:space="preserve"> </w:t>
      </w:r>
      <w:proofErr w:type="spellStart"/>
      <w:r w:rsidRPr="00352938">
        <w:rPr>
          <w:rFonts w:asciiTheme="majorBidi" w:hAnsiTheme="majorBidi" w:cstheme="majorBidi"/>
          <w:i/>
          <w:iCs/>
          <w:sz w:val="24"/>
          <w:szCs w:val="24"/>
        </w:rPr>
        <w:t>gì</w:t>
      </w:r>
      <w:proofErr w:type="spellEnd"/>
      <w:r w:rsidRPr="00352938">
        <w:rPr>
          <w:rFonts w:asciiTheme="majorBidi" w:hAnsiTheme="majorBidi" w:cstheme="majorBidi"/>
          <w:i/>
          <w:iCs/>
          <w:sz w:val="24"/>
          <w:szCs w:val="24"/>
        </w:rPr>
        <w:t xml:space="preserve"> </w:t>
      </w:r>
      <w:proofErr w:type="spellStart"/>
      <w:r w:rsidRPr="00352938">
        <w:rPr>
          <w:rFonts w:asciiTheme="majorBidi" w:hAnsiTheme="majorBidi" w:cstheme="majorBidi"/>
          <w:i/>
          <w:iCs/>
          <w:sz w:val="24"/>
          <w:szCs w:val="24"/>
        </w:rPr>
        <w:t>chưa</w:t>
      </w:r>
      <w:proofErr w:type="spellEnd"/>
      <w:r w:rsidRPr="00352938">
        <w:rPr>
          <w:rFonts w:asciiTheme="majorBidi" w:hAnsiTheme="majorBidi" w:cstheme="majorBidi"/>
          <w:i/>
          <w:iCs/>
          <w:sz w:val="24"/>
          <w:szCs w:val="24"/>
        </w:rPr>
        <w:t>?</w:t>
      </w:r>
      <w:r w:rsidRPr="00352938">
        <w:rPr>
          <w:rFonts w:asciiTheme="majorBidi" w:hAnsiTheme="majorBidi" w:cstheme="majorBidi"/>
          <w:sz w:val="24"/>
          <w:szCs w:val="24"/>
        </w:rPr>
        <w:t xml:space="preserve"> ‘Have you eaten anything yet?’, and when accidentally seeing someone at the market often say, </w:t>
      </w:r>
      <w:r w:rsidRPr="00352938">
        <w:rPr>
          <w:rFonts w:asciiTheme="majorBidi" w:hAnsiTheme="majorBidi" w:cstheme="majorBidi"/>
          <w:i/>
          <w:iCs/>
          <w:sz w:val="24"/>
          <w:szCs w:val="24"/>
        </w:rPr>
        <w:t>Anh/</w:t>
      </w:r>
      <w:proofErr w:type="spellStart"/>
      <w:r w:rsidRPr="00352938">
        <w:rPr>
          <w:rFonts w:asciiTheme="majorBidi" w:hAnsiTheme="majorBidi" w:cstheme="majorBidi"/>
          <w:i/>
          <w:iCs/>
          <w:sz w:val="24"/>
          <w:szCs w:val="24"/>
        </w:rPr>
        <w:t>Chị</w:t>
      </w:r>
      <w:proofErr w:type="spellEnd"/>
      <w:r w:rsidRPr="00352938">
        <w:rPr>
          <w:rFonts w:asciiTheme="majorBidi" w:hAnsiTheme="majorBidi" w:cstheme="majorBidi"/>
          <w:i/>
          <w:iCs/>
          <w:sz w:val="24"/>
          <w:szCs w:val="24"/>
        </w:rPr>
        <w:t xml:space="preserve"> (</w:t>
      </w:r>
      <w:proofErr w:type="spellStart"/>
      <w:r w:rsidRPr="00352938">
        <w:rPr>
          <w:rFonts w:asciiTheme="majorBidi" w:hAnsiTheme="majorBidi" w:cstheme="majorBidi"/>
          <w:i/>
          <w:iCs/>
          <w:sz w:val="24"/>
          <w:szCs w:val="24"/>
        </w:rPr>
        <w:t>cũng</w:t>
      </w:r>
      <w:proofErr w:type="spellEnd"/>
      <w:r w:rsidRPr="00352938">
        <w:rPr>
          <w:rFonts w:asciiTheme="majorBidi" w:hAnsiTheme="majorBidi" w:cstheme="majorBidi"/>
          <w:i/>
          <w:iCs/>
          <w:sz w:val="24"/>
          <w:szCs w:val="24"/>
        </w:rPr>
        <w:t xml:space="preserve">) </w:t>
      </w:r>
      <w:proofErr w:type="spellStart"/>
      <w:r w:rsidRPr="00352938">
        <w:rPr>
          <w:rFonts w:asciiTheme="majorBidi" w:hAnsiTheme="majorBidi" w:cstheme="majorBidi"/>
          <w:i/>
          <w:iCs/>
          <w:sz w:val="24"/>
          <w:szCs w:val="24"/>
        </w:rPr>
        <w:t>đang</w:t>
      </w:r>
      <w:proofErr w:type="spellEnd"/>
      <w:r w:rsidRPr="00352938">
        <w:rPr>
          <w:rFonts w:asciiTheme="majorBidi" w:hAnsiTheme="majorBidi" w:cstheme="majorBidi"/>
          <w:i/>
          <w:iCs/>
          <w:sz w:val="24"/>
          <w:szCs w:val="24"/>
        </w:rPr>
        <w:t xml:space="preserve"> </w:t>
      </w:r>
      <w:proofErr w:type="spellStart"/>
      <w:r w:rsidRPr="00352938">
        <w:rPr>
          <w:rFonts w:asciiTheme="majorBidi" w:hAnsiTheme="majorBidi" w:cstheme="majorBidi"/>
          <w:i/>
          <w:iCs/>
          <w:sz w:val="24"/>
          <w:szCs w:val="24"/>
        </w:rPr>
        <w:t>đi</w:t>
      </w:r>
      <w:proofErr w:type="spellEnd"/>
      <w:r w:rsidRPr="00352938">
        <w:rPr>
          <w:rFonts w:asciiTheme="majorBidi" w:hAnsiTheme="majorBidi" w:cstheme="majorBidi"/>
          <w:i/>
          <w:iCs/>
          <w:sz w:val="24"/>
          <w:szCs w:val="24"/>
        </w:rPr>
        <w:t xml:space="preserve"> </w:t>
      </w:r>
      <w:proofErr w:type="spellStart"/>
      <w:r w:rsidRPr="00352938">
        <w:rPr>
          <w:rFonts w:asciiTheme="majorBidi" w:hAnsiTheme="majorBidi" w:cstheme="majorBidi"/>
          <w:i/>
          <w:iCs/>
          <w:sz w:val="24"/>
          <w:szCs w:val="24"/>
        </w:rPr>
        <w:t>chợ</w:t>
      </w:r>
      <w:proofErr w:type="spellEnd"/>
      <w:r w:rsidRPr="00352938">
        <w:rPr>
          <w:rFonts w:asciiTheme="majorBidi" w:hAnsiTheme="majorBidi" w:cstheme="majorBidi"/>
          <w:i/>
          <w:iCs/>
          <w:sz w:val="24"/>
          <w:szCs w:val="24"/>
        </w:rPr>
        <w:t xml:space="preserve"> </w:t>
      </w:r>
      <w:proofErr w:type="spellStart"/>
      <w:r w:rsidRPr="00352938">
        <w:rPr>
          <w:rFonts w:asciiTheme="majorBidi" w:hAnsiTheme="majorBidi" w:cstheme="majorBidi"/>
          <w:i/>
          <w:iCs/>
          <w:sz w:val="24"/>
          <w:szCs w:val="24"/>
        </w:rPr>
        <w:t>hả</w:t>
      </w:r>
      <w:proofErr w:type="spellEnd"/>
      <w:r w:rsidRPr="00352938">
        <w:rPr>
          <w:rFonts w:asciiTheme="majorBidi" w:hAnsiTheme="majorBidi" w:cstheme="majorBidi"/>
          <w:i/>
          <w:iCs/>
          <w:sz w:val="24"/>
          <w:szCs w:val="24"/>
        </w:rPr>
        <w:t>?</w:t>
      </w:r>
      <w:r w:rsidRPr="00352938">
        <w:rPr>
          <w:rFonts w:asciiTheme="majorBidi" w:hAnsiTheme="majorBidi" w:cstheme="majorBidi"/>
          <w:sz w:val="24"/>
          <w:szCs w:val="24"/>
        </w:rPr>
        <w:t xml:space="preserve"> ‘Are you (also) going shopping?’. Unlike Vietnamese, the cultural schema of </w:t>
      </w:r>
      <w:r w:rsidRPr="00EA6150">
        <w:rPr>
          <w:rFonts w:asciiTheme="majorBidi" w:hAnsiTheme="majorBidi" w:cstheme="majorBidi"/>
          <w:smallCaps/>
          <w:sz w:val="24"/>
          <w:szCs w:val="24"/>
        </w:rPr>
        <w:t>politeness</w:t>
      </w:r>
      <w:r w:rsidRPr="00352938">
        <w:rPr>
          <w:rFonts w:asciiTheme="majorBidi" w:hAnsiTheme="majorBidi" w:cstheme="majorBidi"/>
          <w:sz w:val="24"/>
          <w:szCs w:val="24"/>
        </w:rPr>
        <w:t xml:space="preserve"> in English for the act of ‘greeting’ is often expressed in the form of a wish or an inquiry associated with health or work schemas. Accordingly, native English speakers when meeting often say </w:t>
      </w:r>
      <w:proofErr w:type="gramStart"/>
      <w:r w:rsidRPr="00352938">
        <w:rPr>
          <w:rFonts w:asciiTheme="majorBidi" w:hAnsiTheme="majorBidi" w:cstheme="majorBidi"/>
          <w:i/>
          <w:iCs/>
          <w:sz w:val="24"/>
          <w:szCs w:val="24"/>
        </w:rPr>
        <w:t>Good</w:t>
      </w:r>
      <w:proofErr w:type="gramEnd"/>
      <w:r w:rsidRPr="00352938">
        <w:rPr>
          <w:rFonts w:asciiTheme="majorBidi" w:hAnsiTheme="majorBidi" w:cstheme="majorBidi"/>
          <w:i/>
          <w:iCs/>
          <w:sz w:val="24"/>
          <w:szCs w:val="24"/>
        </w:rPr>
        <w:t xml:space="preserve"> morning</w:t>
      </w:r>
      <w:r w:rsidRPr="00352938">
        <w:rPr>
          <w:rFonts w:asciiTheme="majorBidi" w:hAnsiTheme="majorBidi" w:cstheme="majorBidi"/>
          <w:sz w:val="24"/>
          <w:szCs w:val="24"/>
        </w:rPr>
        <w:t xml:space="preserve">, </w:t>
      </w:r>
      <w:r w:rsidRPr="00352938">
        <w:rPr>
          <w:rFonts w:asciiTheme="majorBidi" w:hAnsiTheme="majorBidi" w:cstheme="majorBidi"/>
          <w:i/>
          <w:iCs/>
          <w:sz w:val="24"/>
          <w:szCs w:val="24"/>
        </w:rPr>
        <w:t>Good afternoon</w:t>
      </w:r>
      <w:r w:rsidRPr="00352938">
        <w:rPr>
          <w:rFonts w:asciiTheme="majorBidi" w:hAnsiTheme="majorBidi" w:cstheme="majorBidi"/>
          <w:sz w:val="24"/>
          <w:szCs w:val="24"/>
        </w:rPr>
        <w:t xml:space="preserve">, </w:t>
      </w:r>
      <w:proofErr w:type="gramStart"/>
      <w:r w:rsidRPr="00352938">
        <w:rPr>
          <w:rFonts w:asciiTheme="majorBidi" w:hAnsiTheme="majorBidi" w:cstheme="majorBidi"/>
          <w:i/>
          <w:iCs/>
          <w:sz w:val="24"/>
          <w:szCs w:val="24"/>
        </w:rPr>
        <w:t>Good</w:t>
      </w:r>
      <w:proofErr w:type="gramEnd"/>
      <w:r w:rsidRPr="00352938">
        <w:rPr>
          <w:rFonts w:asciiTheme="majorBidi" w:hAnsiTheme="majorBidi" w:cstheme="majorBidi"/>
          <w:i/>
          <w:iCs/>
          <w:sz w:val="24"/>
          <w:szCs w:val="24"/>
        </w:rPr>
        <w:t xml:space="preserve"> evening</w:t>
      </w:r>
      <w:r w:rsidRPr="00352938">
        <w:rPr>
          <w:rFonts w:asciiTheme="majorBidi" w:hAnsiTheme="majorBidi" w:cstheme="majorBidi"/>
          <w:sz w:val="24"/>
          <w:szCs w:val="24"/>
        </w:rPr>
        <w:t xml:space="preserve">, </w:t>
      </w:r>
      <w:proofErr w:type="gramStart"/>
      <w:r w:rsidRPr="00352938">
        <w:rPr>
          <w:rFonts w:asciiTheme="majorBidi" w:hAnsiTheme="majorBidi" w:cstheme="majorBidi"/>
          <w:i/>
          <w:iCs/>
          <w:sz w:val="24"/>
          <w:szCs w:val="24"/>
        </w:rPr>
        <w:t>How</w:t>
      </w:r>
      <w:proofErr w:type="gramEnd"/>
      <w:r w:rsidRPr="00352938">
        <w:rPr>
          <w:rFonts w:asciiTheme="majorBidi" w:hAnsiTheme="majorBidi" w:cstheme="majorBidi"/>
          <w:i/>
          <w:iCs/>
          <w:sz w:val="24"/>
          <w:szCs w:val="24"/>
        </w:rPr>
        <w:t xml:space="preserve"> are you? How are you doing? How are </w:t>
      </w:r>
      <w:proofErr w:type="gramStart"/>
      <w:r w:rsidRPr="00352938">
        <w:rPr>
          <w:rFonts w:asciiTheme="majorBidi" w:hAnsiTheme="majorBidi" w:cstheme="majorBidi"/>
          <w:i/>
          <w:iCs/>
          <w:sz w:val="24"/>
          <w:szCs w:val="24"/>
        </w:rPr>
        <w:t>things?</w:t>
      </w:r>
      <w:r w:rsidRPr="00352938">
        <w:rPr>
          <w:rFonts w:asciiTheme="majorBidi" w:hAnsiTheme="majorBidi" w:cstheme="majorBidi"/>
          <w:sz w:val="24"/>
          <w:szCs w:val="24"/>
        </w:rPr>
        <w:t>.</w:t>
      </w:r>
      <w:proofErr w:type="gramEnd"/>
      <w:r w:rsidRPr="00352938">
        <w:rPr>
          <w:rFonts w:asciiTheme="majorBidi" w:hAnsiTheme="majorBidi" w:cstheme="majorBidi"/>
          <w:sz w:val="24"/>
          <w:szCs w:val="24"/>
        </w:rPr>
        <w:t xml:space="preserve"> </w:t>
      </w:r>
    </w:p>
    <w:p w14:paraId="0150200B" w14:textId="5C63B545" w:rsidR="00352938" w:rsidRPr="00352938" w:rsidRDefault="00352938" w:rsidP="00352938">
      <w:pPr>
        <w:rPr>
          <w:rFonts w:asciiTheme="majorBidi" w:hAnsiTheme="majorBidi" w:cstheme="majorBidi"/>
          <w:sz w:val="24"/>
          <w:szCs w:val="24"/>
        </w:rPr>
      </w:pPr>
      <w:r w:rsidRPr="00352938">
        <w:rPr>
          <w:rFonts w:asciiTheme="majorBidi" w:hAnsiTheme="majorBidi" w:cstheme="majorBidi"/>
          <w:sz w:val="24"/>
          <w:szCs w:val="24"/>
        </w:rPr>
        <w:t xml:space="preserve">Cultural category (or cultural categorization) is intrinsically a cultural conceptualization. Cultural category is often analyzed through its subcategories or prototypes that vary from one speech community to another in terms of semantic and pragmatic meanings and frequency of use. For example, Vietnamese categories of kinship include </w:t>
      </w:r>
      <w:proofErr w:type="spellStart"/>
      <w:r w:rsidRPr="00352938">
        <w:rPr>
          <w:rFonts w:asciiTheme="majorBidi" w:hAnsiTheme="majorBidi" w:cstheme="majorBidi"/>
          <w:i/>
          <w:iCs/>
          <w:sz w:val="24"/>
          <w:szCs w:val="24"/>
        </w:rPr>
        <w:t>dì</w:t>
      </w:r>
      <w:proofErr w:type="spellEnd"/>
      <w:r w:rsidRPr="00352938">
        <w:rPr>
          <w:rFonts w:asciiTheme="majorBidi" w:hAnsiTheme="majorBidi" w:cstheme="majorBidi"/>
          <w:i/>
          <w:iCs/>
          <w:sz w:val="24"/>
          <w:szCs w:val="24"/>
        </w:rPr>
        <w:t xml:space="preserve"> </w:t>
      </w:r>
      <w:r w:rsidRPr="00352938">
        <w:rPr>
          <w:rFonts w:asciiTheme="majorBidi" w:hAnsiTheme="majorBidi" w:cstheme="majorBidi"/>
          <w:sz w:val="24"/>
          <w:szCs w:val="24"/>
        </w:rPr>
        <w:t xml:space="preserve">(referring to mother’s sisters) and </w:t>
      </w:r>
      <w:proofErr w:type="spellStart"/>
      <w:r w:rsidRPr="00352938">
        <w:rPr>
          <w:rFonts w:asciiTheme="majorBidi" w:hAnsiTheme="majorBidi" w:cstheme="majorBidi"/>
          <w:i/>
          <w:iCs/>
          <w:sz w:val="24"/>
          <w:szCs w:val="24"/>
        </w:rPr>
        <w:t>cô</w:t>
      </w:r>
      <w:proofErr w:type="spellEnd"/>
      <w:r w:rsidRPr="00352938">
        <w:rPr>
          <w:rFonts w:asciiTheme="majorBidi" w:hAnsiTheme="majorBidi" w:cstheme="majorBidi"/>
          <w:sz w:val="24"/>
          <w:szCs w:val="24"/>
        </w:rPr>
        <w:t xml:space="preserve"> (referring to father’s sisters); these are also commonly used with categories of proper name or ordinal number such as </w:t>
      </w:r>
      <w:proofErr w:type="spellStart"/>
      <w:r w:rsidRPr="00352938">
        <w:rPr>
          <w:rFonts w:asciiTheme="majorBidi" w:hAnsiTheme="majorBidi" w:cstheme="majorBidi"/>
          <w:i/>
          <w:iCs/>
          <w:sz w:val="24"/>
          <w:szCs w:val="24"/>
        </w:rPr>
        <w:t>Dì</w:t>
      </w:r>
      <w:proofErr w:type="spellEnd"/>
      <w:r w:rsidRPr="00352938">
        <w:rPr>
          <w:rFonts w:asciiTheme="majorBidi" w:hAnsiTheme="majorBidi" w:cstheme="majorBidi"/>
          <w:i/>
          <w:iCs/>
          <w:sz w:val="24"/>
          <w:szCs w:val="24"/>
        </w:rPr>
        <w:t xml:space="preserve"> Lan</w:t>
      </w:r>
      <w:r w:rsidRPr="00352938">
        <w:rPr>
          <w:rFonts w:asciiTheme="majorBidi" w:hAnsiTheme="majorBidi" w:cstheme="majorBidi"/>
          <w:sz w:val="24"/>
          <w:szCs w:val="24"/>
        </w:rPr>
        <w:t xml:space="preserve"> ‘Aunt Lan’, </w:t>
      </w:r>
      <w:proofErr w:type="spellStart"/>
      <w:r w:rsidRPr="00352938">
        <w:rPr>
          <w:rFonts w:asciiTheme="majorBidi" w:hAnsiTheme="majorBidi" w:cstheme="majorBidi"/>
          <w:i/>
          <w:iCs/>
          <w:sz w:val="24"/>
          <w:szCs w:val="24"/>
        </w:rPr>
        <w:t>Dì</w:t>
      </w:r>
      <w:proofErr w:type="spellEnd"/>
      <w:r w:rsidRPr="00352938">
        <w:rPr>
          <w:rFonts w:asciiTheme="majorBidi" w:hAnsiTheme="majorBidi" w:cstheme="majorBidi"/>
          <w:i/>
          <w:iCs/>
          <w:sz w:val="24"/>
          <w:szCs w:val="24"/>
        </w:rPr>
        <w:t xml:space="preserve"> </w:t>
      </w:r>
      <w:proofErr w:type="spellStart"/>
      <w:r w:rsidRPr="00352938">
        <w:rPr>
          <w:rFonts w:asciiTheme="majorBidi" w:hAnsiTheme="majorBidi" w:cstheme="majorBidi"/>
          <w:i/>
          <w:iCs/>
          <w:sz w:val="24"/>
          <w:szCs w:val="24"/>
        </w:rPr>
        <w:t>Tám</w:t>
      </w:r>
      <w:proofErr w:type="spellEnd"/>
      <w:r w:rsidRPr="00352938">
        <w:rPr>
          <w:rFonts w:asciiTheme="majorBidi" w:hAnsiTheme="majorBidi" w:cstheme="majorBidi"/>
          <w:sz w:val="24"/>
          <w:szCs w:val="24"/>
        </w:rPr>
        <w:t xml:space="preserve"> ‘Aunt the Eighth’, </w:t>
      </w:r>
      <w:proofErr w:type="spellStart"/>
      <w:r w:rsidRPr="00352938">
        <w:rPr>
          <w:rFonts w:asciiTheme="majorBidi" w:hAnsiTheme="majorBidi" w:cstheme="majorBidi"/>
          <w:i/>
          <w:iCs/>
          <w:sz w:val="24"/>
          <w:szCs w:val="24"/>
        </w:rPr>
        <w:t>Cô</w:t>
      </w:r>
      <w:proofErr w:type="spellEnd"/>
      <w:r w:rsidRPr="00352938">
        <w:rPr>
          <w:rFonts w:asciiTheme="majorBidi" w:hAnsiTheme="majorBidi" w:cstheme="majorBidi"/>
          <w:i/>
          <w:iCs/>
          <w:sz w:val="24"/>
          <w:szCs w:val="24"/>
        </w:rPr>
        <w:t xml:space="preserve"> Hoa</w:t>
      </w:r>
      <w:r w:rsidRPr="00352938">
        <w:rPr>
          <w:rFonts w:asciiTheme="majorBidi" w:hAnsiTheme="majorBidi" w:cstheme="majorBidi"/>
          <w:sz w:val="24"/>
          <w:szCs w:val="24"/>
        </w:rPr>
        <w:t xml:space="preserve"> ‘Aunt Hoa’, </w:t>
      </w:r>
      <w:proofErr w:type="spellStart"/>
      <w:r w:rsidRPr="00352938">
        <w:rPr>
          <w:rFonts w:asciiTheme="majorBidi" w:hAnsiTheme="majorBidi" w:cstheme="majorBidi"/>
          <w:i/>
          <w:iCs/>
          <w:sz w:val="24"/>
          <w:szCs w:val="24"/>
        </w:rPr>
        <w:t>Cô</w:t>
      </w:r>
      <w:proofErr w:type="spellEnd"/>
      <w:r w:rsidRPr="00352938">
        <w:rPr>
          <w:rFonts w:asciiTheme="majorBidi" w:hAnsiTheme="majorBidi" w:cstheme="majorBidi"/>
          <w:i/>
          <w:iCs/>
          <w:sz w:val="24"/>
          <w:szCs w:val="24"/>
        </w:rPr>
        <w:t xml:space="preserve"> Ba</w:t>
      </w:r>
      <w:r w:rsidRPr="00352938">
        <w:rPr>
          <w:rFonts w:asciiTheme="majorBidi" w:hAnsiTheme="majorBidi" w:cstheme="majorBidi"/>
          <w:sz w:val="24"/>
          <w:szCs w:val="24"/>
        </w:rPr>
        <w:t xml:space="preserve"> ‘Aunt the Third’ to indicate a close and affectionate relationship. The equivalent of these in English is </w:t>
      </w:r>
      <w:r w:rsidRPr="00352938">
        <w:rPr>
          <w:rFonts w:asciiTheme="majorBidi" w:hAnsiTheme="majorBidi" w:cstheme="majorBidi"/>
          <w:i/>
          <w:iCs/>
          <w:sz w:val="24"/>
          <w:szCs w:val="24"/>
        </w:rPr>
        <w:t>aunt</w:t>
      </w:r>
      <w:r w:rsidRPr="00352938">
        <w:rPr>
          <w:rFonts w:asciiTheme="majorBidi" w:hAnsiTheme="majorBidi" w:cstheme="majorBidi"/>
          <w:sz w:val="24"/>
          <w:szCs w:val="24"/>
        </w:rPr>
        <w:t xml:space="preserve"> (referring to mother or father’s sisters) that is sometimes followed by a name (as in </w:t>
      </w:r>
      <w:r w:rsidRPr="00352938">
        <w:rPr>
          <w:rFonts w:asciiTheme="majorBidi" w:hAnsiTheme="majorBidi" w:cstheme="majorBidi"/>
          <w:i/>
          <w:iCs/>
          <w:sz w:val="24"/>
          <w:szCs w:val="24"/>
        </w:rPr>
        <w:t>Aunt Susan</w:t>
      </w:r>
      <w:r w:rsidRPr="00352938">
        <w:rPr>
          <w:rFonts w:asciiTheme="majorBidi" w:hAnsiTheme="majorBidi" w:cstheme="majorBidi"/>
          <w:sz w:val="24"/>
          <w:szCs w:val="24"/>
        </w:rPr>
        <w:t>) but rarely by a number.</w:t>
      </w:r>
    </w:p>
    <w:p w14:paraId="79EA0395" w14:textId="3211F1EB" w:rsidR="00352938" w:rsidRPr="00352938" w:rsidRDefault="00352938" w:rsidP="00352938">
      <w:pPr>
        <w:rPr>
          <w:rFonts w:asciiTheme="majorBidi" w:hAnsiTheme="majorBidi" w:cstheme="majorBidi"/>
          <w:sz w:val="24"/>
          <w:szCs w:val="24"/>
        </w:rPr>
      </w:pPr>
      <w:r w:rsidRPr="00352938">
        <w:rPr>
          <w:rFonts w:asciiTheme="majorBidi" w:hAnsiTheme="majorBidi" w:cstheme="majorBidi"/>
          <w:sz w:val="24"/>
          <w:szCs w:val="24"/>
        </w:rPr>
        <w:t xml:space="preserve">Cultural metaphor is a kind of conceptual metaphor rooted in community elements, constructed and shared among members in the form of traditional and cultural experiences such as history, religion, beliefs, folklore, folk medicine, and folk </w:t>
      </w:r>
      <w:r w:rsidRPr="00352938">
        <w:rPr>
          <w:rFonts w:asciiTheme="majorBidi" w:hAnsiTheme="majorBidi" w:cstheme="majorBidi"/>
          <w:sz w:val="24"/>
          <w:szCs w:val="24"/>
          <w:lang w:val="vi-VN"/>
        </w:rPr>
        <w:t>knowledge</w:t>
      </w:r>
      <w:r w:rsidRPr="00352938">
        <w:rPr>
          <w:rFonts w:asciiTheme="majorBidi" w:hAnsiTheme="majorBidi" w:cstheme="majorBidi"/>
          <w:sz w:val="24"/>
          <w:szCs w:val="24"/>
        </w:rPr>
        <w:t xml:space="preserve">. </w:t>
      </w:r>
      <w:r w:rsidRPr="00352938">
        <w:rPr>
          <w:rFonts w:asciiTheme="majorBidi" w:hAnsiTheme="majorBidi" w:cstheme="majorBidi"/>
          <w:sz w:val="24"/>
          <w:szCs w:val="24"/>
          <w:lang w:val="vi-VN"/>
        </w:rPr>
        <w:t xml:space="preserve">For instance, the Vietnamese cultural metaphor </w:t>
      </w:r>
      <w:r w:rsidRPr="00EA6150">
        <w:rPr>
          <w:rFonts w:asciiTheme="majorBidi" w:hAnsiTheme="majorBidi" w:cstheme="majorBidi"/>
          <w:smallCaps/>
          <w:sz w:val="24"/>
          <w:szCs w:val="24"/>
          <w:lang w:val="vi-VN"/>
        </w:rPr>
        <w:t>heaven as a judge</w:t>
      </w:r>
      <w:r w:rsidRPr="00352938">
        <w:rPr>
          <w:rFonts w:asciiTheme="majorBidi" w:hAnsiTheme="majorBidi" w:cstheme="majorBidi"/>
          <w:sz w:val="24"/>
          <w:szCs w:val="24"/>
          <w:lang w:val="vi-VN"/>
        </w:rPr>
        <w:t xml:space="preserve"> underpins such expressions as </w:t>
      </w:r>
      <w:r w:rsidRPr="00352938">
        <w:rPr>
          <w:rFonts w:asciiTheme="majorBidi" w:hAnsiTheme="majorBidi" w:cstheme="majorBidi"/>
          <w:i/>
          <w:sz w:val="24"/>
          <w:szCs w:val="24"/>
          <w:lang w:val="vi-VN"/>
        </w:rPr>
        <w:t>Trời sẽ không tha người bất nghĩa</w:t>
      </w:r>
      <w:r w:rsidRPr="00352938">
        <w:rPr>
          <w:rFonts w:asciiTheme="majorBidi" w:hAnsiTheme="majorBidi" w:cstheme="majorBidi"/>
          <w:sz w:val="24"/>
          <w:szCs w:val="24"/>
          <w:lang w:val="vi-VN"/>
        </w:rPr>
        <w:t xml:space="preserve"> ‘the heaven will not spare the devil,’ </w:t>
      </w:r>
      <w:r w:rsidRPr="00352938">
        <w:rPr>
          <w:rFonts w:asciiTheme="majorBidi" w:hAnsiTheme="majorBidi" w:cstheme="majorBidi"/>
          <w:i/>
          <w:sz w:val="24"/>
          <w:szCs w:val="24"/>
          <w:lang w:val="vi-VN"/>
        </w:rPr>
        <w:t>Ông trời có mắt</w:t>
      </w:r>
      <w:r w:rsidRPr="00352938">
        <w:rPr>
          <w:rFonts w:asciiTheme="majorBidi" w:hAnsiTheme="majorBidi" w:cstheme="majorBidi"/>
          <w:sz w:val="24"/>
          <w:szCs w:val="24"/>
          <w:lang w:val="vi-VN"/>
        </w:rPr>
        <w:t xml:space="preserve"> ‘Mr. Heaven has eyes’ </w:t>
      </w:r>
      <w:r w:rsidRPr="00352938">
        <w:rPr>
          <w:rFonts w:asciiTheme="majorBidi" w:hAnsiTheme="majorBidi" w:cstheme="majorBidi"/>
          <w:sz w:val="24"/>
          <w:szCs w:val="24"/>
        </w:rPr>
        <w:t>meaning that all good and bad things will be fairly judged by the ‘heaven</w:t>
      </w:r>
      <w:r w:rsidRPr="00352938">
        <w:rPr>
          <w:rFonts w:asciiTheme="majorBidi" w:hAnsiTheme="majorBidi" w:cstheme="majorBidi"/>
          <w:sz w:val="24"/>
          <w:szCs w:val="24"/>
          <w:lang w:val="vi-VN"/>
        </w:rPr>
        <w:t xml:space="preserve">’. In English, the cultural metaphor </w:t>
      </w:r>
      <w:r w:rsidRPr="00EA6150">
        <w:rPr>
          <w:rFonts w:asciiTheme="majorBidi" w:hAnsiTheme="majorBidi" w:cstheme="majorBidi"/>
          <w:smallCaps/>
          <w:sz w:val="24"/>
          <w:szCs w:val="24"/>
          <w:lang w:val="vi-VN"/>
        </w:rPr>
        <w:t>heaven as a powerful god</w:t>
      </w:r>
      <w:r w:rsidRPr="00352938">
        <w:rPr>
          <w:rFonts w:asciiTheme="majorBidi" w:hAnsiTheme="majorBidi" w:cstheme="majorBidi"/>
          <w:sz w:val="24"/>
          <w:szCs w:val="24"/>
          <w:lang w:val="vi-VN"/>
        </w:rPr>
        <w:t xml:space="preserve"> is presented in </w:t>
      </w:r>
      <w:r w:rsidRPr="00352938">
        <w:rPr>
          <w:rFonts w:asciiTheme="majorBidi" w:hAnsiTheme="majorBidi" w:cstheme="majorBidi"/>
          <w:i/>
          <w:sz w:val="24"/>
          <w:szCs w:val="24"/>
          <w:lang w:val="vi-VN"/>
        </w:rPr>
        <w:t>Heaven forbid</w:t>
      </w:r>
      <w:r w:rsidRPr="00352938">
        <w:rPr>
          <w:rFonts w:asciiTheme="majorBidi" w:hAnsiTheme="majorBidi" w:cstheme="majorBidi"/>
          <w:iCs/>
          <w:sz w:val="24"/>
          <w:szCs w:val="24"/>
          <w:lang w:val="vi-VN"/>
        </w:rPr>
        <w:t xml:space="preserve"> (indicating </w:t>
      </w:r>
      <w:r w:rsidRPr="00352938">
        <w:rPr>
          <w:rFonts w:asciiTheme="majorBidi" w:hAnsiTheme="majorBidi" w:cstheme="majorBidi"/>
          <w:iCs/>
          <w:sz w:val="24"/>
          <w:szCs w:val="24"/>
        </w:rPr>
        <w:t xml:space="preserve">things that seem impossible), </w:t>
      </w:r>
      <w:r w:rsidRPr="00352938">
        <w:rPr>
          <w:rFonts w:asciiTheme="majorBidi" w:hAnsiTheme="majorBidi" w:cstheme="majorBidi"/>
          <w:i/>
          <w:sz w:val="24"/>
          <w:szCs w:val="24"/>
        </w:rPr>
        <w:t>Heaven help</w:t>
      </w:r>
      <w:r w:rsidRPr="00352938">
        <w:rPr>
          <w:rFonts w:asciiTheme="majorBidi" w:hAnsiTheme="majorBidi" w:cstheme="majorBidi"/>
          <w:iCs/>
          <w:sz w:val="24"/>
          <w:szCs w:val="24"/>
        </w:rPr>
        <w:t xml:space="preserve"> (indicating difficult things), </w:t>
      </w:r>
      <w:r w:rsidRPr="00352938">
        <w:rPr>
          <w:rFonts w:asciiTheme="majorBidi" w:hAnsiTheme="majorBidi" w:cstheme="majorBidi"/>
          <w:i/>
          <w:sz w:val="24"/>
          <w:szCs w:val="24"/>
        </w:rPr>
        <w:t>Heaven knows</w:t>
      </w:r>
      <w:r w:rsidRPr="00352938">
        <w:rPr>
          <w:rFonts w:asciiTheme="majorBidi" w:hAnsiTheme="majorBidi" w:cstheme="majorBidi"/>
          <w:iCs/>
          <w:sz w:val="24"/>
          <w:szCs w:val="24"/>
        </w:rPr>
        <w:t xml:space="preserve"> (indicating facts that are hard to prove). </w:t>
      </w:r>
      <w:r w:rsidRPr="00352938">
        <w:rPr>
          <w:rFonts w:asciiTheme="majorBidi" w:hAnsiTheme="majorBidi" w:cstheme="majorBidi"/>
          <w:sz w:val="24"/>
          <w:szCs w:val="24"/>
        </w:rPr>
        <w:t>Sharifian (2017, p.18) argued that conceptual metaphors of later generations are also often deeply explained from cultural base and many Cognitive Linguists who study conceptual metaphor theory have gradually transformed into research directions of Cultural Linguistics.</w:t>
      </w:r>
    </w:p>
    <w:p w14:paraId="36D14483" w14:textId="43098EC7" w:rsidR="00352F4E" w:rsidRPr="00352F4E" w:rsidRDefault="00352938" w:rsidP="00352938">
      <w:pPr>
        <w:rPr>
          <w:rFonts w:asciiTheme="majorBidi" w:hAnsiTheme="majorBidi" w:cstheme="majorBidi"/>
          <w:sz w:val="24"/>
          <w:szCs w:val="24"/>
          <w:lang w:val="vi-VN"/>
        </w:rPr>
      </w:pPr>
      <w:r w:rsidRPr="00352938">
        <w:rPr>
          <w:rFonts w:asciiTheme="majorBidi" w:hAnsiTheme="majorBidi" w:cstheme="majorBidi"/>
          <w:sz w:val="24"/>
          <w:szCs w:val="24"/>
        </w:rPr>
        <w:lastRenderedPageBreak/>
        <w:t>In summary, cultural schemas, cultural categories, and cultural metaphors are specific modes of cultural conceptualizations as part of cultural cognition; and simultaneously are the tools that Cultural Linguistics uses to approach and process language. In other words, cultural schemas, cultural categories, and cultural metaphors are central objects that help link both theoretical and analytic base for the relationship between language and cultural cognition, between linguistic expressions and cultural conceptualizations.</w:t>
      </w:r>
      <w:r w:rsidR="00C9304C">
        <w:rPr>
          <w:rFonts w:asciiTheme="majorBidi" w:hAnsiTheme="majorBidi" w:cstheme="majorBidi"/>
          <w:sz w:val="24"/>
          <w:szCs w:val="24"/>
          <w:lang w:val="vi-VN"/>
        </w:rPr>
        <w:t xml:space="preserve"> The subsequent section will continue to explain the role of cultural conceptualizations in TEIL and metacultural competence. </w:t>
      </w:r>
    </w:p>
    <w:p w14:paraId="543FC64F" w14:textId="6E29080B" w:rsidR="00352938" w:rsidRPr="00E40940" w:rsidRDefault="00352938" w:rsidP="00352938">
      <w:pPr>
        <w:pStyle w:val="RALs-Heading2"/>
        <w:rPr>
          <w:rFonts w:asciiTheme="majorBidi" w:hAnsiTheme="majorBidi" w:cstheme="majorBidi"/>
          <w:sz w:val="24"/>
          <w:szCs w:val="24"/>
        </w:rPr>
      </w:pPr>
      <w:r>
        <w:rPr>
          <w:rFonts w:asciiTheme="majorBidi" w:hAnsiTheme="majorBidi" w:cstheme="majorBidi"/>
          <w:sz w:val="24"/>
          <w:szCs w:val="24"/>
        </w:rPr>
        <w:t>2</w:t>
      </w:r>
      <w:r w:rsidRPr="00E40940">
        <w:rPr>
          <w:rFonts w:asciiTheme="majorBidi" w:hAnsiTheme="majorBidi" w:cstheme="majorBidi"/>
          <w:sz w:val="24"/>
          <w:szCs w:val="24"/>
        </w:rPr>
        <w:t>.</w:t>
      </w:r>
      <w:r>
        <w:rPr>
          <w:rFonts w:asciiTheme="majorBidi" w:hAnsiTheme="majorBidi" w:cstheme="majorBidi"/>
          <w:sz w:val="24"/>
          <w:szCs w:val="24"/>
        </w:rPr>
        <w:t>2</w:t>
      </w:r>
      <w:r w:rsidRPr="00E40940">
        <w:rPr>
          <w:rFonts w:asciiTheme="majorBidi" w:hAnsiTheme="majorBidi" w:cstheme="majorBidi"/>
          <w:sz w:val="24"/>
          <w:szCs w:val="24"/>
        </w:rPr>
        <w:t xml:space="preserve">. </w:t>
      </w:r>
      <w:r>
        <w:rPr>
          <w:rFonts w:asciiTheme="majorBidi" w:hAnsiTheme="majorBidi" w:cstheme="majorBidi"/>
          <w:sz w:val="24"/>
          <w:szCs w:val="24"/>
        </w:rPr>
        <w:t>TEIL and Metacultural Competence</w:t>
      </w:r>
    </w:p>
    <w:p w14:paraId="3C47B74B" w14:textId="77777777" w:rsidR="00CC0DD9" w:rsidRDefault="00813F95" w:rsidP="00352938">
      <w:pPr>
        <w:ind w:firstLine="0"/>
        <w:rPr>
          <w:rFonts w:asciiTheme="majorBidi" w:hAnsiTheme="majorBidi" w:cstheme="majorBidi"/>
          <w:sz w:val="24"/>
          <w:szCs w:val="24"/>
        </w:rPr>
      </w:pPr>
      <w:r>
        <w:rPr>
          <w:rFonts w:asciiTheme="majorBidi" w:hAnsiTheme="majorBidi" w:cstheme="majorBidi"/>
          <w:sz w:val="24"/>
          <w:szCs w:val="24"/>
        </w:rPr>
        <w:tab/>
        <w:t xml:space="preserve">From the perspective of Cultural Linguistics by Sharifian (2017), cultural conceptualization is a key to approaching English as an international language (EIL). </w:t>
      </w:r>
      <w:proofErr w:type="spellStart"/>
      <w:r>
        <w:rPr>
          <w:rFonts w:asciiTheme="majorBidi" w:hAnsiTheme="majorBidi" w:cstheme="majorBidi"/>
          <w:sz w:val="24"/>
          <w:szCs w:val="24"/>
        </w:rPr>
        <w:t>Theorectially</w:t>
      </w:r>
      <w:proofErr w:type="spellEnd"/>
      <w:r>
        <w:rPr>
          <w:rFonts w:asciiTheme="majorBidi" w:hAnsiTheme="majorBidi" w:cstheme="majorBidi"/>
          <w:sz w:val="24"/>
          <w:szCs w:val="24"/>
        </w:rPr>
        <w:t>, cultural conceptualization reflects</w:t>
      </w:r>
      <w:r w:rsidR="00580AA0">
        <w:rPr>
          <w:rFonts w:asciiTheme="majorBidi" w:hAnsiTheme="majorBidi" w:cstheme="majorBidi"/>
          <w:sz w:val="24"/>
          <w:szCs w:val="24"/>
        </w:rPr>
        <w:t xml:space="preserve"> the varying process of constructing meanings embedded in the use of language from different speech communities. Accordingly, English in global contexts is taken as a mutual tool to manifest different systems of cultural conceptualization derived from different cultural cognition. Analytically, cultural conceptualization in </w:t>
      </w:r>
      <w:r w:rsidR="008D68CE">
        <w:rPr>
          <w:rFonts w:asciiTheme="majorBidi" w:hAnsiTheme="majorBidi" w:cstheme="majorBidi"/>
          <w:sz w:val="24"/>
          <w:szCs w:val="24"/>
        </w:rPr>
        <w:t xml:space="preserve">the form of cultural pragmatic schema, cultural </w:t>
      </w:r>
      <w:proofErr w:type="spellStart"/>
      <w:r w:rsidR="008D68CE">
        <w:rPr>
          <w:rFonts w:asciiTheme="majorBidi" w:hAnsiTheme="majorBidi" w:cstheme="majorBidi"/>
          <w:sz w:val="24"/>
          <w:szCs w:val="24"/>
        </w:rPr>
        <w:t>categeory</w:t>
      </w:r>
      <w:proofErr w:type="spellEnd"/>
      <w:r w:rsidR="008D68CE">
        <w:rPr>
          <w:rFonts w:asciiTheme="majorBidi" w:hAnsiTheme="majorBidi" w:cstheme="majorBidi"/>
          <w:sz w:val="24"/>
          <w:szCs w:val="24"/>
        </w:rPr>
        <w:t>, and cultural metaphor provides models to describe the English language features that vary from one speech community to another.</w:t>
      </w:r>
      <w:r>
        <w:rPr>
          <w:rFonts w:asciiTheme="majorBidi" w:hAnsiTheme="majorBidi" w:cstheme="majorBidi"/>
          <w:sz w:val="24"/>
          <w:szCs w:val="24"/>
        </w:rPr>
        <w:t xml:space="preserve"> </w:t>
      </w:r>
      <w:r w:rsidR="00A50258">
        <w:rPr>
          <w:rFonts w:asciiTheme="majorBidi" w:hAnsiTheme="majorBidi" w:cstheme="majorBidi"/>
          <w:sz w:val="24"/>
          <w:szCs w:val="24"/>
        </w:rPr>
        <w:t xml:space="preserve">In short, </w:t>
      </w:r>
      <w:r w:rsidR="007B0B92">
        <w:rPr>
          <w:rFonts w:asciiTheme="majorBidi" w:hAnsiTheme="majorBidi" w:cstheme="majorBidi"/>
          <w:sz w:val="24"/>
          <w:szCs w:val="24"/>
        </w:rPr>
        <w:t xml:space="preserve">EIL is not only accessed based on the variations in linguistic expressions and entrenched cultural meanings but now can also be analyzed from various patterns, which is easier for </w:t>
      </w:r>
      <w:proofErr w:type="spellStart"/>
      <w:r w:rsidR="007B0B92">
        <w:rPr>
          <w:rFonts w:asciiTheme="majorBidi" w:hAnsiTheme="majorBidi" w:cstheme="majorBidi"/>
          <w:sz w:val="24"/>
          <w:szCs w:val="24"/>
        </w:rPr>
        <w:t>symtematic</w:t>
      </w:r>
      <w:proofErr w:type="spellEnd"/>
      <w:r w:rsidR="007B0B92">
        <w:rPr>
          <w:rFonts w:asciiTheme="majorBidi" w:hAnsiTheme="majorBidi" w:cstheme="majorBidi"/>
          <w:sz w:val="24"/>
          <w:szCs w:val="24"/>
        </w:rPr>
        <w:t xml:space="preserve"> interpretation, computation, comparison, adaptation, and integration.</w:t>
      </w:r>
    </w:p>
    <w:p w14:paraId="3457683B" w14:textId="3D673880" w:rsidR="00CC0DD9" w:rsidRDefault="00CC0DD9" w:rsidP="00352938">
      <w:pPr>
        <w:ind w:firstLine="0"/>
        <w:rPr>
          <w:rFonts w:asciiTheme="majorBidi" w:hAnsiTheme="majorBidi" w:cstheme="majorBidi"/>
          <w:sz w:val="24"/>
          <w:szCs w:val="24"/>
        </w:rPr>
      </w:pPr>
      <w:r>
        <w:rPr>
          <w:rFonts w:asciiTheme="majorBidi" w:hAnsiTheme="majorBidi" w:cstheme="majorBidi"/>
          <w:sz w:val="24"/>
          <w:szCs w:val="24"/>
        </w:rPr>
        <w:tab/>
        <w:t>Therefore, t</w:t>
      </w:r>
      <w:r w:rsidRPr="00CC0DD9">
        <w:rPr>
          <w:rFonts w:asciiTheme="majorBidi" w:hAnsiTheme="majorBidi" w:cstheme="majorBidi"/>
          <w:sz w:val="24"/>
          <w:szCs w:val="24"/>
        </w:rPr>
        <w:t xml:space="preserve">he English language teaching (ELT) of this new era after all requires another intercultural approach. It is not </w:t>
      </w:r>
      <w:r>
        <w:rPr>
          <w:rFonts w:asciiTheme="majorBidi" w:hAnsiTheme="majorBidi" w:cstheme="majorBidi"/>
          <w:sz w:val="24"/>
          <w:szCs w:val="24"/>
        </w:rPr>
        <w:t>just</w:t>
      </w:r>
      <w:r w:rsidRPr="00CC0DD9">
        <w:rPr>
          <w:rFonts w:asciiTheme="majorBidi" w:hAnsiTheme="majorBidi" w:cstheme="majorBidi"/>
          <w:sz w:val="24"/>
          <w:szCs w:val="24"/>
        </w:rPr>
        <w:t xml:space="preserve"> about raising learners’ knowledge of different cultural values reflected through the contents of ELT materials for the purpose of enhancing their positive attitudes and exchanges with others in globalized contexts as advocated in previous intercultural communication studies (e.g., Byram, 1997; </w:t>
      </w:r>
      <w:proofErr w:type="spellStart"/>
      <w:r w:rsidRPr="00CC0DD9">
        <w:rPr>
          <w:rFonts w:asciiTheme="majorBidi" w:hAnsiTheme="majorBidi" w:cstheme="majorBidi"/>
          <w:sz w:val="24"/>
          <w:szCs w:val="24"/>
        </w:rPr>
        <w:t>Canagarajah</w:t>
      </w:r>
      <w:proofErr w:type="spellEnd"/>
      <w:r w:rsidRPr="00CC0DD9">
        <w:rPr>
          <w:rFonts w:asciiTheme="majorBidi" w:hAnsiTheme="majorBidi" w:cstheme="majorBidi"/>
          <w:sz w:val="24"/>
          <w:szCs w:val="24"/>
        </w:rPr>
        <w:t xml:space="preserve">, 2006; Kramsch, 2008). Due to the abovementioned consideration over the cultural conceptualizations entrenched in EIL, </w:t>
      </w:r>
      <w:proofErr w:type="gramStart"/>
      <w:r w:rsidRPr="00CC0DD9">
        <w:rPr>
          <w:rFonts w:asciiTheme="majorBidi" w:hAnsiTheme="majorBidi" w:cstheme="majorBidi"/>
          <w:sz w:val="24"/>
          <w:szCs w:val="24"/>
        </w:rPr>
        <w:t>the intercultural</w:t>
      </w:r>
      <w:proofErr w:type="gramEnd"/>
      <w:r w:rsidRPr="00CC0DD9">
        <w:rPr>
          <w:rFonts w:asciiTheme="majorBidi" w:hAnsiTheme="majorBidi" w:cstheme="majorBidi"/>
          <w:sz w:val="24"/>
          <w:szCs w:val="24"/>
        </w:rPr>
        <w:t xml:space="preserve"> competence should also need more skills of dealing with the ways cultural values are instantiated in the language. Sharifian (2013, 2017) defined such proficiency as “metacultural competence,” which is </w:t>
      </w:r>
      <w:r>
        <w:rPr>
          <w:rFonts w:asciiTheme="majorBidi" w:hAnsiTheme="majorBidi" w:cstheme="majorBidi"/>
          <w:sz w:val="24"/>
          <w:szCs w:val="24"/>
        </w:rPr>
        <w:t>considered as a core framework, objective,</w:t>
      </w:r>
      <w:r w:rsidR="009122A0">
        <w:rPr>
          <w:rFonts w:asciiTheme="majorBidi" w:hAnsiTheme="majorBidi" w:cstheme="majorBidi"/>
          <w:sz w:val="24"/>
          <w:szCs w:val="24"/>
        </w:rPr>
        <w:t xml:space="preserve"> requirement, and</w:t>
      </w:r>
      <w:r>
        <w:rPr>
          <w:rFonts w:asciiTheme="majorBidi" w:hAnsiTheme="majorBidi" w:cstheme="majorBidi"/>
          <w:sz w:val="24"/>
          <w:szCs w:val="24"/>
        </w:rPr>
        <w:t xml:space="preserve"> assessment</w:t>
      </w:r>
      <w:r w:rsidRPr="00CC0DD9">
        <w:rPr>
          <w:rFonts w:asciiTheme="majorBidi" w:hAnsiTheme="majorBidi" w:cstheme="majorBidi"/>
          <w:sz w:val="24"/>
          <w:szCs w:val="24"/>
        </w:rPr>
        <w:t xml:space="preserve"> </w:t>
      </w:r>
      <w:r w:rsidR="009122A0">
        <w:rPr>
          <w:rFonts w:asciiTheme="majorBidi" w:hAnsiTheme="majorBidi" w:cstheme="majorBidi"/>
          <w:sz w:val="24"/>
          <w:szCs w:val="24"/>
        </w:rPr>
        <w:t xml:space="preserve">to make EIL feasible and </w:t>
      </w:r>
      <w:r w:rsidRPr="00CC0DD9">
        <w:rPr>
          <w:rFonts w:asciiTheme="majorBidi" w:hAnsiTheme="majorBidi" w:cstheme="majorBidi"/>
          <w:sz w:val="24"/>
          <w:szCs w:val="24"/>
        </w:rPr>
        <w:t xml:space="preserve">the practice of teaching </w:t>
      </w:r>
      <w:r w:rsidR="009122A0">
        <w:rPr>
          <w:rFonts w:asciiTheme="majorBidi" w:hAnsiTheme="majorBidi" w:cstheme="majorBidi"/>
          <w:sz w:val="24"/>
          <w:szCs w:val="24"/>
        </w:rPr>
        <w:t>EIL</w:t>
      </w:r>
      <w:r w:rsidRPr="00CC0DD9">
        <w:rPr>
          <w:rFonts w:asciiTheme="majorBidi" w:hAnsiTheme="majorBidi" w:cstheme="majorBidi"/>
          <w:sz w:val="24"/>
          <w:szCs w:val="24"/>
        </w:rPr>
        <w:t xml:space="preserve"> (</w:t>
      </w:r>
      <w:r w:rsidR="009122A0">
        <w:rPr>
          <w:rFonts w:asciiTheme="majorBidi" w:hAnsiTheme="majorBidi" w:cstheme="majorBidi"/>
          <w:sz w:val="24"/>
          <w:szCs w:val="24"/>
        </w:rPr>
        <w:t xml:space="preserve">i.e., </w:t>
      </w:r>
      <w:r w:rsidRPr="00CC0DD9">
        <w:rPr>
          <w:rFonts w:asciiTheme="majorBidi" w:hAnsiTheme="majorBidi" w:cstheme="majorBidi"/>
          <w:sz w:val="24"/>
          <w:szCs w:val="24"/>
        </w:rPr>
        <w:t xml:space="preserve">TEIL) </w:t>
      </w:r>
      <w:r w:rsidR="009122A0">
        <w:rPr>
          <w:rFonts w:asciiTheme="majorBidi" w:hAnsiTheme="majorBidi" w:cstheme="majorBidi"/>
          <w:sz w:val="24"/>
          <w:szCs w:val="24"/>
        </w:rPr>
        <w:t>valid and successful</w:t>
      </w:r>
      <w:r w:rsidRPr="00CC0DD9">
        <w:rPr>
          <w:rFonts w:asciiTheme="majorBidi" w:hAnsiTheme="majorBidi" w:cstheme="majorBidi"/>
          <w:sz w:val="24"/>
          <w:szCs w:val="24"/>
        </w:rPr>
        <w:t>.</w:t>
      </w:r>
    </w:p>
    <w:p w14:paraId="3189432A" w14:textId="45629ED1" w:rsidR="0003441C" w:rsidRDefault="00CC0DD9" w:rsidP="009122A0">
      <w:pPr>
        <w:rPr>
          <w:rFonts w:asciiTheme="majorBidi" w:hAnsiTheme="majorBidi" w:cstheme="majorBidi"/>
          <w:sz w:val="24"/>
          <w:szCs w:val="24"/>
        </w:rPr>
      </w:pPr>
      <w:r w:rsidRPr="00CC0DD9">
        <w:rPr>
          <w:rFonts w:asciiTheme="majorBidi" w:hAnsiTheme="majorBidi" w:cstheme="majorBidi"/>
          <w:sz w:val="24"/>
          <w:szCs w:val="24"/>
        </w:rPr>
        <w:t>Metacultural competence revolves around the manipulation of cultural conceptualizations</w:t>
      </w:r>
      <w:r w:rsidR="009122A0">
        <w:rPr>
          <w:rFonts w:asciiTheme="majorBidi" w:hAnsiTheme="majorBidi" w:cstheme="majorBidi"/>
          <w:sz w:val="24"/>
          <w:szCs w:val="24"/>
        </w:rPr>
        <w:t xml:space="preserve"> </w:t>
      </w:r>
      <w:r w:rsidRPr="00CC0DD9">
        <w:rPr>
          <w:rFonts w:asciiTheme="majorBidi" w:hAnsiTheme="majorBidi" w:cstheme="majorBidi"/>
          <w:sz w:val="24"/>
          <w:szCs w:val="24"/>
        </w:rPr>
        <w:t>during intercultural communication. The competence includes (</w:t>
      </w:r>
      <w:proofErr w:type="spellStart"/>
      <w:r w:rsidRPr="00CC0DD9">
        <w:rPr>
          <w:rFonts w:asciiTheme="majorBidi" w:hAnsiTheme="majorBidi" w:cstheme="majorBidi"/>
          <w:sz w:val="24"/>
          <w:szCs w:val="24"/>
        </w:rPr>
        <w:t>i</w:t>
      </w:r>
      <w:proofErr w:type="spellEnd"/>
      <w:r w:rsidRPr="00CC0DD9">
        <w:rPr>
          <w:rFonts w:asciiTheme="majorBidi" w:hAnsiTheme="majorBidi" w:cstheme="majorBidi"/>
          <w:sz w:val="24"/>
          <w:szCs w:val="24"/>
        </w:rPr>
        <w:t xml:space="preserve">) the ability to be open to cultural differences reflected through English as a tool to encode different cultural conceptualization systems of different speech communities, (ii) the ability to request the interpretation of cultural conceptualizations belonging to other speech communities as well as the ability to explicate cultural conceptualizations of one’s own speech community, and (iii) the ability to decide on the appropriate choices of cultural conceptualizations in varied intercultural contexts (Sharifian, 2013, 2017; Xu, 2017b). Therefore, metacultural competence is always one of the objectives in the TEIL curriculum. For example, Xu and Sharifian (2017) explored cultural conceptualizations in Chinese English to distinguish, compare, interpret, and </w:t>
      </w:r>
      <w:r w:rsidRPr="00CC0DD9">
        <w:rPr>
          <w:rFonts w:asciiTheme="majorBidi" w:hAnsiTheme="majorBidi" w:cstheme="majorBidi"/>
          <w:sz w:val="24"/>
          <w:szCs w:val="24"/>
        </w:rPr>
        <w:lastRenderedPageBreak/>
        <w:t>negotiate between other English varieties. Xu (2017a, 2017b) also analyzed aspects of metacultural competence based on cultural conceptualizations entrenched in the use of English by international students in discussions. Such research then serves as a practical foundation for the evaluation and development of the TEIL curriculum in Australia and China to develop metacultural competence in the era of globalization (Xu, 2018).</w:t>
      </w:r>
    </w:p>
    <w:p w14:paraId="6078C30B" w14:textId="6EB98584" w:rsidR="008420E2" w:rsidRDefault="006134C6" w:rsidP="008420E2">
      <w:pPr>
        <w:rPr>
          <w:rFonts w:asciiTheme="majorBidi" w:hAnsiTheme="majorBidi" w:cstheme="majorBidi"/>
          <w:sz w:val="24"/>
          <w:szCs w:val="24"/>
        </w:rPr>
      </w:pPr>
      <w:r>
        <w:rPr>
          <w:rFonts w:asciiTheme="majorBidi" w:hAnsiTheme="majorBidi" w:cstheme="majorBidi"/>
          <w:sz w:val="24"/>
          <w:szCs w:val="24"/>
        </w:rPr>
        <w:t>To sum up, with the advances in the field of Cultural Linguistics, EIL is now approached not only from the surface expressions but also from the deeper levels of meaning construction, that is, cultural conceptualizations. This leads to a demand for the acquisition of metacultural competence in which the handling of cultural conceptualization systems is concerned</w:t>
      </w:r>
      <w:r w:rsidR="007A27A1">
        <w:rPr>
          <w:rFonts w:asciiTheme="majorBidi" w:hAnsiTheme="majorBidi" w:cstheme="majorBidi"/>
          <w:sz w:val="24"/>
          <w:szCs w:val="24"/>
        </w:rPr>
        <w:t>.</w:t>
      </w:r>
      <w:r w:rsidR="002D05EF">
        <w:rPr>
          <w:rFonts w:asciiTheme="majorBidi" w:hAnsiTheme="majorBidi" w:cstheme="majorBidi"/>
          <w:sz w:val="24"/>
          <w:szCs w:val="24"/>
        </w:rPr>
        <w:t xml:space="preserve"> In other words, the practice of EIL and TEIL is not without the awareness, explication, and negotiation of cultural conceptualizations entrenched in the English language features.</w:t>
      </w:r>
      <w:r w:rsidR="00C9304C">
        <w:rPr>
          <w:rFonts w:asciiTheme="majorBidi" w:hAnsiTheme="majorBidi" w:cstheme="majorBidi"/>
          <w:sz w:val="24"/>
          <w:szCs w:val="24"/>
        </w:rPr>
        <w:t xml:space="preserve"> To achieve </w:t>
      </w:r>
      <w:proofErr w:type="gramStart"/>
      <w:r w:rsidR="00C9304C">
        <w:rPr>
          <w:rFonts w:asciiTheme="majorBidi" w:hAnsiTheme="majorBidi" w:cstheme="majorBidi"/>
          <w:sz w:val="24"/>
          <w:szCs w:val="24"/>
        </w:rPr>
        <w:t>the goals</w:t>
      </w:r>
      <w:proofErr w:type="gramEnd"/>
      <w:r w:rsidR="00C9304C">
        <w:rPr>
          <w:rFonts w:asciiTheme="majorBidi" w:hAnsiTheme="majorBidi" w:cstheme="majorBidi"/>
          <w:sz w:val="24"/>
          <w:szCs w:val="24"/>
        </w:rPr>
        <w:t>, one of the most innovative approaches in the digital era is inevitably the utilization of AI. The next section will discuss how AI implementation might contribute to the transformation from ELT to TEIL, from intercultural communicative competence to metacultural competence.</w:t>
      </w:r>
    </w:p>
    <w:p w14:paraId="61A085D0" w14:textId="551453DB" w:rsidR="008420E2" w:rsidRPr="00E40940" w:rsidRDefault="008420E2" w:rsidP="008420E2">
      <w:pPr>
        <w:pStyle w:val="RALs-Heading2"/>
        <w:rPr>
          <w:rFonts w:asciiTheme="majorBidi" w:hAnsiTheme="majorBidi" w:cstheme="majorBidi"/>
          <w:sz w:val="24"/>
          <w:szCs w:val="24"/>
        </w:rPr>
      </w:pPr>
      <w:r>
        <w:rPr>
          <w:rFonts w:asciiTheme="majorBidi" w:hAnsiTheme="majorBidi" w:cstheme="majorBidi"/>
          <w:sz w:val="24"/>
          <w:szCs w:val="24"/>
        </w:rPr>
        <w:t>2</w:t>
      </w:r>
      <w:r w:rsidRPr="00E40940">
        <w:rPr>
          <w:rFonts w:asciiTheme="majorBidi" w:hAnsiTheme="majorBidi" w:cstheme="majorBidi"/>
          <w:sz w:val="24"/>
          <w:szCs w:val="24"/>
        </w:rPr>
        <w:t>.</w:t>
      </w:r>
      <w:r>
        <w:rPr>
          <w:rFonts w:asciiTheme="majorBidi" w:hAnsiTheme="majorBidi" w:cstheme="majorBidi"/>
          <w:sz w:val="24"/>
          <w:szCs w:val="24"/>
        </w:rPr>
        <w:t>3</w:t>
      </w:r>
      <w:r w:rsidRPr="00E40940">
        <w:rPr>
          <w:rFonts w:asciiTheme="majorBidi" w:hAnsiTheme="majorBidi" w:cstheme="majorBidi"/>
          <w:sz w:val="24"/>
          <w:szCs w:val="24"/>
        </w:rPr>
        <w:t xml:space="preserve">. </w:t>
      </w:r>
      <w:r>
        <w:rPr>
          <w:rFonts w:asciiTheme="majorBidi" w:hAnsiTheme="majorBidi" w:cstheme="majorBidi"/>
          <w:sz w:val="24"/>
          <w:szCs w:val="24"/>
        </w:rPr>
        <w:t>AI</w:t>
      </w:r>
      <w:r w:rsidR="004039F2">
        <w:rPr>
          <w:rFonts w:asciiTheme="majorBidi" w:hAnsiTheme="majorBidi" w:cstheme="majorBidi"/>
          <w:sz w:val="24"/>
          <w:szCs w:val="24"/>
        </w:rPr>
        <w:t xml:space="preserve"> in ELT Curriculum Design</w:t>
      </w:r>
    </w:p>
    <w:p w14:paraId="53F71A38" w14:textId="34FDD68D" w:rsidR="00B75803" w:rsidRDefault="00B75803" w:rsidP="00B75803">
      <w:pPr>
        <w:rPr>
          <w:rFonts w:asciiTheme="majorBidi" w:hAnsiTheme="majorBidi" w:cstheme="majorBidi"/>
          <w:sz w:val="24"/>
          <w:szCs w:val="24"/>
        </w:rPr>
      </w:pPr>
      <w:r>
        <w:rPr>
          <w:rFonts w:asciiTheme="majorBidi" w:hAnsiTheme="majorBidi" w:cstheme="majorBidi"/>
          <w:sz w:val="24"/>
          <w:szCs w:val="24"/>
        </w:rPr>
        <w:t>AI</w:t>
      </w:r>
      <w:r w:rsidRPr="00B75803">
        <w:rPr>
          <w:rFonts w:asciiTheme="majorBidi" w:hAnsiTheme="majorBidi" w:cstheme="majorBidi"/>
          <w:sz w:val="24"/>
          <w:szCs w:val="24"/>
        </w:rPr>
        <w:t xml:space="preserve"> is playing a pivotal role in transforming ELT by promoting inclusivity, personalization, and instructional efficiency. AI-powered adaptive learning systems can customize content and pace according to individual learners</w:t>
      </w:r>
      <w:r w:rsidR="0045262B">
        <w:rPr>
          <w:rFonts w:asciiTheme="majorBidi" w:hAnsiTheme="majorBidi" w:cstheme="majorBidi"/>
          <w:sz w:val="24"/>
          <w:szCs w:val="24"/>
        </w:rPr>
        <w:t>’</w:t>
      </w:r>
      <w:r w:rsidRPr="00B75803">
        <w:rPr>
          <w:rFonts w:asciiTheme="majorBidi" w:hAnsiTheme="majorBidi" w:cstheme="majorBidi"/>
          <w:sz w:val="24"/>
          <w:szCs w:val="24"/>
        </w:rPr>
        <w:t xml:space="preserve"> needs, offering targeted support and fostering learner autonomy (Kannadhasan, 2024). In regions like South Asia, where language barriers and limited resources challenge traditional ELT practices, AI presents innovative solutions that broaden access and improve quality (Gyawali &amp; </w:t>
      </w:r>
      <w:proofErr w:type="spellStart"/>
      <w:r w:rsidRPr="00B75803">
        <w:rPr>
          <w:rFonts w:asciiTheme="majorBidi" w:hAnsiTheme="majorBidi" w:cstheme="majorBidi"/>
          <w:sz w:val="24"/>
          <w:szCs w:val="24"/>
        </w:rPr>
        <w:t>Mehandroo</w:t>
      </w:r>
      <w:proofErr w:type="spellEnd"/>
      <w:r w:rsidRPr="00B75803">
        <w:rPr>
          <w:rFonts w:asciiTheme="majorBidi" w:hAnsiTheme="majorBidi" w:cstheme="majorBidi"/>
          <w:sz w:val="24"/>
          <w:szCs w:val="24"/>
        </w:rPr>
        <w:t>, 2022). Furthermore, AI-assisted curriculum development facilitates the creation of dynamic, learner-centered materials aligned with 21st-century educational demands (</w:t>
      </w:r>
      <w:proofErr w:type="spellStart"/>
      <w:r w:rsidRPr="00B75803">
        <w:rPr>
          <w:rFonts w:asciiTheme="majorBidi" w:hAnsiTheme="majorBidi" w:cstheme="majorBidi"/>
          <w:sz w:val="24"/>
          <w:szCs w:val="24"/>
        </w:rPr>
        <w:t>Kasztelnik</w:t>
      </w:r>
      <w:proofErr w:type="spellEnd"/>
      <w:r w:rsidRPr="00B75803">
        <w:rPr>
          <w:rFonts w:asciiTheme="majorBidi" w:hAnsiTheme="majorBidi" w:cstheme="majorBidi"/>
          <w:sz w:val="24"/>
          <w:szCs w:val="24"/>
        </w:rPr>
        <w:t xml:space="preserve">, 2024). Recent studies emphasize AI’s capacity to enhance various aspects of English instruction, including personalized learning pathways, adaptive assessment, and automated feedback—especially valuable in writing instruction (Zhang &amp; </w:t>
      </w:r>
      <w:proofErr w:type="spellStart"/>
      <w:r w:rsidRPr="00B75803">
        <w:rPr>
          <w:rFonts w:asciiTheme="majorBidi" w:hAnsiTheme="majorBidi" w:cstheme="majorBidi"/>
          <w:sz w:val="24"/>
          <w:szCs w:val="24"/>
        </w:rPr>
        <w:t>Iliško</w:t>
      </w:r>
      <w:proofErr w:type="spellEnd"/>
      <w:r w:rsidRPr="00B75803">
        <w:rPr>
          <w:rFonts w:asciiTheme="majorBidi" w:hAnsiTheme="majorBidi" w:cstheme="majorBidi"/>
          <w:sz w:val="24"/>
          <w:szCs w:val="24"/>
        </w:rPr>
        <w:t>, 2025; Huang, 2024). In Vietnam, AI and machine learning are being applied to design curricula aligned with learning outcomes and to personalize instruction across diverse educational settings (Le et al., 2025). Despite its promise, the integration of AI in ELT raises concerns about data privacy, algorithmic bias, curriculum alignment, and equitable access, particularly in under-resourced contexts (</w:t>
      </w:r>
      <w:proofErr w:type="spellStart"/>
      <w:r w:rsidRPr="00B75803">
        <w:rPr>
          <w:rFonts w:asciiTheme="majorBidi" w:hAnsiTheme="majorBidi" w:cstheme="majorBidi"/>
          <w:sz w:val="24"/>
          <w:szCs w:val="24"/>
        </w:rPr>
        <w:t>Kasztelnik</w:t>
      </w:r>
      <w:proofErr w:type="spellEnd"/>
      <w:r w:rsidRPr="00B75803">
        <w:rPr>
          <w:rFonts w:asciiTheme="majorBidi" w:hAnsiTheme="majorBidi" w:cstheme="majorBidi"/>
          <w:sz w:val="24"/>
          <w:szCs w:val="24"/>
        </w:rPr>
        <w:t xml:space="preserve">, 2024; Zhang &amp; </w:t>
      </w:r>
      <w:proofErr w:type="spellStart"/>
      <w:r w:rsidRPr="00B75803">
        <w:rPr>
          <w:rFonts w:asciiTheme="majorBidi" w:hAnsiTheme="majorBidi" w:cstheme="majorBidi"/>
          <w:sz w:val="24"/>
          <w:szCs w:val="24"/>
        </w:rPr>
        <w:t>Iliško</w:t>
      </w:r>
      <w:proofErr w:type="spellEnd"/>
      <w:r w:rsidRPr="00B75803">
        <w:rPr>
          <w:rFonts w:asciiTheme="majorBidi" w:hAnsiTheme="majorBidi" w:cstheme="majorBidi"/>
          <w:sz w:val="24"/>
          <w:szCs w:val="24"/>
        </w:rPr>
        <w:t>, 2025). Nevertheless, AI continues to offer transformative potential in reimagining ELT material design, empowering educators to deliver more responsive, inclusive, and effective language instruction.</w:t>
      </w:r>
    </w:p>
    <w:p w14:paraId="65681D74" w14:textId="3DE9B7B1" w:rsidR="00B75803" w:rsidRDefault="00B75803" w:rsidP="00B75803">
      <w:pPr>
        <w:rPr>
          <w:rFonts w:asciiTheme="majorBidi" w:hAnsiTheme="majorBidi" w:cstheme="majorBidi"/>
          <w:sz w:val="24"/>
          <w:szCs w:val="24"/>
        </w:rPr>
      </w:pPr>
      <w:r w:rsidRPr="00B75803">
        <w:rPr>
          <w:rFonts w:asciiTheme="majorBidi" w:hAnsiTheme="majorBidi" w:cstheme="majorBidi"/>
          <w:sz w:val="24"/>
          <w:szCs w:val="24"/>
        </w:rPr>
        <w:t>Beyond instructional innovation, AI also holds significant potential for advancing the goals of TEIL</w:t>
      </w:r>
      <w:r>
        <w:rPr>
          <w:rFonts w:asciiTheme="majorBidi" w:hAnsiTheme="majorBidi" w:cstheme="majorBidi"/>
          <w:sz w:val="24"/>
          <w:szCs w:val="24"/>
        </w:rPr>
        <w:t xml:space="preserve"> </w:t>
      </w:r>
      <w:r w:rsidRPr="00B75803">
        <w:rPr>
          <w:rFonts w:asciiTheme="majorBidi" w:hAnsiTheme="majorBidi" w:cstheme="majorBidi"/>
          <w:sz w:val="24"/>
          <w:szCs w:val="24"/>
        </w:rPr>
        <w:t xml:space="preserve">and fostering metacultural competence. By drawing from diverse linguistic databases and culturally varied input, AI can support the development of materials that reflect global Englishes and localized cultural conceptualizations. This enables learners to engage with English not as a fixed native-speaker model but as a dynamic tool for intercultural communication. AI-assisted tools can help design tasks that promote awareness of cultural variation, encourage conceptual negotiation, and enhance learners’ sensitivity to different worldviews expressed through English. As such, AI can be instrumental in cultivating </w:t>
      </w:r>
      <w:r w:rsidRPr="00B75803">
        <w:rPr>
          <w:rFonts w:asciiTheme="majorBidi" w:hAnsiTheme="majorBidi" w:cstheme="majorBidi"/>
          <w:sz w:val="24"/>
          <w:szCs w:val="24"/>
        </w:rPr>
        <w:lastRenderedPageBreak/>
        <w:t>metacultural competence—an essential skill in preparing learners to navigate complex, multicultural communication landscapes in the globalized world.</w:t>
      </w:r>
    </w:p>
    <w:p w14:paraId="46316A91" w14:textId="539169F4" w:rsidR="006E17FC" w:rsidRPr="00E40940" w:rsidRDefault="006E17FC" w:rsidP="006E17FC">
      <w:pPr>
        <w:pStyle w:val="RALs-Heading2"/>
        <w:rPr>
          <w:rFonts w:asciiTheme="majorBidi" w:hAnsiTheme="majorBidi" w:cstheme="majorBidi"/>
          <w:sz w:val="24"/>
          <w:szCs w:val="24"/>
        </w:rPr>
      </w:pPr>
      <w:r>
        <w:rPr>
          <w:rFonts w:asciiTheme="majorBidi" w:hAnsiTheme="majorBidi" w:cstheme="majorBidi"/>
          <w:sz w:val="24"/>
          <w:szCs w:val="24"/>
        </w:rPr>
        <w:t>2</w:t>
      </w:r>
      <w:r w:rsidRPr="00E40940">
        <w:rPr>
          <w:rFonts w:asciiTheme="majorBidi" w:hAnsiTheme="majorBidi" w:cstheme="majorBidi"/>
          <w:sz w:val="24"/>
          <w:szCs w:val="24"/>
        </w:rPr>
        <w:t>.</w:t>
      </w:r>
      <w:r>
        <w:rPr>
          <w:rFonts w:asciiTheme="majorBidi" w:hAnsiTheme="majorBidi" w:cstheme="majorBidi"/>
          <w:sz w:val="24"/>
          <w:szCs w:val="24"/>
        </w:rPr>
        <w:t>4</w:t>
      </w:r>
      <w:r w:rsidRPr="00E40940">
        <w:rPr>
          <w:rFonts w:asciiTheme="majorBidi" w:hAnsiTheme="majorBidi" w:cstheme="majorBidi"/>
          <w:sz w:val="24"/>
          <w:szCs w:val="24"/>
        </w:rPr>
        <w:t xml:space="preserve">. </w:t>
      </w:r>
      <w:r>
        <w:rPr>
          <w:rFonts w:asciiTheme="majorBidi" w:hAnsiTheme="majorBidi" w:cstheme="majorBidi"/>
          <w:sz w:val="24"/>
          <w:szCs w:val="24"/>
        </w:rPr>
        <w:t>Research Gaps and Research Questions</w:t>
      </w:r>
    </w:p>
    <w:p w14:paraId="2B74D5F8" w14:textId="41F4097F" w:rsidR="006E17FC" w:rsidRPr="006E17FC" w:rsidRDefault="006E17FC" w:rsidP="006E17FC">
      <w:pPr>
        <w:rPr>
          <w:rFonts w:asciiTheme="majorBidi" w:hAnsiTheme="majorBidi" w:cstheme="majorBidi"/>
          <w:sz w:val="24"/>
          <w:szCs w:val="24"/>
        </w:rPr>
      </w:pPr>
      <w:r w:rsidRPr="006E17FC">
        <w:rPr>
          <w:rFonts w:asciiTheme="majorBidi" w:hAnsiTheme="majorBidi" w:cstheme="majorBidi"/>
          <w:sz w:val="24"/>
          <w:szCs w:val="24"/>
        </w:rPr>
        <w:t xml:space="preserve">The increasing impact of globalization has brought widespread recognition of </w:t>
      </w:r>
      <w:r w:rsidR="006E492E">
        <w:rPr>
          <w:rFonts w:asciiTheme="majorBidi" w:hAnsiTheme="majorBidi" w:cstheme="majorBidi"/>
          <w:sz w:val="24"/>
          <w:szCs w:val="24"/>
        </w:rPr>
        <w:t>EIL</w:t>
      </w:r>
      <w:r w:rsidRPr="006E17FC">
        <w:rPr>
          <w:rFonts w:asciiTheme="majorBidi" w:hAnsiTheme="majorBidi" w:cstheme="majorBidi"/>
          <w:sz w:val="24"/>
          <w:szCs w:val="24"/>
        </w:rPr>
        <w:t xml:space="preserve">, shifting the focus of English language education from native-speaker norms to diverse, context-sensitive uses of English across cultures. This paradigm shift has significant implications for curriculum design, material development, and pedagogical approaches in </w:t>
      </w:r>
      <w:r w:rsidR="006E492E">
        <w:rPr>
          <w:rFonts w:asciiTheme="majorBidi" w:hAnsiTheme="majorBidi" w:cstheme="majorBidi"/>
          <w:sz w:val="24"/>
          <w:szCs w:val="24"/>
        </w:rPr>
        <w:t>ELT</w:t>
      </w:r>
      <w:r w:rsidRPr="006E17FC">
        <w:rPr>
          <w:rFonts w:asciiTheme="majorBidi" w:hAnsiTheme="majorBidi" w:cstheme="majorBidi"/>
          <w:sz w:val="24"/>
          <w:szCs w:val="24"/>
        </w:rPr>
        <w:t>. However, several research gaps remain underexplored. First, while the theoretical foundations of EIL and World Englishes are well established, there is limited empirical research on how these concepts are operationalized in classroom materials and instructional practices, particularly in non-Western contexts. Second, the integration of cultural conceptualizations and the development of metacultural competence through English teaching materials remain insufficiently addressed. Although intercultural communicative competence has been widely promoted, less is known about how metacultural competence—learners</w:t>
      </w:r>
      <w:r w:rsidR="006E492E">
        <w:rPr>
          <w:rFonts w:asciiTheme="majorBidi" w:hAnsiTheme="majorBidi" w:cstheme="majorBidi"/>
          <w:sz w:val="24"/>
          <w:szCs w:val="24"/>
        </w:rPr>
        <w:t>’</w:t>
      </w:r>
      <w:r w:rsidRPr="006E17FC">
        <w:rPr>
          <w:rFonts w:asciiTheme="majorBidi" w:hAnsiTheme="majorBidi" w:cstheme="majorBidi"/>
          <w:sz w:val="24"/>
          <w:szCs w:val="24"/>
        </w:rPr>
        <w:t xml:space="preserve"> ability to reflect on and navigate culturally embedded meanings—is effectively fostered through instructional design. Third, the emerging role of AI in ELT material development presents both opportunities and challenges, yet few studies have examined how AI can be strategically employed to support EIL-oriented and culturally responsive pedagogy.</w:t>
      </w:r>
    </w:p>
    <w:p w14:paraId="3C415FB0" w14:textId="77777777" w:rsidR="006E17FC" w:rsidRPr="006E17FC" w:rsidRDefault="006E17FC" w:rsidP="006E17FC">
      <w:pPr>
        <w:rPr>
          <w:rFonts w:asciiTheme="majorBidi" w:hAnsiTheme="majorBidi" w:cstheme="majorBidi"/>
          <w:sz w:val="24"/>
          <w:szCs w:val="24"/>
        </w:rPr>
      </w:pPr>
      <w:proofErr w:type="gramStart"/>
      <w:r w:rsidRPr="006E17FC">
        <w:rPr>
          <w:rFonts w:asciiTheme="majorBidi" w:hAnsiTheme="majorBidi" w:cstheme="majorBidi"/>
          <w:sz w:val="24"/>
          <w:szCs w:val="24"/>
        </w:rPr>
        <w:t>In light of</w:t>
      </w:r>
      <w:proofErr w:type="gramEnd"/>
      <w:r w:rsidRPr="006E17FC">
        <w:rPr>
          <w:rFonts w:asciiTheme="majorBidi" w:hAnsiTheme="majorBidi" w:cstheme="majorBidi"/>
          <w:sz w:val="24"/>
          <w:szCs w:val="24"/>
        </w:rPr>
        <w:t xml:space="preserve"> these gaps, the following research questions are proposed to guide further investigation:</w:t>
      </w:r>
    </w:p>
    <w:p w14:paraId="3300BF8D" w14:textId="147AF4A4" w:rsidR="006E17FC" w:rsidRPr="006E17FC" w:rsidRDefault="006E17FC" w:rsidP="006E17FC">
      <w:pPr>
        <w:numPr>
          <w:ilvl w:val="0"/>
          <w:numId w:val="4"/>
        </w:numPr>
        <w:rPr>
          <w:rFonts w:asciiTheme="majorBidi" w:hAnsiTheme="majorBidi" w:cstheme="majorBidi"/>
          <w:sz w:val="24"/>
          <w:szCs w:val="24"/>
        </w:rPr>
      </w:pPr>
      <w:r w:rsidRPr="006E17FC">
        <w:rPr>
          <w:rFonts w:asciiTheme="majorBidi" w:hAnsiTheme="majorBidi" w:cstheme="majorBidi"/>
          <w:sz w:val="24"/>
          <w:szCs w:val="24"/>
        </w:rPr>
        <w:t xml:space="preserve">How is the concept of </w:t>
      </w:r>
      <w:r w:rsidR="006E492E">
        <w:rPr>
          <w:rFonts w:asciiTheme="majorBidi" w:hAnsiTheme="majorBidi" w:cstheme="majorBidi"/>
          <w:sz w:val="24"/>
          <w:szCs w:val="24"/>
        </w:rPr>
        <w:t>EIL</w:t>
      </w:r>
      <w:r w:rsidRPr="006E17FC">
        <w:rPr>
          <w:rFonts w:asciiTheme="majorBidi" w:hAnsiTheme="majorBidi" w:cstheme="majorBidi"/>
          <w:sz w:val="24"/>
          <w:szCs w:val="24"/>
        </w:rPr>
        <w:t xml:space="preserve"> reflected in </w:t>
      </w:r>
      <w:r w:rsidR="006E492E">
        <w:rPr>
          <w:rFonts w:asciiTheme="majorBidi" w:hAnsiTheme="majorBidi" w:cstheme="majorBidi"/>
          <w:sz w:val="24"/>
          <w:szCs w:val="24"/>
        </w:rPr>
        <w:t>TEIL</w:t>
      </w:r>
      <w:r w:rsidRPr="006E17FC">
        <w:rPr>
          <w:rFonts w:asciiTheme="majorBidi" w:hAnsiTheme="majorBidi" w:cstheme="majorBidi"/>
          <w:sz w:val="24"/>
          <w:szCs w:val="24"/>
        </w:rPr>
        <w:t xml:space="preserve"> materials?</w:t>
      </w:r>
    </w:p>
    <w:p w14:paraId="0759B4C6" w14:textId="60D3F07C" w:rsidR="00140365" w:rsidRPr="006E17FC" w:rsidRDefault="00140365" w:rsidP="00140365">
      <w:pPr>
        <w:numPr>
          <w:ilvl w:val="0"/>
          <w:numId w:val="4"/>
        </w:numPr>
        <w:rPr>
          <w:rFonts w:asciiTheme="majorBidi" w:hAnsiTheme="majorBidi" w:cstheme="majorBidi"/>
          <w:sz w:val="24"/>
          <w:szCs w:val="24"/>
        </w:rPr>
      </w:pPr>
      <w:r w:rsidRPr="006E17FC">
        <w:rPr>
          <w:rFonts w:asciiTheme="majorBidi" w:hAnsiTheme="majorBidi" w:cstheme="majorBidi"/>
          <w:sz w:val="24"/>
          <w:szCs w:val="24"/>
        </w:rPr>
        <w:t>How can AI</w:t>
      </w:r>
      <w:r>
        <w:rPr>
          <w:rFonts w:asciiTheme="majorBidi" w:hAnsiTheme="majorBidi" w:cstheme="majorBidi"/>
          <w:sz w:val="24"/>
          <w:szCs w:val="24"/>
        </w:rPr>
        <w:t xml:space="preserve"> such as ChatGPT assist the TEIL</w:t>
      </w:r>
      <w:r w:rsidRPr="006E17FC">
        <w:rPr>
          <w:rFonts w:asciiTheme="majorBidi" w:hAnsiTheme="majorBidi" w:cstheme="majorBidi"/>
          <w:sz w:val="24"/>
          <w:szCs w:val="24"/>
        </w:rPr>
        <w:t xml:space="preserve"> material design to foster metacultural competence in English language learners?</w:t>
      </w:r>
    </w:p>
    <w:p w14:paraId="3EC14B2E" w14:textId="371C2AEE" w:rsidR="006E17FC" w:rsidRPr="006E17FC" w:rsidRDefault="00140365" w:rsidP="006E17FC">
      <w:pPr>
        <w:numPr>
          <w:ilvl w:val="0"/>
          <w:numId w:val="4"/>
        </w:numPr>
        <w:rPr>
          <w:rFonts w:asciiTheme="majorBidi" w:hAnsiTheme="majorBidi" w:cstheme="majorBidi"/>
          <w:sz w:val="24"/>
          <w:szCs w:val="24"/>
        </w:rPr>
      </w:pPr>
      <w:r>
        <w:rPr>
          <w:rFonts w:asciiTheme="majorBidi" w:hAnsiTheme="majorBidi" w:cstheme="majorBidi"/>
          <w:sz w:val="24"/>
          <w:szCs w:val="24"/>
        </w:rPr>
        <w:t>How</w:t>
      </w:r>
      <w:r w:rsidR="006E17FC" w:rsidRPr="006E17FC">
        <w:rPr>
          <w:rFonts w:asciiTheme="majorBidi" w:hAnsiTheme="majorBidi" w:cstheme="majorBidi"/>
          <w:sz w:val="24"/>
          <w:szCs w:val="24"/>
        </w:rPr>
        <w:t xml:space="preserve"> </w:t>
      </w:r>
      <w:r>
        <w:rPr>
          <w:rFonts w:asciiTheme="majorBidi" w:hAnsiTheme="majorBidi" w:cstheme="majorBidi"/>
          <w:sz w:val="24"/>
          <w:szCs w:val="24"/>
        </w:rPr>
        <w:t>can AI such as ChatGPT be utilized to assess the</w:t>
      </w:r>
      <w:r w:rsidR="006E17FC" w:rsidRPr="006E17FC">
        <w:rPr>
          <w:rFonts w:asciiTheme="majorBidi" w:hAnsiTheme="majorBidi" w:cstheme="majorBidi"/>
          <w:sz w:val="24"/>
          <w:szCs w:val="24"/>
        </w:rPr>
        <w:t xml:space="preserve"> </w:t>
      </w:r>
      <w:r w:rsidRPr="006E17FC">
        <w:rPr>
          <w:rFonts w:asciiTheme="majorBidi" w:hAnsiTheme="majorBidi" w:cstheme="majorBidi"/>
          <w:sz w:val="24"/>
          <w:szCs w:val="24"/>
        </w:rPr>
        <w:t>metacultural competence among learners</w:t>
      </w:r>
      <w:r>
        <w:rPr>
          <w:rFonts w:asciiTheme="majorBidi" w:hAnsiTheme="majorBidi" w:cstheme="majorBidi"/>
          <w:sz w:val="24"/>
          <w:szCs w:val="24"/>
        </w:rPr>
        <w:t xml:space="preserve"> with the </w:t>
      </w:r>
      <w:r w:rsidR="006E492E">
        <w:rPr>
          <w:rFonts w:asciiTheme="majorBidi" w:hAnsiTheme="majorBidi" w:cstheme="majorBidi"/>
          <w:sz w:val="24"/>
          <w:szCs w:val="24"/>
        </w:rPr>
        <w:t>T</w:t>
      </w:r>
      <w:r w:rsidR="006E17FC" w:rsidRPr="006E17FC">
        <w:rPr>
          <w:rFonts w:asciiTheme="majorBidi" w:hAnsiTheme="majorBidi" w:cstheme="majorBidi"/>
          <w:sz w:val="24"/>
          <w:szCs w:val="24"/>
        </w:rPr>
        <w:t>E</w:t>
      </w:r>
      <w:r w:rsidR="006E492E">
        <w:rPr>
          <w:rFonts w:asciiTheme="majorBidi" w:hAnsiTheme="majorBidi" w:cstheme="majorBidi"/>
          <w:sz w:val="24"/>
          <w:szCs w:val="24"/>
        </w:rPr>
        <w:t>IL</w:t>
      </w:r>
      <w:r w:rsidR="006E17FC" w:rsidRPr="006E17FC">
        <w:rPr>
          <w:rFonts w:asciiTheme="majorBidi" w:hAnsiTheme="majorBidi" w:cstheme="majorBidi"/>
          <w:sz w:val="24"/>
          <w:szCs w:val="24"/>
        </w:rPr>
        <w:t xml:space="preserve"> materials?</w:t>
      </w:r>
    </w:p>
    <w:p w14:paraId="0C236DA1" w14:textId="427BC57B" w:rsidR="006E17FC" w:rsidRPr="00B75803" w:rsidRDefault="006E17FC" w:rsidP="00A00C31">
      <w:pPr>
        <w:rPr>
          <w:rFonts w:asciiTheme="majorBidi" w:hAnsiTheme="majorBidi" w:cstheme="majorBidi"/>
          <w:sz w:val="24"/>
          <w:szCs w:val="24"/>
        </w:rPr>
      </w:pPr>
      <w:r w:rsidRPr="006E17FC">
        <w:rPr>
          <w:rFonts w:asciiTheme="majorBidi" w:hAnsiTheme="majorBidi" w:cstheme="majorBidi"/>
          <w:sz w:val="24"/>
          <w:szCs w:val="24"/>
        </w:rPr>
        <w:t>Addressing these questions will contribute to a more nuanced understanding of how English teaching can align with the realities of global communication, and how technology can be harnessed to support more inclusive and culturally sensitive language education.</w:t>
      </w:r>
    </w:p>
    <w:p w14:paraId="1F1216A1" w14:textId="77777777" w:rsidR="000616D2" w:rsidRPr="00E40940" w:rsidRDefault="000616D2" w:rsidP="000616D2">
      <w:pPr>
        <w:pStyle w:val="RALs-Heading1"/>
        <w:rPr>
          <w:rFonts w:asciiTheme="majorBidi" w:hAnsiTheme="majorBidi" w:cstheme="majorBidi"/>
          <w:sz w:val="24"/>
          <w:szCs w:val="24"/>
        </w:rPr>
      </w:pPr>
      <w:r w:rsidRPr="00E40940">
        <w:rPr>
          <w:rFonts w:asciiTheme="majorBidi" w:hAnsiTheme="majorBidi" w:cstheme="majorBidi"/>
          <w:sz w:val="24"/>
          <w:szCs w:val="24"/>
        </w:rPr>
        <w:t>3. Methodology</w:t>
      </w:r>
    </w:p>
    <w:p w14:paraId="7F599514" w14:textId="32BAE6EF" w:rsidR="000616D2" w:rsidRPr="00E40940" w:rsidRDefault="000616D2" w:rsidP="000616D2">
      <w:pPr>
        <w:pStyle w:val="RALs-Heading2"/>
        <w:rPr>
          <w:rFonts w:asciiTheme="majorBidi" w:hAnsiTheme="majorBidi" w:cstheme="majorBidi"/>
          <w:sz w:val="24"/>
          <w:szCs w:val="24"/>
        </w:rPr>
      </w:pPr>
      <w:r>
        <w:rPr>
          <w:rFonts w:asciiTheme="majorBidi" w:hAnsiTheme="majorBidi" w:cstheme="majorBidi"/>
          <w:sz w:val="24"/>
          <w:szCs w:val="24"/>
        </w:rPr>
        <w:t>3</w:t>
      </w:r>
      <w:r w:rsidRPr="00E40940">
        <w:rPr>
          <w:rFonts w:asciiTheme="majorBidi" w:hAnsiTheme="majorBidi" w:cstheme="majorBidi"/>
          <w:sz w:val="24"/>
          <w:szCs w:val="24"/>
        </w:rPr>
        <w:t xml:space="preserve">.1. </w:t>
      </w:r>
      <w:r>
        <w:rPr>
          <w:rFonts w:asciiTheme="majorBidi" w:hAnsiTheme="majorBidi" w:cstheme="majorBidi"/>
          <w:sz w:val="24"/>
          <w:szCs w:val="24"/>
        </w:rPr>
        <w:t xml:space="preserve">Research </w:t>
      </w:r>
      <w:r w:rsidR="001B4C25">
        <w:rPr>
          <w:rFonts w:asciiTheme="majorBidi" w:hAnsiTheme="majorBidi" w:cstheme="majorBidi"/>
          <w:sz w:val="24"/>
          <w:szCs w:val="24"/>
        </w:rPr>
        <w:t>Design</w:t>
      </w:r>
    </w:p>
    <w:p w14:paraId="042B9D7A" w14:textId="3253EADC" w:rsidR="001B4C25" w:rsidRDefault="001B4C25" w:rsidP="001B4C25">
      <w:pPr>
        <w:rPr>
          <w:rFonts w:asciiTheme="majorBidi" w:hAnsiTheme="majorBidi" w:cstheme="majorBidi"/>
          <w:sz w:val="24"/>
          <w:szCs w:val="24"/>
        </w:rPr>
      </w:pPr>
      <w:r w:rsidRPr="001B4C25">
        <w:rPr>
          <w:rFonts w:asciiTheme="majorBidi" w:hAnsiTheme="majorBidi" w:cstheme="majorBidi"/>
          <w:sz w:val="24"/>
          <w:szCs w:val="24"/>
        </w:rPr>
        <w:t>This study explores an</w:t>
      </w:r>
      <w:r>
        <w:rPr>
          <w:rFonts w:asciiTheme="majorBidi" w:hAnsiTheme="majorBidi" w:cstheme="majorBidi"/>
          <w:sz w:val="24"/>
          <w:szCs w:val="24"/>
        </w:rPr>
        <w:t xml:space="preserve"> AI-assisted</w:t>
      </w:r>
      <w:r w:rsidRPr="001B4C25">
        <w:rPr>
          <w:rFonts w:asciiTheme="majorBidi" w:hAnsiTheme="majorBidi" w:cstheme="majorBidi"/>
          <w:sz w:val="24"/>
          <w:szCs w:val="24"/>
        </w:rPr>
        <w:t xml:space="preserve"> material design</w:t>
      </w:r>
      <w:r>
        <w:rPr>
          <w:rFonts w:asciiTheme="majorBidi" w:hAnsiTheme="majorBidi" w:cstheme="majorBidi"/>
          <w:sz w:val="24"/>
          <w:szCs w:val="24"/>
        </w:rPr>
        <w:t xml:space="preserve"> for TEIL</w:t>
      </w:r>
      <w:r w:rsidRPr="001B4C25">
        <w:rPr>
          <w:rFonts w:asciiTheme="majorBidi" w:hAnsiTheme="majorBidi" w:cstheme="majorBidi"/>
          <w:sz w:val="24"/>
          <w:szCs w:val="24"/>
        </w:rPr>
        <w:t xml:space="preserve">, focusing on developing metacultural competence as the primary learning goal which shapes both the content of the language </w:t>
      </w:r>
      <w:proofErr w:type="gramStart"/>
      <w:r w:rsidRPr="001B4C25">
        <w:rPr>
          <w:rFonts w:asciiTheme="majorBidi" w:hAnsiTheme="majorBidi" w:cstheme="majorBidi"/>
          <w:sz w:val="24"/>
          <w:szCs w:val="24"/>
        </w:rPr>
        <w:t>learning</w:t>
      </w:r>
      <w:proofErr w:type="gramEnd"/>
      <w:r w:rsidRPr="001B4C25">
        <w:rPr>
          <w:rFonts w:asciiTheme="majorBidi" w:hAnsiTheme="majorBidi" w:cstheme="majorBidi"/>
          <w:sz w:val="24"/>
          <w:szCs w:val="24"/>
        </w:rPr>
        <w:t xml:space="preserve"> and the methods used (see Figure 1). As part of the research, the study details the contextual factors involved in designing the TEIL materials, aiming to establish foundational theories for the incorporation of cultural conceptualizations to meet the research objective</w:t>
      </w:r>
      <w:r>
        <w:rPr>
          <w:rFonts w:asciiTheme="majorBidi" w:hAnsiTheme="majorBidi" w:cstheme="majorBidi"/>
          <w:sz w:val="24"/>
          <w:szCs w:val="24"/>
        </w:rPr>
        <w:t xml:space="preserve"> with the help of AI</w:t>
      </w:r>
      <w:r w:rsidR="0071088A">
        <w:rPr>
          <w:rFonts w:asciiTheme="majorBidi" w:hAnsiTheme="majorBidi" w:cstheme="majorBidi"/>
          <w:sz w:val="24"/>
          <w:szCs w:val="24"/>
        </w:rPr>
        <w:t>, specifically ChatGPT, one of the most favored tools in language teaching and learning</w:t>
      </w:r>
      <w:r w:rsidRPr="001B4C25">
        <w:rPr>
          <w:rFonts w:asciiTheme="majorBidi" w:hAnsiTheme="majorBidi" w:cstheme="majorBidi"/>
          <w:sz w:val="24"/>
          <w:szCs w:val="24"/>
        </w:rPr>
        <w:t>. The outcome of the research will be a broad, theoretical framework with examples that illustrate the content selections and processes grounded in the perspectives of Cultural Linguistics and ELT</w:t>
      </w:r>
      <w:r w:rsidR="0071088A">
        <w:rPr>
          <w:rFonts w:asciiTheme="majorBidi" w:hAnsiTheme="majorBidi" w:cstheme="majorBidi"/>
          <w:sz w:val="24"/>
          <w:szCs w:val="24"/>
        </w:rPr>
        <w:t xml:space="preserve"> (i.e., explicit rule-giving and awareness-raising tasks).</w:t>
      </w:r>
    </w:p>
    <w:p w14:paraId="64D6AC0C" w14:textId="77777777" w:rsidR="001B4C25" w:rsidRDefault="001B4C25" w:rsidP="001B4C25">
      <w:pPr>
        <w:pStyle w:val="RALs-FigureCaption"/>
        <w:ind w:right="380"/>
        <w:jc w:val="left"/>
        <w:rPr>
          <w:rFonts w:asciiTheme="majorBidi" w:hAnsiTheme="majorBidi" w:cstheme="majorBidi"/>
          <w:b/>
          <w:bCs/>
          <w:sz w:val="24"/>
          <w:szCs w:val="24"/>
        </w:rPr>
      </w:pPr>
      <w:r w:rsidRPr="00531702">
        <w:rPr>
          <w:rFonts w:asciiTheme="majorBidi" w:hAnsiTheme="majorBidi" w:cstheme="majorBidi"/>
          <w:b/>
          <w:bCs/>
          <w:sz w:val="24"/>
          <w:szCs w:val="24"/>
        </w:rPr>
        <w:lastRenderedPageBreak/>
        <w:t>Figure 1</w:t>
      </w:r>
    </w:p>
    <w:p w14:paraId="1A933AB4" w14:textId="2838E0E2" w:rsidR="001B4C25" w:rsidRDefault="001B4C25" w:rsidP="001B4C25">
      <w:pPr>
        <w:pStyle w:val="RALs-FigureCaption"/>
        <w:ind w:right="380"/>
        <w:jc w:val="left"/>
        <w:rPr>
          <w:rFonts w:asciiTheme="majorBidi" w:hAnsiTheme="majorBidi" w:cstheme="majorBidi"/>
          <w:i/>
          <w:iCs/>
          <w:sz w:val="24"/>
          <w:szCs w:val="24"/>
        </w:rPr>
      </w:pPr>
      <w:r>
        <w:rPr>
          <w:rFonts w:asciiTheme="majorBidi" w:hAnsiTheme="majorBidi" w:cstheme="majorBidi"/>
          <w:i/>
          <w:iCs/>
          <w:sz w:val="24"/>
          <w:szCs w:val="24"/>
        </w:rPr>
        <w:t>Conceptual Framework of the Study</w:t>
      </w:r>
      <w:r w:rsidRPr="00531702">
        <w:rPr>
          <w:rFonts w:asciiTheme="majorBidi" w:hAnsiTheme="majorBidi" w:cstheme="majorBidi"/>
          <w:i/>
          <w:iCs/>
          <w:sz w:val="24"/>
          <w:szCs w:val="24"/>
        </w:rPr>
        <w:t xml:space="preserve"> </w:t>
      </w:r>
    </w:p>
    <w:p w14:paraId="2BA144BC" w14:textId="77777777" w:rsidR="001B4C25" w:rsidRPr="001B4C25" w:rsidRDefault="001B4C25" w:rsidP="001B4C25">
      <w:pPr>
        <w:rPr>
          <w:rFonts w:asciiTheme="majorBidi" w:hAnsiTheme="majorBidi" w:cstheme="majorBidi"/>
          <w:sz w:val="24"/>
          <w:szCs w:val="24"/>
        </w:rPr>
      </w:pPr>
    </w:p>
    <w:p w14:paraId="18451236" w14:textId="77777777" w:rsidR="001B4C25" w:rsidRPr="001B4C25" w:rsidRDefault="001B4C25" w:rsidP="0024572B">
      <w:pPr>
        <w:ind w:firstLine="0"/>
        <w:rPr>
          <w:rFonts w:asciiTheme="majorBidi" w:hAnsiTheme="majorBidi" w:cstheme="majorBidi"/>
          <w:sz w:val="24"/>
          <w:szCs w:val="24"/>
        </w:rPr>
      </w:pPr>
      <w:r w:rsidRPr="001B4C25">
        <w:rPr>
          <w:rFonts w:asciiTheme="majorBidi" w:hAnsiTheme="majorBidi" w:cstheme="majorBidi"/>
          <w:noProof/>
          <w:sz w:val="24"/>
          <w:szCs w:val="24"/>
        </w:rPr>
        <mc:AlternateContent>
          <mc:Choice Requires="wps">
            <w:drawing>
              <wp:anchor distT="45720" distB="45720" distL="114300" distR="114300" simplePos="0" relativeHeight="251659264" behindDoc="0" locked="0" layoutInCell="1" allowOverlap="1" wp14:anchorId="3BF49BE4" wp14:editId="68AA6213">
                <wp:simplePos x="0" y="0"/>
                <wp:positionH relativeFrom="margin">
                  <wp:align>left</wp:align>
                </wp:positionH>
                <wp:positionV relativeFrom="paragraph">
                  <wp:posOffset>2058236</wp:posOffset>
                </wp:positionV>
                <wp:extent cx="1256097" cy="1404620"/>
                <wp:effectExtent l="0" t="0" r="0" b="0"/>
                <wp:wrapNone/>
                <wp:docPr id="151722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97" cy="1404620"/>
                        </a:xfrm>
                        <a:prstGeom prst="rect">
                          <a:avLst/>
                        </a:prstGeom>
                        <a:noFill/>
                        <a:ln w="9525">
                          <a:noFill/>
                          <a:miter lim="800000"/>
                          <a:headEnd/>
                          <a:tailEnd/>
                        </a:ln>
                      </wps:spPr>
                      <wps:txbx>
                        <w:txbxContent>
                          <w:p w14:paraId="053FB2AE" w14:textId="77777777" w:rsidR="001B4C25" w:rsidRPr="003B0D00" w:rsidRDefault="001B4C25" w:rsidP="001B4C25">
                            <w:pPr>
                              <w:spacing w:before="0" w:after="0"/>
                              <w:ind w:firstLine="142"/>
                              <w:jc w:val="left"/>
                              <w:rPr>
                                <w:sz w:val="16"/>
                                <w:szCs w:val="16"/>
                              </w:rPr>
                            </w:pPr>
                            <w:r w:rsidRPr="003B0D00">
                              <w:rPr>
                                <w:sz w:val="16"/>
                                <w:szCs w:val="16"/>
                              </w:rPr>
                              <w:t>Conceptual awareness</w:t>
                            </w:r>
                          </w:p>
                          <w:p w14:paraId="77B683A4" w14:textId="77777777" w:rsidR="001B4C25" w:rsidRPr="003B0D00" w:rsidRDefault="001B4C25" w:rsidP="001B4C25">
                            <w:pPr>
                              <w:spacing w:before="0" w:after="0"/>
                              <w:ind w:firstLine="142"/>
                              <w:jc w:val="left"/>
                              <w:rPr>
                                <w:sz w:val="16"/>
                                <w:szCs w:val="16"/>
                              </w:rPr>
                            </w:pPr>
                            <w:r w:rsidRPr="003B0D00">
                              <w:rPr>
                                <w:sz w:val="16"/>
                                <w:szCs w:val="16"/>
                              </w:rPr>
                              <w:t>Conceptual explication</w:t>
                            </w:r>
                          </w:p>
                          <w:p w14:paraId="2FE520E4" w14:textId="77777777" w:rsidR="001B4C25" w:rsidRPr="003B0D00" w:rsidRDefault="001B4C25" w:rsidP="001B4C25">
                            <w:pPr>
                              <w:spacing w:before="0" w:after="0"/>
                              <w:ind w:firstLine="142"/>
                              <w:jc w:val="left"/>
                              <w:rPr>
                                <w:sz w:val="16"/>
                                <w:szCs w:val="16"/>
                              </w:rPr>
                            </w:pPr>
                            <w:r w:rsidRPr="003B0D00">
                              <w:rPr>
                                <w:sz w:val="16"/>
                                <w:szCs w:val="16"/>
                              </w:rPr>
                              <w:t>Conceptual negotiation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F49BE4" id="_x0000_t202" coordsize="21600,21600" o:spt="202" path="m,l,21600r21600,l21600,xe">
                <v:stroke joinstyle="miter"/>
                <v:path gradientshapeok="t" o:connecttype="rect"/>
              </v:shapetype>
              <v:shape id="Text Box 2" o:spid="_x0000_s1026" type="#_x0000_t202" style="position:absolute;left:0;text-align:left;margin-left:0;margin-top:162.05pt;width:98.9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" filled="f" stroked="f">
                <v:textbox style="mso-fit-shape-to-text:t">
                  <w:txbxContent>
                    <w:p w14:paraId="053FB2AE" w14:textId="77777777" w:rsidR="001B4C25" w:rsidRPr="003B0D00" w:rsidRDefault="001B4C25" w:rsidP="001B4C25">
                      <w:pPr>
                        <w:spacing w:before="0" w:after="0"/>
                        <w:ind w:firstLine="142"/>
                        <w:jc w:val="left"/>
                        <w:rPr>
                          <w:sz w:val="16"/>
                          <w:szCs w:val="16"/>
                        </w:rPr>
                      </w:pPr>
                      <w:r w:rsidRPr="003B0D00">
                        <w:rPr>
                          <w:sz w:val="16"/>
                          <w:szCs w:val="16"/>
                        </w:rPr>
                        <w:t>Conceptual awareness</w:t>
                      </w:r>
                    </w:p>
                    <w:p w14:paraId="77B683A4" w14:textId="77777777" w:rsidR="001B4C25" w:rsidRPr="003B0D00" w:rsidRDefault="001B4C25" w:rsidP="001B4C25">
                      <w:pPr>
                        <w:spacing w:before="0" w:after="0"/>
                        <w:ind w:firstLine="142"/>
                        <w:jc w:val="left"/>
                        <w:rPr>
                          <w:sz w:val="16"/>
                          <w:szCs w:val="16"/>
                        </w:rPr>
                      </w:pPr>
                      <w:r w:rsidRPr="003B0D00">
                        <w:rPr>
                          <w:sz w:val="16"/>
                          <w:szCs w:val="16"/>
                        </w:rPr>
                        <w:t>Conceptual explication</w:t>
                      </w:r>
                    </w:p>
                    <w:p w14:paraId="2FE520E4" w14:textId="77777777" w:rsidR="001B4C25" w:rsidRPr="003B0D00" w:rsidRDefault="001B4C25" w:rsidP="001B4C25">
                      <w:pPr>
                        <w:spacing w:before="0" w:after="0"/>
                        <w:ind w:firstLine="142"/>
                        <w:jc w:val="left"/>
                        <w:rPr>
                          <w:sz w:val="16"/>
                          <w:szCs w:val="16"/>
                        </w:rPr>
                      </w:pPr>
                      <w:r w:rsidRPr="003B0D00">
                        <w:rPr>
                          <w:sz w:val="16"/>
                          <w:szCs w:val="16"/>
                        </w:rPr>
                        <w:t>Conceptual negotiation</w:t>
                      </w:r>
                    </w:p>
                  </w:txbxContent>
                </v:textbox>
                <w10:wrap anchorx="margin"/>
              </v:shape>
            </w:pict>
          </mc:Fallback>
        </mc:AlternateContent>
      </w:r>
      <w:r w:rsidRPr="001B4C25">
        <w:rPr>
          <w:rFonts w:asciiTheme="majorBidi" w:hAnsiTheme="majorBidi" w:cstheme="majorBidi"/>
          <w:noProof/>
          <w:sz w:val="24"/>
          <w:szCs w:val="24"/>
        </w:rPr>
        <w:drawing>
          <wp:inline distT="0" distB="0" distL="0" distR="0" wp14:anchorId="43A6006C" wp14:editId="66E985FB">
            <wp:extent cx="3613150" cy="3217545"/>
            <wp:effectExtent l="0" t="0" r="0" b="20955"/>
            <wp:docPr id="9731589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CD860A2" w14:textId="77777777" w:rsidR="001B4C25" w:rsidRPr="001B4C25" w:rsidRDefault="001B4C25" w:rsidP="001B4C25">
      <w:pPr>
        <w:rPr>
          <w:rFonts w:asciiTheme="majorBidi" w:hAnsiTheme="majorBidi" w:cstheme="majorBidi"/>
          <w:b/>
          <w:bCs/>
          <w:sz w:val="24"/>
          <w:szCs w:val="24"/>
        </w:rPr>
      </w:pPr>
    </w:p>
    <w:p w14:paraId="7791E44B" w14:textId="1ED8EC29" w:rsidR="001B4C25" w:rsidRPr="001B4C25" w:rsidRDefault="001B4C25" w:rsidP="007C00FD">
      <w:pPr>
        <w:ind w:firstLine="0"/>
        <w:rPr>
          <w:rFonts w:asciiTheme="majorBidi" w:hAnsiTheme="majorBidi" w:cstheme="majorBidi"/>
          <w:b/>
          <w:bCs/>
          <w:i/>
          <w:iCs/>
          <w:sz w:val="24"/>
          <w:szCs w:val="24"/>
        </w:rPr>
      </w:pPr>
      <w:r w:rsidRPr="001B4C25">
        <w:rPr>
          <w:rFonts w:asciiTheme="majorBidi" w:hAnsiTheme="majorBidi" w:cstheme="majorBidi"/>
          <w:b/>
          <w:bCs/>
          <w:i/>
          <w:iCs/>
          <w:sz w:val="24"/>
          <w:szCs w:val="24"/>
        </w:rPr>
        <w:t>3.2</w:t>
      </w:r>
      <w:r w:rsidR="007C00FD">
        <w:rPr>
          <w:rFonts w:asciiTheme="majorBidi" w:hAnsiTheme="majorBidi" w:cstheme="majorBidi"/>
          <w:b/>
          <w:bCs/>
          <w:i/>
          <w:iCs/>
          <w:sz w:val="24"/>
          <w:szCs w:val="24"/>
        </w:rPr>
        <w:t>.</w:t>
      </w:r>
      <w:r w:rsidRPr="001B4C25">
        <w:rPr>
          <w:rFonts w:asciiTheme="majorBidi" w:hAnsiTheme="majorBidi" w:cstheme="majorBidi"/>
          <w:b/>
          <w:bCs/>
          <w:i/>
          <w:iCs/>
          <w:sz w:val="24"/>
          <w:szCs w:val="24"/>
        </w:rPr>
        <w:t xml:space="preserve"> Research Methods</w:t>
      </w:r>
    </w:p>
    <w:p w14:paraId="3AF21DCA" w14:textId="6C7E6F96" w:rsidR="007C00FD" w:rsidRPr="007C00FD" w:rsidRDefault="007C00FD" w:rsidP="007C00FD">
      <w:pPr>
        <w:rPr>
          <w:rFonts w:asciiTheme="majorBidi" w:hAnsiTheme="majorBidi" w:cstheme="majorBidi"/>
          <w:sz w:val="24"/>
          <w:szCs w:val="24"/>
        </w:rPr>
      </w:pPr>
      <w:r w:rsidRPr="007C00FD">
        <w:rPr>
          <w:rFonts w:asciiTheme="majorBidi" w:hAnsiTheme="majorBidi" w:cstheme="majorBidi"/>
          <w:sz w:val="24"/>
          <w:szCs w:val="24"/>
        </w:rPr>
        <w:t xml:space="preserve">This qualitative research focuses on cultural conceptualizations embedded in English contents for the TEIL materials to enhance learners’ </w:t>
      </w:r>
      <w:r w:rsidR="00216184">
        <w:rPr>
          <w:rFonts w:asciiTheme="majorBidi" w:hAnsiTheme="majorBidi" w:cstheme="majorBidi"/>
          <w:sz w:val="24"/>
          <w:szCs w:val="24"/>
        </w:rPr>
        <w:t>metacultural</w:t>
      </w:r>
      <w:r w:rsidRPr="007C00FD">
        <w:rPr>
          <w:rFonts w:asciiTheme="majorBidi" w:hAnsiTheme="majorBidi" w:cstheme="majorBidi"/>
          <w:sz w:val="24"/>
          <w:szCs w:val="24"/>
        </w:rPr>
        <w:t xml:space="preserve"> competence. Therefore, a variety of qualitative data related to cultural conceptualizations in World Englishes, teaching strategies, and observable impacts are gathered from previous studies. The data collection and analysis are carried out in three models (i.e., cultural schemas, cultural categories, and cultural metaphors), each of which is then constructed and examined according to the tenets of </w:t>
      </w:r>
      <w:r w:rsidR="008C3AA0">
        <w:rPr>
          <w:rFonts w:asciiTheme="majorBidi" w:hAnsiTheme="majorBidi" w:cstheme="majorBidi"/>
          <w:sz w:val="24"/>
          <w:szCs w:val="24"/>
        </w:rPr>
        <w:t>meta</w:t>
      </w:r>
      <w:r w:rsidRPr="007C00FD">
        <w:rPr>
          <w:rFonts w:asciiTheme="majorBidi" w:hAnsiTheme="majorBidi" w:cstheme="majorBidi"/>
          <w:sz w:val="24"/>
          <w:szCs w:val="24"/>
        </w:rPr>
        <w:t>cultural competence (i.e., cultural conceptual awareness, cultural conceptual explication, and cultural conceptual negotiation). The contents are presented in the form of texts and/or visuals followed by several explicit rule-giving or awareness-raising tasks</w:t>
      </w:r>
      <w:r>
        <w:rPr>
          <w:rFonts w:asciiTheme="majorBidi" w:hAnsiTheme="majorBidi" w:cstheme="majorBidi"/>
          <w:sz w:val="24"/>
          <w:szCs w:val="24"/>
        </w:rPr>
        <w:t xml:space="preserve"> thanks to the ChatGPT implementation</w:t>
      </w:r>
      <w:r w:rsidRPr="007C00FD">
        <w:rPr>
          <w:rFonts w:asciiTheme="majorBidi" w:hAnsiTheme="majorBidi" w:cstheme="majorBidi"/>
          <w:sz w:val="24"/>
          <w:szCs w:val="24"/>
        </w:rPr>
        <w:t>. The criteria for each component of the conceptual framework can be briefly described as follows.</w:t>
      </w:r>
    </w:p>
    <w:p w14:paraId="756DAC44" w14:textId="7643958D" w:rsidR="007C00FD" w:rsidRPr="007C00FD" w:rsidRDefault="007C00FD" w:rsidP="007C00FD">
      <w:pPr>
        <w:rPr>
          <w:rFonts w:asciiTheme="majorBidi" w:hAnsiTheme="majorBidi" w:cstheme="majorBidi"/>
          <w:sz w:val="24"/>
          <w:szCs w:val="24"/>
        </w:rPr>
      </w:pPr>
      <w:r w:rsidRPr="007C00FD">
        <w:rPr>
          <w:rFonts w:asciiTheme="majorBidi" w:hAnsiTheme="majorBidi" w:cstheme="majorBidi"/>
          <w:sz w:val="24"/>
          <w:szCs w:val="24"/>
        </w:rPr>
        <w:t xml:space="preserve">Firstly, the use of English in the TEIL materials is selected from varied cultural backgrounds such as American English, Australian English, </w:t>
      </w:r>
      <w:r w:rsidR="004C1EB7">
        <w:rPr>
          <w:rFonts w:asciiTheme="majorBidi" w:hAnsiTheme="majorBidi" w:cstheme="majorBidi"/>
          <w:sz w:val="24"/>
          <w:szCs w:val="24"/>
        </w:rPr>
        <w:t xml:space="preserve">Arabic English, Indian English, </w:t>
      </w:r>
      <w:r w:rsidRPr="007C00FD">
        <w:rPr>
          <w:rFonts w:asciiTheme="majorBidi" w:hAnsiTheme="majorBidi" w:cstheme="majorBidi"/>
          <w:sz w:val="24"/>
          <w:szCs w:val="24"/>
        </w:rPr>
        <w:t xml:space="preserve">Chinese English, </w:t>
      </w:r>
      <w:r w:rsidR="004C1EB7">
        <w:rPr>
          <w:rFonts w:asciiTheme="majorBidi" w:hAnsiTheme="majorBidi" w:cstheme="majorBidi"/>
          <w:sz w:val="24"/>
          <w:szCs w:val="24"/>
        </w:rPr>
        <w:t>Korean</w:t>
      </w:r>
      <w:r w:rsidRPr="007C00FD">
        <w:rPr>
          <w:rFonts w:asciiTheme="majorBidi" w:hAnsiTheme="majorBidi" w:cstheme="majorBidi"/>
          <w:sz w:val="24"/>
          <w:szCs w:val="24"/>
        </w:rPr>
        <w:t xml:space="preserve"> English, Vietnamese English, etc. </w:t>
      </w:r>
      <w:r w:rsidR="004C1EB7">
        <w:rPr>
          <w:rFonts w:asciiTheme="majorBidi" w:hAnsiTheme="majorBidi" w:cstheme="majorBidi"/>
          <w:sz w:val="24"/>
          <w:szCs w:val="24"/>
        </w:rPr>
        <w:t xml:space="preserve">as suggested by </w:t>
      </w:r>
      <w:r w:rsidRPr="007C00FD">
        <w:rPr>
          <w:rFonts w:asciiTheme="majorBidi" w:hAnsiTheme="majorBidi" w:cstheme="majorBidi"/>
          <w:sz w:val="24"/>
          <w:szCs w:val="24"/>
        </w:rPr>
        <w:t>Sharifian</w:t>
      </w:r>
      <w:r w:rsidR="004C1EB7">
        <w:rPr>
          <w:rFonts w:asciiTheme="majorBidi" w:hAnsiTheme="majorBidi" w:cstheme="majorBidi"/>
          <w:sz w:val="24"/>
          <w:szCs w:val="24"/>
        </w:rPr>
        <w:t xml:space="preserve"> (</w:t>
      </w:r>
      <w:r w:rsidRPr="007C00FD">
        <w:rPr>
          <w:rFonts w:asciiTheme="majorBidi" w:hAnsiTheme="majorBidi" w:cstheme="majorBidi"/>
          <w:sz w:val="24"/>
          <w:szCs w:val="24"/>
        </w:rPr>
        <w:t>2013).</w:t>
      </w:r>
    </w:p>
    <w:p w14:paraId="0B769D66" w14:textId="279D2D2A" w:rsidR="007C00FD" w:rsidRPr="007C00FD" w:rsidRDefault="007C00FD" w:rsidP="007C00FD">
      <w:pPr>
        <w:rPr>
          <w:rFonts w:asciiTheme="majorBidi" w:hAnsiTheme="majorBidi" w:cstheme="majorBidi"/>
          <w:sz w:val="24"/>
          <w:szCs w:val="24"/>
        </w:rPr>
      </w:pPr>
      <w:r w:rsidRPr="007C00FD">
        <w:rPr>
          <w:rFonts w:asciiTheme="majorBidi" w:hAnsiTheme="majorBidi" w:cstheme="majorBidi"/>
          <w:sz w:val="24"/>
          <w:szCs w:val="24"/>
        </w:rPr>
        <w:t xml:space="preserve">Secondly, the </w:t>
      </w:r>
      <w:r w:rsidR="004C1EB7">
        <w:rPr>
          <w:rFonts w:asciiTheme="majorBidi" w:hAnsiTheme="majorBidi" w:cstheme="majorBidi"/>
          <w:sz w:val="24"/>
          <w:szCs w:val="24"/>
        </w:rPr>
        <w:t>meta</w:t>
      </w:r>
      <w:r w:rsidRPr="007C00FD">
        <w:rPr>
          <w:rFonts w:asciiTheme="majorBidi" w:hAnsiTheme="majorBidi" w:cstheme="majorBidi"/>
          <w:sz w:val="24"/>
          <w:szCs w:val="24"/>
        </w:rPr>
        <w:t>cultural competence outcome is assessed from three dimensions, including learners’ awareness of cultural conceptual variation embedded in EIL, learners’ ability to explain their own cultural conceptualizations, and learners’ strategies and chances to practice negotiating the cultural conceptualizations (Sharifian, 2018).</w:t>
      </w:r>
    </w:p>
    <w:p w14:paraId="4EE860DD" w14:textId="51B63385" w:rsidR="00EC4007" w:rsidRDefault="007C00FD" w:rsidP="007C00FD">
      <w:pPr>
        <w:rPr>
          <w:rFonts w:asciiTheme="majorBidi" w:hAnsiTheme="majorBidi" w:cstheme="majorBidi"/>
          <w:sz w:val="24"/>
          <w:szCs w:val="24"/>
        </w:rPr>
      </w:pPr>
      <w:r w:rsidRPr="007C00FD">
        <w:rPr>
          <w:rFonts w:asciiTheme="majorBidi" w:hAnsiTheme="majorBidi" w:cstheme="majorBidi"/>
          <w:sz w:val="24"/>
          <w:szCs w:val="24"/>
        </w:rPr>
        <w:lastRenderedPageBreak/>
        <w:t xml:space="preserve">Thirdly, the sample contents are based on objects that have been explored in previous cross-cultural studies and </w:t>
      </w:r>
      <w:r>
        <w:rPr>
          <w:rFonts w:asciiTheme="majorBidi" w:hAnsiTheme="majorBidi" w:cstheme="majorBidi"/>
          <w:sz w:val="24"/>
          <w:szCs w:val="24"/>
        </w:rPr>
        <w:t>adapted</w:t>
      </w:r>
      <w:r w:rsidR="00992E28">
        <w:rPr>
          <w:rFonts w:asciiTheme="majorBidi" w:hAnsiTheme="majorBidi" w:cstheme="majorBidi"/>
          <w:sz w:val="24"/>
          <w:szCs w:val="24"/>
        </w:rPr>
        <w:t xml:space="preserve"> by ChatGPT with the following prompts</w:t>
      </w:r>
      <w:r w:rsidRPr="007C00FD">
        <w:rPr>
          <w:rFonts w:asciiTheme="majorBidi" w:hAnsiTheme="majorBidi" w:cstheme="majorBidi"/>
          <w:sz w:val="24"/>
          <w:szCs w:val="24"/>
        </w:rPr>
        <w:t xml:space="preserve">. </w:t>
      </w:r>
    </w:p>
    <w:p w14:paraId="2F953C3D" w14:textId="2EBA3D05" w:rsidR="00EC4007" w:rsidRPr="004F13C7" w:rsidRDefault="00992E28" w:rsidP="004F13C7">
      <w:pPr>
        <w:pStyle w:val="ListParagraph"/>
        <w:numPr>
          <w:ilvl w:val="0"/>
          <w:numId w:val="5"/>
        </w:numPr>
        <w:ind w:left="426" w:hanging="426"/>
        <w:rPr>
          <w:rFonts w:asciiTheme="majorBidi" w:hAnsiTheme="majorBidi" w:cstheme="majorBidi"/>
          <w:szCs w:val="20"/>
        </w:rPr>
      </w:pPr>
      <w:r w:rsidRPr="004F13C7">
        <w:rPr>
          <w:rFonts w:asciiTheme="majorBidi" w:hAnsiTheme="majorBidi" w:cstheme="majorBidi"/>
          <w:i/>
          <w:iCs/>
          <w:szCs w:val="20"/>
        </w:rPr>
        <w:t xml:space="preserve">Write </w:t>
      </w:r>
      <w:r w:rsidR="00EC4007" w:rsidRPr="004F13C7">
        <w:rPr>
          <w:rFonts w:asciiTheme="majorBidi" w:hAnsiTheme="majorBidi" w:cstheme="majorBidi"/>
          <w:i/>
          <w:iCs/>
          <w:szCs w:val="20"/>
        </w:rPr>
        <w:t>an interesting and funny 200-word paragraph for an English textbook from the following information:</w:t>
      </w:r>
      <w:r w:rsidRPr="004F13C7">
        <w:rPr>
          <w:rFonts w:asciiTheme="majorBidi" w:hAnsiTheme="majorBidi" w:cstheme="majorBidi"/>
          <w:szCs w:val="20"/>
        </w:rPr>
        <w:t xml:space="preserve"> [inserted text extracted from previous studies</w:t>
      </w:r>
      <w:proofErr w:type="gramStart"/>
      <w:r w:rsidRPr="004F13C7">
        <w:rPr>
          <w:rFonts w:asciiTheme="majorBidi" w:hAnsiTheme="majorBidi" w:cstheme="majorBidi"/>
          <w:szCs w:val="20"/>
        </w:rPr>
        <w:t>];</w:t>
      </w:r>
      <w:proofErr w:type="gramEnd"/>
    </w:p>
    <w:p w14:paraId="3D33D69A" w14:textId="77777777" w:rsidR="0024572B" w:rsidRPr="004F13C7" w:rsidRDefault="00992E28" w:rsidP="004F13C7">
      <w:pPr>
        <w:pStyle w:val="ListParagraph"/>
        <w:numPr>
          <w:ilvl w:val="0"/>
          <w:numId w:val="5"/>
        </w:numPr>
        <w:ind w:left="426" w:hanging="426"/>
        <w:rPr>
          <w:rFonts w:asciiTheme="majorBidi" w:hAnsiTheme="majorBidi" w:cstheme="majorBidi"/>
          <w:i/>
          <w:iCs/>
          <w:szCs w:val="20"/>
        </w:rPr>
      </w:pPr>
      <w:r w:rsidRPr="004F13C7">
        <w:rPr>
          <w:rFonts w:asciiTheme="majorBidi" w:hAnsiTheme="majorBidi" w:cstheme="majorBidi"/>
          <w:i/>
          <w:iCs/>
          <w:szCs w:val="20"/>
        </w:rPr>
        <w:t xml:space="preserve">How </w:t>
      </w:r>
      <w:r w:rsidR="00C47ED7" w:rsidRPr="004F13C7">
        <w:rPr>
          <w:rFonts w:asciiTheme="majorBidi" w:hAnsiTheme="majorBidi" w:cstheme="majorBidi"/>
          <w:i/>
          <w:iCs/>
          <w:szCs w:val="20"/>
        </w:rPr>
        <w:t xml:space="preserve">can you title this </w:t>
      </w:r>
      <w:proofErr w:type="gramStart"/>
      <w:r w:rsidR="00C47ED7" w:rsidRPr="004F13C7">
        <w:rPr>
          <w:rFonts w:asciiTheme="majorBidi" w:hAnsiTheme="majorBidi" w:cstheme="majorBidi"/>
          <w:i/>
          <w:iCs/>
          <w:szCs w:val="20"/>
        </w:rPr>
        <w:t>text?</w:t>
      </w:r>
      <w:r w:rsidR="0024572B" w:rsidRPr="004F13C7">
        <w:rPr>
          <w:rFonts w:asciiTheme="majorBidi" w:hAnsiTheme="majorBidi" w:cstheme="majorBidi"/>
          <w:szCs w:val="20"/>
        </w:rPr>
        <w:t>;</w:t>
      </w:r>
      <w:proofErr w:type="gramEnd"/>
      <w:r w:rsidRPr="004F13C7">
        <w:rPr>
          <w:rFonts w:asciiTheme="majorBidi" w:hAnsiTheme="majorBidi" w:cstheme="majorBidi"/>
          <w:szCs w:val="20"/>
        </w:rPr>
        <w:t xml:space="preserve"> </w:t>
      </w:r>
    </w:p>
    <w:p w14:paraId="54C8E4EF" w14:textId="7E3B1F7C" w:rsidR="00C47ED7" w:rsidRPr="004F13C7" w:rsidRDefault="00992E28" w:rsidP="004F13C7">
      <w:pPr>
        <w:pStyle w:val="ListParagraph"/>
        <w:numPr>
          <w:ilvl w:val="0"/>
          <w:numId w:val="5"/>
        </w:numPr>
        <w:ind w:left="426" w:hanging="426"/>
        <w:rPr>
          <w:rFonts w:asciiTheme="majorBidi" w:hAnsiTheme="majorBidi" w:cstheme="majorBidi"/>
          <w:i/>
          <w:iCs/>
          <w:szCs w:val="20"/>
        </w:rPr>
      </w:pPr>
      <w:r w:rsidRPr="004F13C7">
        <w:rPr>
          <w:rFonts w:asciiTheme="majorBidi" w:hAnsiTheme="majorBidi" w:cstheme="majorBidi"/>
          <w:i/>
          <w:iCs/>
          <w:szCs w:val="20"/>
        </w:rPr>
        <w:t xml:space="preserve">Can you give me some visual illustrations for the </w:t>
      </w:r>
      <w:proofErr w:type="gramStart"/>
      <w:r w:rsidRPr="004F13C7">
        <w:rPr>
          <w:rFonts w:asciiTheme="majorBidi" w:hAnsiTheme="majorBidi" w:cstheme="majorBidi"/>
          <w:i/>
          <w:iCs/>
          <w:szCs w:val="20"/>
        </w:rPr>
        <w:t>text?</w:t>
      </w:r>
      <w:r w:rsidRPr="004F13C7">
        <w:rPr>
          <w:rFonts w:asciiTheme="majorBidi" w:hAnsiTheme="majorBidi" w:cstheme="majorBidi"/>
          <w:szCs w:val="20"/>
        </w:rPr>
        <w:t>;</w:t>
      </w:r>
      <w:proofErr w:type="gramEnd"/>
    </w:p>
    <w:p w14:paraId="4BEB42C2" w14:textId="7BB73EC7" w:rsidR="00C47ED7" w:rsidRPr="004F13C7" w:rsidRDefault="00992E28" w:rsidP="004F13C7">
      <w:pPr>
        <w:pStyle w:val="ListParagraph"/>
        <w:numPr>
          <w:ilvl w:val="0"/>
          <w:numId w:val="5"/>
        </w:numPr>
        <w:ind w:left="426" w:hanging="426"/>
        <w:rPr>
          <w:rFonts w:asciiTheme="majorBidi" w:hAnsiTheme="majorBidi" w:cstheme="majorBidi"/>
          <w:szCs w:val="20"/>
        </w:rPr>
      </w:pPr>
      <w:r w:rsidRPr="004F13C7">
        <w:rPr>
          <w:rFonts w:asciiTheme="majorBidi" w:hAnsiTheme="majorBidi" w:cstheme="majorBidi"/>
          <w:i/>
          <w:iCs/>
          <w:szCs w:val="20"/>
        </w:rPr>
        <w:t>W</w:t>
      </w:r>
      <w:r w:rsidR="00C47ED7" w:rsidRPr="004F13C7">
        <w:rPr>
          <w:rFonts w:asciiTheme="majorBidi" w:hAnsiTheme="majorBidi" w:cstheme="majorBidi"/>
          <w:i/>
          <w:iCs/>
          <w:szCs w:val="20"/>
        </w:rPr>
        <w:t>rite some discussion questions based on the text. The purposes of the questions are to raise learners</w:t>
      </w:r>
      <w:r w:rsidRPr="004F13C7">
        <w:rPr>
          <w:rFonts w:asciiTheme="majorBidi" w:hAnsiTheme="majorBidi" w:cstheme="majorBidi"/>
          <w:i/>
          <w:iCs/>
          <w:szCs w:val="20"/>
        </w:rPr>
        <w:t>’</w:t>
      </w:r>
      <w:r w:rsidR="00C47ED7" w:rsidRPr="004F13C7">
        <w:rPr>
          <w:rFonts w:asciiTheme="majorBidi" w:hAnsiTheme="majorBidi" w:cstheme="majorBidi"/>
          <w:i/>
          <w:iCs/>
          <w:szCs w:val="20"/>
        </w:rPr>
        <w:t xml:space="preserve"> awareness of English varying in different cultural communities, encourage them to explain the differences, have positive attitudes towards the different cultures, and know how to </w:t>
      </w:r>
      <w:r w:rsidRPr="004F13C7">
        <w:rPr>
          <w:rFonts w:asciiTheme="majorBidi" w:hAnsiTheme="majorBidi" w:cstheme="majorBidi"/>
          <w:i/>
          <w:iCs/>
          <w:szCs w:val="20"/>
        </w:rPr>
        <w:t>use</w:t>
      </w:r>
      <w:r w:rsidR="00C47ED7" w:rsidRPr="004F13C7">
        <w:rPr>
          <w:rFonts w:asciiTheme="majorBidi" w:hAnsiTheme="majorBidi" w:cstheme="majorBidi"/>
          <w:i/>
          <w:iCs/>
          <w:szCs w:val="20"/>
        </w:rPr>
        <w:t xml:space="preserve"> similar </w:t>
      </w:r>
      <w:r w:rsidRPr="004F13C7">
        <w:rPr>
          <w:rFonts w:asciiTheme="majorBidi" w:hAnsiTheme="majorBidi" w:cstheme="majorBidi"/>
          <w:i/>
          <w:iCs/>
          <w:szCs w:val="20"/>
        </w:rPr>
        <w:t>expression</w:t>
      </w:r>
      <w:r w:rsidR="00C47ED7" w:rsidRPr="004F13C7">
        <w:rPr>
          <w:rFonts w:asciiTheme="majorBidi" w:hAnsiTheme="majorBidi" w:cstheme="majorBidi"/>
          <w:i/>
          <w:iCs/>
          <w:szCs w:val="20"/>
        </w:rPr>
        <w:t xml:space="preserve">s to match the target </w:t>
      </w:r>
      <w:r w:rsidRPr="004F13C7">
        <w:rPr>
          <w:rFonts w:asciiTheme="majorBidi" w:hAnsiTheme="majorBidi" w:cstheme="majorBidi"/>
          <w:i/>
          <w:iCs/>
          <w:szCs w:val="20"/>
        </w:rPr>
        <w:t>listener</w:t>
      </w:r>
      <w:r w:rsidR="00C47ED7" w:rsidRPr="004F13C7">
        <w:rPr>
          <w:rFonts w:asciiTheme="majorBidi" w:hAnsiTheme="majorBidi" w:cstheme="majorBidi"/>
          <w:i/>
          <w:iCs/>
          <w:szCs w:val="20"/>
        </w:rPr>
        <w:t>s</w:t>
      </w:r>
      <w:r w:rsidR="0024572B" w:rsidRPr="004F13C7">
        <w:rPr>
          <w:rFonts w:asciiTheme="majorBidi" w:hAnsiTheme="majorBidi" w:cstheme="majorBidi"/>
          <w:i/>
          <w:iCs/>
          <w:szCs w:val="20"/>
        </w:rPr>
        <w:t xml:space="preserve"> in various intercultural </w:t>
      </w:r>
      <w:proofErr w:type="gramStart"/>
      <w:r w:rsidR="0024572B" w:rsidRPr="004F13C7">
        <w:rPr>
          <w:rFonts w:asciiTheme="majorBidi" w:hAnsiTheme="majorBidi" w:cstheme="majorBidi"/>
          <w:i/>
          <w:iCs/>
          <w:szCs w:val="20"/>
        </w:rPr>
        <w:t>contexts</w:t>
      </w:r>
      <w:r w:rsidRPr="004F13C7">
        <w:rPr>
          <w:rFonts w:asciiTheme="majorBidi" w:hAnsiTheme="majorBidi" w:cstheme="majorBidi"/>
          <w:szCs w:val="20"/>
        </w:rPr>
        <w:t>;</w:t>
      </w:r>
      <w:proofErr w:type="gramEnd"/>
    </w:p>
    <w:p w14:paraId="30A5B097" w14:textId="2C154425" w:rsidR="006F487F" w:rsidRPr="004F13C7" w:rsidRDefault="006F487F" w:rsidP="004F13C7">
      <w:pPr>
        <w:pStyle w:val="ListParagraph"/>
        <w:numPr>
          <w:ilvl w:val="0"/>
          <w:numId w:val="5"/>
        </w:numPr>
        <w:ind w:left="426" w:hanging="426"/>
        <w:rPr>
          <w:rFonts w:asciiTheme="majorBidi" w:hAnsiTheme="majorBidi" w:cstheme="majorBidi"/>
          <w:szCs w:val="20"/>
        </w:rPr>
      </w:pPr>
      <w:r w:rsidRPr="004F13C7">
        <w:rPr>
          <w:rFonts w:asciiTheme="majorBidi" w:hAnsiTheme="majorBidi" w:cstheme="majorBidi"/>
          <w:i/>
          <w:iCs/>
          <w:szCs w:val="20"/>
        </w:rPr>
        <w:t xml:space="preserve">Write the suggested answers to all the questions given in the </w:t>
      </w:r>
      <w:proofErr w:type="gramStart"/>
      <w:r w:rsidRPr="004F13C7">
        <w:rPr>
          <w:rFonts w:asciiTheme="majorBidi" w:hAnsiTheme="majorBidi" w:cstheme="majorBidi"/>
          <w:i/>
          <w:iCs/>
          <w:szCs w:val="20"/>
        </w:rPr>
        <w:t>task</w:t>
      </w:r>
      <w:r w:rsidR="004F13C7" w:rsidRPr="004F13C7">
        <w:rPr>
          <w:rFonts w:asciiTheme="majorBidi" w:hAnsiTheme="majorBidi" w:cstheme="majorBidi"/>
          <w:szCs w:val="20"/>
        </w:rPr>
        <w:t>;</w:t>
      </w:r>
      <w:proofErr w:type="gramEnd"/>
    </w:p>
    <w:p w14:paraId="5F9D6DDA" w14:textId="382EEAE1" w:rsidR="004F13C7" w:rsidRPr="004F13C7" w:rsidRDefault="004F13C7" w:rsidP="004F13C7">
      <w:pPr>
        <w:pStyle w:val="ListParagraph"/>
        <w:numPr>
          <w:ilvl w:val="0"/>
          <w:numId w:val="5"/>
        </w:numPr>
        <w:ind w:left="426" w:hanging="426"/>
        <w:rPr>
          <w:rFonts w:asciiTheme="majorBidi" w:hAnsiTheme="majorBidi" w:cstheme="majorBidi"/>
          <w:i/>
          <w:iCs/>
          <w:szCs w:val="20"/>
        </w:rPr>
      </w:pPr>
      <w:r w:rsidRPr="004F13C7">
        <w:rPr>
          <w:rFonts w:asciiTheme="majorBidi" w:hAnsiTheme="majorBidi" w:cstheme="majorBidi"/>
          <w:i/>
          <w:iCs/>
          <w:szCs w:val="20"/>
        </w:rPr>
        <w:t xml:space="preserve">Redesign the </w:t>
      </w:r>
      <w:proofErr w:type="gramStart"/>
      <w:r w:rsidRPr="004F13C7">
        <w:rPr>
          <w:rFonts w:asciiTheme="majorBidi" w:hAnsiTheme="majorBidi" w:cstheme="majorBidi"/>
          <w:i/>
          <w:iCs/>
          <w:szCs w:val="20"/>
        </w:rPr>
        <w:t>assignment  into</w:t>
      </w:r>
      <w:proofErr w:type="gramEnd"/>
      <w:r w:rsidRPr="004F13C7">
        <w:rPr>
          <w:rFonts w:asciiTheme="majorBidi" w:hAnsiTheme="majorBidi" w:cstheme="majorBidi"/>
          <w:i/>
          <w:iCs/>
          <w:szCs w:val="20"/>
        </w:rPr>
        <w:t xml:space="preserve"> an indirect, discovery-based activity where the learners explore the idea without being given the text first. The flow is: picture → eliciting questions → learners infer meaning → discussion for intercultural </w:t>
      </w:r>
      <w:proofErr w:type="gramStart"/>
      <w:r w:rsidRPr="004F13C7">
        <w:rPr>
          <w:rFonts w:asciiTheme="majorBidi" w:hAnsiTheme="majorBidi" w:cstheme="majorBidi"/>
          <w:i/>
          <w:iCs/>
          <w:szCs w:val="20"/>
        </w:rPr>
        <w:t>purposes</w:t>
      </w:r>
      <w:r w:rsidRPr="004F13C7">
        <w:rPr>
          <w:rFonts w:asciiTheme="majorBidi" w:hAnsiTheme="majorBidi" w:cstheme="majorBidi"/>
          <w:i/>
          <w:iCs/>
          <w:szCs w:val="20"/>
        </w:rPr>
        <w:t>;</w:t>
      </w:r>
      <w:proofErr w:type="gramEnd"/>
    </w:p>
    <w:p w14:paraId="37B9B943" w14:textId="049F9D9B" w:rsidR="006F487F" w:rsidRPr="004F13C7" w:rsidRDefault="006F487F" w:rsidP="004F13C7">
      <w:pPr>
        <w:pStyle w:val="ListParagraph"/>
        <w:numPr>
          <w:ilvl w:val="0"/>
          <w:numId w:val="5"/>
        </w:numPr>
        <w:ind w:left="426" w:hanging="426"/>
        <w:rPr>
          <w:rFonts w:asciiTheme="majorBidi" w:hAnsiTheme="majorBidi" w:cstheme="majorBidi"/>
          <w:i/>
          <w:iCs/>
          <w:szCs w:val="20"/>
        </w:rPr>
      </w:pPr>
      <w:r w:rsidRPr="004F13C7">
        <w:rPr>
          <w:rFonts w:asciiTheme="majorBidi" w:hAnsiTheme="majorBidi" w:cstheme="majorBidi"/>
          <w:i/>
          <w:iCs/>
          <w:szCs w:val="20"/>
        </w:rPr>
        <w:t xml:space="preserve">[Backup prompt for more options] Give me another totally different version regarding </w:t>
      </w:r>
      <w:r w:rsidRPr="004F13C7">
        <w:rPr>
          <w:rFonts w:asciiTheme="majorBidi" w:hAnsiTheme="majorBidi" w:cstheme="majorBidi"/>
          <w:szCs w:val="20"/>
        </w:rPr>
        <w:t>[e.g., style and structure</w:t>
      </w:r>
      <w:proofErr w:type="gramStart"/>
      <w:r w:rsidRPr="004F13C7">
        <w:rPr>
          <w:rFonts w:asciiTheme="majorBidi" w:hAnsiTheme="majorBidi" w:cstheme="majorBidi"/>
          <w:szCs w:val="20"/>
        </w:rPr>
        <w:t>]</w:t>
      </w:r>
      <w:r w:rsidRPr="004F13C7">
        <w:rPr>
          <w:rFonts w:asciiTheme="majorBidi" w:hAnsiTheme="majorBidi" w:cstheme="majorBidi"/>
          <w:i/>
          <w:iCs/>
          <w:szCs w:val="20"/>
        </w:rPr>
        <w:t>?</w:t>
      </w:r>
      <w:r w:rsidR="004F13C7" w:rsidRPr="004F13C7">
        <w:rPr>
          <w:rFonts w:asciiTheme="majorBidi" w:hAnsiTheme="majorBidi" w:cstheme="majorBidi"/>
          <w:i/>
          <w:iCs/>
          <w:szCs w:val="20"/>
        </w:rPr>
        <w:t>.</w:t>
      </w:r>
      <w:proofErr w:type="gramEnd"/>
    </w:p>
    <w:p w14:paraId="5D8EC27C" w14:textId="77777777" w:rsidR="0024572B" w:rsidRDefault="007C00FD" w:rsidP="007C00FD">
      <w:pPr>
        <w:rPr>
          <w:rFonts w:asciiTheme="majorBidi" w:hAnsiTheme="majorBidi" w:cstheme="majorBidi"/>
          <w:sz w:val="24"/>
          <w:szCs w:val="24"/>
        </w:rPr>
      </w:pPr>
      <w:r w:rsidRPr="007C00FD">
        <w:rPr>
          <w:rFonts w:asciiTheme="majorBidi" w:hAnsiTheme="majorBidi" w:cstheme="majorBidi"/>
          <w:sz w:val="24"/>
          <w:szCs w:val="24"/>
        </w:rPr>
        <w:t>Lastly, the processes include procedures related to explicit rule-giving and awareness-raising tasks of direct and indirect methods respectively. Both techniques are widely favored in ELT settings to provide learners with thorough knowledge or encourage them to discover and construct the knowledge themselves (Ellis, 2008). This is also a simulation of real-life intercultural contexts in which learners are supposed to observe the cultural differences (implicitly or explicitly) and know how to embark on an adventure into them (Sharifian, 2018).</w:t>
      </w:r>
      <w:r w:rsidR="001B4C25" w:rsidRPr="001B4C25">
        <w:rPr>
          <w:rFonts w:asciiTheme="majorBidi" w:hAnsiTheme="majorBidi" w:cstheme="majorBidi"/>
          <w:sz w:val="24"/>
          <w:szCs w:val="24"/>
        </w:rPr>
        <w:t xml:space="preserve"> </w:t>
      </w:r>
    </w:p>
    <w:p w14:paraId="7601571C" w14:textId="5C9F12B2" w:rsidR="0024572B" w:rsidRPr="00E40940" w:rsidRDefault="0024572B" w:rsidP="0024572B">
      <w:pPr>
        <w:pStyle w:val="RALs-Heading1"/>
        <w:rPr>
          <w:rFonts w:asciiTheme="majorBidi" w:hAnsiTheme="majorBidi" w:cstheme="majorBidi"/>
          <w:sz w:val="24"/>
          <w:szCs w:val="24"/>
        </w:rPr>
      </w:pPr>
      <w:r w:rsidRPr="00E40940">
        <w:rPr>
          <w:rFonts w:asciiTheme="majorBidi" w:hAnsiTheme="majorBidi" w:cstheme="majorBidi"/>
          <w:sz w:val="24"/>
          <w:szCs w:val="24"/>
        </w:rPr>
        <w:t>4. Results</w:t>
      </w:r>
      <w:r w:rsidR="00630300">
        <w:rPr>
          <w:rFonts w:asciiTheme="majorBidi" w:hAnsiTheme="majorBidi" w:cstheme="majorBidi"/>
          <w:sz w:val="24"/>
          <w:szCs w:val="24"/>
        </w:rPr>
        <w:t xml:space="preserve"> and Discussion</w:t>
      </w:r>
    </w:p>
    <w:p w14:paraId="46387590" w14:textId="09F51FD4" w:rsidR="00402035" w:rsidRPr="00E40940" w:rsidRDefault="00402035" w:rsidP="00402035">
      <w:pPr>
        <w:pStyle w:val="RALs-Heading2"/>
        <w:rPr>
          <w:rFonts w:asciiTheme="majorBidi" w:hAnsiTheme="majorBidi" w:cstheme="majorBidi"/>
          <w:sz w:val="24"/>
          <w:szCs w:val="24"/>
        </w:rPr>
      </w:pPr>
      <w:r>
        <w:rPr>
          <w:rFonts w:asciiTheme="majorBidi" w:hAnsiTheme="majorBidi" w:cstheme="majorBidi"/>
          <w:sz w:val="24"/>
          <w:szCs w:val="24"/>
        </w:rPr>
        <w:t>4</w:t>
      </w:r>
      <w:r w:rsidRPr="00E40940">
        <w:rPr>
          <w:rFonts w:asciiTheme="majorBidi" w:hAnsiTheme="majorBidi" w:cstheme="majorBidi"/>
          <w:sz w:val="24"/>
          <w:szCs w:val="24"/>
        </w:rPr>
        <w:t xml:space="preserve">.1. </w:t>
      </w:r>
      <w:r>
        <w:rPr>
          <w:rFonts w:asciiTheme="majorBidi" w:hAnsiTheme="majorBidi" w:cstheme="majorBidi"/>
          <w:sz w:val="24"/>
          <w:szCs w:val="24"/>
        </w:rPr>
        <w:t xml:space="preserve">Research Question 1: </w:t>
      </w:r>
      <w:r w:rsidRPr="006E17FC">
        <w:rPr>
          <w:rFonts w:asciiTheme="majorBidi" w:hAnsiTheme="majorBidi" w:cstheme="majorBidi"/>
          <w:sz w:val="24"/>
          <w:szCs w:val="24"/>
        </w:rPr>
        <w:t xml:space="preserve">How is the concept of </w:t>
      </w:r>
      <w:r>
        <w:rPr>
          <w:rFonts w:asciiTheme="majorBidi" w:hAnsiTheme="majorBidi" w:cstheme="majorBidi"/>
          <w:sz w:val="24"/>
          <w:szCs w:val="24"/>
        </w:rPr>
        <w:t>EIL</w:t>
      </w:r>
      <w:r w:rsidRPr="006E17FC">
        <w:rPr>
          <w:rFonts w:asciiTheme="majorBidi" w:hAnsiTheme="majorBidi" w:cstheme="majorBidi"/>
          <w:sz w:val="24"/>
          <w:szCs w:val="24"/>
        </w:rPr>
        <w:t xml:space="preserve"> reflected in </w:t>
      </w:r>
      <w:r>
        <w:rPr>
          <w:rFonts w:asciiTheme="majorBidi" w:hAnsiTheme="majorBidi" w:cstheme="majorBidi"/>
          <w:sz w:val="24"/>
          <w:szCs w:val="24"/>
        </w:rPr>
        <w:t>TEIL</w:t>
      </w:r>
      <w:r w:rsidRPr="006E17FC">
        <w:rPr>
          <w:rFonts w:asciiTheme="majorBidi" w:hAnsiTheme="majorBidi" w:cstheme="majorBidi"/>
          <w:sz w:val="24"/>
          <w:szCs w:val="24"/>
        </w:rPr>
        <w:t xml:space="preserve"> materials</w:t>
      </w:r>
      <w:r>
        <w:rPr>
          <w:rFonts w:asciiTheme="majorBidi" w:hAnsiTheme="majorBidi" w:cstheme="majorBidi"/>
          <w:sz w:val="24"/>
          <w:szCs w:val="24"/>
        </w:rPr>
        <w:t>?</w:t>
      </w:r>
    </w:p>
    <w:p w14:paraId="5E55F3E6" w14:textId="78F3E076" w:rsidR="00533648" w:rsidRDefault="00EA6150" w:rsidP="00402035">
      <w:pPr>
        <w:rPr>
          <w:rFonts w:asciiTheme="majorBidi" w:hAnsiTheme="majorBidi" w:cstheme="majorBidi"/>
          <w:color w:val="333333"/>
          <w:sz w:val="24"/>
          <w:szCs w:val="24"/>
          <w:shd w:val="clear" w:color="auto" w:fill="FFFFFF"/>
        </w:rPr>
      </w:pPr>
      <w:r>
        <w:rPr>
          <w:rFonts w:asciiTheme="majorBidi" w:hAnsiTheme="majorBidi" w:cstheme="majorBidi"/>
          <w:sz w:val="24"/>
          <w:szCs w:val="24"/>
        </w:rPr>
        <w:t xml:space="preserve">The concept of EIL is quite different from that of World Englishes. While the latter is </w:t>
      </w:r>
      <w:r w:rsidR="00533648">
        <w:rPr>
          <w:rFonts w:asciiTheme="majorBidi" w:hAnsiTheme="majorBidi" w:cstheme="majorBidi"/>
          <w:sz w:val="24"/>
          <w:szCs w:val="24"/>
        </w:rPr>
        <w:t xml:space="preserve">often </w:t>
      </w:r>
      <w:r>
        <w:rPr>
          <w:rFonts w:asciiTheme="majorBidi" w:hAnsiTheme="majorBidi" w:cstheme="majorBidi"/>
          <w:sz w:val="24"/>
          <w:szCs w:val="24"/>
        </w:rPr>
        <w:t>presented with varieties of English in terms of accents</w:t>
      </w:r>
      <w:r w:rsidR="00533648">
        <w:rPr>
          <w:rFonts w:asciiTheme="majorBidi" w:hAnsiTheme="majorBidi" w:cstheme="majorBidi"/>
          <w:sz w:val="24"/>
          <w:szCs w:val="24"/>
        </w:rPr>
        <w:t xml:space="preserve"> and</w:t>
      </w:r>
      <w:r>
        <w:rPr>
          <w:rFonts w:asciiTheme="majorBidi" w:hAnsiTheme="majorBidi" w:cstheme="majorBidi"/>
          <w:sz w:val="24"/>
          <w:szCs w:val="24"/>
        </w:rPr>
        <w:t xml:space="preserve"> cultural knowledge</w:t>
      </w:r>
      <w:r w:rsidR="00402035" w:rsidRPr="001B4C25">
        <w:rPr>
          <w:rFonts w:asciiTheme="majorBidi" w:hAnsiTheme="majorBidi" w:cstheme="majorBidi"/>
          <w:sz w:val="24"/>
          <w:szCs w:val="24"/>
        </w:rPr>
        <w:t xml:space="preserve"> </w:t>
      </w:r>
      <w:r w:rsidR="00533648">
        <w:rPr>
          <w:rFonts w:asciiTheme="majorBidi" w:hAnsiTheme="majorBidi" w:cstheme="majorBidi"/>
          <w:sz w:val="24"/>
          <w:szCs w:val="24"/>
        </w:rPr>
        <w:t>included in the ELT materials, the former is mostly demonstrated with the description and explanation of how the English language features are constructed and used</w:t>
      </w:r>
      <w:r w:rsidR="00533648">
        <w:rPr>
          <w:rFonts w:asciiTheme="majorBidi" w:hAnsiTheme="majorBidi" w:cstheme="majorBidi"/>
          <w:color w:val="333333"/>
          <w:sz w:val="24"/>
          <w:szCs w:val="24"/>
          <w:shd w:val="clear" w:color="auto" w:fill="FFFFFF"/>
        </w:rPr>
        <w:t xml:space="preserve"> differently between speech communities (i.e., cultural conceptualizations), thus being what the TEIL materials would be focused on</w:t>
      </w:r>
      <w:r w:rsidR="001E2C24">
        <w:rPr>
          <w:rFonts w:asciiTheme="majorBidi" w:hAnsiTheme="majorBidi" w:cstheme="majorBidi"/>
          <w:color w:val="333333"/>
          <w:sz w:val="24"/>
          <w:szCs w:val="24"/>
          <w:shd w:val="clear" w:color="auto" w:fill="FFFFFF"/>
        </w:rPr>
        <w:t xml:space="preserve"> (Pham, 2025)</w:t>
      </w:r>
      <w:r w:rsidR="00533648">
        <w:rPr>
          <w:rFonts w:asciiTheme="majorBidi" w:hAnsiTheme="majorBidi" w:cstheme="majorBidi"/>
          <w:color w:val="333333"/>
          <w:sz w:val="24"/>
          <w:szCs w:val="24"/>
          <w:shd w:val="clear" w:color="auto" w:fill="FFFFFF"/>
        </w:rPr>
        <w:t xml:space="preserve">. </w:t>
      </w:r>
      <w:r w:rsidR="001E2C24">
        <w:rPr>
          <w:rFonts w:asciiTheme="majorBidi" w:hAnsiTheme="majorBidi" w:cstheme="majorBidi"/>
          <w:color w:val="333333"/>
          <w:sz w:val="24"/>
          <w:szCs w:val="24"/>
          <w:shd w:val="clear" w:color="auto" w:fill="FFFFFF"/>
        </w:rPr>
        <w:t xml:space="preserve">Some examples of the </w:t>
      </w:r>
      <w:r w:rsidR="00DA73CB">
        <w:rPr>
          <w:rFonts w:asciiTheme="majorBidi" w:hAnsiTheme="majorBidi" w:cstheme="majorBidi"/>
          <w:color w:val="333333"/>
          <w:sz w:val="24"/>
          <w:szCs w:val="24"/>
          <w:shd w:val="clear" w:color="auto" w:fill="FFFFFF"/>
        </w:rPr>
        <w:t>potential</w:t>
      </w:r>
      <w:r w:rsidR="001E2C24">
        <w:rPr>
          <w:rFonts w:asciiTheme="majorBidi" w:hAnsiTheme="majorBidi" w:cstheme="majorBidi"/>
          <w:color w:val="333333"/>
          <w:sz w:val="24"/>
          <w:szCs w:val="24"/>
          <w:shd w:val="clear" w:color="auto" w:fill="FFFFFF"/>
        </w:rPr>
        <w:t xml:space="preserve"> contents for </w:t>
      </w:r>
      <w:r w:rsidR="000721E5">
        <w:rPr>
          <w:rFonts w:asciiTheme="majorBidi" w:hAnsiTheme="majorBidi" w:cstheme="majorBidi"/>
          <w:color w:val="333333"/>
          <w:sz w:val="24"/>
          <w:szCs w:val="24"/>
          <w:shd w:val="clear" w:color="auto" w:fill="FFFFFF"/>
        </w:rPr>
        <w:t>T</w:t>
      </w:r>
      <w:r w:rsidR="001E2C24">
        <w:rPr>
          <w:rFonts w:asciiTheme="majorBidi" w:hAnsiTheme="majorBidi" w:cstheme="majorBidi"/>
          <w:color w:val="333333"/>
          <w:sz w:val="24"/>
          <w:szCs w:val="24"/>
          <w:shd w:val="clear" w:color="auto" w:fill="FFFFFF"/>
        </w:rPr>
        <w:t xml:space="preserve">EIL extracted from the book “Cultural Linguistics and World Englishes” edited by </w:t>
      </w:r>
      <w:r w:rsidR="001E2C24" w:rsidRPr="001E2C24">
        <w:rPr>
          <w:rFonts w:asciiTheme="majorBidi" w:hAnsiTheme="majorBidi" w:cstheme="majorBidi"/>
          <w:sz w:val="24"/>
          <w:szCs w:val="24"/>
        </w:rPr>
        <w:t>Sadeghpour</w:t>
      </w:r>
      <w:r w:rsidR="001E2C24">
        <w:rPr>
          <w:rFonts w:asciiTheme="majorBidi" w:hAnsiTheme="majorBidi" w:cstheme="majorBidi"/>
          <w:sz w:val="24"/>
          <w:szCs w:val="24"/>
        </w:rPr>
        <w:t xml:space="preserve"> and</w:t>
      </w:r>
      <w:r w:rsidR="001E2C24" w:rsidRPr="001E2C24">
        <w:rPr>
          <w:rFonts w:asciiTheme="majorBidi" w:hAnsiTheme="majorBidi" w:cstheme="majorBidi"/>
          <w:sz w:val="24"/>
          <w:szCs w:val="24"/>
        </w:rPr>
        <w:t xml:space="preserve"> Sharifian</w:t>
      </w:r>
      <w:r w:rsidR="001E2C24">
        <w:rPr>
          <w:rFonts w:asciiTheme="majorBidi" w:hAnsiTheme="majorBidi" w:cstheme="majorBidi"/>
          <w:sz w:val="24"/>
          <w:szCs w:val="24"/>
        </w:rPr>
        <w:t xml:space="preserve"> </w:t>
      </w:r>
      <w:r w:rsidR="001E2C24" w:rsidRPr="001E2C24">
        <w:rPr>
          <w:rFonts w:asciiTheme="majorBidi" w:hAnsiTheme="majorBidi" w:cstheme="majorBidi"/>
          <w:sz w:val="24"/>
          <w:szCs w:val="24"/>
        </w:rPr>
        <w:t>(2021</w:t>
      </w:r>
      <w:r w:rsidR="001E2C24">
        <w:rPr>
          <w:rFonts w:asciiTheme="majorBidi" w:hAnsiTheme="majorBidi" w:cstheme="majorBidi"/>
          <w:sz w:val="24"/>
          <w:szCs w:val="24"/>
        </w:rPr>
        <w:t>)</w:t>
      </w:r>
      <w:r w:rsidR="001E2C24">
        <w:rPr>
          <w:rFonts w:asciiTheme="majorBidi" w:hAnsiTheme="majorBidi" w:cstheme="majorBidi"/>
          <w:color w:val="333333"/>
          <w:sz w:val="24"/>
          <w:szCs w:val="24"/>
          <w:shd w:val="clear" w:color="auto" w:fill="FFFFFF"/>
        </w:rPr>
        <w:t xml:space="preserve"> are briefly</w:t>
      </w:r>
      <w:r w:rsidR="00DA73CB">
        <w:rPr>
          <w:rFonts w:asciiTheme="majorBidi" w:hAnsiTheme="majorBidi" w:cstheme="majorBidi"/>
          <w:color w:val="333333"/>
          <w:sz w:val="24"/>
          <w:szCs w:val="24"/>
          <w:shd w:val="clear" w:color="auto" w:fill="FFFFFF"/>
        </w:rPr>
        <w:t xml:space="preserve"> summarized</w:t>
      </w:r>
      <w:r w:rsidR="001E2C24">
        <w:rPr>
          <w:rFonts w:asciiTheme="majorBidi" w:hAnsiTheme="majorBidi" w:cstheme="majorBidi"/>
          <w:color w:val="333333"/>
          <w:sz w:val="24"/>
          <w:szCs w:val="24"/>
          <w:shd w:val="clear" w:color="auto" w:fill="FFFFFF"/>
        </w:rPr>
        <w:t xml:space="preserve"> </w:t>
      </w:r>
      <w:r w:rsidR="00DA73CB">
        <w:rPr>
          <w:rFonts w:asciiTheme="majorBidi" w:hAnsiTheme="majorBidi" w:cstheme="majorBidi"/>
          <w:color w:val="333333"/>
          <w:sz w:val="24"/>
          <w:szCs w:val="24"/>
          <w:shd w:val="clear" w:color="auto" w:fill="FFFFFF"/>
        </w:rPr>
        <w:t xml:space="preserve">and </w:t>
      </w:r>
      <w:r w:rsidR="001E2C24">
        <w:rPr>
          <w:rFonts w:asciiTheme="majorBidi" w:hAnsiTheme="majorBidi" w:cstheme="majorBidi"/>
          <w:color w:val="333333"/>
          <w:sz w:val="24"/>
          <w:szCs w:val="24"/>
          <w:shd w:val="clear" w:color="auto" w:fill="FFFFFF"/>
        </w:rPr>
        <w:t>presented in Table 1.</w:t>
      </w:r>
    </w:p>
    <w:p w14:paraId="3C7B897B" w14:textId="77777777" w:rsidR="00547F32" w:rsidRPr="00230B4C" w:rsidRDefault="00547F32" w:rsidP="00547F32">
      <w:pPr>
        <w:pStyle w:val="RALs-TableCaption"/>
        <w:rPr>
          <w:rFonts w:asciiTheme="majorBidi" w:hAnsiTheme="majorBidi" w:cstheme="majorBidi"/>
          <w:b/>
          <w:bCs/>
          <w:sz w:val="24"/>
          <w:szCs w:val="24"/>
        </w:rPr>
      </w:pPr>
      <w:r w:rsidRPr="00230B4C">
        <w:rPr>
          <w:rFonts w:asciiTheme="majorBidi" w:hAnsiTheme="majorBidi" w:cstheme="majorBidi"/>
          <w:b/>
          <w:bCs/>
          <w:sz w:val="24"/>
          <w:szCs w:val="24"/>
        </w:rPr>
        <w:t>Table 1</w:t>
      </w:r>
    </w:p>
    <w:p w14:paraId="6A5609A0" w14:textId="0A88730D" w:rsidR="00547F32" w:rsidRPr="00230B4C" w:rsidRDefault="00547F32" w:rsidP="00547F32">
      <w:pPr>
        <w:pStyle w:val="RALs-TableCaption"/>
        <w:ind w:left="0" w:firstLine="0"/>
        <w:rPr>
          <w:rFonts w:asciiTheme="majorBidi" w:hAnsiTheme="majorBidi" w:cstheme="majorBidi"/>
          <w:sz w:val="24"/>
          <w:szCs w:val="24"/>
        </w:rPr>
      </w:pPr>
      <w:r>
        <w:rPr>
          <w:rFonts w:asciiTheme="majorBidi" w:hAnsiTheme="majorBidi" w:cstheme="majorBidi"/>
          <w:i/>
          <w:iCs/>
          <w:sz w:val="24"/>
          <w:szCs w:val="24"/>
        </w:rPr>
        <w:t xml:space="preserve">Examples of Cultural Conceptualizations in World </w:t>
      </w:r>
      <w:proofErr w:type="spellStart"/>
      <w:r>
        <w:rPr>
          <w:rFonts w:asciiTheme="majorBidi" w:hAnsiTheme="majorBidi" w:cstheme="majorBidi"/>
          <w:i/>
          <w:iCs/>
          <w:sz w:val="24"/>
          <w:szCs w:val="24"/>
        </w:rPr>
        <w:t>Englishses</w:t>
      </w:r>
      <w:proofErr w:type="spellEnd"/>
      <w:r>
        <w:rPr>
          <w:rFonts w:asciiTheme="majorBidi" w:hAnsiTheme="majorBidi" w:cstheme="majorBidi"/>
          <w:i/>
          <w:iCs/>
          <w:sz w:val="24"/>
          <w:szCs w:val="24"/>
        </w:rPr>
        <w:t xml:space="preserve"> as Chosen Contents for EIL</w:t>
      </w:r>
      <w:r w:rsidRPr="00230B4C">
        <w:rPr>
          <w:rFonts w:asciiTheme="majorBidi" w:hAnsiTheme="majorBidi" w:cstheme="majorBidi"/>
          <w:i/>
          <w:iCs/>
          <w:sz w:val="24"/>
          <w:szCs w:val="24"/>
        </w:rPr>
        <w:t xml:space="preserve"> </w:t>
      </w:r>
    </w:p>
    <w:tbl>
      <w:tblPr>
        <w:tblStyle w:val="LightShading1"/>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354"/>
        <w:gridCol w:w="6739"/>
      </w:tblGrid>
      <w:tr w:rsidR="00F12972" w:rsidRPr="00AE1120" w14:paraId="0F80B1A6" w14:textId="77777777" w:rsidTr="00F12972">
        <w:trPr>
          <w:cnfStyle w:val="000000100000" w:firstRow="0" w:lastRow="0" w:firstColumn="0" w:lastColumn="0" w:oddVBand="0" w:evenVBand="0" w:oddHBand="1" w:evenHBand="0" w:firstRowFirstColumn="0" w:firstRowLastColumn="0" w:lastRowFirstColumn="0" w:lastRowLastColumn="0"/>
          <w:trHeight w:val="516"/>
        </w:trPr>
        <w:tc>
          <w:tcPr>
            <w:cnfStyle w:val="000010000000" w:firstRow="0" w:lastRow="0" w:firstColumn="0" w:lastColumn="0" w:oddVBand="1" w:evenVBand="0" w:oddHBand="0" w:evenHBand="0" w:firstRowFirstColumn="0" w:firstRowLastColumn="0" w:lastRowFirstColumn="0" w:lastRowLastColumn="0"/>
            <w:tcW w:w="1087" w:type="dxa"/>
            <w:tcBorders>
              <w:left w:val="none" w:sz="0" w:space="0" w:color="auto"/>
              <w:bottom w:val="none" w:sz="0" w:space="0" w:color="auto"/>
              <w:right w:val="none" w:sz="0" w:space="0" w:color="auto"/>
            </w:tcBorders>
            <w:shd w:val="clear" w:color="auto" w:fill="auto"/>
          </w:tcPr>
          <w:p w14:paraId="01BC2615" w14:textId="77777777" w:rsidR="005B0FE5" w:rsidRPr="00AE1120" w:rsidRDefault="005B0FE5" w:rsidP="00F12972">
            <w:pPr>
              <w:autoSpaceDE w:val="0"/>
              <w:autoSpaceDN w:val="0"/>
              <w:adjustRightInd w:val="0"/>
              <w:rPr>
                <w:rFonts w:asciiTheme="majorBidi" w:hAnsiTheme="majorBidi" w:cstheme="majorBidi"/>
                <w:szCs w:val="20"/>
              </w:rPr>
            </w:pPr>
          </w:p>
        </w:tc>
        <w:tc>
          <w:tcPr>
            <w:tcW w:w="1354" w:type="dxa"/>
            <w:tcBorders>
              <w:left w:val="none" w:sz="0" w:space="0" w:color="auto"/>
              <w:right w:val="none" w:sz="0" w:space="0" w:color="auto"/>
            </w:tcBorders>
            <w:shd w:val="clear" w:color="auto" w:fill="auto"/>
          </w:tcPr>
          <w:p w14:paraId="2A0D96C6" w14:textId="0240798C" w:rsidR="005B0FE5" w:rsidRPr="00AE1120" w:rsidRDefault="005B0FE5" w:rsidP="00F12972">
            <w:pPr>
              <w:autoSpaceDE w:val="0"/>
              <w:autoSpaceDN w:val="0"/>
              <w:adjustRightInd w:val="0"/>
              <w:spacing w:line="320" w:lineRule="atLeast"/>
              <w:ind w:right="60" w:firstLine="0"/>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0"/>
              </w:rPr>
            </w:pPr>
            <w:r>
              <w:rPr>
                <w:rFonts w:asciiTheme="majorBidi" w:hAnsiTheme="majorBidi" w:cstheme="majorBidi"/>
                <w:color w:val="000000"/>
                <w:szCs w:val="20"/>
              </w:rPr>
              <w:t>Speech Communities</w:t>
            </w:r>
          </w:p>
        </w:tc>
        <w:tc>
          <w:tcPr>
            <w:cnfStyle w:val="000010000000" w:firstRow="0" w:lastRow="0" w:firstColumn="0" w:lastColumn="0" w:oddVBand="1" w:evenVBand="0" w:oddHBand="0" w:evenHBand="0" w:firstRowFirstColumn="0" w:firstRowLastColumn="0" w:lastRowFirstColumn="0" w:lastRowLastColumn="0"/>
            <w:tcW w:w="6739" w:type="dxa"/>
            <w:tcBorders>
              <w:left w:val="none" w:sz="0" w:space="0" w:color="auto"/>
              <w:bottom w:val="none" w:sz="0" w:space="0" w:color="auto"/>
              <w:right w:val="none" w:sz="0" w:space="0" w:color="auto"/>
            </w:tcBorders>
            <w:shd w:val="clear" w:color="auto" w:fill="auto"/>
          </w:tcPr>
          <w:p w14:paraId="060F2EBD" w14:textId="1AB87843" w:rsidR="005B0FE5" w:rsidRPr="00AE1120" w:rsidRDefault="005B0FE5" w:rsidP="00F12972">
            <w:pPr>
              <w:autoSpaceDE w:val="0"/>
              <w:autoSpaceDN w:val="0"/>
              <w:adjustRightInd w:val="0"/>
              <w:spacing w:line="320" w:lineRule="atLeast"/>
              <w:ind w:left="60" w:right="60" w:firstLine="0"/>
              <w:jc w:val="left"/>
              <w:rPr>
                <w:rFonts w:asciiTheme="majorBidi" w:hAnsiTheme="majorBidi" w:cstheme="majorBidi"/>
                <w:color w:val="000000"/>
                <w:szCs w:val="20"/>
              </w:rPr>
            </w:pPr>
            <w:r>
              <w:rPr>
                <w:rFonts w:asciiTheme="majorBidi" w:hAnsiTheme="majorBidi" w:cstheme="majorBidi"/>
                <w:color w:val="000000"/>
                <w:szCs w:val="20"/>
              </w:rPr>
              <w:t>Cultural Conceptualizations</w:t>
            </w:r>
          </w:p>
        </w:tc>
      </w:tr>
      <w:tr w:rsidR="00050BD4" w:rsidRPr="00AE1120" w14:paraId="797BD81D" w14:textId="77777777" w:rsidTr="00050BD4">
        <w:trPr>
          <w:trHeight w:val="480"/>
        </w:trPr>
        <w:tc>
          <w:tcPr>
            <w:cnfStyle w:val="000010000000" w:firstRow="0" w:lastRow="0" w:firstColumn="0" w:lastColumn="0" w:oddVBand="1" w:evenVBand="0" w:oddHBand="0" w:evenHBand="0" w:firstRowFirstColumn="0" w:firstRowLastColumn="0" w:lastRowFirstColumn="0" w:lastRowLastColumn="0"/>
            <w:tcW w:w="1087" w:type="dxa"/>
            <w:vMerge w:val="restart"/>
            <w:tcBorders>
              <w:top w:val="none" w:sz="0" w:space="0" w:color="auto"/>
              <w:left w:val="none" w:sz="0" w:space="0" w:color="auto"/>
              <w:bottom w:val="none" w:sz="0" w:space="0" w:color="auto"/>
              <w:right w:val="none" w:sz="0" w:space="0" w:color="auto"/>
            </w:tcBorders>
            <w:shd w:val="clear" w:color="auto" w:fill="auto"/>
          </w:tcPr>
          <w:p w14:paraId="572BEE7E" w14:textId="5E82A099" w:rsidR="005B0FE5" w:rsidRPr="00AE1120" w:rsidRDefault="005B0FE5" w:rsidP="00F12972">
            <w:pPr>
              <w:autoSpaceDE w:val="0"/>
              <w:autoSpaceDN w:val="0"/>
              <w:adjustRightInd w:val="0"/>
              <w:spacing w:line="320" w:lineRule="atLeast"/>
              <w:ind w:right="60" w:firstLine="0"/>
              <w:rPr>
                <w:rFonts w:asciiTheme="majorBidi" w:hAnsiTheme="majorBidi" w:cstheme="majorBidi"/>
                <w:color w:val="000000"/>
                <w:szCs w:val="20"/>
              </w:rPr>
            </w:pPr>
            <w:r>
              <w:rPr>
                <w:rFonts w:asciiTheme="majorBidi" w:hAnsiTheme="majorBidi" w:cstheme="majorBidi"/>
                <w:color w:val="000000"/>
                <w:szCs w:val="20"/>
              </w:rPr>
              <w:t>Cultural Pragmatic Schemas</w:t>
            </w:r>
          </w:p>
        </w:tc>
        <w:tc>
          <w:tcPr>
            <w:tcW w:w="1354" w:type="dxa"/>
            <w:shd w:val="clear" w:color="auto" w:fill="auto"/>
          </w:tcPr>
          <w:p w14:paraId="4B6932A9" w14:textId="46278584" w:rsidR="005B0FE5" w:rsidRPr="00AE1120" w:rsidRDefault="005B0FE5" w:rsidP="00F12972">
            <w:pPr>
              <w:autoSpaceDE w:val="0"/>
              <w:autoSpaceDN w:val="0"/>
              <w:adjustRightInd w:val="0"/>
              <w:spacing w:line="320" w:lineRule="atLeast"/>
              <w:ind w:left="60" w:right="60" w:firstLine="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0"/>
              </w:rPr>
            </w:pPr>
            <w:r w:rsidRPr="005B0FE5">
              <w:rPr>
                <w:rFonts w:asciiTheme="majorBidi" w:hAnsiTheme="majorBidi" w:cstheme="majorBidi"/>
                <w:color w:val="000000"/>
                <w:szCs w:val="20"/>
              </w:rPr>
              <w:t>Aboriginal</w:t>
            </w:r>
            <w:r>
              <w:rPr>
                <w:rFonts w:asciiTheme="majorBidi" w:hAnsiTheme="majorBidi" w:cstheme="majorBidi"/>
                <w:color w:val="000000"/>
                <w:szCs w:val="20"/>
              </w:rPr>
              <w:t xml:space="preserve"> Australian </w:t>
            </w:r>
            <w:r w:rsidRPr="005B0FE5">
              <w:rPr>
                <w:rFonts w:asciiTheme="majorBidi" w:hAnsiTheme="majorBidi" w:cstheme="majorBidi"/>
                <w:color w:val="000000"/>
                <w:szCs w:val="20"/>
              </w:rPr>
              <w:t>English</w:t>
            </w:r>
          </w:p>
        </w:tc>
        <w:tc>
          <w:tcPr>
            <w:cnfStyle w:val="000010000000" w:firstRow="0" w:lastRow="0" w:firstColumn="0" w:lastColumn="0" w:oddVBand="1" w:evenVBand="0" w:oddHBand="0" w:evenHBand="0" w:firstRowFirstColumn="0" w:firstRowLastColumn="0" w:lastRowFirstColumn="0" w:lastRowLastColumn="0"/>
            <w:tcW w:w="6739" w:type="dxa"/>
            <w:tcBorders>
              <w:top w:val="none" w:sz="0" w:space="0" w:color="auto"/>
              <w:left w:val="none" w:sz="0" w:space="0" w:color="auto"/>
              <w:bottom w:val="none" w:sz="0" w:space="0" w:color="auto"/>
              <w:right w:val="none" w:sz="0" w:space="0" w:color="auto"/>
            </w:tcBorders>
            <w:shd w:val="clear" w:color="auto" w:fill="auto"/>
          </w:tcPr>
          <w:p w14:paraId="1B17C20B" w14:textId="13AD5837" w:rsidR="005B0FE5" w:rsidRPr="00AE1120" w:rsidRDefault="00520935" w:rsidP="00F12972">
            <w:pPr>
              <w:autoSpaceDE w:val="0"/>
              <w:autoSpaceDN w:val="0"/>
              <w:adjustRightInd w:val="0"/>
              <w:spacing w:line="320" w:lineRule="atLeast"/>
              <w:ind w:right="60" w:firstLine="0"/>
              <w:rPr>
                <w:rFonts w:asciiTheme="majorBidi" w:hAnsiTheme="majorBidi" w:cstheme="majorBidi"/>
                <w:color w:val="000000"/>
                <w:szCs w:val="20"/>
              </w:rPr>
            </w:pPr>
            <w:r>
              <w:rPr>
                <w:rFonts w:asciiTheme="majorBidi" w:hAnsiTheme="majorBidi" w:cstheme="majorBidi"/>
                <w:color w:val="000000"/>
                <w:szCs w:val="20"/>
              </w:rPr>
              <w:t>I</w:t>
            </w:r>
            <w:r w:rsidR="00472972">
              <w:rPr>
                <w:rFonts w:asciiTheme="majorBidi" w:hAnsiTheme="majorBidi" w:cstheme="majorBidi"/>
                <w:color w:val="000000"/>
                <w:szCs w:val="20"/>
              </w:rPr>
              <w:t xml:space="preserve">n </w:t>
            </w:r>
            <w:r w:rsidR="00472972" w:rsidRPr="005B0FE5">
              <w:rPr>
                <w:rFonts w:asciiTheme="majorBidi" w:hAnsiTheme="majorBidi" w:cstheme="majorBidi"/>
                <w:color w:val="000000"/>
                <w:szCs w:val="20"/>
              </w:rPr>
              <w:t>Aboriginal</w:t>
            </w:r>
            <w:r w:rsidR="00472972">
              <w:rPr>
                <w:rFonts w:asciiTheme="majorBidi" w:hAnsiTheme="majorBidi" w:cstheme="majorBidi"/>
                <w:color w:val="000000"/>
                <w:szCs w:val="20"/>
              </w:rPr>
              <w:t xml:space="preserve"> Australian </w:t>
            </w:r>
            <w:r w:rsidR="00472972" w:rsidRPr="005B0FE5">
              <w:rPr>
                <w:rFonts w:asciiTheme="majorBidi" w:hAnsiTheme="majorBidi" w:cstheme="majorBidi"/>
                <w:color w:val="000000"/>
                <w:szCs w:val="20"/>
              </w:rPr>
              <w:t>English</w:t>
            </w:r>
            <w:r>
              <w:rPr>
                <w:rFonts w:asciiTheme="majorBidi" w:hAnsiTheme="majorBidi" w:cstheme="majorBidi"/>
                <w:color w:val="000000"/>
                <w:szCs w:val="20"/>
              </w:rPr>
              <w:t>, greetings</w:t>
            </w:r>
            <w:r w:rsidR="005B0FE5">
              <w:rPr>
                <w:rFonts w:asciiTheme="majorBidi" w:hAnsiTheme="majorBidi" w:cstheme="majorBidi"/>
                <w:color w:val="000000"/>
                <w:szCs w:val="20"/>
              </w:rPr>
              <w:t xml:space="preserve"> </w:t>
            </w:r>
            <w:r w:rsidR="005B0FE5" w:rsidRPr="005B0FE5">
              <w:rPr>
                <w:rFonts w:asciiTheme="majorBidi" w:hAnsiTheme="majorBidi" w:cstheme="majorBidi"/>
                <w:color w:val="000000"/>
                <w:szCs w:val="20"/>
              </w:rPr>
              <w:t>may not be given, but orientation</w:t>
            </w:r>
            <w:r w:rsidR="005B0FE5">
              <w:rPr>
                <w:rFonts w:asciiTheme="majorBidi" w:hAnsiTheme="majorBidi" w:cstheme="majorBidi"/>
                <w:color w:val="000000"/>
                <w:szCs w:val="20"/>
              </w:rPr>
              <w:t xml:space="preserve"> </w:t>
            </w:r>
            <w:r w:rsidR="005B0FE5" w:rsidRPr="005B0FE5">
              <w:rPr>
                <w:rFonts w:asciiTheme="majorBidi" w:hAnsiTheme="majorBidi" w:cstheme="majorBidi"/>
                <w:color w:val="000000"/>
                <w:szCs w:val="20"/>
              </w:rPr>
              <w:t>questions may be used as the</w:t>
            </w:r>
            <w:r w:rsidR="005B0FE5">
              <w:rPr>
                <w:rFonts w:asciiTheme="majorBidi" w:hAnsiTheme="majorBidi" w:cstheme="majorBidi"/>
                <w:color w:val="000000"/>
                <w:szCs w:val="20"/>
              </w:rPr>
              <w:t xml:space="preserve"> </w:t>
            </w:r>
            <w:r w:rsidR="005B0FE5" w:rsidRPr="005B0FE5">
              <w:rPr>
                <w:rFonts w:asciiTheme="majorBidi" w:hAnsiTheme="majorBidi" w:cstheme="majorBidi"/>
                <w:color w:val="000000"/>
                <w:szCs w:val="20"/>
              </w:rPr>
              <w:t xml:space="preserve">way of initiating communication. </w:t>
            </w:r>
            <w:r w:rsidR="005B0FE5">
              <w:rPr>
                <w:rFonts w:asciiTheme="majorBidi" w:hAnsiTheme="majorBidi" w:cstheme="majorBidi"/>
                <w:color w:val="000000"/>
                <w:szCs w:val="20"/>
              </w:rPr>
              <w:t>For example</w:t>
            </w:r>
            <w:r w:rsidR="005B0FE5" w:rsidRPr="005B0FE5">
              <w:rPr>
                <w:rFonts w:asciiTheme="majorBidi" w:hAnsiTheme="majorBidi" w:cstheme="majorBidi"/>
                <w:color w:val="000000"/>
                <w:szCs w:val="20"/>
              </w:rPr>
              <w:t>, in areas of South-East Queensland and Northern New South</w:t>
            </w:r>
            <w:r w:rsidR="005B0FE5">
              <w:rPr>
                <w:rFonts w:asciiTheme="majorBidi" w:hAnsiTheme="majorBidi" w:cstheme="majorBidi"/>
                <w:color w:val="000000"/>
                <w:szCs w:val="20"/>
              </w:rPr>
              <w:t xml:space="preserve"> </w:t>
            </w:r>
            <w:r w:rsidR="005B0FE5" w:rsidRPr="005B0FE5">
              <w:rPr>
                <w:rFonts w:asciiTheme="majorBidi" w:hAnsiTheme="majorBidi" w:cstheme="majorBidi"/>
                <w:color w:val="000000"/>
                <w:szCs w:val="20"/>
              </w:rPr>
              <w:t>Wales, and</w:t>
            </w:r>
            <w:r w:rsidR="005B0FE5">
              <w:rPr>
                <w:rFonts w:asciiTheme="majorBidi" w:hAnsiTheme="majorBidi" w:cstheme="majorBidi"/>
                <w:color w:val="000000"/>
                <w:szCs w:val="20"/>
              </w:rPr>
              <w:t xml:space="preserve"> </w:t>
            </w:r>
            <w:r w:rsidR="005B0FE5" w:rsidRPr="005B0FE5">
              <w:rPr>
                <w:rFonts w:asciiTheme="majorBidi" w:hAnsiTheme="majorBidi" w:cstheme="majorBidi"/>
                <w:color w:val="000000"/>
                <w:szCs w:val="20"/>
              </w:rPr>
              <w:t>possibly beyond, phrases such as</w:t>
            </w:r>
            <w:r w:rsidR="005B0FE5">
              <w:rPr>
                <w:rFonts w:asciiTheme="majorBidi" w:hAnsiTheme="majorBidi" w:cstheme="majorBidi"/>
                <w:color w:val="000000"/>
                <w:szCs w:val="20"/>
              </w:rPr>
              <w:t xml:space="preserve"> “</w:t>
            </w:r>
            <w:r w:rsidR="005B0FE5" w:rsidRPr="005B0FE5">
              <w:rPr>
                <w:rFonts w:asciiTheme="majorBidi" w:hAnsiTheme="majorBidi" w:cstheme="majorBidi"/>
                <w:color w:val="000000"/>
                <w:szCs w:val="20"/>
              </w:rPr>
              <w:t>Where are you going?</w:t>
            </w:r>
            <w:r w:rsidR="005B0FE5">
              <w:rPr>
                <w:rFonts w:asciiTheme="majorBidi" w:hAnsiTheme="majorBidi" w:cstheme="majorBidi"/>
                <w:color w:val="000000"/>
                <w:szCs w:val="20"/>
              </w:rPr>
              <w:t>”</w:t>
            </w:r>
            <w:r w:rsidR="005B0FE5" w:rsidRPr="005B0FE5">
              <w:rPr>
                <w:rFonts w:asciiTheme="majorBidi" w:hAnsiTheme="majorBidi" w:cstheme="majorBidi"/>
                <w:color w:val="000000"/>
                <w:szCs w:val="20"/>
              </w:rPr>
              <w:t xml:space="preserve">, </w:t>
            </w:r>
            <w:r w:rsidR="005B0FE5">
              <w:rPr>
                <w:rFonts w:asciiTheme="majorBidi" w:hAnsiTheme="majorBidi" w:cstheme="majorBidi"/>
                <w:color w:val="000000"/>
                <w:szCs w:val="20"/>
              </w:rPr>
              <w:t>“</w:t>
            </w:r>
            <w:r w:rsidR="005B0FE5" w:rsidRPr="005B0FE5">
              <w:rPr>
                <w:rFonts w:asciiTheme="majorBidi" w:hAnsiTheme="majorBidi" w:cstheme="majorBidi"/>
                <w:color w:val="000000"/>
                <w:szCs w:val="20"/>
              </w:rPr>
              <w:t>Where did you come</w:t>
            </w:r>
            <w:r w:rsidR="005B0FE5">
              <w:rPr>
                <w:rFonts w:asciiTheme="majorBidi" w:hAnsiTheme="majorBidi" w:cstheme="majorBidi"/>
                <w:color w:val="000000"/>
                <w:szCs w:val="20"/>
              </w:rPr>
              <w:t xml:space="preserve"> </w:t>
            </w:r>
            <w:r w:rsidR="005B0FE5" w:rsidRPr="005B0FE5">
              <w:rPr>
                <w:rFonts w:asciiTheme="majorBidi" w:hAnsiTheme="majorBidi" w:cstheme="majorBidi"/>
                <w:color w:val="000000"/>
                <w:szCs w:val="20"/>
              </w:rPr>
              <w:t>from?</w:t>
            </w:r>
            <w:r w:rsidR="005B0FE5">
              <w:rPr>
                <w:rFonts w:asciiTheme="majorBidi" w:hAnsiTheme="majorBidi" w:cstheme="majorBidi"/>
                <w:color w:val="000000"/>
                <w:szCs w:val="20"/>
              </w:rPr>
              <w:t>”</w:t>
            </w:r>
            <w:r w:rsidR="005B0FE5" w:rsidRPr="005B0FE5">
              <w:rPr>
                <w:rFonts w:asciiTheme="majorBidi" w:hAnsiTheme="majorBidi" w:cstheme="majorBidi"/>
                <w:color w:val="000000"/>
                <w:szCs w:val="20"/>
              </w:rPr>
              <w:t xml:space="preserve"> </w:t>
            </w:r>
            <w:r w:rsidR="005B0FE5" w:rsidRPr="005B0FE5">
              <w:rPr>
                <w:rFonts w:asciiTheme="majorBidi" w:hAnsiTheme="majorBidi" w:cstheme="majorBidi"/>
                <w:color w:val="000000"/>
                <w:szCs w:val="20"/>
              </w:rPr>
              <w:lastRenderedPageBreak/>
              <w:t>are interactionally equivalent to ‘Hullo,’ ‘Hi,’ ‘Gidday</w:t>
            </w:r>
            <w:r w:rsidR="005B0FE5">
              <w:rPr>
                <w:rFonts w:asciiTheme="majorBidi" w:hAnsiTheme="majorBidi" w:cstheme="majorBidi"/>
                <w:color w:val="000000"/>
                <w:szCs w:val="20"/>
              </w:rPr>
              <w:t>,</w:t>
            </w:r>
            <w:r w:rsidR="005B0FE5" w:rsidRPr="005B0FE5">
              <w:rPr>
                <w:rFonts w:asciiTheme="majorBidi" w:hAnsiTheme="majorBidi" w:cstheme="majorBidi"/>
                <w:color w:val="000000"/>
                <w:szCs w:val="20"/>
              </w:rPr>
              <w:t>’ etc</w:t>
            </w:r>
            <w:r w:rsidR="005B0FE5">
              <w:rPr>
                <w:rFonts w:asciiTheme="majorBidi" w:hAnsiTheme="majorBidi" w:cstheme="majorBidi"/>
                <w:color w:val="000000"/>
                <w:szCs w:val="20"/>
              </w:rPr>
              <w:t>.</w:t>
            </w:r>
            <w:r w:rsidR="005B0FE5" w:rsidRPr="005B0FE5">
              <w:rPr>
                <w:rFonts w:asciiTheme="majorBidi" w:hAnsiTheme="majorBidi" w:cstheme="majorBidi"/>
                <w:color w:val="000000"/>
                <w:szCs w:val="20"/>
              </w:rPr>
              <w:t xml:space="preserve"> in Australia</w:t>
            </w:r>
            <w:r w:rsidR="003152AF">
              <w:rPr>
                <w:rFonts w:asciiTheme="majorBidi" w:hAnsiTheme="majorBidi" w:cstheme="majorBidi"/>
                <w:color w:val="000000"/>
                <w:szCs w:val="20"/>
              </w:rPr>
              <w:t xml:space="preserve">n </w:t>
            </w:r>
            <w:r w:rsidR="005B0FE5" w:rsidRPr="005B0FE5">
              <w:rPr>
                <w:rFonts w:asciiTheme="majorBidi" w:hAnsiTheme="majorBidi" w:cstheme="majorBidi"/>
                <w:color w:val="000000"/>
                <w:szCs w:val="20"/>
              </w:rPr>
              <w:t>English</w:t>
            </w:r>
            <w:r w:rsidR="00802892">
              <w:rPr>
                <w:rFonts w:asciiTheme="majorBidi" w:hAnsiTheme="majorBidi" w:cstheme="majorBidi"/>
                <w:color w:val="000000"/>
                <w:szCs w:val="20"/>
              </w:rPr>
              <w:t xml:space="preserve"> (p. 28)</w:t>
            </w:r>
            <w:r w:rsidR="008961E0">
              <w:rPr>
                <w:rFonts w:asciiTheme="majorBidi" w:hAnsiTheme="majorBidi" w:cstheme="majorBidi"/>
                <w:color w:val="000000"/>
                <w:szCs w:val="20"/>
              </w:rPr>
              <w:t xml:space="preserve">. </w:t>
            </w:r>
            <w:r w:rsidR="008961E0" w:rsidRPr="008961E0">
              <w:rPr>
                <w:rFonts w:asciiTheme="majorBidi" w:hAnsiTheme="majorBidi" w:cstheme="majorBidi"/>
                <w:b/>
                <w:bCs/>
                <w:color w:val="000000"/>
                <w:szCs w:val="20"/>
              </w:rPr>
              <w:t>[text 1]</w:t>
            </w:r>
          </w:p>
        </w:tc>
      </w:tr>
      <w:tr w:rsidR="00802892" w:rsidRPr="00AE1120" w14:paraId="593F5EF8" w14:textId="77777777" w:rsidTr="00406FC9">
        <w:trPr>
          <w:cnfStyle w:val="000000100000" w:firstRow="0" w:lastRow="0" w:firstColumn="0" w:lastColumn="0" w:oddVBand="0" w:evenVBand="0" w:oddHBand="1" w:evenHBand="0" w:firstRowFirstColumn="0" w:firstRowLastColumn="0" w:lastRowFirstColumn="0" w:lastRowLastColumn="0"/>
          <w:trHeight w:val="792"/>
        </w:trPr>
        <w:tc>
          <w:tcPr>
            <w:cnfStyle w:val="000010000000" w:firstRow="0" w:lastRow="0" w:firstColumn="0" w:lastColumn="0" w:oddVBand="1" w:evenVBand="0" w:oddHBand="0" w:evenHBand="0" w:firstRowFirstColumn="0" w:firstRowLastColumn="0" w:lastRowFirstColumn="0" w:lastRowLastColumn="0"/>
            <w:tcW w:w="1087" w:type="dxa"/>
            <w:vMerge/>
            <w:tcBorders>
              <w:top w:val="none" w:sz="0" w:space="0" w:color="auto"/>
              <w:left w:val="none" w:sz="0" w:space="0" w:color="auto"/>
              <w:bottom w:val="none" w:sz="0" w:space="0" w:color="auto"/>
              <w:right w:val="none" w:sz="0" w:space="0" w:color="auto"/>
            </w:tcBorders>
            <w:shd w:val="clear" w:color="auto" w:fill="auto"/>
          </w:tcPr>
          <w:p w14:paraId="1F1ED29D" w14:textId="77777777" w:rsidR="00802892" w:rsidRPr="00AE1120" w:rsidRDefault="00802892" w:rsidP="00F12972">
            <w:pPr>
              <w:autoSpaceDE w:val="0"/>
              <w:autoSpaceDN w:val="0"/>
              <w:adjustRightInd w:val="0"/>
              <w:rPr>
                <w:rFonts w:asciiTheme="majorBidi" w:hAnsiTheme="majorBidi" w:cstheme="majorBidi"/>
                <w:color w:val="000000"/>
                <w:szCs w:val="20"/>
              </w:rPr>
            </w:pPr>
          </w:p>
        </w:tc>
        <w:tc>
          <w:tcPr>
            <w:tcW w:w="1354" w:type="dxa"/>
            <w:tcBorders>
              <w:left w:val="none" w:sz="0" w:space="0" w:color="auto"/>
              <w:right w:val="none" w:sz="0" w:space="0" w:color="auto"/>
            </w:tcBorders>
            <w:shd w:val="clear" w:color="auto" w:fill="auto"/>
          </w:tcPr>
          <w:p w14:paraId="7C829118" w14:textId="6F1B681F" w:rsidR="00802892" w:rsidRPr="00AE1120" w:rsidRDefault="00802892" w:rsidP="00F12972">
            <w:pPr>
              <w:autoSpaceDE w:val="0"/>
              <w:autoSpaceDN w:val="0"/>
              <w:adjustRightInd w:val="0"/>
              <w:spacing w:line="320" w:lineRule="atLeast"/>
              <w:ind w:left="60" w:right="60" w:firstLine="0"/>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0"/>
              </w:rPr>
            </w:pPr>
            <w:r>
              <w:rPr>
                <w:rFonts w:asciiTheme="majorBidi" w:hAnsiTheme="majorBidi" w:cstheme="majorBidi"/>
                <w:color w:val="000000"/>
                <w:szCs w:val="20"/>
              </w:rPr>
              <w:t>Korean English</w:t>
            </w:r>
          </w:p>
        </w:tc>
        <w:tc>
          <w:tcPr>
            <w:cnfStyle w:val="000010000000" w:firstRow="0" w:lastRow="0" w:firstColumn="0" w:lastColumn="0" w:oddVBand="1" w:evenVBand="0" w:oddHBand="0" w:evenHBand="0" w:firstRowFirstColumn="0" w:firstRowLastColumn="0" w:lastRowFirstColumn="0" w:lastRowLastColumn="0"/>
            <w:tcW w:w="6739" w:type="dxa"/>
            <w:tcBorders>
              <w:top w:val="none" w:sz="0" w:space="0" w:color="auto"/>
              <w:left w:val="none" w:sz="0" w:space="0" w:color="auto"/>
              <w:bottom w:val="none" w:sz="0" w:space="0" w:color="auto"/>
              <w:right w:val="none" w:sz="0" w:space="0" w:color="auto"/>
            </w:tcBorders>
            <w:shd w:val="clear" w:color="auto" w:fill="auto"/>
          </w:tcPr>
          <w:p w14:paraId="1A2D5C6C" w14:textId="08CC65F9" w:rsidR="00802892" w:rsidRPr="00AE1120" w:rsidRDefault="00802892" w:rsidP="00F12972">
            <w:pPr>
              <w:autoSpaceDE w:val="0"/>
              <w:autoSpaceDN w:val="0"/>
              <w:adjustRightInd w:val="0"/>
              <w:spacing w:line="320" w:lineRule="atLeast"/>
              <w:ind w:right="62" w:firstLine="0"/>
              <w:rPr>
                <w:rFonts w:asciiTheme="majorBidi" w:hAnsiTheme="majorBidi" w:cstheme="majorBidi"/>
                <w:color w:val="000000"/>
                <w:szCs w:val="20"/>
              </w:rPr>
            </w:pPr>
            <w:r>
              <w:rPr>
                <w:rFonts w:asciiTheme="majorBidi" w:hAnsiTheme="majorBidi" w:cstheme="majorBidi"/>
                <w:color w:val="000000"/>
                <w:szCs w:val="20"/>
              </w:rPr>
              <w:t>M</w:t>
            </w:r>
            <w:r w:rsidRPr="00802892">
              <w:rPr>
                <w:rFonts w:asciiTheme="majorBidi" w:hAnsiTheme="majorBidi" w:cstheme="majorBidi"/>
                <w:color w:val="000000"/>
                <w:szCs w:val="20"/>
              </w:rPr>
              <w:t xml:space="preserve">ealtime in Korea is often considered a central event within the family and across other groups with which one is allied where various social relationships are built, fostered and maintained, thus dining together signifies belonging and bonding. The Korean diet is conventionally omnivorous, thus, eating a vegetarian meal during group </w:t>
            </w:r>
            <w:proofErr w:type="gramStart"/>
            <w:r w:rsidRPr="00802892">
              <w:rPr>
                <w:rFonts w:asciiTheme="majorBidi" w:hAnsiTheme="majorBidi" w:cstheme="majorBidi"/>
                <w:color w:val="000000"/>
                <w:szCs w:val="20"/>
              </w:rPr>
              <w:t>mealtime</w:t>
            </w:r>
            <w:proofErr w:type="gramEnd"/>
            <w:r w:rsidRPr="00802892">
              <w:rPr>
                <w:rFonts w:asciiTheme="majorBidi" w:hAnsiTheme="majorBidi" w:cstheme="majorBidi"/>
                <w:color w:val="000000"/>
                <w:szCs w:val="20"/>
              </w:rPr>
              <w:t xml:space="preserve"> is considered deviant. This can also be seen as a conscious refusal of the bonding process with the other meat-eating group members disrupting group harmony during </w:t>
            </w:r>
            <w:proofErr w:type="gramStart"/>
            <w:r w:rsidRPr="00802892">
              <w:rPr>
                <w:rFonts w:asciiTheme="majorBidi" w:hAnsiTheme="majorBidi" w:cstheme="majorBidi"/>
                <w:color w:val="000000"/>
                <w:szCs w:val="20"/>
              </w:rPr>
              <w:t>mealtime</w:t>
            </w:r>
            <w:proofErr w:type="gramEnd"/>
            <w:r w:rsidRPr="00802892">
              <w:rPr>
                <w:rFonts w:asciiTheme="majorBidi" w:hAnsiTheme="majorBidi" w:cstheme="majorBidi"/>
                <w:color w:val="000000"/>
                <w:szCs w:val="20"/>
              </w:rPr>
              <w:t xml:space="preserve">. </w:t>
            </w:r>
            <w:r>
              <w:rPr>
                <w:rFonts w:asciiTheme="majorBidi" w:hAnsiTheme="majorBidi" w:cstheme="majorBidi"/>
                <w:color w:val="000000"/>
                <w:szCs w:val="20"/>
              </w:rPr>
              <w:t>Therefore, the</w:t>
            </w:r>
            <w:r w:rsidRPr="00802892">
              <w:rPr>
                <w:rFonts w:asciiTheme="majorBidi" w:hAnsiTheme="majorBidi" w:cstheme="majorBidi"/>
                <w:color w:val="000000"/>
                <w:szCs w:val="20"/>
              </w:rPr>
              <w:t xml:space="preserve"> remark</w:t>
            </w:r>
            <w:r>
              <w:rPr>
                <w:rFonts w:asciiTheme="majorBidi" w:hAnsiTheme="majorBidi" w:cstheme="majorBidi"/>
                <w:color w:val="000000"/>
                <w:szCs w:val="20"/>
              </w:rPr>
              <w:t xml:space="preserve"> like</w:t>
            </w:r>
            <w:r w:rsidRPr="00802892">
              <w:rPr>
                <w:rFonts w:asciiTheme="majorBidi" w:hAnsiTheme="majorBidi" w:cstheme="majorBidi"/>
                <w:color w:val="000000"/>
                <w:szCs w:val="20"/>
              </w:rPr>
              <w:t xml:space="preserve"> “I don’t eat meat” </w:t>
            </w:r>
            <w:proofErr w:type="gramStart"/>
            <w:r w:rsidRPr="00802892">
              <w:rPr>
                <w:rFonts w:asciiTheme="majorBidi" w:hAnsiTheme="majorBidi" w:cstheme="majorBidi"/>
                <w:color w:val="000000"/>
                <w:szCs w:val="20"/>
              </w:rPr>
              <w:t>and,</w:t>
            </w:r>
            <w:proofErr w:type="gramEnd"/>
            <w:r w:rsidRPr="00802892">
              <w:rPr>
                <w:rFonts w:asciiTheme="majorBidi" w:hAnsiTheme="majorBidi" w:cstheme="majorBidi"/>
                <w:color w:val="000000"/>
                <w:szCs w:val="20"/>
              </w:rPr>
              <w:t xml:space="preserve"> “I won’t eat it”</w:t>
            </w:r>
            <w:r>
              <w:rPr>
                <w:rFonts w:asciiTheme="majorBidi" w:hAnsiTheme="majorBidi" w:cstheme="majorBidi"/>
                <w:color w:val="000000"/>
                <w:szCs w:val="20"/>
              </w:rPr>
              <w:t xml:space="preserve"> </w:t>
            </w:r>
            <w:r w:rsidRPr="00802892">
              <w:rPr>
                <w:rFonts w:asciiTheme="majorBidi" w:hAnsiTheme="majorBidi" w:cstheme="majorBidi"/>
                <w:color w:val="000000"/>
                <w:szCs w:val="20"/>
              </w:rPr>
              <w:t xml:space="preserve">causes discordance at the dinner table with </w:t>
            </w:r>
            <w:r>
              <w:rPr>
                <w:rFonts w:asciiTheme="majorBidi" w:hAnsiTheme="majorBidi" w:cstheme="majorBidi"/>
                <w:color w:val="000000"/>
                <w:szCs w:val="20"/>
              </w:rPr>
              <w:t>others</w:t>
            </w:r>
            <w:r w:rsidRPr="00802892">
              <w:rPr>
                <w:rFonts w:asciiTheme="majorBidi" w:hAnsiTheme="majorBidi" w:cstheme="majorBidi"/>
                <w:color w:val="000000"/>
                <w:szCs w:val="20"/>
              </w:rPr>
              <w:t xml:space="preserve"> who</w:t>
            </w:r>
            <w:r>
              <w:rPr>
                <w:rFonts w:asciiTheme="majorBidi" w:hAnsiTheme="majorBidi" w:cstheme="majorBidi"/>
                <w:color w:val="000000"/>
                <w:szCs w:val="20"/>
              </w:rPr>
              <w:t xml:space="preserve"> </w:t>
            </w:r>
            <w:r w:rsidRPr="00802892">
              <w:rPr>
                <w:rFonts w:asciiTheme="majorBidi" w:hAnsiTheme="majorBidi" w:cstheme="majorBidi"/>
                <w:color w:val="000000"/>
                <w:szCs w:val="20"/>
              </w:rPr>
              <w:t xml:space="preserve">are meat-eaters. </w:t>
            </w:r>
            <w:r>
              <w:rPr>
                <w:rFonts w:asciiTheme="majorBidi" w:hAnsiTheme="majorBidi" w:cstheme="majorBidi"/>
                <w:color w:val="000000"/>
                <w:szCs w:val="20"/>
              </w:rPr>
              <w:t>The</w:t>
            </w:r>
            <w:r w:rsidRPr="00802892">
              <w:rPr>
                <w:rFonts w:asciiTheme="majorBidi" w:hAnsiTheme="majorBidi" w:cstheme="majorBidi"/>
                <w:color w:val="000000"/>
                <w:szCs w:val="20"/>
              </w:rPr>
              <w:t xml:space="preserve"> </w:t>
            </w:r>
            <w:proofErr w:type="spellStart"/>
            <w:r w:rsidRPr="00802892">
              <w:rPr>
                <w:rFonts w:asciiTheme="majorBidi" w:hAnsiTheme="majorBidi" w:cstheme="majorBidi"/>
                <w:color w:val="000000"/>
                <w:szCs w:val="20"/>
              </w:rPr>
              <w:t>behaviour</w:t>
            </w:r>
            <w:proofErr w:type="spellEnd"/>
            <w:r w:rsidRPr="00802892">
              <w:rPr>
                <w:rFonts w:asciiTheme="majorBidi" w:hAnsiTheme="majorBidi" w:cstheme="majorBidi"/>
                <w:color w:val="000000"/>
                <w:szCs w:val="20"/>
              </w:rPr>
              <w:t xml:space="preserve"> of keeping to a vegetarian diet can be interpreted as,</w:t>
            </w:r>
            <w:r>
              <w:rPr>
                <w:rFonts w:asciiTheme="majorBidi" w:hAnsiTheme="majorBidi" w:cstheme="majorBidi"/>
                <w:color w:val="000000"/>
                <w:szCs w:val="20"/>
              </w:rPr>
              <w:t xml:space="preserve"> </w:t>
            </w:r>
            <w:r w:rsidRPr="00802892">
              <w:rPr>
                <w:rFonts w:asciiTheme="majorBidi" w:hAnsiTheme="majorBidi" w:cstheme="majorBidi"/>
                <w:color w:val="000000"/>
                <w:szCs w:val="20"/>
              </w:rPr>
              <w:t>“I am not interested in joining these activities with you and I don’t mind not being a</w:t>
            </w:r>
            <w:r>
              <w:rPr>
                <w:rFonts w:asciiTheme="majorBidi" w:hAnsiTheme="majorBidi" w:cstheme="majorBidi"/>
                <w:color w:val="000000"/>
                <w:szCs w:val="20"/>
              </w:rPr>
              <w:t xml:space="preserve"> </w:t>
            </w:r>
            <w:r w:rsidRPr="00802892">
              <w:rPr>
                <w:rFonts w:asciiTheme="majorBidi" w:hAnsiTheme="majorBidi" w:cstheme="majorBidi"/>
                <w:color w:val="000000"/>
                <w:szCs w:val="20"/>
              </w:rPr>
              <w:t>member of ‘your’ group”</w:t>
            </w:r>
            <w:r w:rsidR="00F12972">
              <w:rPr>
                <w:rFonts w:asciiTheme="majorBidi" w:hAnsiTheme="majorBidi" w:cstheme="majorBidi"/>
                <w:color w:val="000000"/>
                <w:szCs w:val="20"/>
              </w:rPr>
              <w:t xml:space="preserve"> (pp. 90-91).</w:t>
            </w:r>
            <w:r w:rsidR="008961E0">
              <w:rPr>
                <w:rFonts w:asciiTheme="majorBidi" w:hAnsiTheme="majorBidi" w:cstheme="majorBidi"/>
                <w:color w:val="000000"/>
                <w:szCs w:val="20"/>
              </w:rPr>
              <w:t xml:space="preserve"> </w:t>
            </w:r>
            <w:r w:rsidR="008961E0" w:rsidRPr="008961E0">
              <w:rPr>
                <w:rFonts w:asciiTheme="majorBidi" w:hAnsiTheme="majorBidi" w:cstheme="majorBidi"/>
                <w:b/>
                <w:bCs/>
                <w:color w:val="000000"/>
                <w:szCs w:val="20"/>
              </w:rPr>
              <w:t>[text 2]</w:t>
            </w:r>
          </w:p>
        </w:tc>
      </w:tr>
      <w:tr w:rsidR="00050BD4" w:rsidRPr="00AE1120" w14:paraId="15D1A6D3" w14:textId="77777777" w:rsidTr="00050BD4">
        <w:trPr>
          <w:trHeight w:val="792"/>
        </w:trPr>
        <w:tc>
          <w:tcPr>
            <w:cnfStyle w:val="000010000000" w:firstRow="0" w:lastRow="0" w:firstColumn="0" w:lastColumn="0" w:oddVBand="1" w:evenVBand="0" w:oddHBand="0" w:evenHBand="0" w:firstRowFirstColumn="0" w:firstRowLastColumn="0" w:lastRowFirstColumn="0" w:lastRowLastColumn="0"/>
            <w:tcW w:w="1087" w:type="dxa"/>
            <w:vMerge w:val="restart"/>
            <w:tcBorders>
              <w:top w:val="none" w:sz="0" w:space="0" w:color="auto"/>
              <w:left w:val="none" w:sz="0" w:space="0" w:color="auto"/>
              <w:bottom w:val="none" w:sz="0" w:space="0" w:color="auto"/>
              <w:right w:val="none" w:sz="0" w:space="0" w:color="auto"/>
            </w:tcBorders>
            <w:shd w:val="clear" w:color="auto" w:fill="auto"/>
          </w:tcPr>
          <w:p w14:paraId="37F3F820" w14:textId="50F21972" w:rsidR="00050BD4" w:rsidRPr="00AE1120" w:rsidRDefault="00050BD4" w:rsidP="00F12972">
            <w:pPr>
              <w:autoSpaceDE w:val="0"/>
              <w:autoSpaceDN w:val="0"/>
              <w:adjustRightInd w:val="0"/>
              <w:ind w:firstLine="0"/>
              <w:rPr>
                <w:rFonts w:asciiTheme="majorBidi" w:hAnsiTheme="majorBidi" w:cstheme="majorBidi"/>
                <w:color w:val="000000"/>
                <w:szCs w:val="20"/>
              </w:rPr>
            </w:pPr>
            <w:r>
              <w:rPr>
                <w:rFonts w:asciiTheme="majorBidi" w:hAnsiTheme="majorBidi" w:cstheme="majorBidi"/>
                <w:color w:val="000000"/>
                <w:szCs w:val="20"/>
              </w:rPr>
              <w:t>Cultural Categories</w:t>
            </w:r>
          </w:p>
        </w:tc>
        <w:tc>
          <w:tcPr>
            <w:tcW w:w="1354" w:type="dxa"/>
            <w:shd w:val="clear" w:color="auto" w:fill="auto"/>
          </w:tcPr>
          <w:p w14:paraId="2582BBBE" w14:textId="03E917A0" w:rsidR="00050BD4" w:rsidRDefault="00050BD4" w:rsidP="00F12972">
            <w:pPr>
              <w:autoSpaceDE w:val="0"/>
              <w:autoSpaceDN w:val="0"/>
              <w:adjustRightInd w:val="0"/>
              <w:spacing w:before="0" w:line="320" w:lineRule="atLeast"/>
              <w:ind w:right="60" w:firstLine="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0"/>
              </w:rPr>
            </w:pPr>
            <w:r>
              <w:rPr>
                <w:rFonts w:asciiTheme="majorBidi" w:hAnsiTheme="majorBidi" w:cstheme="majorBidi"/>
                <w:color w:val="000000"/>
                <w:szCs w:val="20"/>
              </w:rPr>
              <w:t>Arabic English</w:t>
            </w:r>
          </w:p>
        </w:tc>
        <w:tc>
          <w:tcPr>
            <w:cnfStyle w:val="000010000000" w:firstRow="0" w:lastRow="0" w:firstColumn="0" w:lastColumn="0" w:oddVBand="1" w:evenVBand="0" w:oddHBand="0" w:evenHBand="0" w:firstRowFirstColumn="0" w:firstRowLastColumn="0" w:lastRowFirstColumn="0" w:lastRowLastColumn="0"/>
            <w:tcW w:w="6739" w:type="dxa"/>
            <w:tcBorders>
              <w:top w:val="none" w:sz="0" w:space="0" w:color="auto"/>
              <w:left w:val="none" w:sz="0" w:space="0" w:color="auto"/>
              <w:bottom w:val="none" w:sz="0" w:space="0" w:color="auto"/>
              <w:right w:val="none" w:sz="0" w:space="0" w:color="auto"/>
            </w:tcBorders>
            <w:shd w:val="clear" w:color="auto" w:fill="auto"/>
          </w:tcPr>
          <w:p w14:paraId="3815C597" w14:textId="310741FA" w:rsidR="00050BD4" w:rsidRPr="00F12972" w:rsidRDefault="00050BD4" w:rsidP="00F12972">
            <w:pPr>
              <w:autoSpaceDE w:val="0"/>
              <w:autoSpaceDN w:val="0"/>
              <w:adjustRightInd w:val="0"/>
              <w:spacing w:before="0" w:line="320" w:lineRule="atLeast"/>
              <w:ind w:right="60" w:firstLine="0"/>
              <w:rPr>
                <w:rFonts w:asciiTheme="majorBidi" w:hAnsiTheme="majorBidi" w:cstheme="majorBidi"/>
                <w:color w:val="000000"/>
                <w:szCs w:val="20"/>
              </w:rPr>
            </w:pPr>
            <w:r>
              <w:rPr>
                <w:rFonts w:asciiTheme="majorBidi" w:hAnsiTheme="majorBidi" w:cstheme="majorBidi"/>
                <w:color w:val="000000"/>
                <w:szCs w:val="20"/>
              </w:rPr>
              <w:t>Arabic English uses</w:t>
            </w:r>
            <w:r w:rsidRPr="00F12972">
              <w:rPr>
                <w:rFonts w:asciiTheme="majorBidi" w:hAnsiTheme="majorBidi" w:cstheme="majorBidi"/>
                <w:color w:val="000000"/>
                <w:szCs w:val="20"/>
              </w:rPr>
              <w:t xml:space="preserve"> the verb </w:t>
            </w:r>
            <w:r>
              <w:rPr>
                <w:rFonts w:asciiTheme="majorBidi" w:hAnsiTheme="majorBidi" w:cstheme="majorBidi"/>
                <w:color w:val="000000"/>
                <w:szCs w:val="20"/>
              </w:rPr>
              <w:t>‘</w:t>
            </w:r>
            <w:r w:rsidRPr="00F12972">
              <w:rPr>
                <w:rFonts w:asciiTheme="majorBidi" w:hAnsiTheme="majorBidi" w:cstheme="majorBidi"/>
                <w:color w:val="000000"/>
                <w:szCs w:val="20"/>
              </w:rPr>
              <w:t>present</w:t>
            </w:r>
            <w:r>
              <w:rPr>
                <w:rFonts w:asciiTheme="majorBidi" w:hAnsiTheme="majorBidi" w:cstheme="majorBidi"/>
                <w:color w:val="000000"/>
                <w:szCs w:val="20"/>
              </w:rPr>
              <w:t>’</w:t>
            </w:r>
            <w:r w:rsidRPr="00F12972">
              <w:rPr>
                <w:rFonts w:asciiTheme="majorBidi" w:hAnsiTheme="majorBidi" w:cstheme="majorBidi"/>
                <w:color w:val="000000"/>
                <w:szCs w:val="20"/>
              </w:rPr>
              <w:t xml:space="preserve"> with the word </w:t>
            </w:r>
            <w:r>
              <w:rPr>
                <w:rFonts w:asciiTheme="majorBidi" w:hAnsiTheme="majorBidi" w:cstheme="majorBidi"/>
                <w:color w:val="000000"/>
                <w:szCs w:val="20"/>
              </w:rPr>
              <w:t>‘</w:t>
            </w:r>
            <w:r w:rsidRPr="00F12972">
              <w:rPr>
                <w:rFonts w:asciiTheme="majorBidi" w:hAnsiTheme="majorBidi" w:cstheme="majorBidi"/>
                <w:color w:val="000000"/>
                <w:szCs w:val="20"/>
              </w:rPr>
              <w:t>presentation,</w:t>
            </w:r>
            <w:r>
              <w:rPr>
                <w:rFonts w:asciiTheme="majorBidi" w:hAnsiTheme="majorBidi" w:cstheme="majorBidi"/>
                <w:color w:val="000000"/>
                <w:szCs w:val="20"/>
              </w:rPr>
              <w:t xml:space="preserve">’ </w:t>
            </w:r>
            <w:r w:rsidRPr="00F12972">
              <w:rPr>
                <w:rFonts w:asciiTheme="majorBidi" w:hAnsiTheme="majorBidi" w:cstheme="majorBidi"/>
                <w:color w:val="000000"/>
                <w:szCs w:val="20"/>
              </w:rPr>
              <w:t>which could sound strange and redundant to an L1 speaker of English. The word</w:t>
            </w:r>
            <w:r>
              <w:rPr>
                <w:rFonts w:asciiTheme="majorBidi" w:hAnsiTheme="majorBidi" w:cstheme="majorBidi"/>
                <w:color w:val="000000"/>
                <w:szCs w:val="20"/>
              </w:rPr>
              <w:t xml:space="preserve"> </w:t>
            </w:r>
            <w:r w:rsidRPr="00F12972">
              <w:rPr>
                <w:rFonts w:asciiTheme="majorBidi" w:hAnsiTheme="majorBidi" w:cstheme="majorBidi"/>
                <w:color w:val="000000"/>
                <w:szCs w:val="20"/>
              </w:rPr>
              <w:t xml:space="preserve">presentation is often collocated with the verbs </w:t>
            </w:r>
            <w:r>
              <w:rPr>
                <w:rFonts w:asciiTheme="majorBidi" w:hAnsiTheme="majorBidi" w:cstheme="majorBidi"/>
                <w:color w:val="000000"/>
                <w:szCs w:val="20"/>
              </w:rPr>
              <w:t>‘</w:t>
            </w:r>
            <w:r w:rsidRPr="00F12972">
              <w:rPr>
                <w:rFonts w:asciiTheme="majorBidi" w:hAnsiTheme="majorBidi" w:cstheme="majorBidi"/>
                <w:color w:val="000000"/>
                <w:szCs w:val="20"/>
              </w:rPr>
              <w:t>give</w:t>
            </w:r>
            <w:r>
              <w:rPr>
                <w:rFonts w:asciiTheme="majorBidi" w:hAnsiTheme="majorBidi" w:cstheme="majorBidi"/>
                <w:color w:val="000000"/>
                <w:szCs w:val="20"/>
              </w:rPr>
              <w:t>’</w:t>
            </w:r>
            <w:r w:rsidRPr="00F12972">
              <w:rPr>
                <w:rFonts w:asciiTheme="majorBidi" w:hAnsiTheme="majorBidi" w:cstheme="majorBidi"/>
                <w:color w:val="000000"/>
                <w:szCs w:val="20"/>
              </w:rPr>
              <w:t xml:space="preserve"> or </w:t>
            </w:r>
            <w:r>
              <w:rPr>
                <w:rFonts w:asciiTheme="majorBidi" w:hAnsiTheme="majorBidi" w:cstheme="majorBidi"/>
                <w:color w:val="000000"/>
                <w:szCs w:val="20"/>
              </w:rPr>
              <w:t>‘</w:t>
            </w:r>
            <w:r w:rsidRPr="00F12972">
              <w:rPr>
                <w:rFonts w:asciiTheme="majorBidi" w:hAnsiTheme="majorBidi" w:cstheme="majorBidi"/>
                <w:color w:val="000000"/>
                <w:szCs w:val="20"/>
              </w:rPr>
              <w:t>make.</w:t>
            </w:r>
            <w:r>
              <w:rPr>
                <w:rFonts w:asciiTheme="majorBidi" w:hAnsiTheme="majorBidi" w:cstheme="majorBidi"/>
                <w:color w:val="000000"/>
                <w:szCs w:val="20"/>
              </w:rPr>
              <w:t>’</w:t>
            </w:r>
            <w:r w:rsidRPr="00F12972">
              <w:rPr>
                <w:rFonts w:asciiTheme="majorBidi" w:hAnsiTheme="majorBidi" w:cstheme="majorBidi"/>
                <w:color w:val="000000"/>
                <w:szCs w:val="20"/>
              </w:rPr>
              <w:t xml:space="preserve"> This could be because</w:t>
            </w:r>
            <w:r>
              <w:rPr>
                <w:rFonts w:asciiTheme="majorBidi" w:hAnsiTheme="majorBidi" w:cstheme="majorBidi"/>
                <w:color w:val="000000"/>
                <w:szCs w:val="20"/>
              </w:rPr>
              <w:t xml:space="preserve"> </w:t>
            </w:r>
            <w:r w:rsidRPr="00F12972">
              <w:rPr>
                <w:rFonts w:asciiTheme="majorBidi" w:hAnsiTheme="majorBidi" w:cstheme="majorBidi"/>
                <w:color w:val="000000"/>
                <w:szCs w:val="20"/>
              </w:rPr>
              <w:t xml:space="preserve">in Arabic the two words meaning </w:t>
            </w:r>
            <w:r>
              <w:rPr>
                <w:rFonts w:asciiTheme="majorBidi" w:hAnsiTheme="majorBidi" w:cstheme="majorBidi"/>
                <w:color w:val="000000"/>
                <w:szCs w:val="20"/>
              </w:rPr>
              <w:t>‘</w:t>
            </w:r>
            <w:r w:rsidRPr="00F12972">
              <w:rPr>
                <w:rFonts w:asciiTheme="majorBidi" w:hAnsiTheme="majorBidi" w:cstheme="majorBidi"/>
                <w:color w:val="000000"/>
                <w:szCs w:val="20"/>
              </w:rPr>
              <w:t>present</w:t>
            </w:r>
            <w:r>
              <w:rPr>
                <w:rFonts w:asciiTheme="majorBidi" w:hAnsiTheme="majorBidi" w:cstheme="majorBidi"/>
                <w:color w:val="000000"/>
                <w:szCs w:val="20"/>
              </w:rPr>
              <w:t>’</w:t>
            </w:r>
            <w:r w:rsidRPr="00F12972">
              <w:rPr>
                <w:rFonts w:asciiTheme="majorBidi" w:hAnsiTheme="majorBidi" w:cstheme="majorBidi"/>
                <w:color w:val="000000"/>
                <w:szCs w:val="20"/>
              </w:rPr>
              <w:t xml:space="preserve"> and </w:t>
            </w:r>
            <w:r>
              <w:rPr>
                <w:rFonts w:asciiTheme="majorBidi" w:hAnsiTheme="majorBidi" w:cstheme="majorBidi"/>
                <w:color w:val="000000"/>
                <w:szCs w:val="20"/>
              </w:rPr>
              <w:t>‘</w:t>
            </w:r>
            <w:r w:rsidRPr="00F12972">
              <w:rPr>
                <w:rFonts w:asciiTheme="majorBidi" w:hAnsiTheme="majorBidi" w:cstheme="majorBidi"/>
                <w:color w:val="000000"/>
                <w:szCs w:val="20"/>
              </w:rPr>
              <w:t>presentation</w:t>
            </w:r>
            <w:r>
              <w:rPr>
                <w:rFonts w:asciiTheme="majorBidi" w:hAnsiTheme="majorBidi" w:cstheme="majorBidi"/>
                <w:color w:val="000000"/>
                <w:szCs w:val="20"/>
              </w:rPr>
              <w:t>’</w:t>
            </w:r>
            <w:r w:rsidRPr="00F12972">
              <w:rPr>
                <w:rFonts w:asciiTheme="majorBidi" w:hAnsiTheme="majorBidi" w:cstheme="majorBidi"/>
                <w:color w:val="000000"/>
                <w:szCs w:val="20"/>
              </w:rPr>
              <w:t xml:space="preserve"> are not as similar as they</w:t>
            </w:r>
            <w:r>
              <w:rPr>
                <w:rFonts w:asciiTheme="majorBidi" w:hAnsiTheme="majorBidi" w:cstheme="majorBidi"/>
                <w:color w:val="000000"/>
                <w:szCs w:val="20"/>
              </w:rPr>
              <w:t xml:space="preserve"> </w:t>
            </w:r>
            <w:r w:rsidRPr="00F12972">
              <w:rPr>
                <w:rFonts w:asciiTheme="majorBidi" w:hAnsiTheme="majorBidi" w:cstheme="majorBidi"/>
                <w:color w:val="000000"/>
                <w:szCs w:val="20"/>
              </w:rPr>
              <w:t>are in English, so they can be collocated without the same sense of redundancy</w:t>
            </w:r>
            <w:r>
              <w:rPr>
                <w:rFonts w:asciiTheme="majorBidi" w:hAnsiTheme="majorBidi" w:cstheme="majorBidi"/>
                <w:color w:val="000000"/>
                <w:szCs w:val="20"/>
              </w:rPr>
              <w:t xml:space="preserve">. </w:t>
            </w:r>
            <w:r w:rsidRPr="00F12972">
              <w:rPr>
                <w:rFonts w:asciiTheme="majorBidi" w:hAnsiTheme="majorBidi" w:cstheme="majorBidi"/>
                <w:color w:val="000000"/>
                <w:szCs w:val="20"/>
              </w:rPr>
              <w:t xml:space="preserve">In Arabic, the verb </w:t>
            </w:r>
            <w:r>
              <w:rPr>
                <w:rFonts w:asciiTheme="majorBidi" w:hAnsiTheme="majorBidi" w:cstheme="majorBidi"/>
                <w:color w:val="000000"/>
                <w:szCs w:val="20"/>
              </w:rPr>
              <w:t>‘</w:t>
            </w:r>
            <w:proofErr w:type="gramStart"/>
            <w:r w:rsidRPr="00F12972">
              <w:rPr>
                <w:rFonts w:asciiTheme="majorBidi" w:hAnsiTheme="majorBidi" w:cstheme="majorBidi"/>
                <w:color w:val="000000"/>
                <w:szCs w:val="20"/>
              </w:rPr>
              <w:t>give</w:t>
            </w:r>
            <w:proofErr w:type="gramEnd"/>
            <w:r>
              <w:rPr>
                <w:rFonts w:asciiTheme="majorBidi" w:hAnsiTheme="majorBidi" w:cstheme="majorBidi"/>
                <w:color w:val="000000"/>
                <w:szCs w:val="20"/>
              </w:rPr>
              <w:t>’</w:t>
            </w:r>
            <w:r w:rsidRPr="00F12972">
              <w:rPr>
                <w:rFonts w:asciiTheme="majorBidi" w:hAnsiTheme="majorBidi" w:cstheme="majorBidi"/>
                <w:color w:val="000000"/>
                <w:szCs w:val="20"/>
              </w:rPr>
              <w:t xml:space="preserve"> when collocated with </w:t>
            </w:r>
            <w:r>
              <w:rPr>
                <w:rFonts w:asciiTheme="majorBidi" w:hAnsiTheme="majorBidi" w:cstheme="majorBidi"/>
                <w:color w:val="000000"/>
                <w:szCs w:val="20"/>
              </w:rPr>
              <w:t>‘</w:t>
            </w:r>
            <w:r w:rsidRPr="00F12972">
              <w:rPr>
                <w:rFonts w:asciiTheme="majorBidi" w:hAnsiTheme="majorBidi" w:cstheme="majorBidi"/>
                <w:color w:val="000000"/>
                <w:szCs w:val="20"/>
              </w:rPr>
              <w:t>presentation</w:t>
            </w:r>
            <w:r>
              <w:rPr>
                <w:rFonts w:asciiTheme="majorBidi" w:hAnsiTheme="majorBidi" w:cstheme="majorBidi"/>
                <w:color w:val="000000"/>
                <w:szCs w:val="20"/>
              </w:rPr>
              <w:t>’</w:t>
            </w:r>
            <w:r w:rsidRPr="00F12972">
              <w:rPr>
                <w:rFonts w:asciiTheme="majorBidi" w:hAnsiTheme="majorBidi" w:cstheme="majorBidi"/>
                <w:color w:val="000000"/>
                <w:szCs w:val="20"/>
              </w:rPr>
              <w:t xml:space="preserve"> often</w:t>
            </w:r>
          </w:p>
          <w:p w14:paraId="236932E1" w14:textId="62CC6905" w:rsidR="00050BD4" w:rsidRDefault="00050BD4" w:rsidP="00F12972">
            <w:pPr>
              <w:autoSpaceDE w:val="0"/>
              <w:autoSpaceDN w:val="0"/>
              <w:adjustRightInd w:val="0"/>
              <w:spacing w:before="0" w:line="320" w:lineRule="atLeast"/>
              <w:ind w:right="60" w:firstLine="0"/>
              <w:rPr>
                <w:rFonts w:asciiTheme="majorBidi" w:hAnsiTheme="majorBidi" w:cstheme="majorBidi"/>
                <w:color w:val="000000"/>
                <w:szCs w:val="20"/>
              </w:rPr>
            </w:pPr>
            <w:r w:rsidRPr="00F12972">
              <w:rPr>
                <w:rFonts w:asciiTheme="majorBidi" w:hAnsiTheme="majorBidi" w:cstheme="majorBidi"/>
                <w:color w:val="000000"/>
                <w:szCs w:val="20"/>
              </w:rPr>
              <w:t xml:space="preserve">means </w:t>
            </w:r>
            <w:r>
              <w:rPr>
                <w:rFonts w:asciiTheme="majorBidi" w:hAnsiTheme="majorBidi" w:cstheme="majorBidi"/>
                <w:color w:val="000000"/>
                <w:szCs w:val="20"/>
              </w:rPr>
              <w:t>‘</w:t>
            </w:r>
            <w:r w:rsidRPr="00F12972">
              <w:rPr>
                <w:rFonts w:asciiTheme="majorBidi" w:hAnsiTheme="majorBidi" w:cstheme="majorBidi"/>
                <w:color w:val="000000"/>
                <w:szCs w:val="20"/>
              </w:rPr>
              <w:t>passing the presentation materials and slides to someone,</w:t>
            </w:r>
            <w:r>
              <w:rPr>
                <w:rFonts w:asciiTheme="majorBidi" w:hAnsiTheme="majorBidi" w:cstheme="majorBidi"/>
                <w:color w:val="000000"/>
                <w:szCs w:val="20"/>
              </w:rPr>
              <w:t>’</w:t>
            </w:r>
            <w:r w:rsidRPr="00F12972">
              <w:rPr>
                <w:rFonts w:asciiTheme="majorBidi" w:hAnsiTheme="majorBidi" w:cstheme="majorBidi"/>
                <w:color w:val="000000"/>
                <w:szCs w:val="20"/>
              </w:rPr>
              <w:t xml:space="preserve"> and the verb </w:t>
            </w:r>
            <w:r>
              <w:rPr>
                <w:rFonts w:asciiTheme="majorBidi" w:hAnsiTheme="majorBidi" w:cstheme="majorBidi"/>
                <w:color w:val="000000"/>
                <w:szCs w:val="20"/>
              </w:rPr>
              <w:t>‘</w:t>
            </w:r>
            <w:r w:rsidRPr="00F12972">
              <w:rPr>
                <w:rFonts w:asciiTheme="majorBidi" w:hAnsiTheme="majorBidi" w:cstheme="majorBidi"/>
                <w:color w:val="000000"/>
                <w:szCs w:val="20"/>
              </w:rPr>
              <w:t>make</w:t>
            </w:r>
            <w:r>
              <w:rPr>
                <w:rFonts w:asciiTheme="majorBidi" w:hAnsiTheme="majorBidi" w:cstheme="majorBidi"/>
                <w:color w:val="000000"/>
                <w:szCs w:val="20"/>
              </w:rPr>
              <w:t>’</w:t>
            </w:r>
            <w:r w:rsidRPr="00F12972">
              <w:rPr>
                <w:rFonts w:asciiTheme="majorBidi" w:hAnsiTheme="majorBidi" w:cstheme="majorBidi"/>
                <w:color w:val="000000"/>
                <w:szCs w:val="20"/>
              </w:rPr>
              <w:t xml:space="preserve"> when collocated with </w:t>
            </w:r>
            <w:r>
              <w:rPr>
                <w:rFonts w:asciiTheme="majorBidi" w:hAnsiTheme="majorBidi" w:cstheme="majorBidi"/>
                <w:color w:val="000000"/>
                <w:szCs w:val="20"/>
              </w:rPr>
              <w:t>‘</w:t>
            </w:r>
            <w:r w:rsidRPr="00F12972">
              <w:rPr>
                <w:rFonts w:asciiTheme="majorBidi" w:hAnsiTheme="majorBidi" w:cstheme="majorBidi"/>
                <w:color w:val="000000"/>
                <w:szCs w:val="20"/>
              </w:rPr>
              <w:t>presentation</w:t>
            </w:r>
            <w:r>
              <w:rPr>
                <w:rFonts w:asciiTheme="majorBidi" w:hAnsiTheme="majorBidi" w:cstheme="majorBidi"/>
                <w:color w:val="000000"/>
                <w:szCs w:val="20"/>
              </w:rPr>
              <w:t>’</w:t>
            </w:r>
            <w:r w:rsidRPr="00F12972">
              <w:rPr>
                <w:rFonts w:asciiTheme="majorBidi" w:hAnsiTheme="majorBidi" w:cstheme="majorBidi"/>
                <w:color w:val="000000"/>
                <w:szCs w:val="20"/>
              </w:rPr>
              <w:t xml:space="preserve"> means the preparation stage before the</w:t>
            </w:r>
            <w:r>
              <w:rPr>
                <w:rFonts w:asciiTheme="majorBidi" w:hAnsiTheme="majorBidi" w:cstheme="majorBidi"/>
                <w:color w:val="000000"/>
                <w:szCs w:val="20"/>
              </w:rPr>
              <w:t xml:space="preserve"> </w:t>
            </w:r>
            <w:r w:rsidRPr="00F12972">
              <w:rPr>
                <w:rFonts w:asciiTheme="majorBidi" w:hAnsiTheme="majorBidi" w:cstheme="majorBidi"/>
                <w:color w:val="000000"/>
                <w:szCs w:val="20"/>
              </w:rPr>
              <w:t>actual presentation</w:t>
            </w:r>
            <w:r>
              <w:rPr>
                <w:rFonts w:asciiTheme="majorBidi" w:hAnsiTheme="majorBidi" w:cstheme="majorBidi"/>
                <w:color w:val="000000"/>
                <w:szCs w:val="20"/>
              </w:rPr>
              <w:t xml:space="preserve"> (pp. 181-182).</w:t>
            </w:r>
            <w:r w:rsidR="008961E0">
              <w:rPr>
                <w:rFonts w:asciiTheme="majorBidi" w:hAnsiTheme="majorBidi" w:cstheme="majorBidi"/>
                <w:color w:val="000000"/>
                <w:szCs w:val="20"/>
              </w:rPr>
              <w:t xml:space="preserve"> </w:t>
            </w:r>
            <w:r w:rsidR="008961E0" w:rsidRPr="008961E0">
              <w:rPr>
                <w:rFonts w:asciiTheme="majorBidi" w:hAnsiTheme="majorBidi" w:cstheme="majorBidi"/>
                <w:b/>
                <w:bCs/>
                <w:color w:val="000000"/>
                <w:szCs w:val="20"/>
              </w:rPr>
              <w:t>[text 3]</w:t>
            </w:r>
          </w:p>
        </w:tc>
      </w:tr>
      <w:tr w:rsidR="00050BD4" w:rsidRPr="00AE1120" w14:paraId="5DD29790" w14:textId="77777777" w:rsidTr="00050BD4">
        <w:trPr>
          <w:cnfStyle w:val="000000100000" w:firstRow="0" w:lastRow="0" w:firstColumn="0" w:lastColumn="0" w:oddVBand="0" w:evenVBand="0" w:oddHBand="1" w:evenHBand="0" w:firstRowFirstColumn="0" w:firstRowLastColumn="0" w:lastRowFirstColumn="0" w:lastRowLastColumn="0"/>
          <w:trHeight w:val="792"/>
        </w:trPr>
        <w:tc>
          <w:tcPr>
            <w:cnfStyle w:val="000010000000" w:firstRow="0" w:lastRow="0" w:firstColumn="0" w:lastColumn="0" w:oddVBand="1" w:evenVBand="0" w:oddHBand="0" w:evenHBand="0" w:firstRowFirstColumn="0" w:firstRowLastColumn="0" w:lastRowFirstColumn="0" w:lastRowLastColumn="0"/>
            <w:tcW w:w="1087" w:type="dxa"/>
            <w:vMerge/>
            <w:tcBorders>
              <w:top w:val="none" w:sz="0" w:space="0" w:color="auto"/>
              <w:left w:val="none" w:sz="0" w:space="0" w:color="auto"/>
              <w:bottom w:val="none" w:sz="0" w:space="0" w:color="auto"/>
              <w:right w:val="none" w:sz="0" w:space="0" w:color="auto"/>
            </w:tcBorders>
            <w:shd w:val="clear" w:color="auto" w:fill="auto"/>
          </w:tcPr>
          <w:p w14:paraId="322F689C" w14:textId="77777777" w:rsidR="00050BD4" w:rsidRDefault="00050BD4" w:rsidP="00F12972">
            <w:pPr>
              <w:autoSpaceDE w:val="0"/>
              <w:autoSpaceDN w:val="0"/>
              <w:adjustRightInd w:val="0"/>
              <w:ind w:firstLine="0"/>
              <w:rPr>
                <w:rFonts w:asciiTheme="majorBidi" w:hAnsiTheme="majorBidi" w:cstheme="majorBidi"/>
                <w:color w:val="000000"/>
                <w:szCs w:val="20"/>
              </w:rPr>
            </w:pPr>
          </w:p>
        </w:tc>
        <w:tc>
          <w:tcPr>
            <w:tcW w:w="1354" w:type="dxa"/>
            <w:tcBorders>
              <w:left w:val="none" w:sz="0" w:space="0" w:color="auto"/>
              <w:right w:val="none" w:sz="0" w:space="0" w:color="auto"/>
            </w:tcBorders>
            <w:shd w:val="clear" w:color="auto" w:fill="auto"/>
          </w:tcPr>
          <w:p w14:paraId="5FCCED61" w14:textId="67B5FCCC" w:rsidR="00050BD4" w:rsidRDefault="00050BD4" w:rsidP="00F12972">
            <w:pPr>
              <w:autoSpaceDE w:val="0"/>
              <w:autoSpaceDN w:val="0"/>
              <w:adjustRightInd w:val="0"/>
              <w:spacing w:before="0" w:line="320" w:lineRule="atLeast"/>
              <w:ind w:right="60" w:firstLine="0"/>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0"/>
              </w:rPr>
            </w:pPr>
            <w:r>
              <w:rPr>
                <w:rFonts w:asciiTheme="majorBidi" w:hAnsiTheme="majorBidi" w:cstheme="majorBidi"/>
                <w:color w:val="000000"/>
                <w:szCs w:val="20"/>
              </w:rPr>
              <w:t>Indian English &amp; American English</w:t>
            </w:r>
          </w:p>
        </w:tc>
        <w:tc>
          <w:tcPr>
            <w:cnfStyle w:val="000010000000" w:firstRow="0" w:lastRow="0" w:firstColumn="0" w:lastColumn="0" w:oddVBand="1" w:evenVBand="0" w:oddHBand="0" w:evenHBand="0" w:firstRowFirstColumn="0" w:firstRowLastColumn="0" w:lastRowFirstColumn="0" w:lastRowLastColumn="0"/>
            <w:tcW w:w="6739" w:type="dxa"/>
            <w:tcBorders>
              <w:top w:val="none" w:sz="0" w:space="0" w:color="auto"/>
              <w:left w:val="none" w:sz="0" w:space="0" w:color="auto"/>
              <w:bottom w:val="none" w:sz="0" w:space="0" w:color="auto"/>
              <w:right w:val="none" w:sz="0" w:space="0" w:color="auto"/>
            </w:tcBorders>
            <w:shd w:val="clear" w:color="auto" w:fill="auto"/>
          </w:tcPr>
          <w:p w14:paraId="53BB91BB" w14:textId="0E4E9148" w:rsidR="00050BD4" w:rsidRDefault="00050BD4" w:rsidP="00F12972">
            <w:pPr>
              <w:autoSpaceDE w:val="0"/>
              <w:autoSpaceDN w:val="0"/>
              <w:adjustRightInd w:val="0"/>
              <w:spacing w:before="0" w:line="320" w:lineRule="atLeast"/>
              <w:ind w:right="60" w:firstLine="0"/>
              <w:rPr>
                <w:rFonts w:asciiTheme="majorBidi" w:hAnsiTheme="majorBidi" w:cstheme="majorBidi"/>
                <w:color w:val="000000"/>
                <w:szCs w:val="20"/>
              </w:rPr>
            </w:pPr>
            <w:r>
              <w:rPr>
                <w:rFonts w:asciiTheme="majorBidi" w:hAnsiTheme="majorBidi" w:cstheme="majorBidi"/>
                <w:color w:val="000000"/>
                <w:szCs w:val="20"/>
              </w:rPr>
              <w:t>Y</w:t>
            </w:r>
            <w:r w:rsidRPr="00050BD4">
              <w:rPr>
                <w:rFonts w:asciiTheme="majorBidi" w:hAnsiTheme="majorBidi" w:cstheme="majorBidi"/>
                <w:color w:val="000000"/>
                <w:szCs w:val="20"/>
              </w:rPr>
              <w:t>oga in Indian English tends to abound with words of</w:t>
            </w:r>
            <w:r>
              <w:rPr>
                <w:rFonts w:asciiTheme="majorBidi" w:hAnsiTheme="majorBidi" w:cstheme="majorBidi"/>
                <w:color w:val="000000"/>
                <w:szCs w:val="20"/>
              </w:rPr>
              <w:t xml:space="preserve"> </w:t>
            </w:r>
            <w:r w:rsidRPr="00050BD4">
              <w:rPr>
                <w:rFonts w:asciiTheme="majorBidi" w:hAnsiTheme="majorBidi" w:cstheme="majorBidi"/>
                <w:color w:val="000000"/>
                <w:szCs w:val="20"/>
              </w:rPr>
              <w:t xml:space="preserve">Sanskrit origin such as </w:t>
            </w:r>
            <w:r w:rsidRPr="00050BD4">
              <w:rPr>
                <w:rFonts w:asciiTheme="majorBidi" w:hAnsiTheme="majorBidi" w:cstheme="majorBidi"/>
                <w:i/>
                <w:iCs/>
                <w:color w:val="000000"/>
                <w:szCs w:val="20"/>
              </w:rPr>
              <w:t>guru</w:t>
            </w:r>
            <w:r w:rsidRPr="00050BD4">
              <w:rPr>
                <w:rFonts w:asciiTheme="majorBidi" w:hAnsiTheme="majorBidi" w:cstheme="majorBidi"/>
                <w:color w:val="000000"/>
                <w:szCs w:val="20"/>
              </w:rPr>
              <w:t xml:space="preserve">, </w:t>
            </w:r>
            <w:r w:rsidRPr="00050BD4">
              <w:rPr>
                <w:rFonts w:asciiTheme="majorBidi" w:hAnsiTheme="majorBidi" w:cstheme="majorBidi"/>
                <w:i/>
                <w:iCs/>
                <w:color w:val="000000"/>
                <w:szCs w:val="20"/>
              </w:rPr>
              <w:t xml:space="preserve">Patanjali </w:t>
            </w:r>
            <w:r w:rsidRPr="00050BD4">
              <w:rPr>
                <w:rFonts w:asciiTheme="majorBidi" w:hAnsiTheme="majorBidi" w:cstheme="majorBidi"/>
                <w:color w:val="000000"/>
                <w:szCs w:val="20"/>
              </w:rPr>
              <w:t xml:space="preserve">and </w:t>
            </w:r>
            <w:r w:rsidRPr="00050BD4">
              <w:rPr>
                <w:rFonts w:asciiTheme="majorBidi" w:hAnsiTheme="majorBidi" w:cstheme="majorBidi"/>
                <w:i/>
                <w:iCs/>
                <w:color w:val="000000"/>
                <w:szCs w:val="20"/>
              </w:rPr>
              <w:t xml:space="preserve">sutras </w:t>
            </w:r>
            <w:r w:rsidRPr="00050BD4">
              <w:rPr>
                <w:rFonts w:asciiTheme="majorBidi" w:hAnsiTheme="majorBidi" w:cstheme="majorBidi"/>
                <w:color w:val="000000"/>
                <w:szCs w:val="20"/>
              </w:rPr>
              <w:t xml:space="preserve">as well as lexical items associated with religion like </w:t>
            </w:r>
            <w:r w:rsidRPr="00050BD4">
              <w:rPr>
                <w:rFonts w:asciiTheme="majorBidi" w:hAnsiTheme="majorBidi" w:cstheme="majorBidi"/>
                <w:i/>
                <w:iCs/>
                <w:color w:val="000000"/>
                <w:szCs w:val="20"/>
              </w:rPr>
              <w:t xml:space="preserve">God </w:t>
            </w:r>
            <w:r w:rsidRPr="00050BD4">
              <w:rPr>
                <w:rFonts w:asciiTheme="majorBidi" w:hAnsiTheme="majorBidi" w:cstheme="majorBidi"/>
                <w:color w:val="000000"/>
                <w:szCs w:val="20"/>
              </w:rPr>
              <w:t xml:space="preserve">and </w:t>
            </w:r>
            <w:r w:rsidRPr="00050BD4">
              <w:rPr>
                <w:rFonts w:asciiTheme="majorBidi" w:hAnsiTheme="majorBidi" w:cstheme="majorBidi"/>
                <w:i/>
                <w:iCs/>
                <w:color w:val="000000"/>
                <w:szCs w:val="20"/>
              </w:rPr>
              <w:t>bible</w:t>
            </w:r>
            <w:r w:rsidRPr="00050BD4">
              <w:rPr>
                <w:rFonts w:asciiTheme="majorBidi" w:hAnsiTheme="majorBidi" w:cstheme="majorBidi"/>
                <w:color w:val="000000"/>
                <w:szCs w:val="20"/>
              </w:rPr>
              <w:t xml:space="preserve">, thereby instantiating the </w:t>
            </w:r>
            <w:proofErr w:type="spellStart"/>
            <w:r w:rsidRPr="00050BD4">
              <w:rPr>
                <w:rFonts w:asciiTheme="majorBidi" w:hAnsiTheme="majorBidi" w:cstheme="majorBidi"/>
                <w:color w:val="000000"/>
                <w:szCs w:val="20"/>
              </w:rPr>
              <w:t>conceptualisations</w:t>
            </w:r>
            <w:proofErr w:type="spellEnd"/>
            <w:r>
              <w:rPr>
                <w:rFonts w:asciiTheme="majorBidi" w:hAnsiTheme="majorBidi" w:cstheme="majorBidi"/>
                <w:color w:val="000000"/>
                <w:szCs w:val="20"/>
              </w:rPr>
              <w:t xml:space="preserve"> ‘</w:t>
            </w:r>
            <w:r w:rsidRPr="00050BD4">
              <w:rPr>
                <w:rFonts w:asciiTheme="majorBidi" w:hAnsiTheme="majorBidi" w:cstheme="majorBidi"/>
                <w:color w:val="000000"/>
                <w:szCs w:val="20"/>
              </w:rPr>
              <w:t>yoga as tradition</w:t>
            </w:r>
            <w:r>
              <w:rPr>
                <w:rFonts w:asciiTheme="majorBidi" w:hAnsiTheme="majorBidi" w:cstheme="majorBidi"/>
                <w:color w:val="000000"/>
                <w:szCs w:val="20"/>
              </w:rPr>
              <w:t>’</w:t>
            </w:r>
            <w:r w:rsidRPr="00050BD4">
              <w:rPr>
                <w:rFonts w:asciiTheme="majorBidi" w:hAnsiTheme="majorBidi" w:cstheme="majorBidi"/>
                <w:color w:val="000000"/>
                <w:szCs w:val="20"/>
              </w:rPr>
              <w:t xml:space="preserve"> and </w:t>
            </w:r>
            <w:r>
              <w:rPr>
                <w:rFonts w:asciiTheme="majorBidi" w:hAnsiTheme="majorBidi" w:cstheme="majorBidi"/>
                <w:color w:val="000000"/>
                <w:szCs w:val="20"/>
              </w:rPr>
              <w:t>‘</w:t>
            </w:r>
            <w:r w:rsidRPr="00050BD4">
              <w:rPr>
                <w:rFonts w:asciiTheme="majorBidi" w:hAnsiTheme="majorBidi" w:cstheme="majorBidi"/>
                <w:color w:val="000000"/>
                <w:szCs w:val="20"/>
              </w:rPr>
              <w:t>yoga as religion.</w:t>
            </w:r>
            <w:r>
              <w:rPr>
                <w:rFonts w:asciiTheme="majorBidi" w:hAnsiTheme="majorBidi" w:cstheme="majorBidi"/>
                <w:color w:val="000000"/>
                <w:szCs w:val="20"/>
              </w:rPr>
              <w:t>’</w:t>
            </w:r>
            <w:r w:rsidRPr="00050BD4">
              <w:rPr>
                <w:rFonts w:asciiTheme="majorBidi" w:hAnsiTheme="majorBidi" w:cstheme="majorBidi"/>
                <w:color w:val="000000"/>
                <w:szCs w:val="20"/>
              </w:rPr>
              <w:t xml:space="preserve"> </w:t>
            </w:r>
            <w:r w:rsidRPr="00050BD4">
              <w:rPr>
                <w:rFonts w:asciiTheme="majorBidi" w:hAnsiTheme="majorBidi" w:cstheme="majorBidi"/>
                <w:i/>
                <w:iCs/>
                <w:color w:val="000000"/>
                <w:szCs w:val="20"/>
              </w:rPr>
              <w:t xml:space="preserve">Yoga </w:t>
            </w:r>
            <w:r w:rsidRPr="00050BD4">
              <w:rPr>
                <w:rFonts w:asciiTheme="majorBidi" w:hAnsiTheme="majorBidi" w:cstheme="majorBidi"/>
                <w:color w:val="000000"/>
                <w:szCs w:val="20"/>
              </w:rPr>
              <w:t>as an uncountable noun in</w:t>
            </w:r>
            <w:r>
              <w:rPr>
                <w:rFonts w:asciiTheme="majorBidi" w:hAnsiTheme="majorBidi" w:cstheme="majorBidi"/>
                <w:color w:val="000000"/>
                <w:szCs w:val="20"/>
              </w:rPr>
              <w:t xml:space="preserve"> </w:t>
            </w:r>
            <w:r w:rsidRPr="00050BD4">
              <w:rPr>
                <w:rFonts w:asciiTheme="majorBidi" w:hAnsiTheme="majorBidi" w:cstheme="majorBidi"/>
                <w:color w:val="000000"/>
                <w:szCs w:val="20"/>
              </w:rPr>
              <w:t>Standard English is given the plural suffix (</w:t>
            </w:r>
            <w:r>
              <w:rPr>
                <w:rFonts w:asciiTheme="majorBidi" w:hAnsiTheme="majorBidi" w:cstheme="majorBidi"/>
                <w:color w:val="000000"/>
                <w:szCs w:val="20"/>
              </w:rPr>
              <w:t>i.e.,</w:t>
            </w:r>
            <w:r w:rsidRPr="00050BD4">
              <w:rPr>
                <w:rFonts w:asciiTheme="majorBidi" w:hAnsiTheme="majorBidi" w:cstheme="majorBidi"/>
                <w:color w:val="000000"/>
                <w:szCs w:val="20"/>
              </w:rPr>
              <w:t xml:space="preserve"> </w:t>
            </w:r>
            <w:proofErr w:type="spellStart"/>
            <w:r w:rsidRPr="00050BD4">
              <w:rPr>
                <w:rFonts w:asciiTheme="majorBidi" w:hAnsiTheme="majorBidi" w:cstheme="majorBidi"/>
                <w:i/>
                <w:iCs/>
                <w:color w:val="000000"/>
                <w:szCs w:val="20"/>
              </w:rPr>
              <w:t>yogas</w:t>
            </w:r>
            <w:proofErr w:type="spellEnd"/>
            <w:r w:rsidRPr="00050BD4">
              <w:rPr>
                <w:rFonts w:asciiTheme="majorBidi" w:hAnsiTheme="majorBidi" w:cstheme="majorBidi"/>
                <w:color w:val="000000"/>
                <w:szCs w:val="20"/>
              </w:rPr>
              <w:t>) in</w:t>
            </w:r>
            <w:r>
              <w:rPr>
                <w:rFonts w:asciiTheme="majorBidi" w:hAnsiTheme="majorBidi" w:cstheme="majorBidi"/>
                <w:color w:val="000000"/>
                <w:szCs w:val="20"/>
              </w:rPr>
              <w:t xml:space="preserve"> </w:t>
            </w:r>
            <w:r w:rsidRPr="00050BD4">
              <w:rPr>
                <w:rFonts w:asciiTheme="majorBidi" w:hAnsiTheme="majorBidi" w:cstheme="majorBidi"/>
                <w:color w:val="000000"/>
                <w:szCs w:val="20"/>
              </w:rPr>
              <w:t>Indian English to reflect</w:t>
            </w:r>
            <w:r>
              <w:rPr>
                <w:rFonts w:asciiTheme="majorBidi" w:hAnsiTheme="majorBidi" w:cstheme="majorBidi"/>
                <w:color w:val="000000"/>
                <w:szCs w:val="20"/>
              </w:rPr>
              <w:t xml:space="preserve"> </w:t>
            </w:r>
            <w:r w:rsidRPr="00050BD4">
              <w:rPr>
                <w:rFonts w:asciiTheme="majorBidi" w:hAnsiTheme="majorBidi" w:cstheme="majorBidi"/>
                <w:color w:val="000000"/>
                <w:szCs w:val="20"/>
              </w:rPr>
              <w:t xml:space="preserve">the various subcategories of yoga. On the other hand, collocates of </w:t>
            </w:r>
            <w:r w:rsidRPr="00050BD4">
              <w:rPr>
                <w:rFonts w:asciiTheme="majorBidi" w:hAnsiTheme="majorBidi" w:cstheme="majorBidi"/>
                <w:i/>
                <w:iCs/>
                <w:color w:val="000000"/>
                <w:szCs w:val="20"/>
              </w:rPr>
              <w:t xml:space="preserve">yoga </w:t>
            </w:r>
            <w:r w:rsidRPr="00050BD4">
              <w:rPr>
                <w:rFonts w:asciiTheme="majorBidi" w:hAnsiTheme="majorBidi" w:cstheme="majorBidi"/>
                <w:color w:val="000000"/>
                <w:szCs w:val="20"/>
              </w:rPr>
              <w:t xml:space="preserve">in American English like </w:t>
            </w:r>
            <w:r w:rsidRPr="00050BD4">
              <w:rPr>
                <w:rFonts w:asciiTheme="majorBidi" w:hAnsiTheme="majorBidi" w:cstheme="majorBidi"/>
                <w:i/>
                <w:iCs/>
                <w:color w:val="000000"/>
                <w:szCs w:val="20"/>
              </w:rPr>
              <w:t>pants</w:t>
            </w:r>
            <w:r w:rsidRPr="00050BD4">
              <w:rPr>
                <w:rFonts w:asciiTheme="majorBidi" w:hAnsiTheme="majorBidi" w:cstheme="majorBidi"/>
                <w:color w:val="000000"/>
                <w:szCs w:val="20"/>
              </w:rPr>
              <w:t xml:space="preserve">, </w:t>
            </w:r>
            <w:r w:rsidRPr="00050BD4">
              <w:rPr>
                <w:rFonts w:asciiTheme="majorBidi" w:hAnsiTheme="majorBidi" w:cstheme="majorBidi"/>
                <w:i/>
                <w:iCs/>
                <w:color w:val="000000"/>
                <w:szCs w:val="20"/>
              </w:rPr>
              <w:t>mat</w:t>
            </w:r>
            <w:r w:rsidRPr="00050BD4">
              <w:rPr>
                <w:rFonts w:asciiTheme="majorBidi" w:hAnsiTheme="majorBidi" w:cstheme="majorBidi"/>
                <w:color w:val="000000"/>
                <w:szCs w:val="20"/>
              </w:rPr>
              <w:t>,</w:t>
            </w:r>
            <w:r>
              <w:rPr>
                <w:rFonts w:asciiTheme="majorBidi" w:hAnsiTheme="majorBidi" w:cstheme="majorBidi"/>
                <w:color w:val="000000"/>
                <w:szCs w:val="20"/>
              </w:rPr>
              <w:t xml:space="preserve"> </w:t>
            </w:r>
            <w:r w:rsidRPr="00050BD4">
              <w:rPr>
                <w:rFonts w:asciiTheme="majorBidi" w:hAnsiTheme="majorBidi" w:cstheme="majorBidi"/>
                <w:i/>
                <w:iCs/>
                <w:color w:val="000000"/>
                <w:szCs w:val="20"/>
              </w:rPr>
              <w:t xml:space="preserve">Pilates </w:t>
            </w:r>
            <w:r w:rsidRPr="00050BD4">
              <w:rPr>
                <w:rFonts w:asciiTheme="majorBidi" w:hAnsiTheme="majorBidi" w:cstheme="majorBidi"/>
                <w:color w:val="000000"/>
                <w:szCs w:val="20"/>
              </w:rPr>
              <w:t xml:space="preserve">and </w:t>
            </w:r>
            <w:r w:rsidRPr="00050BD4">
              <w:rPr>
                <w:rFonts w:asciiTheme="majorBidi" w:hAnsiTheme="majorBidi" w:cstheme="majorBidi"/>
                <w:i/>
                <w:iCs/>
                <w:color w:val="000000"/>
                <w:szCs w:val="20"/>
              </w:rPr>
              <w:t xml:space="preserve">studio </w:t>
            </w:r>
            <w:r w:rsidRPr="00050BD4">
              <w:rPr>
                <w:rFonts w:asciiTheme="majorBidi" w:hAnsiTheme="majorBidi" w:cstheme="majorBidi"/>
                <w:color w:val="000000"/>
                <w:szCs w:val="20"/>
              </w:rPr>
              <w:t xml:space="preserve">underpin the </w:t>
            </w:r>
            <w:proofErr w:type="spellStart"/>
            <w:r w:rsidRPr="00050BD4">
              <w:rPr>
                <w:rFonts w:asciiTheme="majorBidi" w:hAnsiTheme="majorBidi" w:cstheme="majorBidi"/>
                <w:color w:val="000000"/>
                <w:szCs w:val="20"/>
              </w:rPr>
              <w:t>conceptualisations</w:t>
            </w:r>
            <w:proofErr w:type="spellEnd"/>
            <w:r>
              <w:rPr>
                <w:rFonts w:asciiTheme="majorBidi" w:hAnsiTheme="majorBidi" w:cstheme="majorBidi"/>
                <w:color w:val="000000"/>
                <w:szCs w:val="20"/>
              </w:rPr>
              <w:t xml:space="preserve"> ‘</w:t>
            </w:r>
            <w:r w:rsidRPr="00050BD4">
              <w:rPr>
                <w:rFonts w:asciiTheme="majorBidi" w:hAnsiTheme="majorBidi" w:cstheme="majorBidi"/>
                <w:color w:val="000000"/>
                <w:szCs w:val="20"/>
              </w:rPr>
              <w:t>yoga as sport</w:t>
            </w:r>
            <w:r>
              <w:rPr>
                <w:rFonts w:asciiTheme="majorBidi" w:hAnsiTheme="majorBidi" w:cstheme="majorBidi"/>
                <w:color w:val="000000"/>
                <w:szCs w:val="20"/>
              </w:rPr>
              <w:t>’</w:t>
            </w:r>
            <w:r w:rsidRPr="00050BD4">
              <w:rPr>
                <w:rFonts w:asciiTheme="majorBidi" w:hAnsiTheme="majorBidi" w:cstheme="majorBidi"/>
                <w:color w:val="000000"/>
                <w:szCs w:val="20"/>
              </w:rPr>
              <w:t xml:space="preserve"> and </w:t>
            </w:r>
            <w:r>
              <w:rPr>
                <w:rFonts w:asciiTheme="majorBidi" w:hAnsiTheme="majorBidi" w:cstheme="majorBidi"/>
                <w:color w:val="000000"/>
                <w:szCs w:val="20"/>
              </w:rPr>
              <w:t>‘</w:t>
            </w:r>
            <w:r w:rsidRPr="00050BD4">
              <w:rPr>
                <w:rFonts w:asciiTheme="majorBidi" w:hAnsiTheme="majorBidi" w:cstheme="majorBidi"/>
                <w:color w:val="000000"/>
                <w:szCs w:val="20"/>
              </w:rPr>
              <w:t>yoga as commodity/business.</w:t>
            </w:r>
            <w:r>
              <w:rPr>
                <w:rFonts w:asciiTheme="majorBidi" w:hAnsiTheme="majorBidi" w:cstheme="majorBidi"/>
                <w:color w:val="000000"/>
                <w:szCs w:val="20"/>
              </w:rPr>
              <w:t>’</w:t>
            </w:r>
            <w:r w:rsidRPr="00050BD4">
              <w:rPr>
                <w:rFonts w:asciiTheme="majorBidi" w:hAnsiTheme="majorBidi" w:cstheme="majorBidi"/>
                <w:color w:val="000000"/>
                <w:szCs w:val="20"/>
              </w:rPr>
              <w:t xml:space="preserve"> Furthermore, the </w:t>
            </w:r>
            <w:proofErr w:type="spellStart"/>
            <w:r w:rsidRPr="00050BD4">
              <w:rPr>
                <w:rFonts w:asciiTheme="majorBidi" w:hAnsiTheme="majorBidi" w:cstheme="majorBidi"/>
                <w:color w:val="000000"/>
                <w:szCs w:val="20"/>
              </w:rPr>
              <w:t>conceptualisation</w:t>
            </w:r>
            <w:proofErr w:type="spellEnd"/>
            <w:r w:rsidRPr="00050BD4">
              <w:rPr>
                <w:rFonts w:asciiTheme="majorBidi" w:hAnsiTheme="majorBidi" w:cstheme="majorBidi"/>
                <w:color w:val="000000"/>
                <w:szCs w:val="20"/>
              </w:rPr>
              <w:t xml:space="preserve"> </w:t>
            </w:r>
            <w:r>
              <w:rPr>
                <w:rFonts w:asciiTheme="majorBidi" w:hAnsiTheme="majorBidi" w:cstheme="majorBidi"/>
                <w:color w:val="000000"/>
                <w:szCs w:val="20"/>
              </w:rPr>
              <w:t>‘</w:t>
            </w:r>
            <w:r w:rsidRPr="00050BD4">
              <w:rPr>
                <w:rFonts w:asciiTheme="majorBidi" w:hAnsiTheme="majorBidi" w:cstheme="majorBidi"/>
                <w:color w:val="000000"/>
                <w:szCs w:val="20"/>
              </w:rPr>
              <w:t>yoga teaching as a</w:t>
            </w:r>
            <w:r>
              <w:rPr>
                <w:rFonts w:asciiTheme="majorBidi" w:hAnsiTheme="majorBidi" w:cstheme="majorBidi"/>
                <w:color w:val="000000"/>
                <w:szCs w:val="20"/>
              </w:rPr>
              <w:t xml:space="preserve"> </w:t>
            </w:r>
            <w:r w:rsidRPr="00050BD4">
              <w:rPr>
                <w:rFonts w:asciiTheme="majorBidi" w:hAnsiTheme="majorBidi" w:cstheme="majorBidi"/>
                <w:color w:val="000000"/>
                <w:szCs w:val="20"/>
              </w:rPr>
              <w:t>profession</w:t>
            </w:r>
            <w:r>
              <w:rPr>
                <w:rFonts w:asciiTheme="majorBidi" w:hAnsiTheme="majorBidi" w:cstheme="majorBidi"/>
                <w:color w:val="000000"/>
                <w:szCs w:val="20"/>
              </w:rPr>
              <w:t>’</w:t>
            </w:r>
            <w:r w:rsidRPr="00050BD4">
              <w:rPr>
                <w:rFonts w:asciiTheme="majorBidi" w:hAnsiTheme="majorBidi" w:cstheme="majorBidi"/>
                <w:color w:val="000000"/>
                <w:szCs w:val="20"/>
              </w:rPr>
              <w:t xml:space="preserve"> (as evident in the co-occurrence of</w:t>
            </w:r>
            <w:r>
              <w:rPr>
                <w:rFonts w:asciiTheme="majorBidi" w:hAnsiTheme="majorBidi" w:cstheme="majorBidi"/>
                <w:color w:val="000000"/>
                <w:szCs w:val="20"/>
              </w:rPr>
              <w:t xml:space="preserve"> </w:t>
            </w:r>
            <w:r w:rsidRPr="00050BD4">
              <w:rPr>
                <w:rFonts w:asciiTheme="majorBidi" w:hAnsiTheme="majorBidi" w:cstheme="majorBidi"/>
                <w:i/>
                <w:iCs/>
                <w:color w:val="000000"/>
                <w:szCs w:val="20"/>
              </w:rPr>
              <w:t>yoga</w:t>
            </w:r>
            <w:r w:rsidRPr="00050BD4">
              <w:rPr>
                <w:rFonts w:asciiTheme="majorBidi" w:hAnsiTheme="majorBidi" w:cstheme="majorBidi"/>
                <w:color w:val="000000"/>
                <w:szCs w:val="20"/>
              </w:rPr>
              <w:t xml:space="preserve">, </w:t>
            </w:r>
            <w:r w:rsidRPr="00050BD4">
              <w:rPr>
                <w:rFonts w:asciiTheme="majorBidi" w:hAnsiTheme="majorBidi" w:cstheme="majorBidi"/>
                <w:i/>
                <w:iCs/>
                <w:color w:val="000000"/>
                <w:szCs w:val="20"/>
              </w:rPr>
              <w:t xml:space="preserve">instructor/teacher </w:t>
            </w:r>
            <w:r w:rsidRPr="00050BD4">
              <w:rPr>
                <w:rFonts w:asciiTheme="majorBidi" w:hAnsiTheme="majorBidi" w:cstheme="majorBidi"/>
                <w:color w:val="000000"/>
                <w:szCs w:val="20"/>
              </w:rPr>
              <w:t>and</w:t>
            </w:r>
            <w:r>
              <w:rPr>
                <w:rFonts w:asciiTheme="majorBidi" w:hAnsiTheme="majorBidi" w:cstheme="majorBidi"/>
                <w:color w:val="000000"/>
                <w:szCs w:val="20"/>
              </w:rPr>
              <w:t xml:space="preserve"> </w:t>
            </w:r>
            <w:r w:rsidRPr="00050BD4">
              <w:rPr>
                <w:rFonts w:asciiTheme="majorBidi" w:hAnsiTheme="majorBidi" w:cstheme="majorBidi"/>
                <w:i/>
                <w:iCs/>
                <w:color w:val="000000"/>
                <w:szCs w:val="20"/>
              </w:rPr>
              <w:t>certified/registered</w:t>
            </w:r>
            <w:r w:rsidRPr="00050BD4">
              <w:rPr>
                <w:rFonts w:asciiTheme="majorBidi" w:hAnsiTheme="majorBidi" w:cstheme="majorBidi"/>
                <w:color w:val="000000"/>
                <w:szCs w:val="20"/>
              </w:rPr>
              <w:t>) is much more prevalent in American English</w:t>
            </w:r>
            <w:r>
              <w:rPr>
                <w:rFonts w:asciiTheme="majorBidi" w:hAnsiTheme="majorBidi" w:cstheme="majorBidi"/>
                <w:color w:val="000000"/>
                <w:szCs w:val="20"/>
              </w:rPr>
              <w:t xml:space="preserve"> (p. 239).</w:t>
            </w:r>
            <w:r w:rsidR="008961E0">
              <w:rPr>
                <w:rFonts w:asciiTheme="majorBidi" w:hAnsiTheme="majorBidi" w:cstheme="majorBidi"/>
                <w:color w:val="000000"/>
                <w:szCs w:val="20"/>
              </w:rPr>
              <w:t xml:space="preserve"> </w:t>
            </w:r>
            <w:r w:rsidR="008961E0" w:rsidRPr="008961E0">
              <w:rPr>
                <w:rFonts w:asciiTheme="majorBidi" w:hAnsiTheme="majorBidi" w:cstheme="majorBidi"/>
                <w:b/>
                <w:bCs/>
                <w:color w:val="000000"/>
                <w:szCs w:val="20"/>
              </w:rPr>
              <w:t>[text 4]</w:t>
            </w:r>
          </w:p>
        </w:tc>
      </w:tr>
      <w:tr w:rsidR="00050BD4" w:rsidRPr="00AE1120" w14:paraId="598CF872" w14:textId="77777777" w:rsidTr="00050BD4">
        <w:trPr>
          <w:trHeight w:val="792"/>
        </w:trPr>
        <w:tc>
          <w:tcPr>
            <w:cnfStyle w:val="000010000000" w:firstRow="0" w:lastRow="0" w:firstColumn="0" w:lastColumn="0" w:oddVBand="1" w:evenVBand="0" w:oddHBand="0" w:evenHBand="0" w:firstRowFirstColumn="0" w:firstRowLastColumn="0" w:lastRowFirstColumn="0" w:lastRowLastColumn="0"/>
            <w:tcW w:w="1087" w:type="dxa"/>
            <w:vMerge w:val="restart"/>
            <w:tcBorders>
              <w:top w:val="none" w:sz="0" w:space="0" w:color="auto"/>
              <w:left w:val="none" w:sz="0" w:space="0" w:color="auto"/>
              <w:bottom w:val="none" w:sz="0" w:space="0" w:color="auto"/>
              <w:right w:val="none" w:sz="0" w:space="0" w:color="auto"/>
            </w:tcBorders>
            <w:shd w:val="clear" w:color="auto" w:fill="auto"/>
          </w:tcPr>
          <w:p w14:paraId="47441421" w14:textId="527567CD" w:rsidR="00050BD4" w:rsidRDefault="00050BD4" w:rsidP="00F12972">
            <w:pPr>
              <w:autoSpaceDE w:val="0"/>
              <w:autoSpaceDN w:val="0"/>
              <w:adjustRightInd w:val="0"/>
              <w:ind w:firstLine="0"/>
              <w:rPr>
                <w:rFonts w:asciiTheme="majorBidi" w:hAnsiTheme="majorBidi" w:cstheme="majorBidi"/>
                <w:color w:val="000000"/>
                <w:szCs w:val="20"/>
              </w:rPr>
            </w:pPr>
            <w:r>
              <w:rPr>
                <w:rFonts w:asciiTheme="majorBidi" w:hAnsiTheme="majorBidi" w:cstheme="majorBidi"/>
                <w:color w:val="000000"/>
                <w:szCs w:val="20"/>
              </w:rPr>
              <w:t>Cultural Metaphors</w:t>
            </w:r>
          </w:p>
        </w:tc>
        <w:tc>
          <w:tcPr>
            <w:tcW w:w="1354" w:type="dxa"/>
            <w:shd w:val="clear" w:color="auto" w:fill="auto"/>
          </w:tcPr>
          <w:p w14:paraId="19C522F0" w14:textId="421FF098" w:rsidR="00050BD4" w:rsidRDefault="00C85E94" w:rsidP="00F12972">
            <w:pPr>
              <w:autoSpaceDE w:val="0"/>
              <w:autoSpaceDN w:val="0"/>
              <w:adjustRightInd w:val="0"/>
              <w:spacing w:before="0" w:line="320" w:lineRule="atLeast"/>
              <w:ind w:right="60" w:firstLine="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0"/>
              </w:rPr>
            </w:pPr>
            <w:r>
              <w:rPr>
                <w:rFonts w:asciiTheme="majorBidi" w:hAnsiTheme="majorBidi" w:cstheme="majorBidi"/>
                <w:color w:val="000000"/>
                <w:szCs w:val="20"/>
              </w:rPr>
              <w:t>Hong Kong English</w:t>
            </w:r>
          </w:p>
        </w:tc>
        <w:tc>
          <w:tcPr>
            <w:cnfStyle w:val="000010000000" w:firstRow="0" w:lastRow="0" w:firstColumn="0" w:lastColumn="0" w:oddVBand="1" w:evenVBand="0" w:oddHBand="0" w:evenHBand="0" w:firstRowFirstColumn="0" w:firstRowLastColumn="0" w:lastRowFirstColumn="0" w:lastRowLastColumn="0"/>
            <w:tcW w:w="6739" w:type="dxa"/>
            <w:tcBorders>
              <w:top w:val="none" w:sz="0" w:space="0" w:color="auto"/>
              <w:left w:val="none" w:sz="0" w:space="0" w:color="auto"/>
              <w:bottom w:val="none" w:sz="0" w:space="0" w:color="auto"/>
              <w:right w:val="none" w:sz="0" w:space="0" w:color="auto"/>
            </w:tcBorders>
            <w:shd w:val="clear" w:color="auto" w:fill="auto"/>
          </w:tcPr>
          <w:p w14:paraId="3ADA08B6" w14:textId="0598CC46" w:rsidR="00050BD4" w:rsidRDefault="001E59EF" w:rsidP="00F12972">
            <w:pPr>
              <w:autoSpaceDE w:val="0"/>
              <w:autoSpaceDN w:val="0"/>
              <w:adjustRightInd w:val="0"/>
              <w:spacing w:before="0" w:line="320" w:lineRule="atLeast"/>
              <w:ind w:right="60" w:firstLine="0"/>
              <w:rPr>
                <w:rFonts w:asciiTheme="majorBidi" w:hAnsiTheme="majorBidi" w:cstheme="majorBidi"/>
                <w:color w:val="000000"/>
                <w:szCs w:val="20"/>
              </w:rPr>
            </w:pPr>
            <w:r>
              <w:rPr>
                <w:rFonts w:asciiTheme="majorBidi" w:hAnsiTheme="majorBidi" w:cstheme="majorBidi"/>
                <w:color w:val="000000"/>
                <w:szCs w:val="20"/>
              </w:rPr>
              <w:t>In</w:t>
            </w:r>
            <w:r w:rsidRPr="001E59EF">
              <w:rPr>
                <w:rFonts w:asciiTheme="majorBidi" w:hAnsiTheme="majorBidi" w:cstheme="majorBidi"/>
                <w:color w:val="000000"/>
                <w:szCs w:val="20"/>
              </w:rPr>
              <w:t xml:space="preserve"> Hong Kong</w:t>
            </w:r>
            <w:r>
              <w:rPr>
                <w:rFonts w:asciiTheme="majorBidi" w:hAnsiTheme="majorBidi" w:cstheme="majorBidi"/>
                <w:color w:val="000000"/>
                <w:szCs w:val="20"/>
              </w:rPr>
              <w:t xml:space="preserve"> </w:t>
            </w:r>
            <w:r w:rsidRPr="001E59EF">
              <w:rPr>
                <w:rFonts w:asciiTheme="majorBidi" w:hAnsiTheme="majorBidi" w:cstheme="majorBidi"/>
                <w:color w:val="000000"/>
                <w:szCs w:val="20"/>
              </w:rPr>
              <w:t xml:space="preserve">English, </w:t>
            </w:r>
            <w:r>
              <w:rPr>
                <w:rFonts w:asciiTheme="majorBidi" w:hAnsiTheme="majorBidi" w:cstheme="majorBidi"/>
                <w:color w:val="000000"/>
                <w:szCs w:val="20"/>
              </w:rPr>
              <w:t>‘</w:t>
            </w:r>
            <w:r w:rsidRPr="001E59EF">
              <w:rPr>
                <w:rFonts w:asciiTheme="majorBidi" w:hAnsiTheme="majorBidi" w:cstheme="majorBidi"/>
                <w:color w:val="000000"/>
                <w:szCs w:val="20"/>
              </w:rPr>
              <w:t>banana</w:t>
            </w:r>
            <w:r>
              <w:rPr>
                <w:rFonts w:asciiTheme="majorBidi" w:hAnsiTheme="majorBidi" w:cstheme="majorBidi"/>
                <w:color w:val="000000"/>
                <w:szCs w:val="20"/>
              </w:rPr>
              <w:t>’</w:t>
            </w:r>
            <w:r w:rsidRPr="001E59EF">
              <w:rPr>
                <w:rFonts w:asciiTheme="majorBidi" w:hAnsiTheme="majorBidi" w:cstheme="majorBidi"/>
                <w:color w:val="000000"/>
                <w:szCs w:val="20"/>
              </w:rPr>
              <w:t xml:space="preserve"> can denote a social stereotype of a </w:t>
            </w:r>
            <w:proofErr w:type="spellStart"/>
            <w:r w:rsidRPr="001E59EF">
              <w:rPr>
                <w:rFonts w:asciiTheme="majorBidi" w:hAnsiTheme="majorBidi" w:cstheme="majorBidi"/>
                <w:color w:val="000000"/>
                <w:szCs w:val="20"/>
              </w:rPr>
              <w:t>Westernised</w:t>
            </w:r>
            <w:proofErr w:type="spellEnd"/>
            <w:r w:rsidRPr="001E59EF">
              <w:rPr>
                <w:rFonts w:asciiTheme="majorBidi" w:hAnsiTheme="majorBidi" w:cstheme="majorBidi"/>
                <w:color w:val="000000"/>
                <w:szCs w:val="20"/>
              </w:rPr>
              <w:t xml:space="preserve"> Chinese </w:t>
            </w:r>
            <w:proofErr w:type="gramStart"/>
            <w:r w:rsidRPr="001E59EF">
              <w:rPr>
                <w:rFonts w:asciiTheme="majorBidi" w:hAnsiTheme="majorBidi" w:cstheme="majorBidi"/>
                <w:color w:val="000000"/>
                <w:szCs w:val="20"/>
              </w:rPr>
              <w:t>person  while</w:t>
            </w:r>
            <w:proofErr w:type="gramEnd"/>
            <w:r w:rsidRPr="001E59EF">
              <w:rPr>
                <w:rFonts w:asciiTheme="majorBidi" w:hAnsiTheme="majorBidi" w:cstheme="majorBidi"/>
                <w:color w:val="000000"/>
                <w:szCs w:val="20"/>
              </w:rPr>
              <w:t xml:space="preserve"> </w:t>
            </w:r>
            <w:r>
              <w:rPr>
                <w:rFonts w:asciiTheme="majorBidi" w:hAnsiTheme="majorBidi" w:cstheme="majorBidi"/>
                <w:color w:val="000000"/>
                <w:szCs w:val="20"/>
              </w:rPr>
              <w:t>‘</w:t>
            </w:r>
            <w:r w:rsidRPr="001E59EF">
              <w:rPr>
                <w:rFonts w:asciiTheme="majorBidi" w:hAnsiTheme="majorBidi" w:cstheme="majorBidi"/>
                <w:color w:val="000000"/>
                <w:szCs w:val="20"/>
              </w:rPr>
              <w:t>boiled egg</w:t>
            </w:r>
            <w:r>
              <w:rPr>
                <w:rFonts w:asciiTheme="majorBidi" w:hAnsiTheme="majorBidi" w:cstheme="majorBidi"/>
                <w:color w:val="000000"/>
                <w:szCs w:val="20"/>
              </w:rPr>
              <w:t>’</w:t>
            </w:r>
            <w:r w:rsidRPr="001E59EF">
              <w:rPr>
                <w:rFonts w:asciiTheme="majorBidi" w:hAnsiTheme="majorBidi" w:cstheme="majorBidi"/>
                <w:color w:val="000000"/>
                <w:szCs w:val="20"/>
              </w:rPr>
              <w:t xml:space="preserve"> can denote a stereotype of a </w:t>
            </w:r>
            <w:proofErr w:type="spellStart"/>
            <w:r w:rsidRPr="001E59EF">
              <w:rPr>
                <w:rFonts w:asciiTheme="majorBidi" w:hAnsiTheme="majorBidi" w:cstheme="majorBidi"/>
                <w:color w:val="000000"/>
                <w:szCs w:val="20"/>
              </w:rPr>
              <w:t>Chineseised</w:t>
            </w:r>
            <w:proofErr w:type="spellEnd"/>
            <w:r w:rsidRPr="001E59EF">
              <w:rPr>
                <w:rFonts w:asciiTheme="majorBidi" w:hAnsiTheme="majorBidi" w:cstheme="majorBidi"/>
                <w:color w:val="000000"/>
                <w:szCs w:val="20"/>
              </w:rPr>
              <w:t xml:space="preserve"> Western person</w:t>
            </w:r>
            <w:r>
              <w:rPr>
                <w:rFonts w:asciiTheme="majorBidi" w:hAnsiTheme="majorBidi" w:cstheme="majorBidi"/>
                <w:color w:val="000000"/>
                <w:szCs w:val="20"/>
              </w:rPr>
              <w:t xml:space="preserve"> (p. 102).</w:t>
            </w:r>
            <w:r w:rsidR="008961E0">
              <w:rPr>
                <w:rFonts w:asciiTheme="majorBidi" w:hAnsiTheme="majorBidi" w:cstheme="majorBidi"/>
                <w:color w:val="000000"/>
                <w:szCs w:val="20"/>
              </w:rPr>
              <w:t xml:space="preserve"> </w:t>
            </w:r>
            <w:r w:rsidR="008961E0" w:rsidRPr="008961E0">
              <w:rPr>
                <w:rFonts w:asciiTheme="majorBidi" w:hAnsiTheme="majorBidi" w:cstheme="majorBidi"/>
                <w:b/>
                <w:bCs/>
                <w:color w:val="000000"/>
                <w:szCs w:val="20"/>
              </w:rPr>
              <w:t>[text 5]</w:t>
            </w:r>
          </w:p>
        </w:tc>
      </w:tr>
      <w:tr w:rsidR="00050BD4" w:rsidRPr="00AE1120" w14:paraId="3DC99C6C" w14:textId="77777777" w:rsidTr="00050BD4">
        <w:trPr>
          <w:cnfStyle w:val="000000100000" w:firstRow="0" w:lastRow="0" w:firstColumn="0" w:lastColumn="0" w:oddVBand="0" w:evenVBand="0" w:oddHBand="1" w:evenHBand="0" w:firstRowFirstColumn="0" w:firstRowLastColumn="0" w:lastRowFirstColumn="0" w:lastRowLastColumn="0"/>
          <w:trHeight w:val="792"/>
        </w:trPr>
        <w:tc>
          <w:tcPr>
            <w:cnfStyle w:val="000010000000" w:firstRow="0" w:lastRow="0" w:firstColumn="0" w:lastColumn="0" w:oddVBand="1" w:evenVBand="0" w:oddHBand="0" w:evenHBand="0" w:firstRowFirstColumn="0" w:firstRowLastColumn="0" w:lastRowFirstColumn="0" w:lastRowLastColumn="0"/>
            <w:tcW w:w="1087" w:type="dxa"/>
            <w:vMerge/>
            <w:tcBorders>
              <w:top w:val="none" w:sz="0" w:space="0" w:color="auto"/>
              <w:left w:val="none" w:sz="0" w:space="0" w:color="auto"/>
              <w:right w:val="none" w:sz="0" w:space="0" w:color="auto"/>
            </w:tcBorders>
            <w:shd w:val="clear" w:color="auto" w:fill="auto"/>
          </w:tcPr>
          <w:p w14:paraId="0FBD3B57" w14:textId="77777777" w:rsidR="00050BD4" w:rsidRDefault="00050BD4" w:rsidP="00F12972">
            <w:pPr>
              <w:autoSpaceDE w:val="0"/>
              <w:autoSpaceDN w:val="0"/>
              <w:adjustRightInd w:val="0"/>
              <w:ind w:firstLine="0"/>
              <w:rPr>
                <w:rFonts w:asciiTheme="majorBidi" w:hAnsiTheme="majorBidi" w:cstheme="majorBidi"/>
                <w:color w:val="000000"/>
                <w:szCs w:val="20"/>
              </w:rPr>
            </w:pPr>
          </w:p>
        </w:tc>
        <w:tc>
          <w:tcPr>
            <w:tcW w:w="1354" w:type="dxa"/>
            <w:tcBorders>
              <w:left w:val="none" w:sz="0" w:space="0" w:color="auto"/>
              <w:right w:val="none" w:sz="0" w:space="0" w:color="auto"/>
            </w:tcBorders>
            <w:shd w:val="clear" w:color="auto" w:fill="auto"/>
          </w:tcPr>
          <w:p w14:paraId="699A2530" w14:textId="7CED85D3" w:rsidR="00050BD4" w:rsidRDefault="001E59EF" w:rsidP="00F12972">
            <w:pPr>
              <w:autoSpaceDE w:val="0"/>
              <w:autoSpaceDN w:val="0"/>
              <w:adjustRightInd w:val="0"/>
              <w:spacing w:before="0" w:line="320" w:lineRule="atLeast"/>
              <w:ind w:right="60" w:firstLine="0"/>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0"/>
              </w:rPr>
            </w:pPr>
            <w:r>
              <w:rPr>
                <w:rFonts w:asciiTheme="majorBidi" w:hAnsiTheme="majorBidi" w:cstheme="majorBidi"/>
                <w:color w:val="000000"/>
                <w:szCs w:val="20"/>
              </w:rPr>
              <w:t>Chinese English &amp; Vietnamese English</w:t>
            </w:r>
          </w:p>
        </w:tc>
        <w:tc>
          <w:tcPr>
            <w:cnfStyle w:val="000010000000" w:firstRow="0" w:lastRow="0" w:firstColumn="0" w:lastColumn="0" w:oddVBand="1" w:evenVBand="0" w:oddHBand="0" w:evenHBand="0" w:firstRowFirstColumn="0" w:firstRowLastColumn="0" w:lastRowFirstColumn="0" w:lastRowLastColumn="0"/>
            <w:tcW w:w="6739" w:type="dxa"/>
            <w:tcBorders>
              <w:top w:val="none" w:sz="0" w:space="0" w:color="auto"/>
              <w:left w:val="none" w:sz="0" w:space="0" w:color="auto"/>
              <w:right w:val="none" w:sz="0" w:space="0" w:color="auto"/>
            </w:tcBorders>
            <w:shd w:val="clear" w:color="auto" w:fill="auto"/>
          </w:tcPr>
          <w:p w14:paraId="59917F33" w14:textId="6254609F" w:rsidR="00050BD4" w:rsidRDefault="00422419" w:rsidP="00422419">
            <w:pPr>
              <w:autoSpaceDE w:val="0"/>
              <w:autoSpaceDN w:val="0"/>
              <w:adjustRightInd w:val="0"/>
              <w:spacing w:before="0" w:line="320" w:lineRule="atLeast"/>
              <w:ind w:right="60" w:firstLine="0"/>
              <w:rPr>
                <w:rFonts w:asciiTheme="majorBidi" w:hAnsiTheme="majorBidi" w:cstheme="majorBidi"/>
                <w:color w:val="000000"/>
                <w:szCs w:val="20"/>
              </w:rPr>
            </w:pPr>
            <w:r>
              <w:rPr>
                <w:rFonts w:asciiTheme="majorBidi" w:hAnsiTheme="majorBidi" w:cstheme="majorBidi"/>
                <w:color w:val="000000"/>
                <w:szCs w:val="20"/>
              </w:rPr>
              <w:t xml:space="preserve">In Chinese English and Vietnamese English, </w:t>
            </w:r>
            <w:r w:rsidRPr="00422419">
              <w:rPr>
                <w:rFonts w:asciiTheme="majorBidi" w:hAnsiTheme="majorBidi" w:cstheme="majorBidi"/>
                <w:color w:val="000000"/>
                <w:szCs w:val="20"/>
              </w:rPr>
              <w:t xml:space="preserve">‘fate’, </w:t>
            </w:r>
            <w:r>
              <w:rPr>
                <w:rFonts w:asciiTheme="majorBidi" w:hAnsiTheme="majorBidi" w:cstheme="majorBidi"/>
                <w:color w:val="000000"/>
                <w:szCs w:val="20"/>
              </w:rPr>
              <w:t>‘k</w:t>
            </w:r>
            <w:r w:rsidRPr="00422419">
              <w:rPr>
                <w:rFonts w:asciiTheme="majorBidi" w:hAnsiTheme="majorBidi" w:cstheme="majorBidi"/>
                <w:color w:val="000000"/>
                <w:szCs w:val="20"/>
              </w:rPr>
              <w:t>arma</w:t>
            </w:r>
            <w:r>
              <w:rPr>
                <w:rFonts w:asciiTheme="majorBidi" w:hAnsiTheme="majorBidi" w:cstheme="majorBidi"/>
                <w:color w:val="000000"/>
                <w:szCs w:val="20"/>
              </w:rPr>
              <w:t>’</w:t>
            </w:r>
            <w:r w:rsidRPr="00422419">
              <w:rPr>
                <w:rFonts w:asciiTheme="majorBidi" w:hAnsiTheme="majorBidi" w:cstheme="majorBidi"/>
                <w:color w:val="000000"/>
                <w:szCs w:val="20"/>
              </w:rPr>
              <w:t>,</w:t>
            </w:r>
            <w:r>
              <w:rPr>
                <w:rFonts w:asciiTheme="majorBidi" w:hAnsiTheme="majorBidi" w:cstheme="majorBidi"/>
                <w:color w:val="000000"/>
                <w:szCs w:val="20"/>
              </w:rPr>
              <w:t xml:space="preserve"> </w:t>
            </w:r>
            <w:r w:rsidRPr="00422419">
              <w:rPr>
                <w:rFonts w:asciiTheme="majorBidi" w:hAnsiTheme="majorBidi" w:cstheme="majorBidi"/>
                <w:color w:val="000000"/>
                <w:szCs w:val="20"/>
              </w:rPr>
              <w:t xml:space="preserve">and </w:t>
            </w:r>
            <w:r>
              <w:rPr>
                <w:rFonts w:asciiTheme="majorBidi" w:hAnsiTheme="majorBidi" w:cstheme="majorBidi"/>
                <w:color w:val="000000"/>
                <w:szCs w:val="20"/>
              </w:rPr>
              <w:t xml:space="preserve">‘destiny’ are </w:t>
            </w:r>
            <w:r w:rsidR="001E59EF" w:rsidRPr="001E59EF">
              <w:rPr>
                <w:rFonts w:asciiTheme="majorBidi" w:hAnsiTheme="majorBidi" w:cstheme="majorBidi"/>
                <w:color w:val="000000"/>
                <w:szCs w:val="20"/>
              </w:rPr>
              <w:t>reciprocal concept</w:t>
            </w:r>
            <w:r>
              <w:rPr>
                <w:rFonts w:asciiTheme="majorBidi" w:hAnsiTheme="majorBidi" w:cstheme="majorBidi"/>
                <w:color w:val="000000"/>
                <w:szCs w:val="20"/>
              </w:rPr>
              <w:t xml:space="preserve">s having </w:t>
            </w:r>
            <w:r w:rsidR="001E59EF" w:rsidRPr="001E59EF">
              <w:rPr>
                <w:rFonts w:asciiTheme="majorBidi" w:hAnsiTheme="majorBidi" w:cstheme="majorBidi"/>
                <w:color w:val="000000"/>
                <w:szCs w:val="20"/>
              </w:rPr>
              <w:t>origins in Buddhism sense that stands for the</w:t>
            </w:r>
            <w:r w:rsidR="00FC3093">
              <w:rPr>
                <w:rFonts w:asciiTheme="majorBidi" w:hAnsiTheme="majorBidi" w:cstheme="majorBidi"/>
                <w:color w:val="000000"/>
                <w:szCs w:val="20"/>
              </w:rPr>
              <w:t xml:space="preserve"> </w:t>
            </w:r>
            <w:proofErr w:type="gramStart"/>
            <w:r w:rsidR="001E59EF" w:rsidRPr="001E59EF">
              <w:rPr>
                <w:rFonts w:asciiTheme="majorBidi" w:hAnsiTheme="majorBidi" w:cstheme="majorBidi"/>
                <w:color w:val="000000"/>
                <w:szCs w:val="20"/>
              </w:rPr>
              <w:t>sum total</w:t>
            </w:r>
            <w:proofErr w:type="gramEnd"/>
            <w:r w:rsidR="001E59EF" w:rsidRPr="001E59EF">
              <w:rPr>
                <w:rFonts w:asciiTheme="majorBidi" w:hAnsiTheme="majorBidi" w:cstheme="majorBidi"/>
                <w:color w:val="000000"/>
                <w:szCs w:val="20"/>
              </w:rPr>
              <w:t xml:space="preserve"> of</w:t>
            </w:r>
            <w:r>
              <w:rPr>
                <w:rFonts w:asciiTheme="majorBidi" w:hAnsiTheme="majorBidi" w:cstheme="majorBidi"/>
                <w:color w:val="000000"/>
                <w:szCs w:val="20"/>
              </w:rPr>
              <w:t xml:space="preserve"> </w:t>
            </w:r>
            <w:r w:rsidR="001E59EF" w:rsidRPr="001E59EF">
              <w:rPr>
                <w:rFonts w:asciiTheme="majorBidi" w:hAnsiTheme="majorBidi" w:cstheme="majorBidi"/>
                <w:color w:val="000000"/>
                <w:szCs w:val="20"/>
              </w:rPr>
              <w:t>all conditions in the natural world. All</w:t>
            </w:r>
            <w:r w:rsidR="001E59EF">
              <w:rPr>
                <w:rFonts w:asciiTheme="majorBidi" w:hAnsiTheme="majorBidi" w:cstheme="majorBidi"/>
                <w:color w:val="000000"/>
                <w:szCs w:val="20"/>
              </w:rPr>
              <w:t xml:space="preserve"> </w:t>
            </w:r>
            <w:r w:rsidR="001E59EF" w:rsidRPr="001E59EF">
              <w:rPr>
                <w:rFonts w:asciiTheme="majorBidi" w:hAnsiTheme="majorBidi" w:cstheme="majorBidi"/>
                <w:color w:val="000000"/>
                <w:szCs w:val="20"/>
              </w:rPr>
              <w:t xml:space="preserve">that we are </w:t>
            </w:r>
            <w:proofErr w:type="gramStart"/>
            <w:r w:rsidR="001E59EF" w:rsidRPr="001E59EF">
              <w:rPr>
                <w:rFonts w:asciiTheme="majorBidi" w:hAnsiTheme="majorBidi" w:cstheme="majorBidi"/>
                <w:color w:val="000000"/>
                <w:szCs w:val="20"/>
              </w:rPr>
              <w:t>at the present moment</w:t>
            </w:r>
            <w:proofErr w:type="gramEnd"/>
            <w:r w:rsidR="001E59EF" w:rsidRPr="001E59EF">
              <w:rPr>
                <w:rFonts w:asciiTheme="majorBidi" w:hAnsiTheme="majorBidi" w:cstheme="majorBidi"/>
                <w:color w:val="000000"/>
                <w:szCs w:val="20"/>
              </w:rPr>
              <w:t xml:space="preserve"> is the result of the karma that we have produced</w:t>
            </w:r>
            <w:r w:rsidR="00FC3093">
              <w:rPr>
                <w:rFonts w:asciiTheme="majorBidi" w:hAnsiTheme="majorBidi" w:cstheme="majorBidi"/>
                <w:color w:val="000000"/>
                <w:szCs w:val="20"/>
              </w:rPr>
              <w:t xml:space="preserve"> </w:t>
            </w:r>
            <w:r w:rsidR="001E59EF" w:rsidRPr="001E59EF">
              <w:rPr>
                <w:rFonts w:asciiTheme="majorBidi" w:hAnsiTheme="majorBidi" w:cstheme="majorBidi"/>
                <w:color w:val="000000"/>
                <w:szCs w:val="20"/>
              </w:rPr>
              <w:t>in the past</w:t>
            </w:r>
            <w:r w:rsidR="001E59EF">
              <w:rPr>
                <w:rFonts w:asciiTheme="majorBidi" w:hAnsiTheme="majorBidi" w:cstheme="majorBidi"/>
                <w:color w:val="000000"/>
                <w:szCs w:val="20"/>
              </w:rPr>
              <w:t xml:space="preserve"> (p. 163).</w:t>
            </w:r>
            <w:r w:rsidR="001E59EF" w:rsidRPr="001E59EF">
              <w:rPr>
                <w:rFonts w:asciiTheme="majorBidi" w:hAnsiTheme="majorBidi" w:cstheme="majorBidi"/>
                <w:color w:val="000000"/>
                <w:szCs w:val="20"/>
              </w:rPr>
              <w:t xml:space="preserve"> </w:t>
            </w:r>
            <w:r w:rsidR="008961E0" w:rsidRPr="008961E0">
              <w:rPr>
                <w:rFonts w:asciiTheme="majorBidi" w:hAnsiTheme="majorBidi" w:cstheme="majorBidi"/>
                <w:b/>
                <w:bCs/>
                <w:color w:val="000000"/>
                <w:szCs w:val="20"/>
              </w:rPr>
              <w:t>[text 6]</w:t>
            </w:r>
          </w:p>
        </w:tc>
      </w:tr>
    </w:tbl>
    <w:p w14:paraId="6F2B31B9" w14:textId="6B0EE339" w:rsidR="00547F32" w:rsidRPr="00AE1120" w:rsidRDefault="00547F32" w:rsidP="00547F32">
      <w:pPr>
        <w:pStyle w:val="RALs-TableNote"/>
        <w:rPr>
          <w:rFonts w:asciiTheme="majorBidi" w:hAnsiTheme="majorBidi" w:cstheme="majorBidi"/>
          <w:sz w:val="20"/>
        </w:rPr>
      </w:pPr>
      <w:r>
        <w:rPr>
          <w:rFonts w:asciiTheme="majorBidi" w:hAnsiTheme="majorBidi" w:cstheme="majorBidi"/>
          <w:sz w:val="20"/>
          <w:vertAlign w:val="superscript"/>
        </w:rPr>
        <w:t>Extracted</w:t>
      </w:r>
      <w:r w:rsidR="00802892">
        <w:rPr>
          <w:rFonts w:asciiTheme="majorBidi" w:hAnsiTheme="majorBidi" w:cstheme="majorBidi"/>
          <w:sz w:val="20"/>
          <w:vertAlign w:val="superscript"/>
        </w:rPr>
        <w:t xml:space="preserve"> and adapted</w:t>
      </w:r>
      <w:r>
        <w:rPr>
          <w:rFonts w:asciiTheme="majorBidi" w:hAnsiTheme="majorBidi" w:cstheme="majorBidi"/>
          <w:sz w:val="20"/>
          <w:vertAlign w:val="superscript"/>
        </w:rPr>
        <w:t xml:space="preserve"> from the book </w:t>
      </w:r>
      <w:r w:rsidRPr="00547F32">
        <w:rPr>
          <w:rFonts w:asciiTheme="majorBidi" w:hAnsiTheme="majorBidi" w:cstheme="majorBidi"/>
          <w:sz w:val="20"/>
          <w:vertAlign w:val="superscript"/>
        </w:rPr>
        <w:t>“Cultural Linguistics and World Englishes” edited by Sadeghpour and Sharifian (2021)</w:t>
      </w:r>
      <w:r>
        <w:rPr>
          <w:rFonts w:asciiTheme="majorBidi" w:hAnsiTheme="majorBidi" w:cstheme="majorBidi"/>
          <w:sz w:val="20"/>
          <w:vertAlign w:val="superscript"/>
        </w:rPr>
        <w:t>.</w:t>
      </w:r>
    </w:p>
    <w:p w14:paraId="1ACA5E07" w14:textId="53949433" w:rsidR="00AD1876" w:rsidRDefault="00AD1876" w:rsidP="00AD1876">
      <w:pPr>
        <w:rPr>
          <w:rFonts w:asciiTheme="majorBidi" w:hAnsiTheme="majorBidi" w:cstheme="majorBidi"/>
          <w:sz w:val="24"/>
          <w:szCs w:val="24"/>
        </w:rPr>
      </w:pPr>
      <w:r w:rsidRPr="00F325C5">
        <w:rPr>
          <w:rFonts w:asciiTheme="majorBidi" w:hAnsiTheme="majorBidi" w:cstheme="majorBidi"/>
          <w:sz w:val="24"/>
          <w:szCs w:val="24"/>
        </w:rPr>
        <w:lastRenderedPageBreak/>
        <w:t>According to Sharifian (</w:t>
      </w:r>
      <w:r>
        <w:rPr>
          <w:rFonts w:asciiTheme="majorBidi" w:hAnsiTheme="majorBidi" w:cstheme="majorBidi"/>
          <w:sz w:val="24"/>
          <w:szCs w:val="24"/>
        </w:rPr>
        <w:t xml:space="preserve">2014, </w:t>
      </w:r>
      <w:r w:rsidRPr="00F325C5">
        <w:rPr>
          <w:rFonts w:asciiTheme="majorBidi" w:hAnsiTheme="majorBidi" w:cstheme="majorBidi"/>
          <w:sz w:val="24"/>
          <w:szCs w:val="24"/>
        </w:rPr>
        <w:t xml:space="preserve">2017), </w:t>
      </w:r>
      <w:r>
        <w:rPr>
          <w:rFonts w:asciiTheme="majorBidi" w:hAnsiTheme="majorBidi" w:cstheme="majorBidi"/>
          <w:sz w:val="24"/>
          <w:szCs w:val="24"/>
        </w:rPr>
        <w:t>cultural pragmatic</w:t>
      </w:r>
      <w:r w:rsidRPr="00F325C5">
        <w:rPr>
          <w:rFonts w:asciiTheme="majorBidi" w:hAnsiTheme="majorBidi" w:cstheme="majorBidi"/>
          <w:sz w:val="24"/>
          <w:szCs w:val="24"/>
        </w:rPr>
        <w:t xml:space="preserve"> schemas are </w:t>
      </w:r>
      <w:r>
        <w:rPr>
          <w:rFonts w:asciiTheme="majorBidi" w:hAnsiTheme="majorBidi" w:cstheme="majorBidi"/>
          <w:sz w:val="24"/>
          <w:szCs w:val="24"/>
        </w:rPr>
        <w:t>approached</w:t>
      </w:r>
      <w:r w:rsidRPr="00F325C5">
        <w:rPr>
          <w:rFonts w:asciiTheme="majorBidi" w:hAnsiTheme="majorBidi" w:cstheme="majorBidi"/>
          <w:sz w:val="24"/>
          <w:szCs w:val="24"/>
        </w:rPr>
        <w:t xml:space="preserve"> as ground knowledge </w:t>
      </w:r>
      <w:r>
        <w:rPr>
          <w:rFonts w:asciiTheme="majorBidi" w:hAnsiTheme="majorBidi" w:cstheme="majorBidi"/>
          <w:sz w:val="24"/>
          <w:szCs w:val="24"/>
        </w:rPr>
        <w:t>to understand</w:t>
      </w:r>
      <w:r w:rsidRPr="00F325C5">
        <w:rPr>
          <w:rFonts w:asciiTheme="majorBidi" w:hAnsiTheme="majorBidi" w:cstheme="majorBidi"/>
          <w:sz w:val="24"/>
          <w:szCs w:val="24"/>
        </w:rPr>
        <w:t xml:space="preserve"> </w:t>
      </w:r>
      <w:r>
        <w:rPr>
          <w:rFonts w:asciiTheme="majorBidi" w:hAnsiTheme="majorBidi" w:cstheme="majorBidi"/>
          <w:sz w:val="24"/>
          <w:szCs w:val="24"/>
        </w:rPr>
        <w:t>certain</w:t>
      </w:r>
      <w:r w:rsidRPr="00F325C5">
        <w:rPr>
          <w:rFonts w:asciiTheme="majorBidi" w:hAnsiTheme="majorBidi" w:cstheme="majorBidi"/>
          <w:sz w:val="24"/>
          <w:szCs w:val="24"/>
        </w:rPr>
        <w:t xml:space="preserve"> speech acts/events associated with</w:t>
      </w:r>
      <w:r>
        <w:rPr>
          <w:rFonts w:asciiTheme="majorBidi" w:hAnsiTheme="majorBidi" w:cstheme="majorBidi"/>
          <w:sz w:val="24"/>
          <w:szCs w:val="24"/>
        </w:rPr>
        <w:t xml:space="preserve"> some</w:t>
      </w:r>
      <w:r w:rsidRPr="00F325C5">
        <w:rPr>
          <w:rFonts w:asciiTheme="majorBidi" w:hAnsiTheme="majorBidi" w:cstheme="majorBidi"/>
          <w:sz w:val="24"/>
          <w:szCs w:val="24"/>
        </w:rPr>
        <w:t xml:space="preserve"> general pragmatic acts</w:t>
      </w:r>
      <w:r>
        <w:rPr>
          <w:rFonts w:asciiTheme="majorBidi" w:hAnsiTheme="majorBidi" w:cstheme="majorBidi"/>
          <w:sz w:val="24"/>
          <w:szCs w:val="24"/>
        </w:rPr>
        <w:t xml:space="preserve"> underlying the typical</w:t>
      </w:r>
      <w:r w:rsidRPr="00F325C5">
        <w:rPr>
          <w:rFonts w:asciiTheme="majorBidi" w:hAnsiTheme="majorBidi" w:cstheme="majorBidi"/>
          <w:sz w:val="24"/>
          <w:szCs w:val="24"/>
        </w:rPr>
        <w:t xml:space="preserve"> linguistic expressions</w:t>
      </w:r>
      <w:r>
        <w:rPr>
          <w:rFonts w:asciiTheme="majorBidi" w:hAnsiTheme="majorBidi" w:cstheme="majorBidi"/>
          <w:sz w:val="24"/>
          <w:szCs w:val="24"/>
        </w:rPr>
        <w:t>. C</w:t>
      </w:r>
      <w:r w:rsidRPr="00AD1876">
        <w:rPr>
          <w:rFonts w:asciiTheme="majorBidi" w:hAnsiTheme="majorBidi" w:cstheme="majorBidi"/>
          <w:sz w:val="24"/>
          <w:szCs w:val="24"/>
        </w:rPr>
        <w:t xml:space="preserve">ultural categories are assessed in terms of semantic expressions, pragmatic meanings, generative capabilities (i.e., abilities to get chained with other categories and schemas), and frequency of use </w:t>
      </w:r>
      <w:r>
        <w:rPr>
          <w:rFonts w:asciiTheme="majorBidi" w:hAnsiTheme="majorBidi" w:cstheme="majorBidi"/>
          <w:sz w:val="24"/>
          <w:szCs w:val="24"/>
        </w:rPr>
        <w:t>(</w:t>
      </w:r>
      <w:r w:rsidRPr="00AD1876">
        <w:rPr>
          <w:rFonts w:asciiTheme="majorBidi" w:hAnsiTheme="majorBidi" w:cstheme="majorBidi"/>
          <w:sz w:val="24"/>
          <w:szCs w:val="24"/>
        </w:rPr>
        <w:t>Rosch</w:t>
      </w:r>
      <w:r>
        <w:rPr>
          <w:rFonts w:asciiTheme="majorBidi" w:hAnsiTheme="majorBidi" w:cstheme="majorBidi"/>
          <w:sz w:val="24"/>
          <w:szCs w:val="24"/>
        </w:rPr>
        <w:t xml:space="preserve">, </w:t>
      </w:r>
      <w:r w:rsidRPr="00AD1876">
        <w:rPr>
          <w:rFonts w:asciiTheme="majorBidi" w:hAnsiTheme="majorBidi" w:cstheme="majorBidi"/>
          <w:sz w:val="24"/>
          <w:szCs w:val="24"/>
        </w:rPr>
        <w:t>1978</w:t>
      </w:r>
      <w:r>
        <w:rPr>
          <w:rFonts w:asciiTheme="majorBidi" w:hAnsiTheme="majorBidi" w:cstheme="majorBidi"/>
          <w:sz w:val="24"/>
          <w:szCs w:val="24"/>
        </w:rPr>
        <w:t>;</w:t>
      </w:r>
      <w:r w:rsidRPr="00AD1876">
        <w:rPr>
          <w:rFonts w:asciiTheme="majorBidi" w:hAnsiTheme="majorBidi" w:cstheme="majorBidi"/>
          <w:sz w:val="24"/>
          <w:szCs w:val="24"/>
        </w:rPr>
        <w:t xml:space="preserve"> Lakoff</w:t>
      </w:r>
      <w:r>
        <w:rPr>
          <w:rFonts w:asciiTheme="majorBidi" w:hAnsiTheme="majorBidi" w:cstheme="majorBidi"/>
          <w:sz w:val="24"/>
          <w:szCs w:val="24"/>
        </w:rPr>
        <w:t xml:space="preserve">, </w:t>
      </w:r>
      <w:r w:rsidRPr="00AD1876">
        <w:rPr>
          <w:rFonts w:asciiTheme="majorBidi" w:hAnsiTheme="majorBidi" w:cstheme="majorBidi"/>
          <w:sz w:val="24"/>
          <w:szCs w:val="24"/>
        </w:rPr>
        <w:t>1986)</w:t>
      </w:r>
      <w:r>
        <w:rPr>
          <w:rFonts w:asciiTheme="majorBidi" w:hAnsiTheme="majorBidi" w:cstheme="majorBidi"/>
          <w:sz w:val="24"/>
          <w:szCs w:val="24"/>
        </w:rPr>
        <w:t>.</w:t>
      </w:r>
      <w:r w:rsidR="00942E88">
        <w:rPr>
          <w:rFonts w:asciiTheme="majorBidi" w:hAnsiTheme="majorBidi" w:cstheme="majorBidi"/>
          <w:sz w:val="24"/>
          <w:szCs w:val="24"/>
        </w:rPr>
        <w:t xml:space="preserve"> Finally, c</w:t>
      </w:r>
      <w:r w:rsidR="00942E88" w:rsidRPr="00942E88">
        <w:rPr>
          <w:rFonts w:asciiTheme="majorBidi" w:hAnsiTheme="majorBidi" w:cstheme="majorBidi"/>
          <w:sz w:val="24"/>
          <w:szCs w:val="24"/>
        </w:rPr>
        <w:t>ultural metaphors are introduced and analyzed through cognitive models</w:t>
      </w:r>
      <w:r w:rsidR="00D1690E">
        <w:rPr>
          <w:rFonts w:asciiTheme="majorBidi" w:hAnsiTheme="majorBidi" w:cstheme="majorBidi"/>
          <w:sz w:val="24"/>
          <w:szCs w:val="24"/>
        </w:rPr>
        <w:t xml:space="preserve"> (</w:t>
      </w:r>
      <w:r w:rsidR="00942E88" w:rsidRPr="00942E88">
        <w:rPr>
          <w:rFonts w:asciiTheme="majorBidi" w:hAnsiTheme="majorBidi" w:cstheme="majorBidi"/>
          <w:sz w:val="24"/>
          <w:szCs w:val="24"/>
        </w:rPr>
        <w:t xml:space="preserve">Lakoff </w:t>
      </w:r>
      <w:r w:rsidR="00D1690E">
        <w:rPr>
          <w:rFonts w:asciiTheme="majorBidi" w:hAnsiTheme="majorBidi" w:cstheme="majorBidi"/>
          <w:sz w:val="24"/>
          <w:szCs w:val="24"/>
        </w:rPr>
        <w:t>&amp;</w:t>
      </w:r>
      <w:r w:rsidR="00942E88" w:rsidRPr="00942E88">
        <w:rPr>
          <w:rFonts w:asciiTheme="majorBidi" w:hAnsiTheme="majorBidi" w:cstheme="majorBidi"/>
          <w:sz w:val="24"/>
          <w:szCs w:val="24"/>
        </w:rPr>
        <w:t xml:space="preserve"> Johnson</w:t>
      </w:r>
      <w:r w:rsidR="00D1690E">
        <w:rPr>
          <w:rFonts w:asciiTheme="majorBidi" w:hAnsiTheme="majorBidi" w:cstheme="majorBidi"/>
          <w:sz w:val="24"/>
          <w:szCs w:val="24"/>
        </w:rPr>
        <w:t xml:space="preserve">, </w:t>
      </w:r>
      <w:r w:rsidR="00942E88" w:rsidRPr="00942E88">
        <w:rPr>
          <w:rFonts w:asciiTheme="majorBidi" w:hAnsiTheme="majorBidi" w:cstheme="majorBidi"/>
          <w:sz w:val="24"/>
          <w:szCs w:val="24"/>
        </w:rPr>
        <w:t xml:space="preserve">1980). </w:t>
      </w:r>
      <w:r w:rsidR="00D1690E">
        <w:rPr>
          <w:rFonts w:asciiTheme="majorBidi" w:hAnsiTheme="majorBidi" w:cstheme="majorBidi"/>
          <w:sz w:val="24"/>
          <w:szCs w:val="24"/>
        </w:rPr>
        <w:t>The processes</w:t>
      </w:r>
      <w:r w:rsidR="00D1690E" w:rsidRPr="00F325C5">
        <w:rPr>
          <w:rFonts w:asciiTheme="majorBidi" w:hAnsiTheme="majorBidi" w:cstheme="majorBidi"/>
          <w:sz w:val="24"/>
          <w:szCs w:val="24"/>
        </w:rPr>
        <w:t xml:space="preserve"> </w:t>
      </w:r>
      <w:r w:rsidR="00D1690E">
        <w:rPr>
          <w:rFonts w:asciiTheme="majorBidi" w:hAnsiTheme="majorBidi" w:cstheme="majorBidi"/>
          <w:sz w:val="24"/>
          <w:szCs w:val="24"/>
        </w:rPr>
        <w:t>embody</w:t>
      </w:r>
      <w:r w:rsidR="00D1690E" w:rsidRPr="00F325C5">
        <w:rPr>
          <w:rFonts w:asciiTheme="majorBidi" w:hAnsiTheme="majorBidi" w:cstheme="majorBidi"/>
          <w:sz w:val="24"/>
          <w:szCs w:val="24"/>
        </w:rPr>
        <w:t xml:space="preserve"> different cultural conceptualization systems</w:t>
      </w:r>
      <w:r w:rsidR="00D1690E">
        <w:rPr>
          <w:rFonts w:asciiTheme="majorBidi" w:hAnsiTheme="majorBidi" w:cstheme="majorBidi"/>
          <w:sz w:val="24"/>
          <w:szCs w:val="24"/>
        </w:rPr>
        <w:t xml:space="preserve"> that</w:t>
      </w:r>
      <w:r w:rsidR="00942E88" w:rsidRPr="00942E88">
        <w:rPr>
          <w:rFonts w:asciiTheme="majorBidi" w:hAnsiTheme="majorBidi" w:cstheme="majorBidi"/>
          <w:sz w:val="24"/>
          <w:szCs w:val="24"/>
        </w:rPr>
        <w:t xml:space="preserve"> var</w:t>
      </w:r>
      <w:r w:rsidR="00D1690E">
        <w:rPr>
          <w:rFonts w:asciiTheme="majorBidi" w:hAnsiTheme="majorBidi" w:cstheme="majorBidi"/>
          <w:sz w:val="24"/>
          <w:szCs w:val="24"/>
        </w:rPr>
        <w:t>y</w:t>
      </w:r>
      <w:r w:rsidR="00942E88" w:rsidRPr="00942E88">
        <w:rPr>
          <w:rFonts w:asciiTheme="majorBidi" w:hAnsiTheme="majorBidi" w:cstheme="majorBidi"/>
          <w:sz w:val="24"/>
          <w:szCs w:val="24"/>
        </w:rPr>
        <w:t xml:space="preserve"> across different speech communities, reflecting distinct underlying cognitive principles, known as cultural cognition</w:t>
      </w:r>
      <w:r w:rsidR="00D1690E">
        <w:rPr>
          <w:rFonts w:asciiTheme="majorBidi" w:hAnsiTheme="majorBidi" w:cstheme="majorBidi"/>
          <w:sz w:val="24"/>
          <w:szCs w:val="24"/>
        </w:rPr>
        <w:t xml:space="preserve"> (Sharifian, 2017)</w:t>
      </w:r>
      <w:r w:rsidR="00942E88" w:rsidRPr="00942E88">
        <w:rPr>
          <w:rFonts w:asciiTheme="majorBidi" w:hAnsiTheme="majorBidi" w:cstheme="majorBidi"/>
          <w:sz w:val="24"/>
          <w:szCs w:val="24"/>
        </w:rPr>
        <w:t>.</w:t>
      </w:r>
      <w:r>
        <w:rPr>
          <w:rFonts w:asciiTheme="majorBidi" w:hAnsiTheme="majorBidi" w:cstheme="majorBidi"/>
          <w:sz w:val="24"/>
          <w:szCs w:val="24"/>
        </w:rPr>
        <w:t xml:space="preserve"> </w:t>
      </w:r>
      <w:r w:rsidR="00DA73CB">
        <w:rPr>
          <w:rFonts w:asciiTheme="majorBidi" w:hAnsiTheme="majorBidi" w:cstheme="majorBidi"/>
          <w:sz w:val="24"/>
          <w:szCs w:val="24"/>
        </w:rPr>
        <w:t xml:space="preserve">Such a </w:t>
      </w:r>
      <w:proofErr w:type="spellStart"/>
      <w:r w:rsidR="00DA73CB">
        <w:rPr>
          <w:rFonts w:asciiTheme="majorBidi" w:hAnsiTheme="majorBidi" w:cstheme="majorBidi"/>
          <w:sz w:val="24"/>
          <w:szCs w:val="24"/>
        </w:rPr>
        <w:t>theorial</w:t>
      </w:r>
      <w:proofErr w:type="spellEnd"/>
      <w:r w:rsidR="00DA73CB">
        <w:rPr>
          <w:rFonts w:asciiTheme="majorBidi" w:hAnsiTheme="majorBidi" w:cstheme="majorBidi"/>
          <w:sz w:val="24"/>
          <w:szCs w:val="24"/>
        </w:rPr>
        <w:t xml:space="preserve"> and analytical framework may </w:t>
      </w:r>
      <w:r w:rsidR="00FC5422">
        <w:rPr>
          <w:rFonts w:asciiTheme="majorBidi" w:hAnsiTheme="majorBidi" w:cstheme="majorBidi"/>
          <w:sz w:val="24"/>
          <w:szCs w:val="24"/>
        </w:rPr>
        <w:t>enable</w:t>
      </w:r>
      <w:r w:rsidR="00DA73CB">
        <w:rPr>
          <w:rFonts w:asciiTheme="majorBidi" w:hAnsiTheme="majorBidi" w:cstheme="majorBidi"/>
          <w:sz w:val="24"/>
          <w:szCs w:val="24"/>
        </w:rPr>
        <w:t xml:space="preserve"> educators, teachers, and curriculum designers </w:t>
      </w:r>
      <w:r w:rsidR="00FC5422">
        <w:rPr>
          <w:rFonts w:asciiTheme="majorBidi" w:hAnsiTheme="majorBidi" w:cstheme="majorBidi"/>
          <w:sz w:val="24"/>
          <w:szCs w:val="24"/>
        </w:rPr>
        <w:t>to navigate the potential contents for TEIL</w:t>
      </w:r>
      <w:r w:rsidR="00DA73CB">
        <w:rPr>
          <w:rFonts w:asciiTheme="majorBidi" w:hAnsiTheme="majorBidi" w:cstheme="majorBidi"/>
          <w:sz w:val="24"/>
          <w:szCs w:val="24"/>
        </w:rPr>
        <w:t xml:space="preserve"> </w:t>
      </w:r>
      <w:r w:rsidR="00FC5422">
        <w:rPr>
          <w:rFonts w:asciiTheme="majorBidi" w:hAnsiTheme="majorBidi" w:cstheme="majorBidi"/>
          <w:sz w:val="24"/>
          <w:szCs w:val="24"/>
        </w:rPr>
        <w:t>from a wide range of sources in cultural conceptualization, cultural linguistics, cultural knowledge, and World Englishes.</w:t>
      </w:r>
    </w:p>
    <w:p w14:paraId="52A2E38E" w14:textId="50CDBA79" w:rsidR="00E72B42" w:rsidRPr="00E40940" w:rsidRDefault="00E72B42" w:rsidP="00E72B42">
      <w:pPr>
        <w:pStyle w:val="RALs-Heading2"/>
        <w:rPr>
          <w:rFonts w:asciiTheme="majorBidi" w:hAnsiTheme="majorBidi" w:cstheme="majorBidi"/>
          <w:sz w:val="24"/>
          <w:szCs w:val="24"/>
        </w:rPr>
      </w:pPr>
      <w:r>
        <w:rPr>
          <w:rFonts w:asciiTheme="majorBidi" w:hAnsiTheme="majorBidi" w:cstheme="majorBidi"/>
          <w:sz w:val="24"/>
          <w:szCs w:val="24"/>
        </w:rPr>
        <w:t>4</w:t>
      </w:r>
      <w:r w:rsidRPr="00E40940">
        <w:rPr>
          <w:rFonts w:asciiTheme="majorBidi" w:hAnsiTheme="majorBidi" w:cstheme="majorBidi"/>
          <w:sz w:val="24"/>
          <w:szCs w:val="24"/>
        </w:rPr>
        <w:t>.</w:t>
      </w:r>
      <w:r>
        <w:rPr>
          <w:rFonts w:asciiTheme="majorBidi" w:hAnsiTheme="majorBidi" w:cstheme="majorBidi"/>
          <w:sz w:val="24"/>
          <w:szCs w:val="24"/>
        </w:rPr>
        <w:t>2</w:t>
      </w:r>
      <w:r w:rsidRPr="00E40940">
        <w:rPr>
          <w:rFonts w:asciiTheme="majorBidi" w:hAnsiTheme="majorBidi" w:cstheme="majorBidi"/>
          <w:sz w:val="24"/>
          <w:szCs w:val="24"/>
        </w:rPr>
        <w:t xml:space="preserve">. </w:t>
      </w:r>
      <w:r>
        <w:rPr>
          <w:rFonts w:asciiTheme="majorBidi" w:hAnsiTheme="majorBidi" w:cstheme="majorBidi"/>
          <w:sz w:val="24"/>
          <w:szCs w:val="24"/>
        </w:rPr>
        <w:t xml:space="preserve">Research Question 2: </w:t>
      </w:r>
      <w:r w:rsidR="003C158C">
        <w:rPr>
          <w:rFonts w:asciiTheme="majorBidi" w:hAnsiTheme="majorBidi" w:cstheme="majorBidi"/>
          <w:sz w:val="24"/>
          <w:szCs w:val="24"/>
        </w:rPr>
        <w:t>How can ChatGPT assist the</w:t>
      </w:r>
      <w:r w:rsidRPr="00E72B42">
        <w:rPr>
          <w:rFonts w:asciiTheme="majorBidi" w:hAnsiTheme="majorBidi" w:cstheme="majorBidi"/>
          <w:sz w:val="24"/>
          <w:szCs w:val="24"/>
        </w:rPr>
        <w:t xml:space="preserve"> TEIL material</w:t>
      </w:r>
      <w:r w:rsidR="003C158C">
        <w:rPr>
          <w:rFonts w:asciiTheme="majorBidi" w:hAnsiTheme="majorBidi" w:cstheme="majorBidi"/>
          <w:sz w:val="24"/>
          <w:szCs w:val="24"/>
        </w:rPr>
        <w:t xml:space="preserve"> design to</w:t>
      </w:r>
      <w:r w:rsidR="000A393F">
        <w:rPr>
          <w:rFonts w:asciiTheme="majorBidi" w:hAnsiTheme="majorBidi" w:cstheme="majorBidi"/>
          <w:sz w:val="24"/>
          <w:szCs w:val="24"/>
        </w:rPr>
        <w:t xml:space="preserve"> </w:t>
      </w:r>
      <w:r w:rsidR="00A166B4">
        <w:rPr>
          <w:rFonts w:asciiTheme="majorBidi" w:hAnsiTheme="majorBidi" w:cstheme="majorBidi"/>
          <w:sz w:val="24"/>
          <w:szCs w:val="24"/>
        </w:rPr>
        <w:t>foster</w:t>
      </w:r>
      <w:r w:rsidR="000A393F">
        <w:rPr>
          <w:rFonts w:asciiTheme="majorBidi" w:hAnsiTheme="majorBidi" w:cstheme="majorBidi"/>
          <w:sz w:val="24"/>
          <w:szCs w:val="24"/>
        </w:rPr>
        <w:t xml:space="preserve"> learners’</w:t>
      </w:r>
      <w:r w:rsidRPr="00E72B42">
        <w:rPr>
          <w:rFonts w:asciiTheme="majorBidi" w:hAnsiTheme="majorBidi" w:cstheme="majorBidi"/>
          <w:sz w:val="24"/>
          <w:szCs w:val="24"/>
        </w:rPr>
        <w:t xml:space="preserve"> metacultural competence?</w:t>
      </w:r>
    </w:p>
    <w:p w14:paraId="4EE0A20F" w14:textId="7E62E02B" w:rsidR="00E72B42" w:rsidRDefault="008961E0" w:rsidP="00CD346E">
      <w:pPr>
        <w:rPr>
          <w:rFonts w:asciiTheme="majorBidi" w:hAnsiTheme="majorBidi" w:cstheme="majorBidi"/>
          <w:sz w:val="24"/>
          <w:szCs w:val="24"/>
        </w:rPr>
      </w:pPr>
      <w:r>
        <w:rPr>
          <w:rFonts w:asciiTheme="majorBidi" w:hAnsiTheme="majorBidi" w:cstheme="majorBidi"/>
          <w:sz w:val="24"/>
          <w:szCs w:val="24"/>
        </w:rPr>
        <w:t>After the cultural conceptualizations in World Englishes are chosen from previous cultural studies, the contents for TEIL can be designed with the help of AI such as ChatGPT. Regarding the direct approach of ELT, the contents include the input followed by some discussion questions. The sample below illustrates how certain prompts were used to create the contents from the collected cultural conceptualizations</w:t>
      </w:r>
      <w:r w:rsidR="00FC5422">
        <w:rPr>
          <w:rFonts w:asciiTheme="majorBidi" w:hAnsiTheme="majorBidi" w:cstheme="majorBidi"/>
          <w:sz w:val="24"/>
          <w:szCs w:val="24"/>
        </w:rPr>
        <w:t xml:space="preserve"> (e.g., Table 1).</w:t>
      </w:r>
    </w:p>
    <w:p w14:paraId="52DB5D31" w14:textId="553A156E" w:rsidR="00E72B42" w:rsidRDefault="00472972" w:rsidP="00786374">
      <w:pPr>
        <w:pStyle w:val="ListParagraph"/>
        <w:ind w:left="709" w:firstLine="0"/>
        <w:rPr>
          <w:rFonts w:asciiTheme="majorBidi" w:hAnsiTheme="majorBidi" w:cstheme="majorBidi"/>
          <w:szCs w:val="20"/>
        </w:rPr>
      </w:pPr>
      <w:r w:rsidRPr="00472972">
        <w:rPr>
          <w:rFonts w:asciiTheme="majorBidi" w:hAnsiTheme="majorBidi" w:cstheme="majorBidi"/>
          <w:szCs w:val="20"/>
        </w:rPr>
        <w:t>Prompt</w:t>
      </w:r>
      <w:r w:rsidR="00520935">
        <w:rPr>
          <w:rFonts w:asciiTheme="majorBidi" w:hAnsiTheme="majorBidi" w:cstheme="majorBidi"/>
          <w:szCs w:val="20"/>
        </w:rPr>
        <w:t xml:space="preserve"> 1</w:t>
      </w:r>
      <w:r w:rsidRPr="00472972">
        <w:rPr>
          <w:rFonts w:asciiTheme="majorBidi" w:hAnsiTheme="majorBidi" w:cstheme="majorBidi"/>
          <w:szCs w:val="20"/>
        </w:rPr>
        <w:t xml:space="preserve">: </w:t>
      </w:r>
      <w:r w:rsidRPr="00472972">
        <w:rPr>
          <w:rFonts w:asciiTheme="majorBidi" w:hAnsiTheme="majorBidi" w:cstheme="majorBidi"/>
          <w:i/>
          <w:iCs/>
          <w:szCs w:val="20"/>
        </w:rPr>
        <w:t>Write an interesting and funny 200-word paragraph for an English textbook from the following information:</w:t>
      </w:r>
      <w:r w:rsidRPr="00472972">
        <w:rPr>
          <w:rFonts w:asciiTheme="majorBidi" w:hAnsiTheme="majorBidi" w:cstheme="majorBidi"/>
          <w:szCs w:val="20"/>
        </w:rPr>
        <w:t xml:space="preserve"> [inserted </w:t>
      </w:r>
      <w:r w:rsidRPr="00472972">
        <w:rPr>
          <w:rFonts w:asciiTheme="majorBidi" w:hAnsiTheme="majorBidi" w:cstheme="majorBidi"/>
          <w:b/>
          <w:bCs/>
          <w:szCs w:val="20"/>
        </w:rPr>
        <w:t>text 1</w:t>
      </w:r>
      <w:r w:rsidRPr="00472972">
        <w:rPr>
          <w:rFonts w:asciiTheme="majorBidi" w:hAnsiTheme="majorBidi" w:cstheme="majorBidi"/>
          <w:szCs w:val="20"/>
        </w:rPr>
        <w:t>]</w:t>
      </w:r>
    </w:p>
    <w:p w14:paraId="49049A3A" w14:textId="49BD436A" w:rsidR="00520935" w:rsidRPr="00520935" w:rsidRDefault="00472972" w:rsidP="00520935">
      <w:pPr>
        <w:pStyle w:val="ListParagraph"/>
        <w:ind w:firstLine="0"/>
        <w:rPr>
          <w:rFonts w:asciiTheme="majorBidi" w:hAnsiTheme="majorBidi" w:cstheme="majorBidi"/>
          <w:szCs w:val="20"/>
        </w:rPr>
      </w:pPr>
      <w:r>
        <w:rPr>
          <w:rFonts w:asciiTheme="majorBidi" w:hAnsiTheme="majorBidi" w:cstheme="majorBidi"/>
          <w:szCs w:val="20"/>
        </w:rPr>
        <w:t>Result</w:t>
      </w:r>
      <w:r w:rsidR="00520935">
        <w:rPr>
          <w:rFonts w:asciiTheme="majorBidi" w:hAnsiTheme="majorBidi" w:cstheme="majorBidi"/>
          <w:szCs w:val="20"/>
        </w:rPr>
        <w:t xml:space="preserve"> 1</w:t>
      </w:r>
      <w:r>
        <w:rPr>
          <w:rFonts w:asciiTheme="majorBidi" w:hAnsiTheme="majorBidi" w:cstheme="majorBidi"/>
          <w:szCs w:val="20"/>
        </w:rPr>
        <w:t xml:space="preserve">: </w:t>
      </w:r>
      <w:r w:rsidR="00520935" w:rsidRPr="00520935">
        <w:rPr>
          <w:rFonts w:asciiTheme="majorBidi" w:hAnsiTheme="majorBidi" w:cstheme="majorBidi"/>
          <w:szCs w:val="20"/>
        </w:rPr>
        <w:t>In some Aboriginal Australian English varieties—especially in parts of South-East Queensland and Northern New South Wales—greetings can sound very different from what you might expect. Forget “Hello,” “Hi,” or “</w:t>
      </w:r>
      <w:proofErr w:type="spellStart"/>
      <w:r w:rsidR="00520935" w:rsidRPr="00520935">
        <w:rPr>
          <w:rFonts w:asciiTheme="majorBidi" w:hAnsiTheme="majorBidi" w:cstheme="majorBidi"/>
          <w:szCs w:val="20"/>
        </w:rPr>
        <w:t>G’day</w:t>
      </w:r>
      <w:proofErr w:type="spellEnd"/>
      <w:r w:rsidR="00520935" w:rsidRPr="00520935">
        <w:rPr>
          <w:rFonts w:asciiTheme="majorBidi" w:hAnsiTheme="majorBidi" w:cstheme="majorBidi"/>
          <w:szCs w:val="20"/>
        </w:rPr>
        <w:t xml:space="preserve">.” Here, people may start a conversation with a friendly, “Where are you going?” or “Where did you come from?” Now, if you’re new to the area, you might wonder if you’ve just been stopped by a security guard. But don’t worry—no one is checking your travel plans! In these communities, such questions are simply a warm way of saying “Hi” and showing interest in you. Imagine walking along a dusty road and hearing someone call, “Where did you come from?” You might reply, “From the shop,” and then ask in return, “Where are you going?”—and just like that, you’re in a friendly chat about family, the weather, or the day’s plans. This style of greeting isn’t about getting personal details; it’s about connection, belonging, and keeping the conversation flowing. </w:t>
      </w:r>
      <w:proofErr w:type="gramStart"/>
      <w:r w:rsidR="00520935" w:rsidRPr="00520935">
        <w:rPr>
          <w:rFonts w:asciiTheme="majorBidi" w:hAnsiTheme="majorBidi" w:cstheme="majorBidi"/>
          <w:szCs w:val="20"/>
        </w:rPr>
        <w:t>So</w:t>
      </w:r>
      <w:proofErr w:type="gramEnd"/>
      <w:r w:rsidR="00520935" w:rsidRPr="00520935">
        <w:rPr>
          <w:rFonts w:asciiTheme="majorBidi" w:hAnsiTheme="majorBidi" w:cstheme="majorBidi"/>
          <w:szCs w:val="20"/>
        </w:rPr>
        <w:t xml:space="preserve"> if you’re ever asked where you’re heading in these parts, don’t feel interrogated—feel welcomed. You’ve just been greeted in true Aboriginal Australian English style: with curiosity, warmth, and maybe a hint of cheekiness.</w:t>
      </w:r>
    </w:p>
    <w:p w14:paraId="4D35A154" w14:textId="25E94F2A" w:rsidR="00472972" w:rsidRDefault="00472972" w:rsidP="00520935">
      <w:pPr>
        <w:pStyle w:val="ListParagraph"/>
        <w:ind w:firstLine="0"/>
        <w:rPr>
          <w:rFonts w:asciiTheme="majorBidi" w:hAnsiTheme="majorBidi" w:cstheme="majorBidi"/>
          <w:szCs w:val="20"/>
        </w:rPr>
      </w:pPr>
    </w:p>
    <w:p w14:paraId="7F0BF9D4" w14:textId="77777777" w:rsidR="00520935" w:rsidRDefault="00520935" w:rsidP="00520935">
      <w:pPr>
        <w:pStyle w:val="ListParagraph"/>
        <w:ind w:firstLine="0"/>
        <w:rPr>
          <w:rFonts w:asciiTheme="majorBidi" w:hAnsiTheme="majorBidi" w:cstheme="majorBidi"/>
          <w:i/>
          <w:iCs/>
          <w:szCs w:val="20"/>
        </w:rPr>
      </w:pPr>
      <w:r>
        <w:rPr>
          <w:rFonts w:asciiTheme="majorBidi" w:hAnsiTheme="majorBidi" w:cstheme="majorBidi"/>
          <w:szCs w:val="20"/>
        </w:rPr>
        <w:t xml:space="preserve">Prompt 2: </w:t>
      </w:r>
      <w:r w:rsidRPr="00520935">
        <w:rPr>
          <w:rFonts w:asciiTheme="majorBidi" w:hAnsiTheme="majorBidi" w:cstheme="majorBidi"/>
          <w:i/>
          <w:iCs/>
          <w:szCs w:val="20"/>
        </w:rPr>
        <w:t>How can you title this text?</w:t>
      </w:r>
    </w:p>
    <w:p w14:paraId="16662B53" w14:textId="16DB8863" w:rsidR="00520935" w:rsidRPr="00520935" w:rsidRDefault="00520935" w:rsidP="00520935">
      <w:pPr>
        <w:pStyle w:val="ListParagraph"/>
        <w:ind w:firstLine="0"/>
        <w:rPr>
          <w:rFonts w:asciiTheme="majorBidi" w:hAnsiTheme="majorBidi" w:cstheme="majorBidi"/>
          <w:szCs w:val="20"/>
        </w:rPr>
      </w:pPr>
      <w:r w:rsidRPr="00520935">
        <w:rPr>
          <w:rFonts w:asciiTheme="majorBidi" w:hAnsiTheme="majorBidi" w:cstheme="majorBidi"/>
          <w:szCs w:val="20"/>
        </w:rPr>
        <w:t>Result 2: Here are some good options:</w:t>
      </w:r>
    </w:p>
    <w:p w14:paraId="6898DE6D" w14:textId="77777777" w:rsidR="00520935" w:rsidRPr="00520935" w:rsidRDefault="00520935" w:rsidP="00520935">
      <w:pPr>
        <w:pStyle w:val="ListParagraph"/>
        <w:numPr>
          <w:ilvl w:val="0"/>
          <w:numId w:val="9"/>
        </w:numPr>
        <w:tabs>
          <w:tab w:val="clear" w:pos="720"/>
        </w:tabs>
        <w:ind w:left="2552"/>
        <w:rPr>
          <w:rFonts w:asciiTheme="majorBidi" w:hAnsiTheme="majorBidi" w:cstheme="majorBidi"/>
          <w:szCs w:val="20"/>
        </w:rPr>
      </w:pPr>
      <w:r w:rsidRPr="00520935">
        <w:rPr>
          <w:rFonts w:asciiTheme="majorBidi" w:hAnsiTheme="majorBidi" w:cstheme="majorBidi"/>
          <w:szCs w:val="20"/>
        </w:rPr>
        <w:t>“Where Are You Going?” – A Different Kind of Hello</w:t>
      </w:r>
    </w:p>
    <w:p w14:paraId="4B99DC2E" w14:textId="77777777" w:rsidR="00520935" w:rsidRPr="00520935" w:rsidRDefault="00520935" w:rsidP="00520935">
      <w:pPr>
        <w:pStyle w:val="ListParagraph"/>
        <w:numPr>
          <w:ilvl w:val="0"/>
          <w:numId w:val="9"/>
        </w:numPr>
        <w:tabs>
          <w:tab w:val="clear" w:pos="720"/>
        </w:tabs>
        <w:ind w:left="2552"/>
        <w:rPr>
          <w:rFonts w:asciiTheme="majorBidi" w:hAnsiTheme="majorBidi" w:cstheme="majorBidi"/>
          <w:szCs w:val="20"/>
        </w:rPr>
      </w:pPr>
      <w:r w:rsidRPr="00520935">
        <w:rPr>
          <w:rFonts w:asciiTheme="majorBidi" w:hAnsiTheme="majorBidi" w:cstheme="majorBidi"/>
          <w:szCs w:val="20"/>
        </w:rPr>
        <w:t>Greetings the Aboriginal Australian English Way</w:t>
      </w:r>
    </w:p>
    <w:p w14:paraId="68A0AFB8" w14:textId="77777777" w:rsidR="00520935" w:rsidRPr="00520935" w:rsidRDefault="00520935" w:rsidP="00520935">
      <w:pPr>
        <w:pStyle w:val="ListParagraph"/>
        <w:numPr>
          <w:ilvl w:val="0"/>
          <w:numId w:val="9"/>
        </w:numPr>
        <w:tabs>
          <w:tab w:val="clear" w:pos="720"/>
        </w:tabs>
        <w:ind w:left="2552"/>
        <w:rPr>
          <w:rFonts w:asciiTheme="majorBidi" w:hAnsiTheme="majorBidi" w:cstheme="majorBidi"/>
          <w:szCs w:val="20"/>
        </w:rPr>
      </w:pPr>
      <w:r w:rsidRPr="00520935">
        <w:rPr>
          <w:rFonts w:asciiTheme="majorBidi" w:hAnsiTheme="majorBidi" w:cstheme="majorBidi"/>
          <w:szCs w:val="20"/>
        </w:rPr>
        <w:t>No ‘Hello’? No Problem!</w:t>
      </w:r>
    </w:p>
    <w:p w14:paraId="77820BF8" w14:textId="77777777" w:rsidR="00520935" w:rsidRPr="00520935" w:rsidRDefault="00520935" w:rsidP="00520935">
      <w:pPr>
        <w:pStyle w:val="ListParagraph"/>
        <w:numPr>
          <w:ilvl w:val="0"/>
          <w:numId w:val="9"/>
        </w:numPr>
        <w:tabs>
          <w:tab w:val="clear" w:pos="720"/>
        </w:tabs>
        <w:ind w:left="2552"/>
        <w:rPr>
          <w:rFonts w:asciiTheme="majorBidi" w:hAnsiTheme="majorBidi" w:cstheme="majorBidi"/>
          <w:szCs w:val="20"/>
        </w:rPr>
      </w:pPr>
      <w:r w:rsidRPr="00520935">
        <w:rPr>
          <w:rFonts w:asciiTheme="majorBidi" w:hAnsiTheme="majorBidi" w:cstheme="majorBidi"/>
          <w:szCs w:val="20"/>
        </w:rPr>
        <w:t>Where Did You Come From? (And Other Ways to Say Hi)</w:t>
      </w:r>
    </w:p>
    <w:p w14:paraId="53121909" w14:textId="77777777" w:rsidR="00520935" w:rsidRPr="00520935" w:rsidRDefault="00520935" w:rsidP="00520935">
      <w:pPr>
        <w:pStyle w:val="ListParagraph"/>
        <w:numPr>
          <w:ilvl w:val="0"/>
          <w:numId w:val="9"/>
        </w:numPr>
        <w:tabs>
          <w:tab w:val="clear" w:pos="720"/>
        </w:tabs>
        <w:ind w:left="2552"/>
        <w:rPr>
          <w:rFonts w:asciiTheme="majorBidi" w:hAnsiTheme="majorBidi" w:cstheme="majorBidi"/>
          <w:szCs w:val="20"/>
        </w:rPr>
      </w:pPr>
      <w:r w:rsidRPr="00520935">
        <w:rPr>
          <w:rFonts w:asciiTheme="majorBidi" w:hAnsiTheme="majorBidi" w:cstheme="majorBidi"/>
          <w:szCs w:val="20"/>
        </w:rPr>
        <w:t>Curious Questions as Warm Welcomes</w:t>
      </w:r>
    </w:p>
    <w:p w14:paraId="5713F87E" w14:textId="7857567E" w:rsidR="00520935" w:rsidRDefault="00520935" w:rsidP="00520935">
      <w:pPr>
        <w:pStyle w:val="ListParagraph"/>
        <w:ind w:firstLine="0"/>
        <w:rPr>
          <w:rFonts w:asciiTheme="majorBidi" w:hAnsiTheme="majorBidi" w:cstheme="majorBidi"/>
          <w:szCs w:val="20"/>
        </w:rPr>
      </w:pPr>
    </w:p>
    <w:p w14:paraId="7E92DF7F" w14:textId="6546DDC1" w:rsidR="00520935" w:rsidRDefault="00520935" w:rsidP="00520935">
      <w:pPr>
        <w:pStyle w:val="ListParagraph"/>
        <w:ind w:firstLine="0"/>
        <w:rPr>
          <w:rFonts w:asciiTheme="majorBidi" w:hAnsiTheme="majorBidi" w:cstheme="majorBidi"/>
          <w:szCs w:val="20"/>
        </w:rPr>
      </w:pPr>
      <w:r>
        <w:rPr>
          <w:rFonts w:asciiTheme="majorBidi" w:hAnsiTheme="majorBidi" w:cstheme="majorBidi"/>
          <w:szCs w:val="20"/>
        </w:rPr>
        <w:t xml:space="preserve">Prompt 3: </w:t>
      </w:r>
      <w:r w:rsidR="006F487F" w:rsidRPr="006F487F">
        <w:rPr>
          <w:rFonts w:asciiTheme="majorBidi" w:hAnsiTheme="majorBidi" w:cstheme="majorBidi"/>
          <w:i/>
          <w:iCs/>
          <w:szCs w:val="20"/>
        </w:rPr>
        <w:t>Can you give me some visual illustrations for the text?</w:t>
      </w:r>
    </w:p>
    <w:p w14:paraId="057A7EB2" w14:textId="77777777" w:rsidR="006F487F" w:rsidRDefault="006F487F" w:rsidP="00520935">
      <w:pPr>
        <w:pStyle w:val="ListParagraph"/>
        <w:ind w:firstLine="0"/>
        <w:rPr>
          <w:rFonts w:asciiTheme="majorBidi" w:hAnsiTheme="majorBidi" w:cstheme="majorBidi"/>
          <w:noProof/>
          <w:szCs w:val="20"/>
        </w:rPr>
      </w:pPr>
      <w:r>
        <w:rPr>
          <w:rFonts w:asciiTheme="majorBidi" w:hAnsiTheme="majorBidi" w:cstheme="majorBidi"/>
          <w:szCs w:val="20"/>
        </w:rPr>
        <w:t xml:space="preserve">Result 3: </w:t>
      </w:r>
    </w:p>
    <w:p w14:paraId="7BBC4C00" w14:textId="198B0639" w:rsidR="006F487F" w:rsidRDefault="006F487F" w:rsidP="006F487F">
      <w:pPr>
        <w:pStyle w:val="ListParagraph"/>
        <w:ind w:firstLine="981"/>
        <w:rPr>
          <w:rFonts w:asciiTheme="majorBidi" w:hAnsiTheme="majorBidi" w:cstheme="majorBidi"/>
          <w:szCs w:val="20"/>
        </w:rPr>
      </w:pPr>
      <w:r>
        <w:rPr>
          <w:rFonts w:asciiTheme="majorBidi" w:hAnsiTheme="majorBidi" w:cstheme="majorBidi"/>
          <w:noProof/>
          <w:szCs w:val="20"/>
        </w:rPr>
        <w:lastRenderedPageBreak/>
        <w:drawing>
          <wp:inline distT="0" distB="0" distL="0" distR="0" wp14:anchorId="48130051" wp14:editId="2F6CBFAB">
            <wp:extent cx="3596242" cy="1976511"/>
            <wp:effectExtent l="0" t="0" r="4445" b="5080"/>
            <wp:docPr id="1698228020" name="Picture 1" descr="A cartoon of two women t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28020" name="Picture 1" descr="A cartoon of two women talking&#10;&#10;AI-generated content may be incorrect."/>
                    <pic:cNvPicPr/>
                  </pic:nvPicPr>
                  <pic:blipFill rotWithShape="1">
                    <a:blip r:embed="rId13"/>
                    <a:srcRect t="45039"/>
                    <a:stretch>
                      <a:fillRect/>
                    </a:stretch>
                  </pic:blipFill>
                  <pic:spPr bwMode="auto">
                    <a:xfrm>
                      <a:off x="0" y="0"/>
                      <a:ext cx="3677737" cy="2021301"/>
                    </a:xfrm>
                    <a:prstGeom prst="rect">
                      <a:avLst/>
                    </a:prstGeom>
                    <a:ln>
                      <a:noFill/>
                    </a:ln>
                    <a:extLst>
                      <a:ext uri="{53640926-AAD7-44D8-BBD7-CCE9431645EC}">
                        <a14:shadowObscured xmlns:a14="http://schemas.microsoft.com/office/drawing/2010/main"/>
                      </a:ext>
                    </a:extLst>
                  </pic:spPr>
                </pic:pic>
              </a:graphicData>
            </a:graphic>
          </wp:inline>
        </w:drawing>
      </w:r>
    </w:p>
    <w:p w14:paraId="33BA8439" w14:textId="77777777" w:rsidR="006F487F" w:rsidRDefault="006F487F" w:rsidP="006F487F">
      <w:pPr>
        <w:rPr>
          <w:rFonts w:asciiTheme="majorBidi" w:hAnsiTheme="majorBidi" w:cstheme="majorBidi"/>
          <w:szCs w:val="20"/>
        </w:rPr>
      </w:pPr>
    </w:p>
    <w:p w14:paraId="49E5E8A6" w14:textId="544A6BA1" w:rsidR="006F487F" w:rsidRDefault="006F487F" w:rsidP="006F487F">
      <w:pPr>
        <w:ind w:left="709" w:firstLine="11"/>
        <w:rPr>
          <w:rFonts w:asciiTheme="majorBidi" w:hAnsiTheme="majorBidi" w:cstheme="majorBidi"/>
          <w:i/>
          <w:iCs/>
          <w:szCs w:val="20"/>
        </w:rPr>
      </w:pPr>
      <w:r>
        <w:rPr>
          <w:rFonts w:asciiTheme="majorBidi" w:hAnsiTheme="majorBidi" w:cstheme="majorBidi"/>
          <w:szCs w:val="20"/>
        </w:rPr>
        <w:t xml:space="preserve">Prompt 4: </w:t>
      </w:r>
      <w:r w:rsidRPr="006F487F">
        <w:rPr>
          <w:rFonts w:asciiTheme="majorBidi" w:hAnsiTheme="majorBidi" w:cstheme="majorBidi"/>
          <w:i/>
          <w:iCs/>
          <w:szCs w:val="20"/>
        </w:rPr>
        <w:t>Write some discussion questions based on the text. The purposes of the questions are to raise learners’ awareness of English varying in different cultural communities, encourage them to explain the differences, have positive attitudes towards the different cultures, and know how to use similar expressions to match the target listeners in various intercultural contexts</w:t>
      </w:r>
      <w:r>
        <w:rPr>
          <w:rFonts w:asciiTheme="majorBidi" w:hAnsiTheme="majorBidi" w:cstheme="majorBidi"/>
          <w:i/>
          <w:iCs/>
          <w:szCs w:val="20"/>
        </w:rPr>
        <w:t>.</w:t>
      </w:r>
    </w:p>
    <w:p w14:paraId="17699CB2" w14:textId="77777777" w:rsidR="006F487F" w:rsidRPr="006F487F" w:rsidRDefault="006F487F" w:rsidP="006F487F">
      <w:pPr>
        <w:ind w:left="709" w:firstLine="11"/>
        <w:rPr>
          <w:rFonts w:asciiTheme="majorBidi" w:hAnsiTheme="majorBidi" w:cstheme="majorBidi"/>
          <w:szCs w:val="20"/>
        </w:rPr>
      </w:pPr>
      <w:r>
        <w:rPr>
          <w:rFonts w:asciiTheme="majorBidi" w:hAnsiTheme="majorBidi" w:cstheme="majorBidi"/>
          <w:szCs w:val="20"/>
        </w:rPr>
        <w:t xml:space="preserve">Result 4: </w:t>
      </w:r>
      <w:r w:rsidRPr="006F487F">
        <w:rPr>
          <w:rFonts w:asciiTheme="majorBidi" w:hAnsiTheme="majorBidi" w:cstheme="majorBidi"/>
          <w:szCs w:val="20"/>
        </w:rPr>
        <w:t>Here’s a set of discussion questions designed to match those purposes:</w:t>
      </w:r>
    </w:p>
    <w:p w14:paraId="4CBBB266" w14:textId="77777777" w:rsidR="006F487F" w:rsidRPr="006F487F" w:rsidRDefault="006F487F" w:rsidP="006F487F">
      <w:pPr>
        <w:numPr>
          <w:ilvl w:val="0"/>
          <w:numId w:val="10"/>
        </w:numPr>
        <w:tabs>
          <w:tab w:val="clear" w:pos="720"/>
        </w:tabs>
        <w:spacing w:before="0"/>
        <w:ind w:left="1701"/>
        <w:rPr>
          <w:rFonts w:asciiTheme="majorBidi" w:hAnsiTheme="majorBidi" w:cstheme="majorBidi"/>
          <w:szCs w:val="20"/>
        </w:rPr>
      </w:pPr>
      <w:r w:rsidRPr="006F487F">
        <w:rPr>
          <w:rFonts w:asciiTheme="majorBidi" w:hAnsiTheme="majorBidi" w:cstheme="majorBidi"/>
          <w:szCs w:val="20"/>
        </w:rPr>
        <w:t>In the text, how do people in some Aboriginal Australian English communities greet each other?</w:t>
      </w:r>
    </w:p>
    <w:p w14:paraId="57B7C27A" w14:textId="77777777" w:rsidR="006F487F" w:rsidRPr="006F487F" w:rsidRDefault="006F487F" w:rsidP="006F487F">
      <w:pPr>
        <w:numPr>
          <w:ilvl w:val="0"/>
          <w:numId w:val="10"/>
        </w:numPr>
        <w:tabs>
          <w:tab w:val="clear" w:pos="720"/>
        </w:tabs>
        <w:spacing w:before="0"/>
        <w:ind w:left="1701"/>
        <w:rPr>
          <w:rFonts w:asciiTheme="majorBidi" w:hAnsiTheme="majorBidi" w:cstheme="majorBidi"/>
          <w:szCs w:val="20"/>
        </w:rPr>
      </w:pPr>
      <w:r w:rsidRPr="006F487F">
        <w:rPr>
          <w:rFonts w:asciiTheme="majorBidi" w:hAnsiTheme="majorBidi" w:cstheme="majorBidi"/>
          <w:szCs w:val="20"/>
        </w:rPr>
        <w:t>How is this style of greeting different from the way people usually greet each other in your culture?</w:t>
      </w:r>
    </w:p>
    <w:p w14:paraId="3FACB0D7" w14:textId="77777777" w:rsidR="006F487F" w:rsidRPr="006F487F" w:rsidRDefault="006F487F" w:rsidP="006F487F">
      <w:pPr>
        <w:numPr>
          <w:ilvl w:val="0"/>
          <w:numId w:val="10"/>
        </w:numPr>
        <w:tabs>
          <w:tab w:val="clear" w:pos="720"/>
        </w:tabs>
        <w:spacing w:before="0"/>
        <w:ind w:left="1701"/>
        <w:rPr>
          <w:rFonts w:asciiTheme="majorBidi" w:hAnsiTheme="majorBidi" w:cstheme="majorBidi"/>
          <w:szCs w:val="20"/>
        </w:rPr>
      </w:pPr>
      <w:r w:rsidRPr="006F487F">
        <w:rPr>
          <w:rFonts w:asciiTheme="majorBidi" w:hAnsiTheme="majorBidi" w:cstheme="majorBidi"/>
          <w:szCs w:val="20"/>
        </w:rPr>
        <w:t>Why do you think “Where are you going?” or “Where did you come from?” can be seen as friendly rather than intrusive in these communities?</w:t>
      </w:r>
    </w:p>
    <w:p w14:paraId="5F08FEDF" w14:textId="77777777" w:rsidR="006F487F" w:rsidRPr="006F487F" w:rsidRDefault="006F487F" w:rsidP="006F487F">
      <w:pPr>
        <w:numPr>
          <w:ilvl w:val="0"/>
          <w:numId w:val="10"/>
        </w:numPr>
        <w:tabs>
          <w:tab w:val="clear" w:pos="720"/>
        </w:tabs>
        <w:spacing w:before="0"/>
        <w:ind w:left="1701"/>
        <w:rPr>
          <w:rFonts w:asciiTheme="majorBidi" w:hAnsiTheme="majorBidi" w:cstheme="majorBidi"/>
          <w:szCs w:val="20"/>
        </w:rPr>
      </w:pPr>
      <w:r w:rsidRPr="006F487F">
        <w:rPr>
          <w:rFonts w:asciiTheme="majorBidi" w:hAnsiTheme="majorBidi" w:cstheme="majorBidi"/>
          <w:szCs w:val="20"/>
        </w:rPr>
        <w:t>Can you think of other examples (in English or other languages) where a question is used instead of “Hello” to start a conversation?</w:t>
      </w:r>
    </w:p>
    <w:p w14:paraId="772697E3" w14:textId="77777777" w:rsidR="006F487F" w:rsidRPr="006F487F" w:rsidRDefault="006F487F" w:rsidP="006F487F">
      <w:pPr>
        <w:numPr>
          <w:ilvl w:val="0"/>
          <w:numId w:val="10"/>
        </w:numPr>
        <w:tabs>
          <w:tab w:val="clear" w:pos="720"/>
        </w:tabs>
        <w:spacing w:before="0"/>
        <w:ind w:left="1701"/>
        <w:rPr>
          <w:rFonts w:asciiTheme="majorBidi" w:hAnsiTheme="majorBidi" w:cstheme="majorBidi"/>
          <w:szCs w:val="20"/>
        </w:rPr>
      </w:pPr>
      <w:r w:rsidRPr="006F487F">
        <w:rPr>
          <w:rFonts w:asciiTheme="majorBidi" w:hAnsiTheme="majorBidi" w:cstheme="majorBidi"/>
          <w:szCs w:val="20"/>
        </w:rPr>
        <w:t>How might misunderstandings happen if someone from another culture hears this greeting for the first time?</w:t>
      </w:r>
    </w:p>
    <w:p w14:paraId="1E9DC85E" w14:textId="77777777" w:rsidR="006F487F" w:rsidRPr="006F487F" w:rsidRDefault="006F487F" w:rsidP="006F487F">
      <w:pPr>
        <w:numPr>
          <w:ilvl w:val="0"/>
          <w:numId w:val="10"/>
        </w:numPr>
        <w:tabs>
          <w:tab w:val="clear" w:pos="720"/>
        </w:tabs>
        <w:spacing w:before="0"/>
        <w:ind w:left="1701"/>
        <w:rPr>
          <w:rFonts w:asciiTheme="majorBidi" w:hAnsiTheme="majorBidi" w:cstheme="majorBidi"/>
          <w:szCs w:val="20"/>
        </w:rPr>
      </w:pPr>
      <w:r w:rsidRPr="006F487F">
        <w:rPr>
          <w:rFonts w:asciiTheme="majorBidi" w:hAnsiTheme="majorBidi" w:cstheme="majorBidi"/>
          <w:szCs w:val="20"/>
        </w:rPr>
        <w:t>What could you do to respond politely if you are greeted in this way while visiting such a community?</w:t>
      </w:r>
    </w:p>
    <w:p w14:paraId="261C7D04" w14:textId="77777777" w:rsidR="006F487F" w:rsidRPr="006F487F" w:rsidRDefault="006F487F" w:rsidP="006F487F">
      <w:pPr>
        <w:numPr>
          <w:ilvl w:val="0"/>
          <w:numId w:val="10"/>
        </w:numPr>
        <w:tabs>
          <w:tab w:val="clear" w:pos="720"/>
        </w:tabs>
        <w:spacing w:before="0"/>
        <w:ind w:left="1701"/>
        <w:rPr>
          <w:rFonts w:asciiTheme="majorBidi" w:hAnsiTheme="majorBidi" w:cstheme="majorBidi"/>
          <w:szCs w:val="20"/>
        </w:rPr>
      </w:pPr>
      <w:r w:rsidRPr="006F487F">
        <w:rPr>
          <w:rFonts w:asciiTheme="majorBidi" w:hAnsiTheme="majorBidi" w:cstheme="majorBidi"/>
          <w:szCs w:val="20"/>
        </w:rPr>
        <w:t>Why is it important to adapt your way of greeting to match the cultural expectations of the people you are speaking to?</w:t>
      </w:r>
    </w:p>
    <w:p w14:paraId="2DF4C524" w14:textId="77777777" w:rsidR="006F487F" w:rsidRPr="006F487F" w:rsidRDefault="006F487F" w:rsidP="006F487F">
      <w:pPr>
        <w:numPr>
          <w:ilvl w:val="0"/>
          <w:numId w:val="10"/>
        </w:numPr>
        <w:tabs>
          <w:tab w:val="clear" w:pos="720"/>
        </w:tabs>
        <w:spacing w:before="0"/>
        <w:ind w:left="1701"/>
        <w:rPr>
          <w:rFonts w:asciiTheme="majorBidi" w:hAnsiTheme="majorBidi" w:cstheme="majorBidi"/>
          <w:szCs w:val="20"/>
        </w:rPr>
      </w:pPr>
      <w:r w:rsidRPr="006F487F">
        <w:rPr>
          <w:rFonts w:asciiTheme="majorBidi" w:hAnsiTheme="majorBidi" w:cstheme="majorBidi"/>
          <w:szCs w:val="20"/>
        </w:rPr>
        <w:t>How can learning about different greeting styles help you in intercultural communication?</w:t>
      </w:r>
    </w:p>
    <w:p w14:paraId="223BC2E2" w14:textId="77777777" w:rsidR="006F487F" w:rsidRPr="006F487F" w:rsidRDefault="006F487F" w:rsidP="006F487F">
      <w:pPr>
        <w:numPr>
          <w:ilvl w:val="0"/>
          <w:numId w:val="10"/>
        </w:numPr>
        <w:tabs>
          <w:tab w:val="clear" w:pos="720"/>
        </w:tabs>
        <w:spacing w:before="0"/>
        <w:ind w:left="1701"/>
        <w:rPr>
          <w:rFonts w:asciiTheme="majorBidi" w:hAnsiTheme="majorBidi" w:cstheme="majorBidi"/>
          <w:szCs w:val="20"/>
        </w:rPr>
      </w:pPr>
      <w:r w:rsidRPr="006F487F">
        <w:rPr>
          <w:rFonts w:asciiTheme="majorBidi" w:hAnsiTheme="majorBidi" w:cstheme="majorBidi"/>
          <w:szCs w:val="20"/>
        </w:rPr>
        <w:t>Share a personal experience when you used (or heard) an unusual greeting. How did it make you feel?</w:t>
      </w:r>
    </w:p>
    <w:p w14:paraId="69B0128B" w14:textId="77777777" w:rsidR="006F487F" w:rsidRPr="006F487F" w:rsidRDefault="006F487F" w:rsidP="006F487F">
      <w:pPr>
        <w:numPr>
          <w:ilvl w:val="0"/>
          <w:numId w:val="10"/>
        </w:numPr>
        <w:tabs>
          <w:tab w:val="clear" w:pos="720"/>
        </w:tabs>
        <w:spacing w:before="0"/>
        <w:ind w:left="1701"/>
        <w:rPr>
          <w:rFonts w:asciiTheme="majorBidi" w:hAnsiTheme="majorBidi" w:cstheme="majorBidi"/>
          <w:szCs w:val="20"/>
        </w:rPr>
      </w:pPr>
      <w:r w:rsidRPr="006F487F">
        <w:rPr>
          <w:rFonts w:asciiTheme="majorBidi" w:hAnsiTheme="majorBidi" w:cstheme="majorBidi"/>
          <w:szCs w:val="20"/>
        </w:rPr>
        <w:t>What positive attitudes should we have when encountering different cultural ways of speaking English?</w:t>
      </w:r>
    </w:p>
    <w:p w14:paraId="22C4526A" w14:textId="03558C3C" w:rsidR="006F487F" w:rsidRPr="006F487F" w:rsidRDefault="006F487F" w:rsidP="006F487F">
      <w:pPr>
        <w:ind w:left="709" w:firstLine="11"/>
        <w:rPr>
          <w:rFonts w:asciiTheme="majorBidi" w:hAnsiTheme="majorBidi" w:cstheme="majorBidi"/>
          <w:szCs w:val="20"/>
        </w:rPr>
      </w:pPr>
    </w:p>
    <w:p w14:paraId="609A5FE8" w14:textId="2E75AAC8" w:rsidR="006F487F" w:rsidRDefault="006F487F" w:rsidP="006F487F">
      <w:pPr>
        <w:ind w:left="709" w:firstLine="11"/>
        <w:rPr>
          <w:rFonts w:asciiTheme="majorBidi" w:hAnsiTheme="majorBidi" w:cstheme="majorBidi"/>
          <w:szCs w:val="20"/>
        </w:rPr>
      </w:pPr>
      <w:r>
        <w:rPr>
          <w:rFonts w:asciiTheme="majorBidi" w:hAnsiTheme="majorBidi" w:cstheme="majorBidi"/>
          <w:szCs w:val="20"/>
        </w:rPr>
        <w:t xml:space="preserve">Prompt 5: </w:t>
      </w:r>
      <w:r w:rsidR="00912D7B" w:rsidRPr="00912D7B">
        <w:rPr>
          <w:rFonts w:asciiTheme="majorBidi" w:hAnsiTheme="majorBidi" w:cstheme="majorBidi"/>
          <w:i/>
          <w:iCs/>
          <w:szCs w:val="20"/>
        </w:rPr>
        <w:t>Write the suggested answers to all the questions given in the task</w:t>
      </w:r>
      <w:r w:rsidR="00912D7B">
        <w:rPr>
          <w:rFonts w:asciiTheme="majorBidi" w:hAnsiTheme="majorBidi" w:cstheme="majorBidi"/>
          <w:szCs w:val="20"/>
        </w:rPr>
        <w:t>.</w:t>
      </w:r>
    </w:p>
    <w:p w14:paraId="0154999E" w14:textId="3794ED20" w:rsidR="00912D7B" w:rsidRPr="006F487F" w:rsidRDefault="00912D7B" w:rsidP="00912D7B">
      <w:pPr>
        <w:spacing w:before="0"/>
        <w:ind w:left="709" w:firstLine="11"/>
        <w:rPr>
          <w:rFonts w:asciiTheme="majorBidi" w:hAnsiTheme="majorBidi" w:cstheme="majorBidi"/>
          <w:szCs w:val="20"/>
        </w:rPr>
      </w:pPr>
      <w:r>
        <w:rPr>
          <w:rFonts w:asciiTheme="majorBidi" w:hAnsiTheme="majorBidi" w:cstheme="majorBidi"/>
          <w:szCs w:val="20"/>
        </w:rPr>
        <w:t>Result 5: [see Appendix A]</w:t>
      </w:r>
    </w:p>
    <w:p w14:paraId="6AE2E83C" w14:textId="1D5E385A" w:rsidR="006F487F" w:rsidRDefault="006F487F" w:rsidP="00912D7B">
      <w:pPr>
        <w:rPr>
          <w:rFonts w:asciiTheme="majorBidi" w:hAnsiTheme="majorBidi" w:cstheme="majorBidi"/>
          <w:sz w:val="24"/>
          <w:szCs w:val="24"/>
        </w:rPr>
      </w:pPr>
    </w:p>
    <w:p w14:paraId="63812AB3" w14:textId="030FDF80" w:rsidR="000B3E46" w:rsidRDefault="004829CC" w:rsidP="004829CC">
      <w:pPr>
        <w:rPr>
          <w:rFonts w:asciiTheme="majorBidi" w:hAnsiTheme="majorBidi" w:cstheme="majorBidi"/>
          <w:sz w:val="24"/>
          <w:szCs w:val="24"/>
        </w:rPr>
      </w:pPr>
      <w:r>
        <w:rPr>
          <w:rFonts w:asciiTheme="majorBidi" w:hAnsiTheme="majorBidi" w:cstheme="majorBidi"/>
          <w:sz w:val="24"/>
          <w:szCs w:val="24"/>
        </w:rPr>
        <w:t xml:space="preserve">Regarding the indirect approach of ELT, one can continue with prompt </w:t>
      </w:r>
      <w:r w:rsidR="000B3E46">
        <w:rPr>
          <w:rFonts w:asciiTheme="majorBidi" w:hAnsiTheme="majorBidi" w:cstheme="majorBidi"/>
          <w:sz w:val="24"/>
          <w:szCs w:val="24"/>
        </w:rPr>
        <w:t>6</w:t>
      </w:r>
      <w:r>
        <w:rPr>
          <w:rFonts w:asciiTheme="majorBidi" w:hAnsiTheme="majorBidi" w:cstheme="majorBidi"/>
          <w:sz w:val="24"/>
          <w:szCs w:val="24"/>
        </w:rPr>
        <w:t xml:space="preserve">: </w:t>
      </w:r>
      <w:r w:rsidRPr="00972915">
        <w:rPr>
          <w:rFonts w:asciiTheme="majorBidi" w:hAnsiTheme="majorBidi" w:cstheme="majorBidi"/>
          <w:i/>
          <w:iCs/>
          <w:sz w:val="24"/>
          <w:szCs w:val="24"/>
        </w:rPr>
        <w:t>“</w:t>
      </w:r>
      <w:bookmarkStart w:id="0" w:name="_Hlk205634525"/>
      <w:r w:rsidRPr="00972915">
        <w:rPr>
          <w:rFonts w:asciiTheme="majorBidi" w:hAnsiTheme="majorBidi" w:cstheme="majorBidi"/>
          <w:i/>
          <w:iCs/>
          <w:sz w:val="24"/>
          <w:szCs w:val="24"/>
        </w:rPr>
        <w:t>Redesign the</w:t>
      </w:r>
      <w:r w:rsidRPr="00972915">
        <w:rPr>
          <w:rFonts w:asciiTheme="majorBidi" w:hAnsiTheme="majorBidi" w:cstheme="majorBidi"/>
          <w:i/>
          <w:iCs/>
          <w:sz w:val="24"/>
          <w:szCs w:val="24"/>
        </w:rPr>
        <w:t xml:space="preserve"> assignment into an indirect, discovery-based activity where the learners explore the idea without being given the text first.</w:t>
      </w:r>
      <w:r w:rsidRPr="00972915">
        <w:rPr>
          <w:rFonts w:asciiTheme="majorBidi" w:hAnsiTheme="majorBidi" w:cstheme="majorBidi"/>
          <w:i/>
          <w:iCs/>
          <w:sz w:val="24"/>
          <w:szCs w:val="24"/>
        </w:rPr>
        <w:t xml:space="preserve"> </w:t>
      </w:r>
      <w:r w:rsidRPr="00972915">
        <w:rPr>
          <w:rFonts w:asciiTheme="majorBidi" w:hAnsiTheme="majorBidi" w:cstheme="majorBidi"/>
          <w:i/>
          <w:iCs/>
          <w:sz w:val="24"/>
          <w:szCs w:val="24"/>
        </w:rPr>
        <w:t>The flow is: picture → eliciting questions → learners infer meaning → discussion for intercultural purposes</w:t>
      </w:r>
      <w:bookmarkEnd w:id="0"/>
      <w:r w:rsidRPr="00972915">
        <w:rPr>
          <w:rFonts w:asciiTheme="majorBidi" w:hAnsiTheme="majorBidi" w:cstheme="majorBidi"/>
          <w:i/>
          <w:iCs/>
          <w:sz w:val="24"/>
          <w:szCs w:val="24"/>
        </w:rPr>
        <w:t>.</w:t>
      </w:r>
      <w:r w:rsidRPr="00972915">
        <w:rPr>
          <w:rFonts w:asciiTheme="majorBidi" w:hAnsiTheme="majorBidi" w:cstheme="majorBidi"/>
          <w:i/>
          <w:iCs/>
          <w:sz w:val="24"/>
          <w:szCs w:val="24"/>
        </w:rPr>
        <w:t>”</w:t>
      </w:r>
      <w:r>
        <w:rPr>
          <w:rFonts w:asciiTheme="majorBidi" w:hAnsiTheme="majorBidi" w:cstheme="majorBidi"/>
          <w:sz w:val="24"/>
          <w:szCs w:val="24"/>
        </w:rPr>
        <w:t xml:space="preserve"> </w:t>
      </w:r>
      <w:r w:rsidR="00972915">
        <w:rPr>
          <w:rFonts w:asciiTheme="majorBidi" w:hAnsiTheme="majorBidi" w:cstheme="majorBidi"/>
          <w:sz w:val="24"/>
          <w:szCs w:val="24"/>
        </w:rPr>
        <w:t xml:space="preserve">(see Appendix B for ChatGPT results). </w:t>
      </w:r>
      <w:r w:rsidR="00972915">
        <w:rPr>
          <w:rFonts w:asciiTheme="majorBidi" w:hAnsiTheme="majorBidi" w:cstheme="majorBidi"/>
          <w:sz w:val="24"/>
          <w:szCs w:val="24"/>
        </w:rPr>
        <w:t xml:space="preserve">With </w:t>
      </w:r>
      <w:r w:rsidR="00461E69" w:rsidRPr="00461E69">
        <w:rPr>
          <w:rFonts w:asciiTheme="majorBidi" w:hAnsiTheme="majorBidi" w:cstheme="majorBidi"/>
          <w:b/>
          <w:bCs/>
          <w:sz w:val="24"/>
          <w:szCs w:val="24"/>
        </w:rPr>
        <w:t>texts 2-6</w:t>
      </w:r>
      <w:r w:rsidR="00461E69">
        <w:rPr>
          <w:rFonts w:asciiTheme="majorBidi" w:hAnsiTheme="majorBidi" w:cstheme="majorBidi"/>
          <w:sz w:val="24"/>
          <w:szCs w:val="24"/>
        </w:rPr>
        <w:t xml:space="preserve"> (Table 1) and </w:t>
      </w:r>
      <w:r w:rsidR="00972915">
        <w:rPr>
          <w:rFonts w:asciiTheme="majorBidi" w:hAnsiTheme="majorBidi" w:cstheme="majorBidi"/>
          <w:sz w:val="24"/>
          <w:szCs w:val="24"/>
        </w:rPr>
        <w:t xml:space="preserve">prompt </w:t>
      </w:r>
      <w:r w:rsidR="000B3E46">
        <w:rPr>
          <w:rFonts w:asciiTheme="majorBidi" w:hAnsiTheme="majorBidi" w:cstheme="majorBidi"/>
          <w:sz w:val="24"/>
          <w:szCs w:val="24"/>
        </w:rPr>
        <w:t>7</w:t>
      </w:r>
      <w:r w:rsidR="00972915">
        <w:rPr>
          <w:rFonts w:asciiTheme="majorBidi" w:hAnsiTheme="majorBidi" w:cstheme="majorBidi"/>
          <w:sz w:val="24"/>
          <w:szCs w:val="24"/>
        </w:rPr>
        <w:t xml:space="preserve"> “</w:t>
      </w:r>
      <w:r w:rsidR="00972915">
        <w:rPr>
          <w:rFonts w:asciiTheme="majorBidi" w:hAnsiTheme="majorBidi" w:cstheme="majorBidi"/>
          <w:i/>
          <w:iCs/>
          <w:sz w:val="24"/>
          <w:szCs w:val="24"/>
        </w:rPr>
        <w:t>G</w:t>
      </w:r>
      <w:r w:rsidR="00972915" w:rsidRPr="00992E28">
        <w:rPr>
          <w:rFonts w:asciiTheme="majorBidi" w:hAnsiTheme="majorBidi" w:cstheme="majorBidi"/>
          <w:i/>
          <w:iCs/>
          <w:sz w:val="24"/>
          <w:szCs w:val="24"/>
        </w:rPr>
        <w:t xml:space="preserve">ive me another totally different version regarding </w:t>
      </w:r>
      <w:r w:rsidR="00972915" w:rsidRPr="00992E28">
        <w:rPr>
          <w:rFonts w:asciiTheme="majorBidi" w:hAnsiTheme="majorBidi" w:cstheme="majorBidi"/>
          <w:sz w:val="24"/>
          <w:szCs w:val="24"/>
        </w:rPr>
        <w:lastRenderedPageBreak/>
        <w:t>[</w:t>
      </w:r>
      <w:r w:rsidR="00972915">
        <w:rPr>
          <w:rFonts w:asciiTheme="majorBidi" w:hAnsiTheme="majorBidi" w:cstheme="majorBidi"/>
          <w:sz w:val="24"/>
          <w:szCs w:val="24"/>
        </w:rPr>
        <w:t xml:space="preserve">e.g., </w:t>
      </w:r>
      <w:r w:rsidR="00972915" w:rsidRPr="00992E28">
        <w:rPr>
          <w:rFonts w:asciiTheme="majorBidi" w:hAnsiTheme="majorBidi" w:cstheme="majorBidi"/>
          <w:sz w:val="24"/>
          <w:szCs w:val="24"/>
        </w:rPr>
        <w:t>style and structure]</w:t>
      </w:r>
      <w:r w:rsidR="00972915" w:rsidRPr="00992E28">
        <w:rPr>
          <w:rFonts w:asciiTheme="majorBidi" w:hAnsiTheme="majorBidi" w:cstheme="majorBidi"/>
          <w:i/>
          <w:iCs/>
          <w:sz w:val="24"/>
          <w:szCs w:val="24"/>
        </w:rPr>
        <w:t>?</w:t>
      </w:r>
      <w:r w:rsidR="00972915">
        <w:rPr>
          <w:rFonts w:asciiTheme="majorBidi" w:hAnsiTheme="majorBidi" w:cstheme="majorBidi"/>
          <w:sz w:val="24"/>
          <w:szCs w:val="24"/>
        </w:rPr>
        <w:t xml:space="preserve">”, the contents can be even more varying for different educational purposes and contexts. </w:t>
      </w:r>
      <w:r w:rsidR="00972915">
        <w:rPr>
          <w:rFonts w:asciiTheme="majorBidi" w:hAnsiTheme="majorBidi" w:cstheme="majorBidi"/>
          <w:sz w:val="24"/>
          <w:szCs w:val="24"/>
        </w:rPr>
        <w:t xml:space="preserve">However, </w:t>
      </w:r>
      <w:r w:rsidR="000B3E46">
        <w:rPr>
          <w:rFonts w:asciiTheme="majorBidi" w:hAnsiTheme="majorBidi" w:cstheme="majorBidi"/>
          <w:sz w:val="24"/>
          <w:szCs w:val="24"/>
        </w:rPr>
        <w:t>all the items should be double-checked and flexibly adapted and chosen to make sure they align with the</w:t>
      </w:r>
      <w:r w:rsidR="000A0D35">
        <w:rPr>
          <w:rFonts w:asciiTheme="majorBidi" w:hAnsiTheme="majorBidi" w:cstheme="majorBidi"/>
          <w:sz w:val="24"/>
          <w:szCs w:val="24"/>
        </w:rPr>
        <w:t xml:space="preserve"> verified input and the</w:t>
      </w:r>
      <w:r w:rsidR="000B3E46">
        <w:rPr>
          <w:rFonts w:asciiTheme="majorBidi" w:hAnsiTheme="majorBidi" w:cstheme="majorBidi"/>
          <w:sz w:val="24"/>
          <w:szCs w:val="24"/>
        </w:rPr>
        <w:t xml:space="preserve"> learners’ needs, interests, learning styles, and capabilities. Generally, the </w:t>
      </w:r>
      <w:r w:rsidR="000B3E46" w:rsidRPr="000B3E46">
        <w:rPr>
          <w:rFonts w:asciiTheme="majorBidi" w:hAnsiTheme="majorBidi" w:cstheme="majorBidi"/>
          <w:sz w:val="24"/>
          <w:szCs w:val="24"/>
        </w:rPr>
        <w:t xml:space="preserve">explicit model might be more suitable for learners of lower levels as the rules are all given out in the first place (Ellis, 1994; </w:t>
      </w:r>
      <w:proofErr w:type="spellStart"/>
      <w:r w:rsidR="000B3E46" w:rsidRPr="000B3E46">
        <w:rPr>
          <w:rFonts w:asciiTheme="majorBidi" w:hAnsiTheme="majorBidi" w:cstheme="majorBidi"/>
          <w:sz w:val="24"/>
          <w:szCs w:val="24"/>
        </w:rPr>
        <w:t>Khamesipour</w:t>
      </w:r>
      <w:proofErr w:type="spellEnd"/>
      <w:r w:rsidR="000B3E46" w:rsidRPr="000B3E46">
        <w:rPr>
          <w:rFonts w:asciiTheme="majorBidi" w:hAnsiTheme="majorBidi" w:cstheme="majorBidi"/>
          <w:sz w:val="24"/>
          <w:szCs w:val="24"/>
        </w:rPr>
        <w:t xml:space="preserve">, 2015; </w:t>
      </w:r>
      <w:proofErr w:type="spellStart"/>
      <w:r w:rsidR="000B3E46" w:rsidRPr="000B3E46">
        <w:rPr>
          <w:rFonts w:asciiTheme="majorBidi" w:hAnsiTheme="majorBidi" w:cstheme="majorBidi"/>
          <w:sz w:val="24"/>
          <w:szCs w:val="24"/>
        </w:rPr>
        <w:t>Pianpadungporn</w:t>
      </w:r>
      <w:proofErr w:type="spellEnd"/>
      <w:r w:rsidR="000B3E46" w:rsidRPr="000B3E46">
        <w:rPr>
          <w:rFonts w:asciiTheme="majorBidi" w:hAnsiTheme="majorBidi" w:cstheme="majorBidi"/>
          <w:sz w:val="24"/>
          <w:szCs w:val="24"/>
        </w:rPr>
        <w:t>, 2024)</w:t>
      </w:r>
      <w:r w:rsidR="000B3E46">
        <w:rPr>
          <w:rFonts w:asciiTheme="majorBidi" w:hAnsiTheme="majorBidi" w:cstheme="majorBidi"/>
          <w:sz w:val="24"/>
          <w:szCs w:val="24"/>
        </w:rPr>
        <w:t xml:space="preserve">, whereas the </w:t>
      </w:r>
      <w:r w:rsidR="000B3E46" w:rsidRPr="000B3E46">
        <w:rPr>
          <w:rFonts w:asciiTheme="majorBidi" w:hAnsiTheme="majorBidi" w:cstheme="majorBidi"/>
          <w:sz w:val="24"/>
          <w:szCs w:val="24"/>
        </w:rPr>
        <w:t xml:space="preserve">implicit model are often preferred for advanced learners who have already been prepared to conquer any new knowledge (Ellis, 2008; </w:t>
      </w:r>
      <w:proofErr w:type="spellStart"/>
      <w:r w:rsidR="000B3E46" w:rsidRPr="000B3E46">
        <w:rPr>
          <w:rFonts w:asciiTheme="majorBidi" w:hAnsiTheme="majorBidi" w:cstheme="majorBidi"/>
          <w:sz w:val="24"/>
          <w:szCs w:val="24"/>
        </w:rPr>
        <w:t>DeCarrico</w:t>
      </w:r>
      <w:proofErr w:type="spellEnd"/>
      <w:r w:rsidR="000B3E46" w:rsidRPr="000B3E46">
        <w:rPr>
          <w:rFonts w:asciiTheme="majorBidi" w:hAnsiTheme="majorBidi" w:cstheme="majorBidi"/>
          <w:sz w:val="24"/>
          <w:szCs w:val="24"/>
        </w:rPr>
        <w:t>, 2001).</w:t>
      </w:r>
      <w:r w:rsidR="000B3E46">
        <w:rPr>
          <w:rFonts w:asciiTheme="majorBidi" w:hAnsiTheme="majorBidi" w:cstheme="majorBidi"/>
          <w:sz w:val="24"/>
          <w:szCs w:val="24"/>
        </w:rPr>
        <w:t xml:space="preserve"> </w:t>
      </w:r>
    </w:p>
    <w:p w14:paraId="769C878A" w14:textId="15D23713" w:rsidR="00912D7B" w:rsidRPr="00912D7B" w:rsidRDefault="008417AE" w:rsidP="004829CC">
      <w:pPr>
        <w:rPr>
          <w:rFonts w:asciiTheme="majorBidi" w:hAnsiTheme="majorBidi" w:cstheme="majorBidi"/>
          <w:sz w:val="24"/>
          <w:szCs w:val="24"/>
        </w:rPr>
      </w:pPr>
      <w:r>
        <w:rPr>
          <w:rFonts w:asciiTheme="majorBidi" w:hAnsiTheme="majorBidi" w:cstheme="majorBidi"/>
          <w:sz w:val="24"/>
          <w:szCs w:val="24"/>
        </w:rPr>
        <w:t>Whichever approach to be taken</w:t>
      </w:r>
      <w:r w:rsidR="002E292F" w:rsidRPr="002E292F">
        <w:rPr>
          <w:rFonts w:asciiTheme="majorBidi" w:hAnsiTheme="majorBidi" w:cstheme="majorBidi"/>
          <w:sz w:val="24"/>
          <w:szCs w:val="24"/>
        </w:rPr>
        <w:t xml:space="preserve">, the models are theoretically proved to be effective in developing learners’ </w:t>
      </w:r>
      <w:r w:rsidR="00216184">
        <w:rPr>
          <w:rFonts w:asciiTheme="majorBidi" w:hAnsiTheme="majorBidi" w:cstheme="majorBidi"/>
          <w:sz w:val="24"/>
          <w:szCs w:val="24"/>
        </w:rPr>
        <w:t>metacultural</w:t>
      </w:r>
      <w:r w:rsidR="002E292F" w:rsidRPr="002E292F">
        <w:rPr>
          <w:rFonts w:asciiTheme="majorBidi" w:hAnsiTheme="majorBidi" w:cstheme="majorBidi"/>
          <w:sz w:val="24"/>
          <w:szCs w:val="24"/>
        </w:rPr>
        <w:t xml:space="preserve"> competence. Firstly, in terms of cultural conceptual awareness, learners have chances of getting exposed to English varieties in various cultural communities. From this outcome, there is no “best” </w:t>
      </w:r>
      <w:proofErr w:type="gramStart"/>
      <w:r w:rsidR="002E292F" w:rsidRPr="002E292F">
        <w:rPr>
          <w:rFonts w:asciiTheme="majorBidi" w:hAnsiTheme="majorBidi" w:cstheme="majorBidi"/>
          <w:sz w:val="24"/>
          <w:szCs w:val="24"/>
        </w:rPr>
        <w:t>English</w:t>
      </w:r>
      <w:proofErr w:type="gramEnd"/>
      <w:r w:rsidR="002E292F" w:rsidRPr="002E292F">
        <w:rPr>
          <w:rFonts w:asciiTheme="majorBidi" w:hAnsiTheme="majorBidi" w:cstheme="majorBidi"/>
          <w:sz w:val="24"/>
          <w:szCs w:val="24"/>
        </w:rPr>
        <w:t xml:space="preserve"> but a system of linguistic features used as a mutual tool to carry many local identities (i.e., local cultural conceptualizations). As a result, the type of English that we used to know is now transforming into</w:t>
      </w:r>
      <w:r>
        <w:rPr>
          <w:rFonts w:asciiTheme="majorBidi" w:hAnsiTheme="majorBidi" w:cstheme="majorBidi"/>
          <w:sz w:val="24"/>
          <w:szCs w:val="24"/>
        </w:rPr>
        <w:t xml:space="preserve"> EIL or</w:t>
      </w:r>
      <w:r w:rsidR="002E292F" w:rsidRPr="002E292F">
        <w:rPr>
          <w:rFonts w:asciiTheme="majorBidi" w:hAnsiTheme="majorBidi" w:cstheme="majorBidi"/>
          <w:sz w:val="24"/>
          <w:szCs w:val="24"/>
        </w:rPr>
        <w:t xml:space="preserve"> World Englishes, each of which is equal from the cultural perspective, thus together leads to globalization and a peaceful intercultural communication. Secondly, in terms of cultural conceptual explication, through the questions about their own community, learners are continually encouraged to share their cultural conceptualization system in </w:t>
      </w:r>
      <w:proofErr w:type="gramStart"/>
      <w:r w:rsidR="002E292F" w:rsidRPr="002E292F">
        <w:rPr>
          <w:rFonts w:asciiTheme="majorBidi" w:hAnsiTheme="majorBidi" w:cstheme="majorBidi"/>
          <w:sz w:val="24"/>
          <w:szCs w:val="24"/>
        </w:rPr>
        <w:t>the comparison</w:t>
      </w:r>
      <w:proofErr w:type="gramEnd"/>
      <w:r w:rsidR="002E292F" w:rsidRPr="002E292F">
        <w:rPr>
          <w:rFonts w:asciiTheme="majorBidi" w:hAnsiTheme="majorBidi" w:cstheme="majorBidi"/>
          <w:sz w:val="24"/>
          <w:szCs w:val="24"/>
        </w:rPr>
        <w:t xml:space="preserve"> with others’. This is in line with Sharifian (2017)’s processes of conceptual-associative analysis and story recounts to elicit cultural conceptualizations from emic sources. If the class is composed of learners from different cultures, then such activities will bring about a cosmopolitan setting for the learners to get involved and become more open-minded (Xu, 2017a). Finally, in terms of cultural conceptual negotiation, learners are given some simulation contexts where they are required to make their own cultural decisions. To do this, they must take all the known cultural conceptualizations into consideration before jumping to the conclusions on the linguistic expressions to fit an intercultural context (Xu, 2017b). The choices can be of showing their own cultural identity, adapting to others’, or balancing between the cultures (Pham, 2021). </w:t>
      </w:r>
    </w:p>
    <w:p w14:paraId="37F0458E" w14:textId="03C76711" w:rsidR="00A166B4" w:rsidRPr="00E40940" w:rsidRDefault="00A166B4" w:rsidP="00A166B4">
      <w:pPr>
        <w:pStyle w:val="RALs-Heading2"/>
        <w:rPr>
          <w:rFonts w:asciiTheme="majorBidi" w:hAnsiTheme="majorBidi" w:cstheme="majorBidi"/>
          <w:sz w:val="24"/>
          <w:szCs w:val="24"/>
        </w:rPr>
      </w:pPr>
      <w:r>
        <w:rPr>
          <w:rFonts w:asciiTheme="majorBidi" w:hAnsiTheme="majorBidi" w:cstheme="majorBidi"/>
          <w:sz w:val="24"/>
          <w:szCs w:val="24"/>
        </w:rPr>
        <w:t>4</w:t>
      </w:r>
      <w:r w:rsidRPr="00E40940">
        <w:rPr>
          <w:rFonts w:asciiTheme="majorBidi" w:hAnsiTheme="majorBidi" w:cstheme="majorBidi"/>
          <w:sz w:val="24"/>
          <w:szCs w:val="24"/>
        </w:rPr>
        <w:t>.</w:t>
      </w:r>
      <w:r>
        <w:rPr>
          <w:rFonts w:asciiTheme="majorBidi" w:hAnsiTheme="majorBidi" w:cstheme="majorBidi"/>
          <w:sz w:val="24"/>
          <w:szCs w:val="24"/>
        </w:rPr>
        <w:t>3</w:t>
      </w:r>
      <w:r w:rsidRPr="00E40940">
        <w:rPr>
          <w:rFonts w:asciiTheme="majorBidi" w:hAnsiTheme="majorBidi" w:cstheme="majorBidi"/>
          <w:sz w:val="24"/>
          <w:szCs w:val="24"/>
        </w:rPr>
        <w:t xml:space="preserve">. </w:t>
      </w:r>
      <w:r>
        <w:rPr>
          <w:rFonts w:asciiTheme="majorBidi" w:hAnsiTheme="majorBidi" w:cstheme="majorBidi"/>
          <w:sz w:val="24"/>
          <w:szCs w:val="24"/>
        </w:rPr>
        <w:t xml:space="preserve">Research Question </w:t>
      </w:r>
      <w:r>
        <w:rPr>
          <w:rFonts w:asciiTheme="majorBidi" w:hAnsiTheme="majorBidi" w:cstheme="majorBidi"/>
          <w:sz w:val="24"/>
          <w:szCs w:val="24"/>
        </w:rPr>
        <w:t>3</w:t>
      </w:r>
      <w:r>
        <w:rPr>
          <w:rFonts w:asciiTheme="majorBidi" w:hAnsiTheme="majorBidi" w:cstheme="majorBidi"/>
          <w:sz w:val="24"/>
          <w:szCs w:val="24"/>
        </w:rPr>
        <w:t xml:space="preserve">: </w:t>
      </w:r>
      <w:r w:rsidRPr="00A166B4">
        <w:rPr>
          <w:rFonts w:asciiTheme="majorBidi" w:hAnsiTheme="majorBidi" w:cstheme="majorBidi"/>
          <w:sz w:val="24"/>
          <w:szCs w:val="24"/>
        </w:rPr>
        <w:t>How can ChatGPT be utilized to assess the metacultural competence among learners with the TEIL materials?</w:t>
      </w:r>
    </w:p>
    <w:p w14:paraId="7EF6638D" w14:textId="1E538D57" w:rsidR="00DD4B9C" w:rsidRDefault="00DD4B9C" w:rsidP="00A166B4">
      <w:pPr>
        <w:rPr>
          <w:rFonts w:asciiTheme="majorBidi" w:hAnsiTheme="majorBidi" w:cstheme="majorBidi"/>
          <w:sz w:val="24"/>
          <w:szCs w:val="24"/>
        </w:rPr>
      </w:pPr>
      <w:r w:rsidRPr="00DD4B9C">
        <w:rPr>
          <w:rFonts w:asciiTheme="majorBidi" w:hAnsiTheme="majorBidi" w:cstheme="majorBidi"/>
          <w:sz w:val="24"/>
          <w:szCs w:val="24"/>
        </w:rPr>
        <w:t xml:space="preserve">Concerning the assessment of </w:t>
      </w:r>
      <w:r w:rsidR="00216184">
        <w:rPr>
          <w:rFonts w:asciiTheme="majorBidi" w:hAnsiTheme="majorBidi" w:cstheme="majorBidi"/>
          <w:sz w:val="24"/>
          <w:szCs w:val="24"/>
        </w:rPr>
        <w:t>metacultural</w:t>
      </w:r>
      <w:r w:rsidRPr="00DD4B9C">
        <w:rPr>
          <w:rFonts w:asciiTheme="majorBidi" w:hAnsiTheme="majorBidi" w:cstheme="majorBidi"/>
          <w:sz w:val="24"/>
          <w:szCs w:val="24"/>
        </w:rPr>
        <w:t xml:space="preserve"> competence after </w:t>
      </w:r>
      <w:proofErr w:type="gramStart"/>
      <w:r w:rsidRPr="00DD4B9C">
        <w:rPr>
          <w:rFonts w:asciiTheme="majorBidi" w:hAnsiTheme="majorBidi" w:cstheme="majorBidi"/>
          <w:sz w:val="24"/>
          <w:szCs w:val="24"/>
        </w:rPr>
        <w:t>the practice</w:t>
      </w:r>
      <w:proofErr w:type="gramEnd"/>
      <w:r w:rsidRPr="00DD4B9C">
        <w:rPr>
          <w:rFonts w:asciiTheme="majorBidi" w:hAnsiTheme="majorBidi" w:cstheme="majorBidi"/>
          <w:sz w:val="24"/>
          <w:szCs w:val="24"/>
        </w:rPr>
        <w:t>, content analysis method can be utilized. Content analysis is often taken in qualitative research of social sciences to identify and interpret conceptualizations embedded in recorded forms of communication such as texts, images, sounds, etc. (</w:t>
      </w:r>
      <w:proofErr w:type="spellStart"/>
      <w:r w:rsidRPr="00DD4B9C">
        <w:rPr>
          <w:rFonts w:asciiTheme="majorBidi" w:hAnsiTheme="majorBidi" w:cstheme="majorBidi"/>
          <w:sz w:val="24"/>
          <w:szCs w:val="24"/>
        </w:rPr>
        <w:t>Krippendorff</w:t>
      </w:r>
      <w:proofErr w:type="spellEnd"/>
      <w:r w:rsidRPr="00DD4B9C">
        <w:rPr>
          <w:rFonts w:asciiTheme="majorBidi" w:hAnsiTheme="majorBidi" w:cstheme="majorBidi"/>
          <w:sz w:val="24"/>
          <w:szCs w:val="24"/>
        </w:rPr>
        <w:t xml:space="preserve">, 2018). The method includes the steps of (1) identifying units of meaning, (2) labeling equivalent units with a code, (3) grouping equivalent codes into a category, and (4) describing related categories with a theme (Kleinheksel et al., 2020). Accordingly, the learners’ </w:t>
      </w:r>
      <w:r w:rsidR="00216184">
        <w:rPr>
          <w:rFonts w:asciiTheme="majorBidi" w:hAnsiTheme="majorBidi" w:cstheme="majorBidi"/>
          <w:sz w:val="24"/>
          <w:szCs w:val="24"/>
        </w:rPr>
        <w:t>metacultural</w:t>
      </w:r>
      <w:r w:rsidRPr="00DD4B9C">
        <w:rPr>
          <w:rFonts w:asciiTheme="majorBidi" w:hAnsiTheme="majorBidi" w:cstheme="majorBidi"/>
          <w:sz w:val="24"/>
          <w:szCs w:val="24"/>
        </w:rPr>
        <w:t xml:space="preserve"> competence can be assessed based on their responses to the task</w:t>
      </w:r>
      <w:r>
        <w:rPr>
          <w:rFonts w:asciiTheme="majorBidi" w:hAnsiTheme="majorBidi" w:cstheme="majorBidi"/>
          <w:sz w:val="24"/>
          <w:szCs w:val="24"/>
        </w:rPr>
        <w:t>s</w:t>
      </w:r>
      <w:r w:rsidRPr="00DD4B9C">
        <w:rPr>
          <w:rFonts w:asciiTheme="majorBidi" w:hAnsiTheme="majorBidi" w:cstheme="majorBidi"/>
          <w:sz w:val="24"/>
          <w:szCs w:val="24"/>
        </w:rPr>
        <w:t xml:space="preserve"> (see Appendix</w:t>
      </w:r>
      <w:r>
        <w:rPr>
          <w:rFonts w:asciiTheme="majorBidi" w:hAnsiTheme="majorBidi" w:cstheme="majorBidi"/>
          <w:sz w:val="24"/>
          <w:szCs w:val="24"/>
        </w:rPr>
        <w:t xml:space="preserve"> A</w:t>
      </w:r>
      <w:r w:rsidRPr="00DD4B9C">
        <w:rPr>
          <w:rFonts w:asciiTheme="majorBidi" w:hAnsiTheme="majorBidi" w:cstheme="majorBidi"/>
          <w:sz w:val="24"/>
          <w:szCs w:val="24"/>
        </w:rPr>
        <w:t xml:space="preserve"> and Figure 2).</w:t>
      </w:r>
    </w:p>
    <w:p w14:paraId="61851BC4" w14:textId="77777777" w:rsidR="00B468A0" w:rsidRDefault="00B468A0" w:rsidP="00A166B4">
      <w:pPr>
        <w:rPr>
          <w:rFonts w:asciiTheme="majorBidi" w:hAnsiTheme="majorBidi" w:cstheme="majorBidi"/>
          <w:sz w:val="24"/>
          <w:szCs w:val="24"/>
        </w:rPr>
      </w:pPr>
    </w:p>
    <w:p w14:paraId="1C00C8DB" w14:textId="246F664C" w:rsidR="00B468A0" w:rsidRDefault="00B468A0" w:rsidP="00B468A0">
      <w:pPr>
        <w:pStyle w:val="RALs-FigureCaption"/>
        <w:ind w:right="380"/>
        <w:jc w:val="left"/>
        <w:rPr>
          <w:rFonts w:asciiTheme="majorBidi" w:hAnsiTheme="majorBidi" w:cstheme="majorBidi"/>
          <w:b/>
          <w:bCs/>
          <w:sz w:val="24"/>
          <w:szCs w:val="24"/>
        </w:rPr>
      </w:pPr>
      <w:r w:rsidRPr="00531702">
        <w:rPr>
          <w:rFonts w:asciiTheme="majorBidi" w:hAnsiTheme="majorBidi" w:cstheme="majorBidi"/>
          <w:b/>
          <w:bCs/>
          <w:sz w:val="24"/>
          <w:szCs w:val="24"/>
        </w:rPr>
        <w:t xml:space="preserve">Figure </w:t>
      </w:r>
      <w:r>
        <w:rPr>
          <w:rFonts w:asciiTheme="majorBidi" w:hAnsiTheme="majorBidi" w:cstheme="majorBidi"/>
          <w:b/>
          <w:bCs/>
          <w:sz w:val="24"/>
          <w:szCs w:val="24"/>
        </w:rPr>
        <w:t>2</w:t>
      </w:r>
    </w:p>
    <w:p w14:paraId="65264576" w14:textId="20F797B2" w:rsidR="00B468A0" w:rsidRDefault="00B468A0" w:rsidP="00B468A0">
      <w:pPr>
        <w:pStyle w:val="RALs-FigureCaption"/>
        <w:ind w:right="380"/>
        <w:jc w:val="left"/>
        <w:rPr>
          <w:rFonts w:asciiTheme="majorBidi" w:hAnsiTheme="majorBidi" w:cstheme="majorBidi"/>
          <w:i/>
          <w:iCs/>
          <w:sz w:val="24"/>
          <w:szCs w:val="24"/>
        </w:rPr>
      </w:pPr>
      <w:r w:rsidRPr="00B468A0">
        <w:rPr>
          <w:rFonts w:asciiTheme="majorBidi" w:hAnsiTheme="majorBidi" w:cstheme="majorBidi"/>
          <w:i/>
          <w:iCs/>
          <w:sz w:val="24"/>
          <w:szCs w:val="24"/>
        </w:rPr>
        <w:t xml:space="preserve">Framework </w:t>
      </w:r>
      <w:r>
        <w:rPr>
          <w:rFonts w:asciiTheme="majorBidi" w:hAnsiTheme="majorBidi" w:cstheme="majorBidi"/>
          <w:i/>
          <w:iCs/>
          <w:sz w:val="24"/>
          <w:szCs w:val="24"/>
        </w:rPr>
        <w:t>o</w:t>
      </w:r>
      <w:r w:rsidRPr="00B468A0">
        <w:rPr>
          <w:rFonts w:asciiTheme="majorBidi" w:hAnsiTheme="majorBidi" w:cstheme="majorBidi"/>
          <w:i/>
          <w:iCs/>
          <w:sz w:val="24"/>
          <w:szCs w:val="24"/>
        </w:rPr>
        <w:t xml:space="preserve">f </w:t>
      </w:r>
      <w:r w:rsidR="00216184">
        <w:rPr>
          <w:rFonts w:asciiTheme="majorBidi" w:hAnsiTheme="majorBidi" w:cstheme="majorBidi"/>
          <w:i/>
          <w:iCs/>
          <w:sz w:val="24"/>
          <w:szCs w:val="24"/>
        </w:rPr>
        <w:t>Metacultural</w:t>
      </w:r>
      <w:r w:rsidRPr="00B468A0">
        <w:rPr>
          <w:rFonts w:asciiTheme="majorBidi" w:hAnsiTheme="majorBidi" w:cstheme="majorBidi"/>
          <w:i/>
          <w:iCs/>
          <w:sz w:val="24"/>
          <w:szCs w:val="24"/>
        </w:rPr>
        <w:t xml:space="preserve"> Competence Assessment </w:t>
      </w:r>
      <w:r>
        <w:rPr>
          <w:rFonts w:asciiTheme="majorBidi" w:hAnsiTheme="majorBidi" w:cstheme="majorBidi"/>
          <w:i/>
          <w:iCs/>
          <w:sz w:val="24"/>
          <w:szCs w:val="24"/>
        </w:rPr>
        <w:t>w</w:t>
      </w:r>
      <w:r w:rsidRPr="00B468A0">
        <w:rPr>
          <w:rFonts w:asciiTheme="majorBidi" w:hAnsiTheme="majorBidi" w:cstheme="majorBidi"/>
          <w:i/>
          <w:iCs/>
          <w:sz w:val="24"/>
          <w:szCs w:val="24"/>
        </w:rPr>
        <w:t>ith Content Analysis Method</w:t>
      </w:r>
      <w:r w:rsidRPr="00531702">
        <w:rPr>
          <w:rFonts w:asciiTheme="majorBidi" w:hAnsiTheme="majorBidi" w:cstheme="majorBidi"/>
          <w:i/>
          <w:iCs/>
          <w:sz w:val="24"/>
          <w:szCs w:val="24"/>
        </w:rPr>
        <w:t xml:space="preserve"> </w:t>
      </w:r>
    </w:p>
    <w:p w14:paraId="3E2137CC" w14:textId="77777777" w:rsidR="00B468A0" w:rsidRDefault="00B468A0" w:rsidP="00B468A0">
      <w:pPr>
        <w:ind w:firstLine="0"/>
        <w:rPr>
          <w:rFonts w:asciiTheme="majorBidi" w:hAnsiTheme="majorBidi" w:cstheme="majorBidi"/>
          <w:sz w:val="24"/>
          <w:szCs w:val="24"/>
        </w:rPr>
      </w:pPr>
    </w:p>
    <w:p w14:paraId="516FE83B" w14:textId="77777777" w:rsidR="00354192" w:rsidRDefault="00354192" w:rsidP="00B468A0">
      <w:pPr>
        <w:ind w:firstLine="0"/>
        <w:rPr>
          <w:rFonts w:asciiTheme="majorBidi" w:hAnsiTheme="majorBidi" w:cstheme="majorBidi"/>
          <w:sz w:val="24"/>
          <w:szCs w:val="24"/>
        </w:rPr>
      </w:pPr>
    </w:p>
    <w:p w14:paraId="7B00ED95" w14:textId="2E4F3D9A" w:rsidR="00B468A0" w:rsidRPr="00B468A0" w:rsidRDefault="00B468A0" w:rsidP="00B468A0">
      <w:pPr>
        <w:ind w:firstLine="0"/>
        <w:rPr>
          <w:rFonts w:asciiTheme="majorBidi" w:hAnsiTheme="majorBidi" w:cstheme="majorBidi"/>
          <w:b/>
          <w:bCs/>
          <w:szCs w:val="20"/>
          <w:u w:val="single"/>
        </w:rPr>
      </w:pPr>
      <w:r w:rsidRPr="00B468A0">
        <w:rPr>
          <w:rFonts w:asciiTheme="majorBidi" w:hAnsiTheme="majorBidi" w:cstheme="majorBidi"/>
          <w:szCs w:val="20"/>
        </w:rPr>
        <w:t xml:space="preserve">     </w:t>
      </w:r>
      <w:r w:rsidRPr="00B468A0">
        <w:rPr>
          <w:rFonts w:asciiTheme="majorBidi" w:hAnsiTheme="majorBidi" w:cstheme="majorBidi"/>
          <w:b/>
          <w:bCs/>
          <w:szCs w:val="20"/>
          <w:u w:val="single"/>
        </w:rPr>
        <w:t>Units of meaning</w:t>
      </w:r>
      <w:r w:rsidRPr="00B468A0">
        <w:rPr>
          <w:rFonts w:asciiTheme="majorBidi" w:hAnsiTheme="majorBidi" w:cstheme="majorBidi"/>
          <w:b/>
          <w:bCs/>
          <w:szCs w:val="20"/>
          <w:u w:val="single"/>
        </w:rPr>
        <w:tab/>
        <w:t xml:space="preserve">        </w:t>
      </w:r>
      <w:r w:rsidRPr="00354192">
        <w:rPr>
          <w:rFonts w:asciiTheme="majorBidi" w:hAnsiTheme="majorBidi" w:cstheme="majorBidi"/>
          <w:b/>
          <w:bCs/>
          <w:szCs w:val="20"/>
          <w:u w:val="single"/>
        </w:rPr>
        <w:t xml:space="preserve">     </w:t>
      </w:r>
      <w:r w:rsidRPr="00B468A0">
        <w:rPr>
          <w:rFonts w:asciiTheme="majorBidi" w:hAnsiTheme="majorBidi" w:cstheme="majorBidi"/>
          <w:b/>
          <w:bCs/>
          <w:szCs w:val="20"/>
          <w:u w:val="single"/>
        </w:rPr>
        <w:t>Codes</w:t>
      </w:r>
      <w:r w:rsidRPr="00B468A0">
        <w:rPr>
          <w:rFonts w:asciiTheme="majorBidi" w:hAnsiTheme="majorBidi" w:cstheme="majorBidi"/>
          <w:b/>
          <w:bCs/>
          <w:szCs w:val="20"/>
          <w:u w:val="single"/>
        </w:rPr>
        <w:tab/>
      </w:r>
      <w:r w:rsidRPr="00B468A0">
        <w:rPr>
          <w:rFonts w:asciiTheme="majorBidi" w:hAnsiTheme="majorBidi" w:cstheme="majorBidi"/>
          <w:b/>
          <w:bCs/>
          <w:szCs w:val="20"/>
          <w:u w:val="single"/>
        </w:rPr>
        <w:tab/>
        <w:t xml:space="preserve">   </w:t>
      </w:r>
      <w:r w:rsidRPr="00354192">
        <w:rPr>
          <w:rFonts w:asciiTheme="majorBidi" w:hAnsiTheme="majorBidi" w:cstheme="majorBidi"/>
          <w:b/>
          <w:bCs/>
          <w:szCs w:val="20"/>
          <w:u w:val="single"/>
        </w:rPr>
        <w:t xml:space="preserve">    </w:t>
      </w:r>
      <w:r w:rsidR="00354192">
        <w:rPr>
          <w:rFonts w:asciiTheme="majorBidi" w:hAnsiTheme="majorBidi" w:cstheme="majorBidi"/>
          <w:b/>
          <w:bCs/>
          <w:szCs w:val="20"/>
          <w:u w:val="single"/>
        </w:rPr>
        <w:t xml:space="preserve">    </w:t>
      </w:r>
      <w:r w:rsidRPr="00B468A0">
        <w:rPr>
          <w:rFonts w:asciiTheme="majorBidi" w:hAnsiTheme="majorBidi" w:cstheme="majorBidi"/>
          <w:b/>
          <w:bCs/>
          <w:szCs w:val="20"/>
          <w:u w:val="single"/>
        </w:rPr>
        <w:t>Categories</w:t>
      </w:r>
      <w:r w:rsidRPr="00B468A0">
        <w:rPr>
          <w:rFonts w:asciiTheme="majorBidi" w:hAnsiTheme="majorBidi" w:cstheme="majorBidi"/>
          <w:b/>
          <w:bCs/>
          <w:szCs w:val="20"/>
          <w:u w:val="single"/>
        </w:rPr>
        <w:tab/>
      </w:r>
      <w:r w:rsidRPr="00354192">
        <w:rPr>
          <w:rFonts w:asciiTheme="majorBidi" w:hAnsiTheme="majorBidi" w:cstheme="majorBidi"/>
          <w:b/>
          <w:bCs/>
          <w:szCs w:val="20"/>
          <w:u w:val="single"/>
        </w:rPr>
        <w:t xml:space="preserve">         </w:t>
      </w:r>
      <w:r w:rsidR="00354192">
        <w:rPr>
          <w:rFonts w:asciiTheme="majorBidi" w:hAnsiTheme="majorBidi" w:cstheme="majorBidi"/>
          <w:b/>
          <w:bCs/>
          <w:szCs w:val="20"/>
          <w:u w:val="single"/>
        </w:rPr>
        <w:t xml:space="preserve">     </w:t>
      </w:r>
      <w:r w:rsidRPr="00B468A0">
        <w:rPr>
          <w:rFonts w:asciiTheme="majorBidi" w:hAnsiTheme="majorBidi" w:cstheme="majorBidi"/>
          <w:b/>
          <w:bCs/>
          <w:szCs w:val="20"/>
          <w:u w:val="single"/>
        </w:rPr>
        <w:t xml:space="preserve">Themes    </w:t>
      </w:r>
    </w:p>
    <w:p w14:paraId="6DA75AE6" w14:textId="77777777" w:rsidR="00B468A0" w:rsidRPr="00B468A0" w:rsidRDefault="00B468A0" w:rsidP="00B468A0">
      <w:pPr>
        <w:ind w:firstLine="0"/>
        <w:rPr>
          <w:rFonts w:asciiTheme="majorBidi" w:hAnsiTheme="majorBidi" w:cstheme="majorBidi"/>
          <w:sz w:val="24"/>
          <w:szCs w:val="24"/>
        </w:rPr>
      </w:pPr>
      <w:r w:rsidRPr="00B468A0">
        <w:rPr>
          <w:rFonts w:asciiTheme="majorBidi" w:hAnsiTheme="majorBidi" w:cstheme="majorBidi"/>
          <w:sz w:val="24"/>
          <w:szCs w:val="24"/>
        </w:rPr>
        <w:drawing>
          <wp:inline distT="0" distB="0" distL="0" distR="0" wp14:anchorId="09EF463F" wp14:editId="18F960B9">
            <wp:extent cx="5486400" cy="3388590"/>
            <wp:effectExtent l="0" t="38100" r="0" b="40640"/>
            <wp:docPr id="52062823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B76090B" w14:textId="1BCFBF48" w:rsidR="00472972" w:rsidRPr="00A166B4" w:rsidRDefault="00404F5A" w:rsidP="00404F5A">
      <w:pPr>
        <w:ind w:firstLine="0"/>
        <w:rPr>
          <w:rFonts w:asciiTheme="majorBidi" w:hAnsiTheme="majorBidi" w:cstheme="majorBidi"/>
          <w:sz w:val="24"/>
          <w:szCs w:val="24"/>
        </w:rPr>
      </w:pPr>
      <w:r>
        <w:rPr>
          <w:rFonts w:asciiTheme="majorBidi" w:hAnsiTheme="majorBidi" w:cstheme="majorBidi"/>
          <w:sz w:val="24"/>
          <w:szCs w:val="24"/>
        </w:rPr>
        <w:tab/>
        <w:t xml:space="preserve">When ChatGPT was asked to analyze the sample answers with the framework, the results showed accurate tags for </w:t>
      </w:r>
      <w:r w:rsidR="000A0D35">
        <w:rPr>
          <w:rFonts w:asciiTheme="majorBidi" w:hAnsiTheme="majorBidi" w:cstheme="majorBidi"/>
          <w:sz w:val="24"/>
          <w:szCs w:val="24"/>
        </w:rPr>
        <w:t>most</w:t>
      </w:r>
      <w:r>
        <w:rPr>
          <w:rFonts w:asciiTheme="majorBidi" w:hAnsiTheme="majorBidi" w:cstheme="majorBidi"/>
          <w:sz w:val="24"/>
          <w:szCs w:val="24"/>
        </w:rPr>
        <w:t xml:space="preserve"> of the re</w:t>
      </w:r>
      <w:r w:rsidR="0070787A">
        <w:rPr>
          <w:rFonts w:asciiTheme="majorBidi" w:hAnsiTheme="majorBidi" w:cstheme="majorBidi"/>
          <w:sz w:val="24"/>
          <w:szCs w:val="24"/>
        </w:rPr>
        <w:t>s</w:t>
      </w:r>
      <w:r>
        <w:rPr>
          <w:rFonts w:asciiTheme="majorBidi" w:hAnsiTheme="majorBidi" w:cstheme="majorBidi"/>
          <w:sz w:val="24"/>
          <w:szCs w:val="24"/>
        </w:rPr>
        <w:t>ponses</w:t>
      </w:r>
      <w:r w:rsidR="00467403">
        <w:rPr>
          <w:rFonts w:asciiTheme="majorBidi" w:hAnsiTheme="majorBidi" w:cstheme="majorBidi"/>
          <w:sz w:val="24"/>
          <w:szCs w:val="24"/>
        </w:rPr>
        <w:t xml:space="preserve"> </w:t>
      </w:r>
      <w:r w:rsidR="00467403">
        <w:rPr>
          <w:rFonts w:asciiTheme="majorBidi" w:hAnsiTheme="majorBidi" w:cstheme="majorBidi"/>
          <w:sz w:val="24"/>
          <w:szCs w:val="24"/>
        </w:rPr>
        <w:t>(</w:t>
      </w:r>
      <w:r w:rsidR="00467403">
        <w:rPr>
          <w:rFonts w:asciiTheme="majorBidi" w:hAnsiTheme="majorBidi" w:cstheme="majorBidi"/>
          <w:sz w:val="24"/>
          <w:szCs w:val="24"/>
        </w:rPr>
        <w:t xml:space="preserve">see </w:t>
      </w:r>
      <w:r w:rsidR="00467403">
        <w:rPr>
          <w:rFonts w:asciiTheme="majorBidi" w:hAnsiTheme="majorBidi" w:cstheme="majorBidi"/>
          <w:sz w:val="24"/>
          <w:szCs w:val="24"/>
        </w:rPr>
        <w:t>Appendix A)</w:t>
      </w:r>
      <w:r>
        <w:rPr>
          <w:rFonts w:asciiTheme="majorBidi" w:hAnsiTheme="majorBidi" w:cstheme="majorBidi"/>
          <w:sz w:val="24"/>
          <w:szCs w:val="24"/>
        </w:rPr>
        <w:t>.</w:t>
      </w:r>
      <w:r w:rsidR="00F43460">
        <w:rPr>
          <w:rFonts w:asciiTheme="majorBidi" w:hAnsiTheme="majorBidi" w:cstheme="majorBidi"/>
          <w:sz w:val="24"/>
          <w:szCs w:val="24"/>
        </w:rPr>
        <w:t xml:space="preserve"> However,</w:t>
      </w:r>
      <w:r w:rsidR="00A166B4">
        <w:rPr>
          <w:rFonts w:asciiTheme="majorBidi" w:hAnsiTheme="majorBidi" w:cstheme="majorBidi"/>
          <w:sz w:val="24"/>
          <w:szCs w:val="24"/>
        </w:rPr>
        <w:t xml:space="preserve"> </w:t>
      </w:r>
      <w:r w:rsidR="00F43460">
        <w:rPr>
          <w:rFonts w:asciiTheme="majorBidi" w:hAnsiTheme="majorBidi" w:cstheme="majorBidi"/>
          <w:sz w:val="24"/>
          <w:szCs w:val="24"/>
        </w:rPr>
        <w:t>t</w:t>
      </w:r>
      <w:r w:rsidR="00467403">
        <w:rPr>
          <w:rFonts w:asciiTheme="majorBidi" w:hAnsiTheme="majorBidi" w:cstheme="majorBidi"/>
          <w:sz w:val="24"/>
          <w:szCs w:val="24"/>
        </w:rPr>
        <w:t xml:space="preserve">here were some interpretations that did not seem to be tagged correctly. For example, the response </w:t>
      </w:r>
      <w:r w:rsidR="00467403" w:rsidRPr="00354192">
        <w:rPr>
          <w:rFonts w:asciiTheme="majorBidi" w:hAnsiTheme="majorBidi" w:cstheme="majorBidi"/>
          <w:i/>
          <w:iCs/>
          <w:sz w:val="24"/>
          <w:szCs w:val="24"/>
        </w:rPr>
        <w:t>“i</w:t>
      </w:r>
      <w:r w:rsidR="00467403" w:rsidRPr="00354192">
        <w:rPr>
          <w:rFonts w:asciiTheme="majorBidi" w:hAnsiTheme="majorBidi" w:cstheme="majorBidi"/>
          <w:i/>
          <w:iCs/>
          <w:sz w:val="24"/>
          <w:szCs w:val="24"/>
        </w:rPr>
        <w:t xml:space="preserve">n my culture, greetings are usually short phrases such as </w:t>
      </w:r>
      <w:r w:rsidR="00C864DF" w:rsidRPr="00354192">
        <w:rPr>
          <w:rFonts w:asciiTheme="majorBidi" w:hAnsiTheme="majorBidi" w:cstheme="majorBidi"/>
          <w:i/>
          <w:iCs/>
          <w:sz w:val="24"/>
          <w:szCs w:val="24"/>
        </w:rPr>
        <w:t>‘</w:t>
      </w:r>
      <w:r w:rsidR="00467403" w:rsidRPr="00354192">
        <w:rPr>
          <w:rFonts w:asciiTheme="majorBidi" w:hAnsiTheme="majorBidi" w:cstheme="majorBidi"/>
          <w:i/>
          <w:iCs/>
          <w:sz w:val="24"/>
          <w:szCs w:val="24"/>
        </w:rPr>
        <w:t>Hello,</w:t>
      </w:r>
      <w:r w:rsidR="00C864DF" w:rsidRPr="00354192">
        <w:rPr>
          <w:rFonts w:asciiTheme="majorBidi" w:hAnsiTheme="majorBidi" w:cstheme="majorBidi"/>
          <w:i/>
          <w:iCs/>
          <w:sz w:val="24"/>
          <w:szCs w:val="24"/>
        </w:rPr>
        <w:t>’</w:t>
      </w:r>
      <w:r w:rsidR="00467403" w:rsidRPr="00354192">
        <w:rPr>
          <w:rFonts w:asciiTheme="majorBidi" w:hAnsiTheme="majorBidi" w:cstheme="majorBidi"/>
          <w:i/>
          <w:iCs/>
          <w:sz w:val="24"/>
          <w:szCs w:val="24"/>
        </w:rPr>
        <w:t xml:space="preserve"> </w:t>
      </w:r>
      <w:r w:rsidR="00C864DF" w:rsidRPr="00354192">
        <w:rPr>
          <w:rFonts w:asciiTheme="majorBidi" w:hAnsiTheme="majorBidi" w:cstheme="majorBidi"/>
          <w:i/>
          <w:iCs/>
          <w:sz w:val="24"/>
          <w:szCs w:val="24"/>
        </w:rPr>
        <w:t>‘</w:t>
      </w:r>
      <w:r w:rsidR="00467403" w:rsidRPr="00354192">
        <w:rPr>
          <w:rFonts w:asciiTheme="majorBidi" w:hAnsiTheme="majorBidi" w:cstheme="majorBidi"/>
          <w:i/>
          <w:iCs/>
          <w:sz w:val="24"/>
          <w:szCs w:val="24"/>
        </w:rPr>
        <w:t>Good morning,</w:t>
      </w:r>
      <w:r w:rsidR="00C864DF" w:rsidRPr="00354192">
        <w:rPr>
          <w:rFonts w:asciiTheme="majorBidi" w:hAnsiTheme="majorBidi" w:cstheme="majorBidi"/>
          <w:i/>
          <w:iCs/>
          <w:sz w:val="24"/>
          <w:szCs w:val="24"/>
        </w:rPr>
        <w:t>’</w:t>
      </w:r>
      <w:r w:rsidR="00467403" w:rsidRPr="00354192">
        <w:rPr>
          <w:rFonts w:asciiTheme="majorBidi" w:hAnsiTheme="majorBidi" w:cstheme="majorBidi"/>
          <w:i/>
          <w:iCs/>
          <w:sz w:val="24"/>
          <w:szCs w:val="24"/>
        </w:rPr>
        <w:t xml:space="preserve"> or </w:t>
      </w:r>
      <w:r w:rsidR="00C864DF" w:rsidRPr="00354192">
        <w:rPr>
          <w:rFonts w:asciiTheme="majorBidi" w:hAnsiTheme="majorBidi" w:cstheme="majorBidi"/>
          <w:i/>
          <w:iCs/>
          <w:sz w:val="24"/>
          <w:szCs w:val="24"/>
        </w:rPr>
        <w:t>‘</w:t>
      </w:r>
      <w:r w:rsidR="00467403" w:rsidRPr="00354192">
        <w:rPr>
          <w:rFonts w:asciiTheme="majorBidi" w:hAnsiTheme="majorBidi" w:cstheme="majorBidi"/>
          <w:i/>
          <w:iCs/>
          <w:sz w:val="24"/>
          <w:szCs w:val="24"/>
        </w:rPr>
        <w:t>Hi,</w:t>
      </w:r>
      <w:r w:rsidR="00C864DF" w:rsidRPr="00354192">
        <w:rPr>
          <w:rFonts w:asciiTheme="majorBidi" w:hAnsiTheme="majorBidi" w:cstheme="majorBidi"/>
          <w:i/>
          <w:iCs/>
          <w:sz w:val="24"/>
          <w:szCs w:val="24"/>
        </w:rPr>
        <w:t>’</w:t>
      </w:r>
      <w:r w:rsidR="00467403" w:rsidRPr="00354192">
        <w:rPr>
          <w:rFonts w:asciiTheme="majorBidi" w:hAnsiTheme="majorBidi" w:cstheme="majorBidi"/>
          <w:i/>
          <w:iCs/>
          <w:sz w:val="24"/>
          <w:szCs w:val="24"/>
        </w:rPr>
        <w:t xml:space="preserve"> without asking about someone’s movements</w:t>
      </w:r>
      <w:r w:rsidR="00467403" w:rsidRPr="00354192">
        <w:rPr>
          <w:rFonts w:asciiTheme="majorBidi" w:hAnsiTheme="majorBidi" w:cstheme="majorBidi"/>
          <w:i/>
          <w:iCs/>
          <w:sz w:val="24"/>
          <w:szCs w:val="24"/>
        </w:rPr>
        <w:t>”</w:t>
      </w:r>
      <w:r w:rsidR="00467403">
        <w:rPr>
          <w:rFonts w:asciiTheme="majorBidi" w:hAnsiTheme="majorBidi" w:cstheme="majorBidi"/>
          <w:sz w:val="24"/>
          <w:szCs w:val="24"/>
        </w:rPr>
        <w:t xml:space="preserve"> should have been analyzed as </w:t>
      </w:r>
      <w:r w:rsidR="00D67F49">
        <w:rPr>
          <w:rFonts w:asciiTheme="majorBidi" w:hAnsiTheme="majorBidi" w:cstheme="majorBidi"/>
          <w:sz w:val="24"/>
          <w:szCs w:val="24"/>
        </w:rPr>
        <w:t>‘self-reflection’ rather than just ‘variety recognition’</w:t>
      </w:r>
      <w:r w:rsidR="00C864DF">
        <w:rPr>
          <w:rFonts w:asciiTheme="majorBidi" w:hAnsiTheme="majorBidi" w:cstheme="majorBidi"/>
          <w:sz w:val="24"/>
          <w:szCs w:val="24"/>
        </w:rPr>
        <w:t xml:space="preserve"> since the answer accounts for how the English language is used from the learner’s speech community. </w:t>
      </w:r>
      <w:r w:rsidR="00354192">
        <w:rPr>
          <w:rFonts w:asciiTheme="majorBidi" w:hAnsiTheme="majorBidi" w:cstheme="majorBidi"/>
          <w:sz w:val="24"/>
          <w:szCs w:val="24"/>
        </w:rPr>
        <w:t>Likewise</w:t>
      </w:r>
      <w:r w:rsidR="00C864DF">
        <w:rPr>
          <w:rFonts w:asciiTheme="majorBidi" w:hAnsiTheme="majorBidi" w:cstheme="majorBidi"/>
          <w:sz w:val="24"/>
          <w:szCs w:val="24"/>
        </w:rPr>
        <w:t>,</w:t>
      </w:r>
      <w:r w:rsidR="00D67F49">
        <w:rPr>
          <w:rFonts w:asciiTheme="majorBidi" w:hAnsiTheme="majorBidi" w:cstheme="majorBidi"/>
          <w:sz w:val="24"/>
          <w:szCs w:val="24"/>
        </w:rPr>
        <w:t xml:space="preserve"> </w:t>
      </w:r>
      <w:r w:rsidR="00C864DF">
        <w:rPr>
          <w:rFonts w:asciiTheme="majorBidi" w:hAnsiTheme="majorBidi" w:cstheme="majorBidi"/>
          <w:sz w:val="24"/>
          <w:szCs w:val="24"/>
        </w:rPr>
        <w:t xml:space="preserve">the response </w:t>
      </w:r>
      <w:r w:rsidR="00C864DF" w:rsidRPr="00354192">
        <w:rPr>
          <w:rFonts w:asciiTheme="majorBidi" w:hAnsiTheme="majorBidi" w:cstheme="majorBidi"/>
          <w:i/>
          <w:iCs/>
          <w:sz w:val="24"/>
          <w:szCs w:val="24"/>
        </w:rPr>
        <w:t>“s</w:t>
      </w:r>
      <w:r w:rsidR="00C864DF" w:rsidRPr="00354192">
        <w:rPr>
          <w:rFonts w:asciiTheme="majorBidi" w:hAnsiTheme="majorBidi" w:cstheme="majorBidi"/>
          <w:i/>
          <w:iCs/>
          <w:sz w:val="24"/>
          <w:szCs w:val="24"/>
        </w:rPr>
        <w:t>omeone once greeted me by saying ‘Long time no see, where have you been hiding?’ I was surprised but felt they cared about me”</w:t>
      </w:r>
      <w:r w:rsidR="00C864DF" w:rsidRPr="00354192">
        <w:rPr>
          <w:rFonts w:asciiTheme="majorBidi" w:hAnsiTheme="majorBidi" w:cstheme="majorBidi"/>
          <w:i/>
          <w:iCs/>
          <w:sz w:val="24"/>
          <w:szCs w:val="24"/>
        </w:rPr>
        <w:t xml:space="preserve"> </w:t>
      </w:r>
      <w:r w:rsidR="00C864DF">
        <w:rPr>
          <w:rFonts w:asciiTheme="majorBidi" w:hAnsiTheme="majorBidi" w:cstheme="majorBidi"/>
          <w:sz w:val="24"/>
          <w:szCs w:val="24"/>
        </w:rPr>
        <w:t>should have been tagged as ‘active adaptation’ instead of ‘self</w:t>
      </w:r>
      <w:r w:rsidR="00354192">
        <w:rPr>
          <w:rFonts w:asciiTheme="majorBidi" w:hAnsiTheme="majorBidi" w:cstheme="majorBidi"/>
          <w:sz w:val="24"/>
          <w:szCs w:val="24"/>
        </w:rPr>
        <w:t xml:space="preserve">-reflection’ because it illustrates how the learner applied the competence to approach the difference and chose a way to </w:t>
      </w:r>
      <w:r w:rsidR="0012704A">
        <w:rPr>
          <w:rFonts w:asciiTheme="majorBidi" w:hAnsiTheme="majorBidi" w:cstheme="majorBidi"/>
          <w:sz w:val="24"/>
          <w:szCs w:val="24"/>
        </w:rPr>
        <w:t xml:space="preserve">rationally </w:t>
      </w:r>
      <w:r w:rsidR="00354192">
        <w:rPr>
          <w:rFonts w:asciiTheme="majorBidi" w:hAnsiTheme="majorBidi" w:cstheme="majorBidi"/>
          <w:sz w:val="24"/>
          <w:szCs w:val="24"/>
        </w:rPr>
        <w:t xml:space="preserve">accept it during the intercultural communication. </w:t>
      </w:r>
      <w:r w:rsidR="0012704A">
        <w:rPr>
          <w:rFonts w:asciiTheme="majorBidi" w:hAnsiTheme="majorBidi" w:cstheme="majorBidi"/>
          <w:sz w:val="24"/>
          <w:szCs w:val="24"/>
        </w:rPr>
        <w:t xml:space="preserve">Therefore, although AI (e.g., ChatGPT) might effectively assist the assessment of learners’ metacultural competence based on their responses, double-checking is </w:t>
      </w:r>
      <w:r w:rsidR="00F43460">
        <w:rPr>
          <w:rFonts w:asciiTheme="majorBidi" w:hAnsiTheme="majorBidi" w:cstheme="majorBidi"/>
          <w:sz w:val="24"/>
          <w:szCs w:val="24"/>
        </w:rPr>
        <w:t>strongly</w:t>
      </w:r>
      <w:r w:rsidR="0012704A">
        <w:rPr>
          <w:rFonts w:asciiTheme="majorBidi" w:hAnsiTheme="majorBidi" w:cstheme="majorBidi"/>
          <w:sz w:val="24"/>
          <w:szCs w:val="24"/>
        </w:rPr>
        <w:t xml:space="preserve"> required.</w:t>
      </w:r>
    </w:p>
    <w:p w14:paraId="4BE5B878" w14:textId="029274EE" w:rsidR="00722EDE" w:rsidRPr="00E40940" w:rsidRDefault="009F26F2" w:rsidP="00722EDE">
      <w:pPr>
        <w:pStyle w:val="RALs-Heading1"/>
        <w:rPr>
          <w:rFonts w:asciiTheme="majorBidi" w:hAnsiTheme="majorBidi" w:cstheme="majorBidi"/>
          <w:sz w:val="24"/>
          <w:szCs w:val="24"/>
        </w:rPr>
      </w:pPr>
      <w:r>
        <w:rPr>
          <w:rFonts w:asciiTheme="majorBidi" w:hAnsiTheme="majorBidi" w:cstheme="majorBidi"/>
          <w:sz w:val="24"/>
          <w:szCs w:val="24"/>
        </w:rPr>
        <w:t>5</w:t>
      </w:r>
      <w:r w:rsidR="00722EDE" w:rsidRPr="00E40940">
        <w:rPr>
          <w:rFonts w:asciiTheme="majorBidi" w:hAnsiTheme="majorBidi" w:cstheme="majorBidi"/>
          <w:sz w:val="24"/>
          <w:szCs w:val="24"/>
        </w:rPr>
        <w:t>. Conclusion</w:t>
      </w:r>
    </w:p>
    <w:p w14:paraId="4B4037EF" w14:textId="7447DEC2" w:rsidR="006C610B" w:rsidRPr="006C610B" w:rsidRDefault="006C610B" w:rsidP="006C610B">
      <w:pPr>
        <w:rPr>
          <w:rFonts w:asciiTheme="majorBidi" w:hAnsiTheme="majorBidi" w:cstheme="majorBidi"/>
          <w:sz w:val="24"/>
          <w:szCs w:val="24"/>
        </w:rPr>
      </w:pPr>
      <w:r w:rsidRPr="006C610B">
        <w:rPr>
          <w:rFonts w:asciiTheme="majorBidi" w:hAnsiTheme="majorBidi" w:cstheme="majorBidi"/>
          <w:sz w:val="24"/>
          <w:szCs w:val="24"/>
        </w:rPr>
        <w:t xml:space="preserve">At the international level, English speakers who aim to reflect local cultural values must develop metacultural competence. This study proposes </w:t>
      </w:r>
      <w:r w:rsidR="00F43460">
        <w:rPr>
          <w:rFonts w:asciiTheme="majorBidi" w:hAnsiTheme="majorBidi" w:cstheme="majorBidi"/>
          <w:sz w:val="24"/>
          <w:szCs w:val="24"/>
        </w:rPr>
        <w:t xml:space="preserve">AI-assisted </w:t>
      </w:r>
      <w:r w:rsidRPr="006C610B">
        <w:rPr>
          <w:rFonts w:asciiTheme="majorBidi" w:hAnsiTheme="majorBidi" w:cstheme="majorBidi"/>
          <w:sz w:val="24"/>
          <w:szCs w:val="24"/>
        </w:rPr>
        <w:t xml:space="preserve">models for enhancing metacultural competence in TEIL materials, highlighting it as an emerging trend to equip learners with essential </w:t>
      </w:r>
      <w:r w:rsidR="00F43460">
        <w:rPr>
          <w:rFonts w:asciiTheme="majorBidi" w:hAnsiTheme="majorBidi" w:cstheme="majorBidi"/>
          <w:sz w:val="24"/>
          <w:szCs w:val="24"/>
        </w:rPr>
        <w:t>inter</w:t>
      </w:r>
      <w:r w:rsidRPr="006C610B">
        <w:rPr>
          <w:rFonts w:asciiTheme="majorBidi" w:hAnsiTheme="majorBidi" w:cstheme="majorBidi"/>
          <w:sz w:val="24"/>
          <w:szCs w:val="24"/>
        </w:rPr>
        <w:t>cultural communication skills needed in the era of globalization. The models, designed around awareness-raising tasks</w:t>
      </w:r>
      <w:r>
        <w:rPr>
          <w:rFonts w:asciiTheme="majorBidi" w:hAnsiTheme="majorBidi" w:cstheme="majorBidi"/>
          <w:sz w:val="24"/>
          <w:szCs w:val="24"/>
        </w:rPr>
        <w:t xml:space="preserve"> with the help of AI ChatGPT</w:t>
      </w:r>
      <w:r w:rsidRPr="006C610B">
        <w:rPr>
          <w:rFonts w:asciiTheme="majorBidi" w:hAnsiTheme="majorBidi" w:cstheme="majorBidi"/>
          <w:sz w:val="24"/>
          <w:szCs w:val="24"/>
        </w:rPr>
        <w:t xml:space="preserve">, are grounded in the cultural conceptualizations encoded in </w:t>
      </w:r>
      <w:r>
        <w:rPr>
          <w:rFonts w:asciiTheme="majorBidi" w:hAnsiTheme="majorBidi" w:cstheme="majorBidi"/>
          <w:sz w:val="24"/>
          <w:szCs w:val="24"/>
        </w:rPr>
        <w:t>EIL with the representation of World Englishes</w:t>
      </w:r>
      <w:r w:rsidRPr="006C610B">
        <w:rPr>
          <w:rFonts w:asciiTheme="majorBidi" w:hAnsiTheme="majorBidi" w:cstheme="majorBidi"/>
          <w:sz w:val="24"/>
          <w:szCs w:val="24"/>
        </w:rPr>
        <w:t xml:space="preserve">. Consequently, learners will realize that English serves as a tool for encoding cultural conceptualization systems of various </w:t>
      </w:r>
      <w:r>
        <w:rPr>
          <w:rFonts w:asciiTheme="majorBidi" w:hAnsiTheme="majorBidi" w:cstheme="majorBidi"/>
          <w:sz w:val="24"/>
          <w:szCs w:val="24"/>
        </w:rPr>
        <w:t>speech</w:t>
      </w:r>
      <w:r w:rsidRPr="006C610B">
        <w:rPr>
          <w:rFonts w:asciiTheme="majorBidi" w:hAnsiTheme="majorBidi" w:cstheme="majorBidi"/>
          <w:sz w:val="24"/>
          <w:szCs w:val="24"/>
        </w:rPr>
        <w:t xml:space="preserve"> communities, including their own. This insight </w:t>
      </w:r>
      <w:r w:rsidRPr="006C610B">
        <w:rPr>
          <w:rFonts w:asciiTheme="majorBidi" w:hAnsiTheme="majorBidi" w:cstheme="majorBidi"/>
          <w:sz w:val="24"/>
          <w:szCs w:val="24"/>
        </w:rPr>
        <w:lastRenderedPageBreak/>
        <w:t xml:space="preserve">emphasizes that learning English in today’s globalized context requires awareness and exploration of these systems to achieve successful intercultural communication. By fostering an understanding of English as an international language, learners gain confidence in expressing their own community’s cultural conceptualizations in English, as well as in navigating various English </w:t>
      </w:r>
      <w:r>
        <w:rPr>
          <w:rFonts w:asciiTheme="majorBidi" w:hAnsiTheme="majorBidi" w:cstheme="majorBidi"/>
          <w:sz w:val="24"/>
          <w:szCs w:val="24"/>
        </w:rPr>
        <w:t>varieties</w:t>
      </w:r>
      <w:r w:rsidRPr="006C610B">
        <w:rPr>
          <w:rFonts w:asciiTheme="majorBidi" w:hAnsiTheme="majorBidi" w:cstheme="majorBidi"/>
          <w:sz w:val="24"/>
          <w:szCs w:val="24"/>
        </w:rPr>
        <w:t>. This approach motivates learners to explore additional cultural systems that emerge in intercultural communication, while simultaneously encouraging them to interpret and convey the cultural meanings of their own communities during exchanges with others.</w:t>
      </w:r>
    </w:p>
    <w:p w14:paraId="60AF96FC" w14:textId="25F9D551" w:rsidR="006C610B" w:rsidRDefault="006C610B" w:rsidP="006C610B">
      <w:pPr>
        <w:rPr>
          <w:rFonts w:asciiTheme="majorBidi" w:hAnsiTheme="majorBidi" w:cstheme="majorBidi"/>
          <w:sz w:val="24"/>
          <w:szCs w:val="24"/>
        </w:rPr>
      </w:pPr>
      <w:r w:rsidRPr="006C610B">
        <w:rPr>
          <w:rFonts w:asciiTheme="majorBidi" w:hAnsiTheme="majorBidi" w:cstheme="majorBidi"/>
          <w:sz w:val="24"/>
          <w:szCs w:val="24"/>
        </w:rPr>
        <w:t xml:space="preserve">Despite certain success </w:t>
      </w:r>
      <w:proofErr w:type="gramStart"/>
      <w:r w:rsidRPr="006C610B">
        <w:rPr>
          <w:rFonts w:asciiTheme="majorBidi" w:hAnsiTheme="majorBidi" w:cstheme="majorBidi"/>
          <w:sz w:val="24"/>
          <w:szCs w:val="24"/>
        </w:rPr>
        <w:t>on</w:t>
      </w:r>
      <w:proofErr w:type="gramEnd"/>
      <w:r w:rsidRPr="006C610B">
        <w:rPr>
          <w:rFonts w:asciiTheme="majorBidi" w:hAnsiTheme="majorBidi" w:cstheme="majorBidi"/>
          <w:sz w:val="24"/>
          <w:szCs w:val="24"/>
        </w:rPr>
        <w:t xml:space="preserve"> the research objectives, the study has some limitations that need further investigations. Firstly, the contents are</w:t>
      </w:r>
      <w:r w:rsidR="00B10458">
        <w:rPr>
          <w:rFonts w:asciiTheme="majorBidi" w:hAnsiTheme="majorBidi" w:cstheme="majorBidi"/>
          <w:sz w:val="24"/>
          <w:szCs w:val="24"/>
        </w:rPr>
        <w:t xml:space="preserve"> exemplary but rather</w:t>
      </w:r>
      <w:r w:rsidRPr="006C610B">
        <w:rPr>
          <w:rFonts w:asciiTheme="majorBidi" w:hAnsiTheme="majorBidi" w:cstheme="majorBidi"/>
          <w:sz w:val="24"/>
          <w:szCs w:val="24"/>
        </w:rPr>
        <w:t xml:space="preserve"> limited. Although being easy to explore, they cannot cover all the cultural conceptualizations presented in our daily life. The future materials should </w:t>
      </w:r>
      <w:proofErr w:type="gramStart"/>
      <w:r w:rsidRPr="006C610B">
        <w:rPr>
          <w:rFonts w:asciiTheme="majorBidi" w:hAnsiTheme="majorBidi" w:cstheme="majorBidi"/>
          <w:sz w:val="24"/>
          <w:szCs w:val="24"/>
        </w:rPr>
        <w:t>take into account</w:t>
      </w:r>
      <w:proofErr w:type="gramEnd"/>
      <w:r w:rsidRPr="006C610B">
        <w:rPr>
          <w:rFonts w:asciiTheme="majorBidi" w:hAnsiTheme="majorBidi" w:cstheme="majorBidi"/>
          <w:sz w:val="24"/>
          <w:szCs w:val="24"/>
        </w:rPr>
        <w:t xml:space="preserve"> other domains such as everyday activities (e.g., greetings, saying goodbye, inviting, saying sorry, breaking the ice, etc.), emotions, kinship, colors, plants, animals, symbols, etc. Secondly, although the activities follow the two most favored approaches of </w:t>
      </w:r>
      <w:r w:rsidR="00B10458">
        <w:rPr>
          <w:rFonts w:asciiTheme="majorBidi" w:hAnsiTheme="majorBidi" w:cstheme="majorBidi"/>
          <w:sz w:val="24"/>
          <w:szCs w:val="24"/>
        </w:rPr>
        <w:t>ELT</w:t>
      </w:r>
      <w:r w:rsidRPr="006C610B">
        <w:rPr>
          <w:rFonts w:asciiTheme="majorBidi" w:hAnsiTheme="majorBidi" w:cstheme="majorBidi"/>
          <w:sz w:val="24"/>
          <w:szCs w:val="24"/>
        </w:rPr>
        <w:t xml:space="preserve">, they are not varied in designs and levels. It is necessary that the activities be updated with more formats such as interactive games, video games, or short clips. Also, they would be more effective and adaptable when designed at different levels. Thirdly, the suggested models in this study lack real practice and responses; therefore, further research should conduct more empirical approaches to investigate the effectiveness of the models so that they can be appropriately modified. </w:t>
      </w:r>
      <w:r w:rsidR="00DA60B7" w:rsidRPr="00DA60B7">
        <w:rPr>
          <w:rFonts w:asciiTheme="majorBidi" w:hAnsiTheme="majorBidi" w:cstheme="majorBidi"/>
          <w:sz w:val="24"/>
          <w:szCs w:val="24"/>
        </w:rPr>
        <w:t>Finally, since diverse cultural conceptualization systems form the core of the TEIL approach and metacultural competence, it may be challenging for AI to fully adapt to and evaluate all related content on its own. Therefore, manual adjustments and careful revisions of AI (ChatGPT)-assisted outputs and recommendations remain essential.</w:t>
      </w:r>
    </w:p>
    <w:p w14:paraId="542F4E60" w14:textId="77777777" w:rsidR="00722EDE" w:rsidRPr="00E40940" w:rsidRDefault="00722EDE" w:rsidP="006505BE">
      <w:pPr>
        <w:pStyle w:val="RALs-Heading1"/>
        <w:jc w:val="both"/>
        <w:rPr>
          <w:rFonts w:asciiTheme="majorBidi" w:hAnsiTheme="majorBidi" w:cstheme="majorBidi"/>
          <w:sz w:val="24"/>
          <w:szCs w:val="24"/>
        </w:rPr>
      </w:pPr>
      <w:r w:rsidRPr="00E40940">
        <w:rPr>
          <w:rFonts w:asciiTheme="majorBidi" w:hAnsiTheme="majorBidi" w:cstheme="majorBidi"/>
          <w:sz w:val="24"/>
          <w:szCs w:val="24"/>
        </w:rPr>
        <w:t>References</w:t>
      </w:r>
    </w:p>
    <w:p w14:paraId="29275A25" w14:textId="77777777" w:rsidR="00DF3A28" w:rsidRPr="000616D2" w:rsidRDefault="00DF3A28" w:rsidP="000616D2">
      <w:pPr>
        <w:ind w:firstLine="284"/>
        <w:rPr>
          <w:rFonts w:asciiTheme="majorBidi" w:hAnsiTheme="majorBidi" w:cstheme="majorBidi"/>
          <w:sz w:val="24"/>
          <w:szCs w:val="24"/>
        </w:rPr>
      </w:pPr>
      <w:r w:rsidRPr="000616D2">
        <w:rPr>
          <w:rFonts w:asciiTheme="majorBidi" w:hAnsiTheme="majorBidi" w:cstheme="majorBidi"/>
          <w:sz w:val="24"/>
          <w:szCs w:val="24"/>
        </w:rPr>
        <w:t xml:space="preserve">Byram, M. (1997). </w:t>
      </w:r>
      <w:r w:rsidRPr="000616D2">
        <w:rPr>
          <w:rFonts w:asciiTheme="majorBidi" w:hAnsiTheme="majorBidi" w:cstheme="majorBidi"/>
          <w:i/>
          <w:sz w:val="24"/>
          <w:szCs w:val="24"/>
        </w:rPr>
        <w:t>Teaching and assessing intercultural communicative competence.</w:t>
      </w:r>
      <w:r w:rsidRPr="000616D2">
        <w:rPr>
          <w:rFonts w:asciiTheme="majorBidi" w:hAnsiTheme="majorBidi" w:cstheme="majorBidi"/>
          <w:sz w:val="24"/>
          <w:szCs w:val="24"/>
        </w:rPr>
        <w:t xml:space="preserve"> Bristol: Multilingual Matters.</w:t>
      </w:r>
    </w:p>
    <w:p w14:paraId="65B9FEED" w14:textId="77777777" w:rsidR="00DF3A28" w:rsidRPr="000616D2" w:rsidRDefault="00DF3A28" w:rsidP="000616D2">
      <w:pPr>
        <w:ind w:firstLine="284"/>
        <w:rPr>
          <w:rFonts w:asciiTheme="majorBidi" w:hAnsiTheme="majorBidi" w:cstheme="majorBidi"/>
          <w:sz w:val="24"/>
          <w:szCs w:val="24"/>
        </w:rPr>
      </w:pPr>
      <w:proofErr w:type="spellStart"/>
      <w:r w:rsidRPr="000616D2">
        <w:rPr>
          <w:rFonts w:asciiTheme="majorBidi" w:hAnsiTheme="majorBidi" w:cstheme="majorBidi"/>
          <w:sz w:val="24"/>
          <w:szCs w:val="24"/>
        </w:rPr>
        <w:t>Canagarajah</w:t>
      </w:r>
      <w:proofErr w:type="spellEnd"/>
      <w:r w:rsidRPr="000616D2">
        <w:rPr>
          <w:rFonts w:asciiTheme="majorBidi" w:hAnsiTheme="majorBidi" w:cstheme="majorBidi"/>
          <w:sz w:val="24"/>
          <w:szCs w:val="24"/>
        </w:rPr>
        <w:t xml:space="preserve">, S. (2006). Changing communicative needs, revised assessment objectives: Testing English as an International Language. </w:t>
      </w:r>
      <w:r w:rsidRPr="000616D2">
        <w:rPr>
          <w:rFonts w:asciiTheme="majorBidi" w:hAnsiTheme="majorBidi" w:cstheme="majorBidi"/>
          <w:i/>
          <w:sz w:val="24"/>
          <w:szCs w:val="24"/>
        </w:rPr>
        <w:t>Language Assessment Quarterly, 3</w:t>
      </w:r>
      <w:r w:rsidRPr="000616D2">
        <w:rPr>
          <w:rFonts w:asciiTheme="majorBidi" w:hAnsiTheme="majorBidi" w:cstheme="majorBidi"/>
          <w:sz w:val="24"/>
          <w:szCs w:val="24"/>
        </w:rPr>
        <w:t xml:space="preserve">(3), 229–242. </w:t>
      </w:r>
      <w:hyperlink r:id="rId19" w:history="1">
        <w:r w:rsidRPr="000616D2">
          <w:rPr>
            <w:rStyle w:val="Hyperlink"/>
            <w:rFonts w:asciiTheme="majorBidi" w:hAnsiTheme="majorBidi" w:cstheme="majorBidi"/>
            <w:sz w:val="24"/>
            <w:szCs w:val="24"/>
          </w:rPr>
          <w:t>https://doi.org/10.1207/s15434311laq0303_1</w:t>
        </w:r>
      </w:hyperlink>
    </w:p>
    <w:p w14:paraId="2B75C0DC" w14:textId="77777777" w:rsidR="00DF3A28" w:rsidRPr="0099127A" w:rsidRDefault="00DF3A28" w:rsidP="0099127A">
      <w:pPr>
        <w:pStyle w:val="RALs-ReferencesList"/>
        <w:ind w:left="0" w:firstLine="284"/>
        <w:rPr>
          <w:rFonts w:asciiTheme="majorBidi" w:eastAsiaTheme="minorHAnsi" w:hAnsiTheme="majorBidi" w:cstheme="majorBidi"/>
          <w:sz w:val="24"/>
          <w:szCs w:val="24"/>
        </w:rPr>
      </w:pPr>
      <w:r w:rsidRPr="0099127A">
        <w:rPr>
          <w:rFonts w:asciiTheme="majorBidi" w:eastAsiaTheme="minorHAnsi" w:hAnsiTheme="majorBidi" w:cstheme="majorBidi"/>
          <w:sz w:val="24"/>
          <w:szCs w:val="24"/>
        </w:rPr>
        <w:t xml:space="preserve">Corbett, J. (2022). </w:t>
      </w:r>
      <w:r w:rsidRPr="0099127A">
        <w:rPr>
          <w:rFonts w:asciiTheme="majorBidi" w:eastAsiaTheme="minorHAnsi" w:hAnsiTheme="majorBidi" w:cstheme="majorBidi"/>
          <w:i/>
          <w:iCs/>
          <w:sz w:val="24"/>
          <w:szCs w:val="24"/>
        </w:rPr>
        <w:t>An intercultural approach to English language teaching</w:t>
      </w:r>
      <w:r w:rsidRPr="0099127A">
        <w:rPr>
          <w:rFonts w:asciiTheme="majorBidi" w:eastAsiaTheme="minorHAnsi" w:hAnsiTheme="majorBidi" w:cstheme="majorBidi"/>
          <w:sz w:val="24"/>
          <w:szCs w:val="24"/>
        </w:rPr>
        <w:t xml:space="preserve"> (Vol. 36). Multilingual Matters.</w:t>
      </w:r>
    </w:p>
    <w:p w14:paraId="5F748DF0" w14:textId="77777777" w:rsidR="00DF3A28" w:rsidRPr="00D87D9B" w:rsidRDefault="00DF3A28" w:rsidP="00D87D9B">
      <w:pPr>
        <w:pStyle w:val="RALs-ReferencesList"/>
        <w:ind w:left="0" w:firstLine="284"/>
        <w:rPr>
          <w:rFonts w:asciiTheme="majorBidi" w:eastAsiaTheme="minorHAnsi" w:hAnsiTheme="majorBidi" w:cstheme="majorBidi"/>
          <w:sz w:val="24"/>
          <w:szCs w:val="24"/>
        </w:rPr>
      </w:pPr>
      <w:proofErr w:type="spellStart"/>
      <w:r w:rsidRPr="00D87D9B">
        <w:rPr>
          <w:rFonts w:asciiTheme="majorBidi" w:eastAsiaTheme="minorHAnsi" w:hAnsiTheme="majorBidi" w:cstheme="majorBidi"/>
          <w:sz w:val="24"/>
          <w:szCs w:val="24"/>
        </w:rPr>
        <w:t>DeCarrico</w:t>
      </w:r>
      <w:proofErr w:type="spellEnd"/>
      <w:r w:rsidRPr="00D87D9B">
        <w:rPr>
          <w:rFonts w:asciiTheme="majorBidi" w:eastAsiaTheme="minorHAnsi" w:hAnsiTheme="majorBidi" w:cstheme="majorBidi"/>
          <w:sz w:val="24"/>
          <w:szCs w:val="24"/>
        </w:rPr>
        <w:t xml:space="preserve">, J. S. (2001). Vocabulary learning and teaching. In M. </w:t>
      </w:r>
      <w:proofErr w:type="spellStart"/>
      <w:r w:rsidRPr="00D87D9B">
        <w:rPr>
          <w:rFonts w:asciiTheme="majorBidi" w:eastAsiaTheme="minorHAnsi" w:hAnsiTheme="majorBidi" w:cstheme="majorBidi"/>
          <w:sz w:val="24"/>
          <w:szCs w:val="24"/>
        </w:rPr>
        <w:t>Celces</w:t>
      </w:r>
      <w:proofErr w:type="spellEnd"/>
      <w:r w:rsidRPr="00D87D9B">
        <w:rPr>
          <w:rFonts w:asciiTheme="majorBidi" w:eastAsiaTheme="minorHAnsi" w:hAnsiTheme="majorBidi" w:cstheme="majorBidi"/>
          <w:sz w:val="24"/>
          <w:szCs w:val="24"/>
        </w:rPr>
        <w:t xml:space="preserve">-Murcia (Ed.), </w:t>
      </w:r>
      <w:r w:rsidRPr="00D87D9B">
        <w:rPr>
          <w:rFonts w:asciiTheme="majorBidi" w:eastAsiaTheme="minorHAnsi" w:hAnsiTheme="majorBidi" w:cstheme="majorBidi"/>
          <w:i/>
          <w:iCs/>
          <w:sz w:val="24"/>
          <w:szCs w:val="24"/>
        </w:rPr>
        <w:t>Teaching English as a second or foreign language</w:t>
      </w:r>
      <w:r w:rsidRPr="00D87D9B">
        <w:rPr>
          <w:rFonts w:asciiTheme="majorBidi" w:eastAsiaTheme="minorHAnsi" w:hAnsiTheme="majorBidi" w:cstheme="majorBidi"/>
          <w:sz w:val="24"/>
          <w:szCs w:val="24"/>
        </w:rPr>
        <w:t xml:space="preserve"> (pp. 285–299). Boston: Heinle &amp; Heinle.</w:t>
      </w:r>
    </w:p>
    <w:p w14:paraId="15761E1C" w14:textId="77777777" w:rsidR="00DF3A28" w:rsidRPr="00D87D9B" w:rsidRDefault="00DF3A28" w:rsidP="00D87D9B">
      <w:pPr>
        <w:pStyle w:val="RALs-ReferencesList"/>
        <w:ind w:left="0" w:firstLine="284"/>
        <w:rPr>
          <w:rFonts w:asciiTheme="majorBidi" w:eastAsiaTheme="minorHAnsi" w:hAnsiTheme="majorBidi" w:cstheme="majorBidi"/>
          <w:sz w:val="24"/>
          <w:szCs w:val="24"/>
        </w:rPr>
      </w:pPr>
      <w:r w:rsidRPr="00D87D9B">
        <w:rPr>
          <w:rFonts w:asciiTheme="majorBidi" w:eastAsiaTheme="minorHAnsi" w:hAnsiTheme="majorBidi" w:cstheme="majorBidi"/>
          <w:sz w:val="24"/>
          <w:szCs w:val="24"/>
        </w:rPr>
        <w:t xml:space="preserve">Ellis, R. (1994). </w:t>
      </w:r>
      <w:r w:rsidRPr="00D87D9B">
        <w:rPr>
          <w:rFonts w:asciiTheme="majorBidi" w:eastAsiaTheme="minorHAnsi" w:hAnsiTheme="majorBidi" w:cstheme="majorBidi"/>
          <w:i/>
          <w:iCs/>
          <w:sz w:val="24"/>
          <w:szCs w:val="24"/>
        </w:rPr>
        <w:t xml:space="preserve">The study of second language acquisition. </w:t>
      </w:r>
      <w:r w:rsidRPr="00D87D9B">
        <w:rPr>
          <w:rFonts w:asciiTheme="majorBidi" w:eastAsiaTheme="minorHAnsi" w:hAnsiTheme="majorBidi" w:cstheme="majorBidi"/>
          <w:sz w:val="24"/>
          <w:szCs w:val="24"/>
        </w:rPr>
        <w:t xml:space="preserve">Oxford: Oxford University Press. </w:t>
      </w:r>
    </w:p>
    <w:p w14:paraId="6F6DDD8E" w14:textId="77777777" w:rsidR="00DF3A28" w:rsidRPr="003A4EC9" w:rsidRDefault="00DF3A28" w:rsidP="003A4EC9">
      <w:pPr>
        <w:ind w:firstLine="284"/>
        <w:rPr>
          <w:rFonts w:asciiTheme="majorBidi" w:hAnsiTheme="majorBidi" w:cstheme="majorBidi"/>
          <w:sz w:val="24"/>
          <w:szCs w:val="24"/>
        </w:rPr>
      </w:pPr>
      <w:r w:rsidRPr="003A4EC9">
        <w:rPr>
          <w:rFonts w:asciiTheme="majorBidi" w:hAnsiTheme="majorBidi" w:cstheme="majorBidi"/>
          <w:sz w:val="24"/>
          <w:szCs w:val="24"/>
        </w:rPr>
        <w:t xml:space="preserve">Ellis, R. (2008). </w:t>
      </w:r>
      <w:r w:rsidRPr="003A4EC9">
        <w:rPr>
          <w:rFonts w:asciiTheme="majorBidi" w:hAnsiTheme="majorBidi" w:cstheme="majorBidi"/>
          <w:i/>
          <w:iCs/>
          <w:sz w:val="24"/>
          <w:szCs w:val="24"/>
        </w:rPr>
        <w:t>The Study of Second Language Acquisition (2nd ed.)</w:t>
      </w:r>
      <w:r w:rsidRPr="003A4EC9">
        <w:rPr>
          <w:rFonts w:asciiTheme="majorBidi" w:hAnsiTheme="majorBidi" w:cstheme="majorBidi"/>
          <w:sz w:val="24"/>
          <w:szCs w:val="24"/>
        </w:rPr>
        <w:t xml:space="preserve">. Oxford: Oxford University Press. </w:t>
      </w:r>
    </w:p>
    <w:p w14:paraId="64D97211" w14:textId="77777777" w:rsidR="00DF3A28" w:rsidRPr="0099127A" w:rsidRDefault="00DF3A28" w:rsidP="0099127A">
      <w:pPr>
        <w:pStyle w:val="RALs-ReferencesList"/>
        <w:ind w:left="0" w:firstLine="284"/>
        <w:rPr>
          <w:rFonts w:asciiTheme="majorBidi" w:eastAsiaTheme="minorHAnsi" w:hAnsiTheme="majorBidi" w:cstheme="majorBidi"/>
          <w:sz w:val="24"/>
          <w:szCs w:val="24"/>
        </w:rPr>
      </w:pPr>
      <w:r w:rsidRPr="0099127A">
        <w:rPr>
          <w:rFonts w:asciiTheme="majorBidi" w:eastAsiaTheme="minorHAnsi" w:hAnsiTheme="majorBidi" w:cstheme="majorBidi"/>
          <w:sz w:val="24"/>
          <w:szCs w:val="24"/>
        </w:rPr>
        <w:t xml:space="preserve">Galloway, N., &amp; </w:t>
      </w:r>
      <w:proofErr w:type="spellStart"/>
      <w:r w:rsidRPr="0099127A">
        <w:rPr>
          <w:rFonts w:asciiTheme="majorBidi" w:eastAsiaTheme="minorHAnsi" w:hAnsiTheme="majorBidi" w:cstheme="majorBidi"/>
          <w:sz w:val="24"/>
          <w:szCs w:val="24"/>
        </w:rPr>
        <w:t>Numajiri</w:t>
      </w:r>
      <w:proofErr w:type="spellEnd"/>
      <w:r w:rsidRPr="0099127A">
        <w:rPr>
          <w:rFonts w:asciiTheme="majorBidi" w:eastAsiaTheme="minorHAnsi" w:hAnsiTheme="majorBidi" w:cstheme="majorBidi"/>
          <w:sz w:val="24"/>
          <w:szCs w:val="24"/>
        </w:rPr>
        <w:t xml:space="preserve">, T. (2020). Global Englishes language teaching: Bottom‐up curriculum implementation. </w:t>
      </w:r>
      <w:proofErr w:type="spellStart"/>
      <w:r w:rsidRPr="0099127A">
        <w:rPr>
          <w:rFonts w:asciiTheme="majorBidi" w:eastAsiaTheme="minorHAnsi" w:hAnsiTheme="majorBidi" w:cstheme="majorBidi"/>
          <w:i/>
          <w:iCs/>
          <w:sz w:val="24"/>
          <w:szCs w:val="24"/>
        </w:rPr>
        <w:t>Tesol</w:t>
      </w:r>
      <w:proofErr w:type="spellEnd"/>
      <w:r w:rsidRPr="0099127A">
        <w:rPr>
          <w:rFonts w:asciiTheme="majorBidi" w:eastAsiaTheme="minorHAnsi" w:hAnsiTheme="majorBidi" w:cstheme="majorBidi"/>
          <w:i/>
          <w:iCs/>
          <w:sz w:val="24"/>
          <w:szCs w:val="24"/>
        </w:rPr>
        <w:t xml:space="preserve"> Quarterly, 54</w:t>
      </w:r>
      <w:r w:rsidRPr="0099127A">
        <w:rPr>
          <w:rFonts w:asciiTheme="majorBidi" w:eastAsiaTheme="minorHAnsi" w:hAnsiTheme="majorBidi" w:cstheme="majorBidi"/>
          <w:sz w:val="24"/>
          <w:szCs w:val="24"/>
        </w:rPr>
        <w:t xml:space="preserve">(1), 118-145. </w:t>
      </w:r>
      <w:hyperlink r:id="rId20" w:history="1">
        <w:r w:rsidRPr="0099127A">
          <w:rPr>
            <w:rStyle w:val="Hyperlink"/>
            <w:rFonts w:asciiTheme="majorBidi" w:eastAsiaTheme="minorHAnsi" w:hAnsiTheme="majorBidi" w:cstheme="majorBidi"/>
            <w:sz w:val="24"/>
            <w:szCs w:val="24"/>
          </w:rPr>
          <w:t>https://doi.org/10.1002/tesq.547</w:t>
        </w:r>
      </w:hyperlink>
    </w:p>
    <w:p w14:paraId="04F9DC28" w14:textId="77777777" w:rsidR="00DF3A28" w:rsidRPr="007F44C0" w:rsidRDefault="00DF3A28" w:rsidP="0045262B">
      <w:pPr>
        <w:ind w:firstLine="284"/>
        <w:rPr>
          <w:rFonts w:asciiTheme="majorBidi" w:hAnsiTheme="majorBidi" w:cstheme="majorBidi"/>
          <w:sz w:val="24"/>
          <w:szCs w:val="24"/>
        </w:rPr>
      </w:pPr>
      <w:r w:rsidRPr="007F44C0">
        <w:rPr>
          <w:rFonts w:asciiTheme="majorBidi" w:hAnsiTheme="majorBidi" w:cstheme="majorBidi"/>
          <w:sz w:val="24"/>
          <w:szCs w:val="24"/>
        </w:rPr>
        <w:lastRenderedPageBreak/>
        <w:t>Gyawali</w:t>
      </w:r>
      <w:r>
        <w:rPr>
          <w:rFonts w:asciiTheme="majorBidi" w:hAnsiTheme="majorBidi" w:cstheme="majorBidi"/>
          <w:sz w:val="24"/>
          <w:szCs w:val="24"/>
        </w:rPr>
        <w:t xml:space="preserve">, </w:t>
      </w:r>
      <w:r w:rsidRPr="007F44C0">
        <w:rPr>
          <w:rFonts w:asciiTheme="majorBidi" w:hAnsiTheme="majorBidi" w:cstheme="majorBidi"/>
          <w:sz w:val="24"/>
          <w:szCs w:val="24"/>
        </w:rPr>
        <w:t>Y</w:t>
      </w:r>
      <w:r>
        <w:rPr>
          <w:rFonts w:asciiTheme="majorBidi" w:hAnsiTheme="majorBidi" w:cstheme="majorBidi"/>
          <w:sz w:val="24"/>
          <w:szCs w:val="24"/>
        </w:rPr>
        <w:t>.</w:t>
      </w:r>
      <w:r w:rsidRPr="007F44C0">
        <w:rPr>
          <w:rFonts w:asciiTheme="majorBidi" w:hAnsiTheme="majorBidi" w:cstheme="majorBidi"/>
          <w:sz w:val="24"/>
          <w:szCs w:val="24"/>
        </w:rPr>
        <w:t xml:space="preserve"> P</w:t>
      </w:r>
      <w:r>
        <w:rPr>
          <w:rFonts w:asciiTheme="majorBidi" w:hAnsiTheme="majorBidi" w:cstheme="majorBidi"/>
          <w:sz w:val="24"/>
          <w:szCs w:val="24"/>
        </w:rPr>
        <w:t>.</w:t>
      </w:r>
      <w:r w:rsidRPr="007F44C0">
        <w:rPr>
          <w:rFonts w:asciiTheme="majorBidi" w:hAnsiTheme="majorBidi" w:cstheme="majorBidi"/>
          <w:sz w:val="24"/>
          <w:szCs w:val="24"/>
        </w:rPr>
        <w:t xml:space="preserve">, </w:t>
      </w:r>
      <w:proofErr w:type="gramStart"/>
      <w:r w:rsidRPr="007F44C0">
        <w:rPr>
          <w:rFonts w:asciiTheme="majorBidi" w:hAnsiTheme="majorBidi" w:cstheme="majorBidi"/>
          <w:sz w:val="24"/>
          <w:szCs w:val="24"/>
        </w:rPr>
        <w:t xml:space="preserve">&amp;  </w:t>
      </w:r>
      <w:proofErr w:type="spellStart"/>
      <w:r w:rsidRPr="007F44C0">
        <w:rPr>
          <w:rFonts w:asciiTheme="majorBidi" w:hAnsiTheme="majorBidi" w:cstheme="majorBidi"/>
          <w:sz w:val="24"/>
          <w:szCs w:val="24"/>
        </w:rPr>
        <w:t>Mehandroo</w:t>
      </w:r>
      <w:proofErr w:type="spellEnd"/>
      <w:proofErr w:type="gramEnd"/>
      <w:r>
        <w:rPr>
          <w:rFonts w:asciiTheme="majorBidi" w:hAnsiTheme="majorBidi" w:cstheme="majorBidi"/>
          <w:sz w:val="24"/>
          <w:szCs w:val="24"/>
        </w:rPr>
        <w:t>,</w:t>
      </w:r>
      <w:r w:rsidRPr="007F44C0">
        <w:rPr>
          <w:rFonts w:asciiTheme="majorBidi" w:hAnsiTheme="majorBidi" w:cstheme="majorBidi"/>
          <w:sz w:val="24"/>
          <w:szCs w:val="24"/>
        </w:rPr>
        <w:t xml:space="preserve"> M</w:t>
      </w:r>
      <w:r>
        <w:rPr>
          <w:rFonts w:asciiTheme="majorBidi" w:hAnsiTheme="majorBidi" w:cstheme="majorBidi"/>
          <w:sz w:val="24"/>
          <w:szCs w:val="24"/>
        </w:rPr>
        <w:t xml:space="preserve">. </w:t>
      </w:r>
      <w:r w:rsidRPr="007F44C0">
        <w:rPr>
          <w:rFonts w:asciiTheme="majorBidi" w:hAnsiTheme="majorBidi" w:cstheme="majorBidi"/>
          <w:sz w:val="24"/>
          <w:szCs w:val="24"/>
        </w:rPr>
        <w:t>(2022). Artificial Intelligence in English Language Teaching: Navigating the Future with Emerging Perspectives. </w:t>
      </w:r>
      <w:r w:rsidRPr="007F44C0">
        <w:rPr>
          <w:rFonts w:asciiTheme="majorBidi" w:hAnsiTheme="majorBidi" w:cstheme="majorBidi"/>
          <w:i/>
          <w:iCs/>
          <w:sz w:val="24"/>
          <w:szCs w:val="24"/>
        </w:rPr>
        <w:t>Journal of Language and Linguistics in Society</w:t>
      </w:r>
      <w:r w:rsidRPr="007F44C0">
        <w:rPr>
          <w:rFonts w:asciiTheme="majorBidi" w:hAnsiTheme="majorBidi" w:cstheme="majorBidi"/>
          <w:sz w:val="24"/>
          <w:szCs w:val="24"/>
        </w:rPr>
        <w:t>, </w:t>
      </w:r>
      <w:r w:rsidRPr="007F44C0">
        <w:rPr>
          <w:rFonts w:asciiTheme="majorBidi" w:hAnsiTheme="majorBidi" w:cstheme="majorBidi"/>
          <w:i/>
          <w:iCs/>
          <w:sz w:val="24"/>
          <w:szCs w:val="24"/>
        </w:rPr>
        <w:t>2</w:t>
      </w:r>
      <w:r w:rsidRPr="007F44C0">
        <w:rPr>
          <w:rFonts w:asciiTheme="majorBidi" w:hAnsiTheme="majorBidi" w:cstheme="majorBidi"/>
          <w:sz w:val="24"/>
          <w:szCs w:val="24"/>
        </w:rPr>
        <w:t xml:space="preserve">(06), 21–27. </w:t>
      </w:r>
      <w:hyperlink r:id="rId21" w:history="1">
        <w:r w:rsidRPr="007F44C0">
          <w:rPr>
            <w:rStyle w:val="Hyperlink"/>
            <w:rFonts w:asciiTheme="majorBidi" w:hAnsiTheme="majorBidi" w:cstheme="majorBidi"/>
            <w:sz w:val="24"/>
            <w:szCs w:val="24"/>
          </w:rPr>
          <w:t>https://doi.org/10.55529/jlls.26.21.27</w:t>
        </w:r>
      </w:hyperlink>
      <w:r>
        <w:rPr>
          <w:rFonts w:asciiTheme="majorBidi" w:hAnsiTheme="majorBidi" w:cstheme="majorBidi"/>
          <w:sz w:val="24"/>
          <w:szCs w:val="24"/>
        </w:rPr>
        <w:t xml:space="preserve"> </w:t>
      </w:r>
    </w:p>
    <w:p w14:paraId="007FA62E" w14:textId="77777777" w:rsidR="00DF3A28" w:rsidRDefault="00DF3A28" w:rsidP="00D87D9B">
      <w:pPr>
        <w:ind w:firstLine="284"/>
        <w:jc w:val="left"/>
        <w:rPr>
          <w:rFonts w:asciiTheme="majorBidi" w:hAnsiTheme="majorBidi" w:cstheme="majorBidi"/>
          <w:sz w:val="24"/>
          <w:szCs w:val="24"/>
        </w:rPr>
      </w:pPr>
      <w:r w:rsidRPr="00B702A8">
        <w:rPr>
          <w:rFonts w:asciiTheme="majorBidi" w:hAnsiTheme="majorBidi" w:cstheme="majorBidi"/>
          <w:sz w:val="24"/>
          <w:szCs w:val="24"/>
        </w:rPr>
        <w:t>Huang</w:t>
      </w:r>
      <w:r>
        <w:rPr>
          <w:rFonts w:asciiTheme="majorBidi" w:hAnsiTheme="majorBidi" w:cstheme="majorBidi"/>
          <w:sz w:val="24"/>
          <w:szCs w:val="24"/>
        </w:rPr>
        <w:t>, N. (2024).</w:t>
      </w:r>
      <w:r w:rsidRPr="00B702A8">
        <w:rPr>
          <w:rFonts w:asciiTheme="majorBidi" w:hAnsiTheme="majorBidi" w:cstheme="majorBidi"/>
          <w:sz w:val="24"/>
          <w:szCs w:val="24"/>
        </w:rPr>
        <w:t xml:space="preserve"> Research on AI in the School-Based Curriculum of University</w:t>
      </w:r>
      <w:r>
        <w:rPr>
          <w:rFonts w:asciiTheme="majorBidi" w:hAnsiTheme="majorBidi" w:cstheme="majorBidi"/>
          <w:sz w:val="24"/>
          <w:szCs w:val="24"/>
        </w:rPr>
        <w:t xml:space="preserve"> </w:t>
      </w:r>
      <w:r w:rsidRPr="00B702A8">
        <w:rPr>
          <w:rFonts w:asciiTheme="majorBidi" w:hAnsiTheme="majorBidi" w:cstheme="majorBidi"/>
          <w:sz w:val="24"/>
          <w:szCs w:val="24"/>
        </w:rPr>
        <w:t xml:space="preserve">Education: A Case Study of English Writing Instruction in Zhanjiang Marine Culture. </w:t>
      </w:r>
      <w:r w:rsidRPr="00B702A8">
        <w:rPr>
          <w:rFonts w:asciiTheme="majorBidi" w:hAnsiTheme="majorBidi" w:cstheme="majorBidi"/>
          <w:i/>
          <w:iCs/>
          <w:sz w:val="24"/>
          <w:szCs w:val="24"/>
        </w:rPr>
        <w:t>International Journal of New Developments in Education, 6</w:t>
      </w:r>
      <w:r>
        <w:rPr>
          <w:rFonts w:asciiTheme="majorBidi" w:hAnsiTheme="majorBidi" w:cstheme="majorBidi"/>
          <w:sz w:val="24"/>
          <w:szCs w:val="24"/>
        </w:rPr>
        <w:t>(</w:t>
      </w:r>
      <w:r w:rsidRPr="00B702A8">
        <w:rPr>
          <w:rFonts w:asciiTheme="majorBidi" w:hAnsiTheme="majorBidi" w:cstheme="majorBidi"/>
          <w:sz w:val="24"/>
          <w:szCs w:val="24"/>
        </w:rPr>
        <w:t>10</w:t>
      </w:r>
      <w:r>
        <w:rPr>
          <w:rFonts w:asciiTheme="majorBidi" w:hAnsiTheme="majorBidi" w:cstheme="majorBidi"/>
          <w:sz w:val="24"/>
          <w:szCs w:val="24"/>
        </w:rPr>
        <w:t>),</w:t>
      </w:r>
      <w:r w:rsidRPr="00B702A8">
        <w:rPr>
          <w:rFonts w:asciiTheme="majorBidi" w:hAnsiTheme="majorBidi" w:cstheme="majorBidi"/>
          <w:sz w:val="24"/>
          <w:szCs w:val="24"/>
        </w:rPr>
        <w:t xml:space="preserve"> 72-78. </w:t>
      </w:r>
      <w:hyperlink r:id="rId22" w:history="1">
        <w:r w:rsidRPr="00B702A8">
          <w:rPr>
            <w:rStyle w:val="Hyperlink"/>
            <w:rFonts w:asciiTheme="majorBidi" w:hAnsiTheme="majorBidi" w:cstheme="majorBidi"/>
            <w:sz w:val="24"/>
            <w:szCs w:val="24"/>
          </w:rPr>
          <w:t>https://doi.org/10.25236/IJNDE.2024.061012</w:t>
        </w:r>
      </w:hyperlink>
    </w:p>
    <w:p w14:paraId="3C16D64D" w14:textId="77777777" w:rsidR="00DF3A28" w:rsidRDefault="00DF3A28" w:rsidP="003A4EC9">
      <w:pPr>
        <w:ind w:firstLine="284"/>
        <w:jc w:val="left"/>
        <w:rPr>
          <w:rFonts w:asciiTheme="majorBidi" w:hAnsiTheme="majorBidi" w:cstheme="majorBidi"/>
          <w:sz w:val="24"/>
          <w:szCs w:val="24"/>
        </w:rPr>
      </w:pPr>
      <w:r w:rsidRPr="00AA44D8">
        <w:rPr>
          <w:rFonts w:asciiTheme="majorBidi" w:hAnsiTheme="majorBidi" w:cstheme="majorBidi"/>
          <w:sz w:val="24"/>
          <w:szCs w:val="24"/>
        </w:rPr>
        <w:t xml:space="preserve">Iweuno, B. N., </w:t>
      </w:r>
      <w:proofErr w:type="spellStart"/>
      <w:r w:rsidRPr="00AA44D8">
        <w:rPr>
          <w:rFonts w:asciiTheme="majorBidi" w:hAnsiTheme="majorBidi" w:cstheme="majorBidi"/>
          <w:sz w:val="24"/>
          <w:szCs w:val="24"/>
        </w:rPr>
        <w:t>Orekha</w:t>
      </w:r>
      <w:proofErr w:type="spellEnd"/>
      <w:r w:rsidRPr="00AA44D8">
        <w:rPr>
          <w:rFonts w:asciiTheme="majorBidi" w:hAnsiTheme="majorBidi" w:cstheme="majorBidi"/>
          <w:sz w:val="24"/>
          <w:szCs w:val="24"/>
        </w:rPr>
        <w:t xml:space="preserve">, P., </w:t>
      </w:r>
      <w:proofErr w:type="spellStart"/>
      <w:r w:rsidRPr="00AA44D8">
        <w:rPr>
          <w:rFonts w:asciiTheme="majorBidi" w:hAnsiTheme="majorBidi" w:cstheme="majorBidi"/>
          <w:sz w:val="24"/>
          <w:szCs w:val="24"/>
        </w:rPr>
        <w:t>Ojediran</w:t>
      </w:r>
      <w:proofErr w:type="spellEnd"/>
      <w:r w:rsidRPr="00AA44D8">
        <w:rPr>
          <w:rFonts w:asciiTheme="majorBidi" w:hAnsiTheme="majorBidi" w:cstheme="majorBidi"/>
          <w:sz w:val="24"/>
          <w:szCs w:val="24"/>
        </w:rPr>
        <w:t>, O., Imohimi, E., &amp; Adu-Twum, H. T. (2024). Leveraging Artificial Intelligence for an inclusive and diversified curriculum. </w:t>
      </w:r>
      <w:r w:rsidRPr="00AA44D8">
        <w:rPr>
          <w:rFonts w:asciiTheme="majorBidi" w:hAnsiTheme="majorBidi" w:cstheme="majorBidi"/>
          <w:i/>
          <w:iCs/>
          <w:sz w:val="24"/>
          <w:szCs w:val="24"/>
        </w:rPr>
        <w:t>World Journal of Advanced Research and Reviews</w:t>
      </w:r>
      <w:r w:rsidRPr="00AA44D8">
        <w:rPr>
          <w:rFonts w:asciiTheme="majorBidi" w:hAnsiTheme="majorBidi" w:cstheme="majorBidi"/>
          <w:sz w:val="24"/>
          <w:szCs w:val="24"/>
        </w:rPr>
        <w:t>, </w:t>
      </w:r>
      <w:r w:rsidRPr="00AA44D8">
        <w:rPr>
          <w:rFonts w:asciiTheme="majorBidi" w:hAnsiTheme="majorBidi" w:cstheme="majorBidi"/>
          <w:i/>
          <w:iCs/>
          <w:sz w:val="24"/>
          <w:szCs w:val="24"/>
        </w:rPr>
        <w:t>23</w:t>
      </w:r>
      <w:r w:rsidRPr="00AA44D8">
        <w:rPr>
          <w:rFonts w:asciiTheme="majorBidi" w:hAnsiTheme="majorBidi" w:cstheme="majorBidi"/>
          <w:sz w:val="24"/>
          <w:szCs w:val="24"/>
        </w:rPr>
        <w:t>(2), 1579-1590</w:t>
      </w:r>
      <w:r>
        <w:rPr>
          <w:rFonts w:asciiTheme="majorBidi" w:hAnsiTheme="majorBidi" w:cstheme="majorBidi"/>
          <w:sz w:val="24"/>
          <w:szCs w:val="24"/>
        </w:rPr>
        <w:t xml:space="preserve">. </w:t>
      </w:r>
      <w:hyperlink r:id="rId23" w:history="1">
        <w:r w:rsidRPr="00761192">
          <w:rPr>
            <w:rStyle w:val="Hyperlink"/>
            <w:rFonts w:asciiTheme="majorBidi" w:hAnsiTheme="majorBidi" w:cstheme="majorBidi"/>
            <w:sz w:val="24"/>
            <w:szCs w:val="24"/>
          </w:rPr>
          <w:t>https://doi.org/10.30574/wjarr.2024.23.2.2440</w:t>
        </w:r>
      </w:hyperlink>
    </w:p>
    <w:p w14:paraId="53282C87" w14:textId="77777777" w:rsidR="00DF3A28" w:rsidRDefault="00DF3A28" w:rsidP="0045262B">
      <w:pPr>
        <w:ind w:firstLine="284"/>
        <w:rPr>
          <w:rFonts w:asciiTheme="majorBidi" w:hAnsiTheme="majorBidi" w:cstheme="majorBidi"/>
          <w:sz w:val="24"/>
          <w:szCs w:val="24"/>
        </w:rPr>
      </w:pPr>
      <w:r w:rsidRPr="007F44C0">
        <w:rPr>
          <w:rFonts w:asciiTheme="majorBidi" w:hAnsiTheme="majorBidi" w:cstheme="majorBidi"/>
          <w:sz w:val="24"/>
          <w:szCs w:val="24"/>
        </w:rPr>
        <w:t>Kannadhasan, M. (2024). The function of artificial intelligence in inclusive English language teaching: strategies for diverse learners. </w:t>
      </w:r>
      <w:r w:rsidRPr="007F44C0">
        <w:rPr>
          <w:rFonts w:asciiTheme="majorBidi" w:hAnsiTheme="majorBidi" w:cstheme="majorBidi"/>
          <w:i/>
          <w:iCs/>
          <w:sz w:val="24"/>
          <w:szCs w:val="24"/>
        </w:rPr>
        <w:t>Int. J. Teach. Learn. Educ</w:t>
      </w:r>
      <w:r>
        <w:rPr>
          <w:rFonts w:asciiTheme="majorBidi" w:hAnsiTheme="majorBidi" w:cstheme="majorBidi"/>
          <w:sz w:val="24"/>
          <w:szCs w:val="24"/>
        </w:rPr>
        <w:t xml:space="preserve">, 3(4), 16-20. </w:t>
      </w:r>
      <w:hyperlink r:id="rId24" w:history="1">
        <w:r w:rsidRPr="00761192">
          <w:rPr>
            <w:rStyle w:val="Hyperlink"/>
            <w:rFonts w:asciiTheme="majorBidi" w:hAnsiTheme="majorBidi" w:cstheme="majorBidi"/>
            <w:sz w:val="24"/>
            <w:szCs w:val="24"/>
          </w:rPr>
          <w:t>https://dx.doi.org/10.22161/ijtle.3.4.4</w:t>
        </w:r>
      </w:hyperlink>
    </w:p>
    <w:p w14:paraId="47411334" w14:textId="77777777" w:rsidR="00DF3A28" w:rsidRPr="007F44C0" w:rsidRDefault="00DF3A28" w:rsidP="0045262B">
      <w:pPr>
        <w:ind w:firstLine="284"/>
        <w:rPr>
          <w:rFonts w:asciiTheme="majorBidi" w:hAnsiTheme="majorBidi" w:cstheme="majorBidi"/>
          <w:sz w:val="24"/>
          <w:szCs w:val="24"/>
        </w:rPr>
      </w:pPr>
      <w:proofErr w:type="spellStart"/>
      <w:r w:rsidRPr="007F44C0">
        <w:rPr>
          <w:rFonts w:asciiTheme="majorBidi" w:hAnsiTheme="majorBidi" w:cstheme="majorBidi"/>
          <w:sz w:val="24"/>
          <w:szCs w:val="24"/>
        </w:rPr>
        <w:t>Kasztelnik</w:t>
      </w:r>
      <w:proofErr w:type="spellEnd"/>
      <w:r w:rsidRPr="007F44C0">
        <w:rPr>
          <w:rFonts w:asciiTheme="majorBidi" w:hAnsiTheme="majorBidi" w:cstheme="majorBidi"/>
          <w:sz w:val="24"/>
          <w:szCs w:val="24"/>
        </w:rPr>
        <w:t>, K. (2024). Artificial Intelligence-Assisted Curriculum Development: Innovations in Designing Educational Content for the 21st Century Learner. </w:t>
      </w:r>
      <w:r w:rsidRPr="007F44C0">
        <w:rPr>
          <w:rFonts w:asciiTheme="majorBidi" w:hAnsiTheme="majorBidi" w:cstheme="majorBidi"/>
          <w:i/>
          <w:iCs/>
          <w:sz w:val="24"/>
          <w:szCs w:val="24"/>
        </w:rPr>
        <w:t>Journal of Higher Education Theory and Practice</w:t>
      </w:r>
      <w:r w:rsidRPr="007F44C0">
        <w:rPr>
          <w:rFonts w:asciiTheme="majorBidi" w:hAnsiTheme="majorBidi" w:cstheme="majorBidi"/>
          <w:sz w:val="24"/>
          <w:szCs w:val="24"/>
        </w:rPr>
        <w:t>, </w:t>
      </w:r>
      <w:r w:rsidRPr="007F44C0">
        <w:rPr>
          <w:rFonts w:asciiTheme="majorBidi" w:hAnsiTheme="majorBidi" w:cstheme="majorBidi"/>
          <w:i/>
          <w:iCs/>
          <w:sz w:val="24"/>
          <w:szCs w:val="24"/>
        </w:rPr>
        <w:t>24</w:t>
      </w:r>
      <w:r w:rsidRPr="007F44C0">
        <w:rPr>
          <w:rFonts w:asciiTheme="majorBidi" w:hAnsiTheme="majorBidi" w:cstheme="majorBidi"/>
          <w:sz w:val="24"/>
          <w:szCs w:val="24"/>
        </w:rPr>
        <w:t xml:space="preserve">(11). </w:t>
      </w:r>
      <w:hyperlink r:id="rId25" w:history="1">
        <w:r w:rsidRPr="007F44C0">
          <w:rPr>
            <w:rStyle w:val="Hyperlink"/>
            <w:rFonts w:asciiTheme="majorBidi" w:hAnsiTheme="majorBidi" w:cstheme="majorBidi"/>
            <w:sz w:val="24"/>
            <w:szCs w:val="24"/>
          </w:rPr>
          <w:t>https://doi.org/10.33423/jhetp.v24i11.7367</w:t>
        </w:r>
      </w:hyperlink>
      <w:r>
        <w:rPr>
          <w:rFonts w:asciiTheme="majorBidi" w:hAnsiTheme="majorBidi" w:cstheme="majorBidi"/>
          <w:sz w:val="24"/>
          <w:szCs w:val="24"/>
        </w:rPr>
        <w:t xml:space="preserve"> </w:t>
      </w:r>
    </w:p>
    <w:p w14:paraId="268A9BC4" w14:textId="77777777" w:rsidR="00DF3A28" w:rsidRPr="00D87D9B" w:rsidRDefault="00DF3A28" w:rsidP="00D87D9B">
      <w:pPr>
        <w:pStyle w:val="RALs-ReferencesList"/>
        <w:ind w:left="0" w:firstLine="284"/>
        <w:rPr>
          <w:rFonts w:asciiTheme="majorBidi" w:eastAsiaTheme="minorHAnsi" w:hAnsiTheme="majorBidi" w:cstheme="majorBidi"/>
          <w:sz w:val="24"/>
          <w:szCs w:val="24"/>
        </w:rPr>
      </w:pPr>
      <w:proofErr w:type="spellStart"/>
      <w:r w:rsidRPr="00D87D9B">
        <w:rPr>
          <w:rFonts w:asciiTheme="majorBidi" w:eastAsiaTheme="minorHAnsi" w:hAnsiTheme="majorBidi" w:cstheme="majorBidi"/>
          <w:sz w:val="24"/>
          <w:szCs w:val="24"/>
        </w:rPr>
        <w:t>Khamesipour</w:t>
      </w:r>
      <w:proofErr w:type="spellEnd"/>
      <w:r w:rsidRPr="00D87D9B">
        <w:rPr>
          <w:rFonts w:asciiTheme="majorBidi" w:eastAsiaTheme="minorHAnsi" w:hAnsiTheme="majorBidi" w:cstheme="majorBidi"/>
          <w:sz w:val="24"/>
          <w:szCs w:val="24"/>
        </w:rPr>
        <w:t xml:space="preserve">, M. (2015). The effects of explicit and implicit instruction of vocabulary through reading on EFL learners’ vocabulary development. </w:t>
      </w:r>
      <w:r w:rsidRPr="00D87D9B">
        <w:rPr>
          <w:rFonts w:asciiTheme="majorBidi" w:eastAsiaTheme="minorHAnsi" w:hAnsiTheme="majorBidi" w:cstheme="majorBidi"/>
          <w:i/>
          <w:iCs/>
          <w:sz w:val="24"/>
          <w:szCs w:val="24"/>
        </w:rPr>
        <w:t>Theory and Practice in Language Studies, 5</w:t>
      </w:r>
      <w:r w:rsidRPr="00D87D9B">
        <w:rPr>
          <w:rFonts w:asciiTheme="majorBidi" w:eastAsiaTheme="minorHAnsi" w:hAnsiTheme="majorBidi" w:cstheme="majorBidi"/>
          <w:sz w:val="24"/>
          <w:szCs w:val="24"/>
        </w:rPr>
        <w:t xml:space="preserve">(8), 1620-1627. </w:t>
      </w:r>
      <w:hyperlink r:id="rId26" w:history="1">
        <w:r w:rsidRPr="00D87D9B">
          <w:rPr>
            <w:rStyle w:val="Hyperlink"/>
            <w:rFonts w:asciiTheme="majorBidi" w:eastAsiaTheme="minorHAnsi" w:hAnsiTheme="majorBidi" w:cstheme="majorBidi"/>
            <w:sz w:val="24"/>
            <w:szCs w:val="24"/>
          </w:rPr>
          <w:t>https://doi.org/10.17507/tpls.0508.11</w:t>
        </w:r>
      </w:hyperlink>
    </w:p>
    <w:p w14:paraId="2E867AEE" w14:textId="77777777" w:rsidR="00DF3A28" w:rsidRPr="00D87D9B" w:rsidRDefault="00DF3A28" w:rsidP="00D87D9B">
      <w:pPr>
        <w:pStyle w:val="RALs-ReferencesList"/>
        <w:ind w:left="0" w:firstLine="284"/>
        <w:rPr>
          <w:rFonts w:asciiTheme="majorBidi" w:eastAsiaTheme="minorHAnsi" w:hAnsiTheme="majorBidi" w:cstheme="majorBidi"/>
          <w:sz w:val="24"/>
          <w:szCs w:val="24"/>
        </w:rPr>
      </w:pPr>
      <w:r w:rsidRPr="00D87D9B">
        <w:rPr>
          <w:rFonts w:asciiTheme="majorBidi" w:eastAsiaTheme="minorHAnsi" w:hAnsiTheme="majorBidi" w:cstheme="majorBidi"/>
          <w:sz w:val="24"/>
          <w:szCs w:val="24"/>
        </w:rPr>
        <w:t xml:space="preserve">Kleinheksel, A. J., </w:t>
      </w:r>
      <w:proofErr w:type="spellStart"/>
      <w:r w:rsidRPr="00D87D9B">
        <w:rPr>
          <w:rFonts w:asciiTheme="majorBidi" w:eastAsiaTheme="minorHAnsi" w:hAnsiTheme="majorBidi" w:cstheme="majorBidi"/>
          <w:sz w:val="24"/>
          <w:szCs w:val="24"/>
        </w:rPr>
        <w:t>Rockich</w:t>
      </w:r>
      <w:proofErr w:type="spellEnd"/>
      <w:r w:rsidRPr="00D87D9B">
        <w:rPr>
          <w:rFonts w:asciiTheme="majorBidi" w:eastAsiaTheme="minorHAnsi" w:hAnsiTheme="majorBidi" w:cstheme="majorBidi"/>
          <w:sz w:val="24"/>
          <w:szCs w:val="24"/>
        </w:rPr>
        <w:t>-Winston, N., Tawfik, H., &amp; Wyatt, T. R. (2020). Demystifying content analysis. </w:t>
      </w:r>
      <w:r w:rsidRPr="00D87D9B">
        <w:rPr>
          <w:rFonts w:asciiTheme="majorBidi" w:eastAsiaTheme="minorHAnsi" w:hAnsiTheme="majorBidi" w:cstheme="majorBidi"/>
          <w:i/>
          <w:iCs/>
          <w:sz w:val="24"/>
          <w:szCs w:val="24"/>
        </w:rPr>
        <w:t>American journal of pharmaceutical education</w:t>
      </w:r>
      <w:r w:rsidRPr="00D87D9B">
        <w:rPr>
          <w:rFonts w:asciiTheme="majorBidi" w:eastAsiaTheme="minorHAnsi" w:hAnsiTheme="majorBidi" w:cstheme="majorBidi"/>
          <w:sz w:val="24"/>
          <w:szCs w:val="24"/>
        </w:rPr>
        <w:t>, </w:t>
      </w:r>
      <w:r w:rsidRPr="00D87D9B">
        <w:rPr>
          <w:rFonts w:asciiTheme="majorBidi" w:eastAsiaTheme="minorHAnsi" w:hAnsiTheme="majorBidi" w:cstheme="majorBidi"/>
          <w:i/>
          <w:iCs/>
          <w:sz w:val="24"/>
          <w:szCs w:val="24"/>
        </w:rPr>
        <w:t>84</w:t>
      </w:r>
      <w:r w:rsidRPr="00D87D9B">
        <w:rPr>
          <w:rFonts w:asciiTheme="majorBidi" w:eastAsiaTheme="minorHAnsi" w:hAnsiTheme="majorBidi" w:cstheme="majorBidi"/>
          <w:sz w:val="24"/>
          <w:szCs w:val="24"/>
        </w:rPr>
        <w:t xml:space="preserve">(1), 7113. </w:t>
      </w:r>
      <w:hyperlink r:id="rId27" w:history="1">
        <w:r w:rsidRPr="00D87D9B">
          <w:rPr>
            <w:rStyle w:val="Hyperlink"/>
            <w:rFonts w:asciiTheme="majorBidi" w:eastAsiaTheme="minorHAnsi" w:hAnsiTheme="majorBidi" w:cstheme="majorBidi"/>
            <w:sz w:val="24"/>
            <w:szCs w:val="24"/>
          </w:rPr>
          <w:t>https://doi.org/10.5688/ajpe7113</w:t>
        </w:r>
      </w:hyperlink>
    </w:p>
    <w:p w14:paraId="7826D64C" w14:textId="77777777" w:rsidR="00DF3A28" w:rsidRPr="0099127A" w:rsidRDefault="00DF3A28" w:rsidP="0099127A">
      <w:pPr>
        <w:pStyle w:val="RALs-ReferencesList"/>
        <w:ind w:left="0" w:firstLine="284"/>
        <w:rPr>
          <w:rFonts w:asciiTheme="majorBidi" w:eastAsiaTheme="minorHAnsi" w:hAnsiTheme="majorBidi" w:cstheme="majorBidi"/>
          <w:sz w:val="24"/>
          <w:szCs w:val="24"/>
        </w:rPr>
      </w:pPr>
      <w:r w:rsidRPr="0099127A">
        <w:rPr>
          <w:rFonts w:asciiTheme="majorBidi" w:eastAsiaTheme="minorHAnsi" w:hAnsiTheme="majorBidi" w:cstheme="majorBidi"/>
          <w:sz w:val="24"/>
          <w:szCs w:val="24"/>
        </w:rPr>
        <w:t xml:space="preserve">Kong, Ji Eun, &amp; Sung, Kiwan. (2021). English teachers’ views on culture teaching through analyzing cultural background in middle school English textbooks. </w:t>
      </w:r>
      <w:r w:rsidRPr="0099127A">
        <w:rPr>
          <w:rFonts w:asciiTheme="majorBidi" w:eastAsiaTheme="minorHAnsi" w:hAnsiTheme="majorBidi" w:cstheme="majorBidi"/>
          <w:i/>
          <w:iCs/>
          <w:sz w:val="24"/>
          <w:szCs w:val="24"/>
        </w:rPr>
        <w:t>Studies in Foreign Language Education, 35</w:t>
      </w:r>
      <w:r w:rsidRPr="0099127A">
        <w:rPr>
          <w:rFonts w:asciiTheme="majorBidi" w:eastAsiaTheme="minorHAnsi" w:hAnsiTheme="majorBidi" w:cstheme="majorBidi"/>
          <w:sz w:val="24"/>
          <w:szCs w:val="24"/>
        </w:rPr>
        <w:t xml:space="preserve">(3), 167-190. </w:t>
      </w:r>
      <w:hyperlink r:id="rId28" w:history="1">
        <w:r w:rsidRPr="0099127A">
          <w:rPr>
            <w:rStyle w:val="Hyperlink"/>
            <w:rFonts w:asciiTheme="majorBidi" w:eastAsiaTheme="minorHAnsi" w:hAnsiTheme="majorBidi" w:cstheme="majorBidi"/>
            <w:sz w:val="24"/>
            <w:szCs w:val="24"/>
          </w:rPr>
          <w:t>http://dx.doi.org/10.16933/sfle.2021.35.3.167</w:t>
        </w:r>
      </w:hyperlink>
    </w:p>
    <w:p w14:paraId="04F819A6" w14:textId="77777777" w:rsidR="00DF3A28" w:rsidRPr="000616D2" w:rsidRDefault="00DF3A28" w:rsidP="000616D2">
      <w:pPr>
        <w:ind w:firstLine="284"/>
        <w:rPr>
          <w:rFonts w:asciiTheme="majorBidi" w:hAnsiTheme="majorBidi" w:cstheme="majorBidi"/>
          <w:sz w:val="24"/>
          <w:szCs w:val="24"/>
        </w:rPr>
      </w:pPr>
      <w:r w:rsidRPr="000616D2">
        <w:rPr>
          <w:rFonts w:asciiTheme="majorBidi" w:hAnsiTheme="majorBidi" w:cstheme="majorBidi"/>
          <w:sz w:val="24"/>
          <w:szCs w:val="24"/>
        </w:rPr>
        <w:t xml:space="preserve">Kramsch, C. (2008). Ecological perspectives on foreign language education. </w:t>
      </w:r>
      <w:r w:rsidRPr="000616D2">
        <w:rPr>
          <w:rFonts w:asciiTheme="majorBidi" w:hAnsiTheme="majorBidi" w:cstheme="majorBidi"/>
          <w:i/>
          <w:sz w:val="24"/>
          <w:szCs w:val="24"/>
        </w:rPr>
        <w:t>Language Teaching, 41</w:t>
      </w:r>
      <w:r w:rsidRPr="000616D2">
        <w:rPr>
          <w:rFonts w:asciiTheme="majorBidi" w:hAnsiTheme="majorBidi" w:cstheme="majorBidi"/>
          <w:sz w:val="24"/>
          <w:szCs w:val="24"/>
        </w:rPr>
        <w:t xml:space="preserve">(3), 389–408. </w:t>
      </w:r>
      <w:hyperlink r:id="rId29" w:history="1">
        <w:r w:rsidRPr="000616D2">
          <w:rPr>
            <w:rStyle w:val="Hyperlink"/>
            <w:rFonts w:asciiTheme="majorBidi" w:hAnsiTheme="majorBidi" w:cstheme="majorBidi"/>
            <w:sz w:val="24"/>
            <w:szCs w:val="24"/>
          </w:rPr>
          <w:t>https://doi.org/10.1017/S0261444808005065</w:t>
        </w:r>
      </w:hyperlink>
    </w:p>
    <w:p w14:paraId="3CFCA87B" w14:textId="77777777" w:rsidR="00DF3A28" w:rsidRPr="00D87D9B" w:rsidRDefault="00DF3A28" w:rsidP="00D87D9B">
      <w:pPr>
        <w:pStyle w:val="RALs-ReferencesList"/>
        <w:ind w:left="0" w:firstLine="284"/>
        <w:rPr>
          <w:rFonts w:asciiTheme="majorBidi" w:eastAsiaTheme="minorHAnsi" w:hAnsiTheme="majorBidi" w:cstheme="majorBidi"/>
          <w:sz w:val="24"/>
          <w:szCs w:val="24"/>
        </w:rPr>
      </w:pPr>
      <w:proofErr w:type="spellStart"/>
      <w:r w:rsidRPr="00D87D9B">
        <w:rPr>
          <w:rFonts w:asciiTheme="majorBidi" w:eastAsiaTheme="minorHAnsi" w:hAnsiTheme="majorBidi" w:cstheme="majorBidi"/>
          <w:sz w:val="24"/>
          <w:szCs w:val="24"/>
        </w:rPr>
        <w:t>Krippendorff</w:t>
      </w:r>
      <w:proofErr w:type="spellEnd"/>
      <w:r w:rsidRPr="00D87D9B">
        <w:rPr>
          <w:rFonts w:asciiTheme="majorBidi" w:eastAsiaTheme="minorHAnsi" w:hAnsiTheme="majorBidi" w:cstheme="majorBidi"/>
          <w:sz w:val="24"/>
          <w:szCs w:val="24"/>
        </w:rPr>
        <w:t xml:space="preserve">, K. (2018). </w:t>
      </w:r>
      <w:r w:rsidRPr="00D87D9B">
        <w:rPr>
          <w:rFonts w:asciiTheme="majorBidi" w:eastAsiaTheme="minorHAnsi" w:hAnsiTheme="majorBidi" w:cstheme="majorBidi"/>
          <w:i/>
          <w:iCs/>
          <w:sz w:val="24"/>
          <w:szCs w:val="24"/>
        </w:rPr>
        <w:t>Content analysis: An introduction to its methodology.</w:t>
      </w:r>
      <w:r w:rsidRPr="00D87D9B">
        <w:rPr>
          <w:rFonts w:asciiTheme="majorBidi" w:eastAsiaTheme="minorHAnsi" w:hAnsiTheme="majorBidi" w:cstheme="majorBidi"/>
          <w:sz w:val="24"/>
          <w:szCs w:val="24"/>
        </w:rPr>
        <w:t xml:space="preserve"> Sage publications.</w:t>
      </w:r>
    </w:p>
    <w:p w14:paraId="43D852D8" w14:textId="77777777" w:rsidR="00DF3A28" w:rsidRPr="00AD1876" w:rsidRDefault="00DF3A28" w:rsidP="00AD1876">
      <w:pPr>
        <w:pStyle w:val="RALs-ReferencesList"/>
        <w:ind w:left="0" w:firstLine="284"/>
        <w:rPr>
          <w:rFonts w:asciiTheme="majorBidi" w:eastAsiaTheme="minorHAnsi" w:hAnsiTheme="majorBidi" w:cstheme="majorBidi"/>
          <w:sz w:val="24"/>
          <w:szCs w:val="24"/>
        </w:rPr>
      </w:pPr>
      <w:r w:rsidRPr="00AD1876">
        <w:rPr>
          <w:rFonts w:asciiTheme="majorBidi" w:eastAsiaTheme="minorHAnsi" w:hAnsiTheme="majorBidi" w:cstheme="majorBidi"/>
          <w:sz w:val="24"/>
          <w:szCs w:val="24"/>
        </w:rPr>
        <w:t xml:space="preserve">Lakoff, G. (1986). Classifiers as a reflection of mind. </w:t>
      </w:r>
      <w:r w:rsidRPr="00AD1876">
        <w:rPr>
          <w:rFonts w:asciiTheme="majorBidi" w:eastAsiaTheme="minorHAnsi" w:hAnsiTheme="majorBidi" w:cstheme="majorBidi"/>
          <w:i/>
          <w:iCs/>
          <w:sz w:val="24"/>
          <w:szCs w:val="24"/>
        </w:rPr>
        <w:t>Noun classes and categorization, 7</w:t>
      </w:r>
      <w:r w:rsidRPr="00AD1876">
        <w:rPr>
          <w:rFonts w:asciiTheme="majorBidi" w:eastAsiaTheme="minorHAnsi" w:hAnsiTheme="majorBidi" w:cstheme="majorBidi"/>
          <w:sz w:val="24"/>
          <w:szCs w:val="24"/>
        </w:rPr>
        <w:t xml:space="preserve">, 13-51. </w:t>
      </w:r>
      <w:hyperlink r:id="rId30" w:history="1">
        <w:r w:rsidRPr="00AD1876">
          <w:rPr>
            <w:rStyle w:val="Hyperlink"/>
            <w:rFonts w:asciiTheme="majorBidi" w:eastAsiaTheme="minorHAnsi" w:hAnsiTheme="majorBidi" w:cstheme="majorBidi"/>
            <w:sz w:val="24"/>
            <w:szCs w:val="24"/>
          </w:rPr>
          <w:t>https://doi.org/10.1075/tsl.7.04lak</w:t>
        </w:r>
      </w:hyperlink>
      <w:r w:rsidRPr="00AD1876">
        <w:rPr>
          <w:rFonts w:asciiTheme="majorBidi" w:eastAsiaTheme="minorHAnsi" w:hAnsiTheme="majorBidi" w:cstheme="majorBidi"/>
          <w:sz w:val="24"/>
          <w:szCs w:val="24"/>
        </w:rPr>
        <w:t xml:space="preserve"> </w:t>
      </w:r>
    </w:p>
    <w:p w14:paraId="5CEF1257" w14:textId="77777777" w:rsidR="00DF3A28" w:rsidRPr="00D1690E" w:rsidRDefault="00DF3A28" w:rsidP="00D1690E">
      <w:pPr>
        <w:pStyle w:val="RALs-ReferencesList"/>
        <w:ind w:left="0" w:firstLine="284"/>
        <w:rPr>
          <w:rFonts w:asciiTheme="majorBidi" w:eastAsiaTheme="minorHAnsi" w:hAnsiTheme="majorBidi" w:cstheme="majorBidi"/>
          <w:sz w:val="24"/>
          <w:szCs w:val="24"/>
        </w:rPr>
      </w:pPr>
      <w:r w:rsidRPr="00D1690E">
        <w:rPr>
          <w:rFonts w:asciiTheme="majorBidi" w:eastAsiaTheme="minorHAnsi" w:hAnsiTheme="majorBidi" w:cstheme="majorBidi"/>
          <w:sz w:val="24"/>
          <w:szCs w:val="24"/>
        </w:rPr>
        <w:t xml:space="preserve">Lakoff, G., &amp; Johnson, M. (1980). </w:t>
      </w:r>
      <w:r w:rsidRPr="00D1690E">
        <w:rPr>
          <w:rFonts w:asciiTheme="majorBidi" w:eastAsiaTheme="minorHAnsi" w:hAnsiTheme="majorBidi" w:cstheme="majorBidi"/>
          <w:i/>
          <w:iCs/>
          <w:sz w:val="24"/>
          <w:szCs w:val="24"/>
        </w:rPr>
        <w:t xml:space="preserve">Metaphors we live by. </w:t>
      </w:r>
      <w:r w:rsidRPr="00D1690E">
        <w:rPr>
          <w:rFonts w:asciiTheme="majorBidi" w:eastAsiaTheme="minorHAnsi" w:hAnsiTheme="majorBidi" w:cstheme="majorBidi"/>
          <w:sz w:val="24"/>
          <w:szCs w:val="24"/>
        </w:rPr>
        <w:t xml:space="preserve">Chicago: University of Chicago Press. </w:t>
      </w:r>
    </w:p>
    <w:p w14:paraId="5A9F86B2" w14:textId="77777777" w:rsidR="00DF3A28" w:rsidRPr="000616D2" w:rsidRDefault="00DF3A28" w:rsidP="000616D2">
      <w:pPr>
        <w:ind w:firstLine="284"/>
        <w:rPr>
          <w:rFonts w:asciiTheme="majorBidi" w:hAnsiTheme="majorBidi" w:cstheme="majorBidi"/>
          <w:sz w:val="24"/>
          <w:szCs w:val="24"/>
        </w:rPr>
      </w:pPr>
      <w:r w:rsidRPr="000616D2">
        <w:rPr>
          <w:rFonts w:asciiTheme="majorBidi" w:hAnsiTheme="majorBidi" w:cstheme="majorBidi"/>
          <w:sz w:val="24"/>
          <w:szCs w:val="24"/>
        </w:rPr>
        <w:t xml:space="preserve">Langacker, R. W. (1987). </w:t>
      </w:r>
      <w:r w:rsidRPr="000616D2">
        <w:rPr>
          <w:rFonts w:asciiTheme="majorBidi" w:hAnsiTheme="majorBidi" w:cstheme="majorBidi"/>
          <w:i/>
          <w:iCs/>
          <w:sz w:val="24"/>
          <w:szCs w:val="24"/>
        </w:rPr>
        <w:t xml:space="preserve">Foundations of cognitive grammar: Volume I: Theoretical prerequisites. </w:t>
      </w:r>
      <w:r w:rsidRPr="000616D2">
        <w:rPr>
          <w:rFonts w:asciiTheme="majorBidi" w:hAnsiTheme="majorBidi" w:cstheme="majorBidi"/>
          <w:sz w:val="24"/>
          <w:szCs w:val="24"/>
        </w:rPr>
        <w:t xml:space="preserve">Stanford: Stanford University Press. </w:t>
      </w:r>
      <w:hyperlink r:id="rId31" w:history="1">
        <w:r w:rsidRPr="000616D2">
          <w:rPr>
            <w:rStyle w:val="Hyperlink"/>
            <w:rFonts w:asciiTheme="majorBidi" w:hAnsiTheme="majorBidi" w:cstheme="majorBidi"/>
            <w:sz w:val="24"/>
            <w:szCs w:val="24"/>
          </w:rPr>
          <w:t>https://www.sup.org/books/title/?id=2203</w:t>
        </w:r>
      </w:hyperlink>
    </w:p>
    <w:p w14:paraId="34FF3481" w14:textId="77777777" w:rsidR="00DF3A28" w:rsidRPr="00360130" w:rsidRDefault="00DF3A28" w:rsidP="0045262B">
      <w:pPr>
        <w:ind w:firstLine="284"/>
        <w:rPr>
          <w:rFonts w:asciiTheme="majorBidi" w:hAnsiTheme="majorBidi" w:cstheme="majorBidi"/>
          <w:sz w:val="24"/>
          <w:szCs w:val="24"/>
        </w:rPr>
      </w:pPr>
      <w:r w:rsidRPr="00360130">
        <w:rPr>
          <w:rFonts w:asciiTheme="majorBidi" w:hAnsiTheme="majorBidi" w:cstheme="majorBidi"/>
          <w:sz w:val="24"/>
          <w:szCs w:val="24"/>
        </w:rPr>
        <w:t xml:space="preserve">Le, T. T. H., Dang, V. U., Dang, H. K., &amp; Nguyen, T. T. (2025). Applying AI tools to develop a curriculum based on expected learning outcomes and personalize learning </w:t>
      </w:r>
      <w:proofErr w:type="gramStart"/>
      <w:r w:rsidRPr="00360130">
        <w:rPr>
          <w:rFonts w:asciiTheme="majorBidi" w:hAnsiTheme="majorBidi" w:cstheme="majorBidi"/>
          <w:sz w:val="24"/>
          <w:szCs w:val="24"/>
        </w:rPr>
        <w:t>program</w:t>
      </w:r>
      <w:proofErr w:type="gramEnd"/>
      <w:r w:rsidRPr="00360130">
        <w:rPr>
          <w:rFonts w:asciiTheme="majorBidi" w:hAnsiTheme="majorBidi" w:cstheme="majorBidi"/>
          <w:sz w:val="24"/>
          <w:szCs w:val="24"/>
        </w:rPr>
        <w:t xml:space="preserve"> </w:t>
      </w:r>
      <w:r w:rsidRPr="00360130">
        <w:rPr>
          <w:rFonts w:asciiTheme="majorBidi" w:hAnsiTheme="majorBidi" w:cstheme="majorBidi"/>
          <w:sz w:val="24"/>
          <w:szCs w:val="24"/>
        </w:rPr>
        <w:lastRenderedPageBreak/>
        <w:t>for students at the university of languages and international studies. </w:t>
      </w:r>
      <w:r w:rsidRPr="00360130">
        <w:rPr>
          <w:rFonts w:asciiTheme="majorBidi" w:hAnsiTheme="majorBidi" w:cstheme="majorBidi"/>
          <w:i/>
          <w:iCs/>
          <w:sz w:val="24"/>
          <w:szCs w:val="24"/>
        </w:rPr>
        <w:t>European Journal of Educational Research, 14</w:t>
      </w:r>
      <w:r w:rsidRPr="00360130">
        <w:rPr>
          <w:rFonts w:asciiTheme="majorBidi" w:hAnsiTheme="majorBidi" w:cstheme="majorBidi"/>
          <w:sz w:val="24"/>
          <w:szCs w:val="24"/>
        </w:rPr>
        <w:t xml:space="preserve">(2), 415-427. </w:t>
      </w:r>
      <w:hyperlink r:id="rId32" w:history="1">
        <w:r w:rsidRPr="00360130">
          <w:rPr>
            <w:rStyle w:val="Hyperlink"/>
            <w:rFonts w:asciiTheme="majorBidi" w:hAnsiTheme="majorBidi" w:cstheme="majorBidi"/>
            <w:sz w:val="24"/>
            <w:szCs w:val="24"/>
          </w:rPr>
          <w:t>https://doi.org/10.12973/eu-jer.14.2.415</w:t>
        </w:r>
      </w:hyperlink>
      <w:r>
        <w:rPr>
          <w:rFonts w:asciiTheme="majorBidi" w:hAnsiTheme="majorBidi" w:cstheme="majorBidi"/>
          <w:sz w:val="24"/>
          <w:szCs w:val="24"/>
        </w:rPr>
        <w:t xml:space="preserve"> </w:t>
      </w:r>
    </w:p>
    <w:p w14:paraId="3D8E0A89" w14:textId="77777777" w:rsidR="00DF3A28" w:rsidRDefault="00DF3A28" w:rsidP="0099127A">
      <w:pPr>
        <w:pStyle w:val="RALs-ReferencesList"/>
        <w:ind w:left="0" w:firstLine="284"/>
        <w:rPr>
          <w:rFonts w:asciiTheme="majorBidi" w:eastAsiaTheme="minorHAnsi" w:hAnsiTheme="majorBidi" w:cstheme="majorBidi"/>
          <w:sz w:val="24"/>
          <w:szCs w:val="24"/>
        </w:rPr>
      </w:pPr>
      <w:r w:rsidRPr="00A86EF8">
        <w:rPr>
          <w:rFonts w:asciiTheme="majorBidi" w:hAnsiTheme="majorBidi" w:cstheme="majorBidi"/>
          <w:sz w:val="24"/>
          <w:szCs w:val="24"/>
        </w:rPr>
        <w:t>Liu, H., &amp; Fang, F. (2022). Towards a Global Englishes-aware national English curriculum of China. ELT Journal, 76(1), 88-98.</w:t>
      </w:r>
      <w:r>
        <w:rPr>
          <w:rFonts w:asciiTheme="majorBidi" w:eastAsiaTheme="minorHAnsi" w:hAnsiTheme="majorBidi" w:cstheme="majorBidi"/>
          <w:sz w:val="24"/>
          <w:szCs w:val="24"/>
        </w:rPr>
        <w:t xml:space="preserve"> </w:t>
      </w:r>
      <w:hyperlink r:id="rId33" w:history="1">
        <w:r w:rsidRPr="00F826F0">
          <w:rPr>
            <w:rStyle w:val="Hyperlink"/>
            <w:rFonts w:asciiTheme="majorBidi" w:eastAsiaTheme="minorHAnsi" w:hAnsiTheme="majorBidi" w:cstheme="majorBidi"/>
            <w:sz w:val="24"/>
            <w:szCs w:val="24"/>
          </w:rPr>
          <w:t>https://doi.org/10.1093/elt/ccab040</w:t>
        </w:r>
      </w:hyperlink>
    </w:p>
    <w:p w14:paraId="0D37032A" w14:textId="77777777" w:rsidR="00DF3A28" w:rsidRPr="00D87D9B" w:rsidRDefault="00DF3A28" w:rsidP="00D87D9B">
      <w:pPr>
        <w:pStyle w:val="RALs-ReferencesList"/>
        <w:ind w:left="0" w:firstLine="284"/>
        <w:rPr>
          <w:rFonts w:asciiTheme="majorBidi" w:eastAsiaTheme="minorHAnsi" w:hAnsiTheme="majorBidi" w:cstheme="majorBidi"/>
          <w:sz w:val="24"/>
          <w:szCs w:val="24"/>
        </w:rPr>
      </w:pPr>
      <w:r w:rsidRPr="00D87D9B">
        <w:rPr>
          <w:rFonts w:asciiTheme="majorBidi" w:eastAsiaTheme="minorHAnsi" w:hAnsiTheme="majorBidi" w:cstheme="majorBidi"/>
          <w:sz w:val="24"/>
          <w:szCs w:val="24"/>
        </w:rPr>
        <w:t xml:space="preserve">Pham, </w:t>
      </w:r>
      <w:r>
        <w:rPr>
          <w:rFonts w:asciiTheme="majorBidi" w:eastAsiaTheme="minorHAnsi" w:hAnsiTheme="majorBidi" w:cstheme="majorBidi"/>
          <w:sz w:val="24"/>
          <w:szCs w:val="24"/>
        </w:rPr>
        <w:t>L</w:t>
      </w:r>
      <w:r w:rsidRPr="00D87D9B">
        <w:rPr>
          <w:rFonts w:asciiTheme="majorBidi" w:eastAsiaTheme="minorHAnsi" w:hAnsiTheme="majorBidi" w:cstheme="majorBidi"/>
          <w:sz w:val="24"/>
          <w:szCs w:val="24"/>
        </w:rPr>
        <w:t xml:space="preserve">. </w:t>
      </w:r>
      <w:r>
        <w:rPr>
          <w:rFonts w:asciiTheme="majorBidi" w:eastAsiaTheme="minorHAnsi" w:hAnsiTheme="majorBidi" w:cstheme="majorBidi"/>
          <w:sz w:val="24"/>
          <w:szCs w:val="24"/>
        </w:rPr>
        <w:t>N</w:t>
      </w:r>
      <w:r w:rsidRPr="00D87D9B">
        <w:rPr>
          <w:rFonts w:asciiTheme="majorBidi" w:eastAsiaTheme="minorHAnsi" w:hAnsiTheme="majorBidi" w:cstheme="majorBidi"/>
          <w:sz w:val="24"/>
          <w:szCs w:val="24"/>
        </w:rPr>
        <w:t xml:space="preserve">. </w:t>
      </w:r>
      <w:r>
        <w:rPr>
          <w:rFonts w:asciiTheme="majorBidi" w:eastAsiaTheme="minorHAnsi" w:hAnsiTheme="majorBidi" w:cstheme="majorBidi"/>
          <w:sz w:val="24"/>
          <w:szCs w:val="24"/>
        </w:rPr>
        <w:t>T</w:t>
      </w:r>
      <w:r w:rsidRPr="00D87D9B">
        <w:rPr>
          <w:rFonts w:asciiTheme="majorBidi" w:eastAsiaTheme="minorHAnsi" w:hAnsiTheme="majorBidi" w:cstheme="majorBidi"/>
          <w:sz w:val="24"/>
          <w:szCs w:val="24"/>
        </w:rPr>
        <w:t xml:space="preserve">. (2021). American English and Vietnamese use in public signs: a pragmatic cultural comparison and translation. </w:t>
      </w:r>
      <w:r w:rsidRPr="00D87D9B">
        <w:rPr>
          <w:rFonts w:asciiTheme="majorBidi" w:eastAsiaTheme="minorHAnsi" w:hAnsiTheme="majorBidi" w:cstheme="majorBidi"/>
          <w:i/>
          <w:iCs/>
          <w:sz w:val="24"/>
          <w:szCs w:val="24"/>
        </w:rPr>
        <w:t>International Journal of TESOL &amp; Education, 1</w:t>
      </w:r>
      <w:r w:rsidRPr="00D87D9B">
        <w:rPr>
          <w:rFonts w:asciiTheme="majorBidi" w:eastAsiaTheme="minorHAnsi" w:hAnsiTheme="majorBidi" w:cstheme="majorBidi"/>
          <w:sz w:val="24"/>
          <w:szCs w:val="24"/>
        </w:rPr>
        <w:t xml:space="preserve">(3), 14-36. </w:t>
      </w:r>
      <w:hyperlink r:id="rId34" w:history="1">
        <w:r w:rsidRPr="00D87D9B">
          <w:rPr>
            <w:rStyle w:val="Hyperlink"/>
            <w:rFonts w:asciiTheme="majorBidi" w:eastAsiaTheme="minorHAnsi" w:hAnsiTheme="majorBidi" w:cstheme="majorBidi"/>
            <w:sz w:val="24"/>
            <w:szCs w:val="24"/>
          </w:rPr>
          <w:t>http://eoi.citefactor.org/10.11250/ijte.01.03.002</w:t>
        </w:r>
      </w:hyperlink>
    </w:p>
    <w:p w14:paraId="12810A1F" w14:textId="77777777" w:rsidR="00DF3A28" w:rsidRPr="001E2C24" w:rsidRDefault="00DF3A28" w:rsidP="001E2C24">
      <w:pPr>
        <w:ind w:firstLine="284"/>
        <w:rPr>
          <w:rFonts w:asciiTheme="majorBidi" w:hAnsiTheme="majorBidi" w:cstheme="majorBidi"/>
          <w:sz w:val="24"/>
          <w:szCs w:val="24"/>
        </w:rPr>
      </w:pPr>
      <w:r w:rsidRPr="001E2C24">
        <w:rPr>
          <w:rFonts w:asciiTheme="majorBidi" w:hAnsiTheme="majorBidi" w:cstheme="majorBidi"/>
          <w:sz w:val="24"/>
          <w:szCs w:val="24"/>
        </w:rPr>
        <w:t xml:space="preserve">Pham, L. N. T. (2025). Cultural Conceptualizations in Linguistic Landscapes: Theory and Practice for Emergent EIL and Intercultural Communication. In N. Vu, H. Dinh, T. Nguyen, &amp; H. Minh Nguyen (Eds.), </w:t>
      </w:r>
      <w:r w:rsidRPr="001E2C24">
        <w:rPr>
          <w:rFonts w:asciiTheme="majorBidi" w:hAnsiTheme="majorBidi" w:cstheme="majorBidi"/>
          <w:i/>
          <w:iCs/>
          <w:sz w:val="24"/>
          <w:szCs w:val="24"/>
        </w:rPr>
        <w:t>Intercultural Competence in Higher Education English Language Instruction</w:t>
      </w:r>
      <w:r w:rsidRPr="001E2C24">
        <w:rPr>
          <w:rFonts w:asciiTheme="majorBidi" w:hAnsiTheme="majorBidi" w:cstheme="majorBidi"/>
          <w:sz w:val="24"/>
          <w:szCs w:val="24"/>
        </w:rPr>
        <w:t xml:space="preserve"> (pp. 141-190). IGI Global Scientific Publishing. </w:t>
      </w:r>
      <w:hyperlink r:id="rId35" w:history="1">
        <w:r w:rsidRPr="001E2C24">
          <w:rPr>
            <w:rStyle w:val="Hyperlink"/>
            <w:rFonts w:asciiTheme="majorBidi" w:hAnsiTheme="majorBidi" w:cstheme="majorBidi"/>
            <w:sz w:val="24"/>
            <w:szCs w:val="24"/>
          </w:rPr>
          <w:t>https://doi.org/10.4018/979-8-3693-3506-2.ch005</w:t>
        </w:r>
      </w:hyperlink>
      <w:r>
        <w:rPr>
          <w:rFonts w:asciiTheme="majorBidi" w:hAnsiTheme="majorBidi" w:cstheme="majorBidi"/>
          <w:sz w:val="24"/>
          <w:szCs w:val="24"/>
        </w:rPr>
        <w:t xml:space="preserve"> </w:t>
      </w:r>
    </w:p>
    <w:p w14:paraId="7B6E1303" w14:textId="77777777" w:rsidR="00DF3A28" w:rsidRPr="00D87D9B" w:rsidRDefault="00DF3A28" w:rsidP="00D87D9B">
      <w:pPr>
        <w:pStyle w:val="RALs-ReferencesList"/>
        <w:ind w:left="0" w:firstLine="284"/>
        <w:rPr>
          <w:rFonts w:asciiTheme="majorBidi" w:eastAsiaTheme="minorHAnsi" w:hAnsiTheme="majorBidi" w:cstheme="majorBidi"/>
          <w:sz w:val="24"/>
          <w:szCs w:val="24"/>
        </w:rPr>
      </w:pPr>
      <w:proofErr w:type="spellStart"/>
      <w:r w:rsidRPr="00D87D9B">
        <w:rPr>
          <w:rFonts w:asciiTheme="majorBidi" w:eastAsiaTheme="minorHAnsi" w:hAnsiTheme="majorBidi" w:cstheme="majorBidi"/>
          <w:sz w:val="24"/>
          <w:szCs w:val="24"/>
        </w:rPr>
        <w:t>Pianpadungporn</w:t>
      </w:r>
      <w:proofErr w:type="spellEnd"/>
      <w:r w:rsidRPr="00D87D9B">
        <w:rPr>
          <w:rFonts w:asciiTheme="majorBidi" w:eastAsiaTheme="minorHAnsi" w:hAnsiTheme="majorBidi" w:cstheme="majorBidi"/>
          <w:sz w:val="24"/>
          <w:szCs w:val="24"/>
        </w:rPr>
        <w:t>, S. (2024). The Development of English Grammar Learning Skills by Using Explicit Teaching Method of University Students: The Case Study of Thai University Students. </w:t>
      </w:r>
      <w:r w:rsidRPr="00D87D9B">
        <w:rPr>
          <w:rFonts w:asciiTheme="majorBidi" w:eastAsiaTheme="minorHAnsi" w:hAnsiTheme="majorBidi" w:cstheme="majorBidi"/>
          <w:i/>
          <w:iCs/>
          <w:sz w:val="24"/>
          <w:szCs w:val="24"/>
        </w:rPr>
        <w:t>Higher Education Studies</w:t>
      </w:r>
      <w:r w:rsidRPr="00D87D9B">
        <w:rPr>
          <w:rFonts w:asciiTheme="majorBidi" w:eastAsiaTheme="minorHAnsi" w:hAnsiTheme="majorBidi" w:cstheme="majorBidi"/>
          <w:sz w:val="24"/>
          <w:szCs w:val="24"/>
        </w:rPr>
        <w:t>, </w:t>
      </w:r>
      <w:r w:rsidRPr="00D87D9B">
        <w:rPr>
          <w:rFonts w:asciiTheme="majorBidi" w:eastAsiaTheme="minorHAnsi" w:hAnsiTheme="majorBidi" w:cstheme="majorBidi"/>
          <w:i/>
          <w:iCs/>
          <w:sz w:val="24"/>
          <w:szCs w:val="24"/>
        </w:rPr>
        <w:t>14</w:t>
      </w:r>
      <w:r w:rsidRPr="00D87D9B">
        <w:rPr>
          <w:rFonts w:asciiTheme="majorBidi" w:eastAsiaTheme="minorHAnsi" w:hAnsiTheme="majorBidi" w:cstheme="majorBidi"/>
          <w:sz w:val="24"/>
          <w:szCs w:val="24"/>
        </w:rPr>
        <w:t xml:space="preserve">(2), 70-78. </w:t>
      </w:r>
      <w:hyperlink r:id="rId36" w:history="1">
        <w:r w:rsidRPr="00D87D9B">
          <w:rPr>
            <w:rStyle w:val="Hyperlink"/>
            <w:rFonts w:asciiTheme="majorBidi" w:eastAsiaTheme="minorHAnsi" w:hAnsiTheme="majorBidi" w:cstheme="majorBidi"/>
            <w:sz w:val="24"/>
            <w:szCs w:val="24"/>
          </w:rPr>
          <w:t>https://doi.org/10.5539/hes.v14n2p70</w:t>
        </w:r>
      </w:hyperlink>
    </w:p>
    <w:p w14:paraId="48DC4C6E" w14:textId="77777777" w:rsidR="00DF3A28" w:rsidRPr="00AD1876" w:rsidRDefault="00DF3A28" w:rsidP="00D87D9B">
      <w:pPr>
        <w:pStyle w:val="RALs-ReferencesList"/>
        <w:ind w:left="0" w:firstLine="284"/>
        <w:jc w:val="left"/>
        <w:rPr>
          <w:rFonts w:asciiTheme="majorBidi" w:eastAsiaTheme="minorHAnsi" w:hAnsiTheme="majorBidi" w:cstheme="majorBidi"/>
          <w:sz w:val="24"/>
          <w:szCs w:val="24"/>
        </w:rPr>
      </w:pPr>
      <w:r w:rsidRPr="00AD1876">
        <w:rPr>
          <w:rFonts w:asciiTheme="majorBidi" w:eastAsiaTheme="minorHAnsi" w:hAnsiTheme="majorBidi" w:cstheme="majorBidi"/>
          <w:sz w:val="24"/>
          <w:szCs w:val="24"/>
        </w:rPr>
        <w:t>Rosch, E. (1978). Principles of categorization. In E. Rosch, &amp; B. B. Lloyd (Eds.),</w:t>
      </w:r>
      <w:r>
        <w:rPr>
          <w:rFonts w:asciiTheme="majorBidi" w:eastAsiaTheme="minorHAnsi" w:hAnsiTheme="majorBidi" w:cstheme="majorBidi"/>
          <w:sz w:val="24"/>
          <w:szCs w:val="24"/>
        </w:rPr>
        <w:t xml:space="preserve"> </w:t>
      </w:r>
      <w:r w:rsidRPr="00AD1876">
        <w:rPr>
          <w:rFonts w:asciiTheme="majorBidi" w:eastAsiaTheme="minorHAnsi" w:hAnsiTheme="majorBidi" w:cstheme="majorBidi"/>
          <w:i/>
          <w:iCs/>
          <w:sz w:val="24"/>
          <w:szCs w:val="24"/>
        </w:rPr>
        <w:t xml:space="preserve">Cognition and Categorization </w:t>
      </w:r>
      <w:r w:rsidRPr="00AD1876">
        <w:rPr>
          <w:rFonts w:asciiTheme="majorBidi" w:eastAsiaTheme="minorHAnsi" w:hAnsiTheme="majorBidi" w:cstheme="majorBidi"/>
          <w:sz w:val="24"/>
          <w:szCs w:val="24"/>
        </w:rPr>
        <w:t xml:space="preserve">(pp. 27-48). Hillsdale, NJ: Lawrence Erlbaum. </w:t>
      </w:r>
      <w:hyperlink r:id="rId37" w:history="1">
        <w:r w:rsidRPr="00AD1876">
          <w:rPr>
            <w:rStyle w:val="Hyperlink"/>
            <w:rFonts w:asciiTheme="majorBidi" w:eastAsiaTheme="minorHAnsi" w:hAnsiTheme="majorBidi" w:cstheme="majorBidi"/>
            <w:sz w:val="24"/>
            <w:szCs w:val="24"/>
          </w:rPr>
          <w:t>https://doi.org/10.4324/9781032633275</w:t>
        </w:r>
      </w:hyperlink>
    </w:p>
    <w:p w14:paraId="466CF8FE" w14:textId="77777777" w:rsidR="00DF3A28" w:rsidRDefault="00DF3A28" w:rsidP="001E2C24">
      <w:pPr>
        <w:ind w:firstLine="284"/>
        <w:rPr>
          <w:rFonts w:asciiTheme="majorBidi" w:hAnsiTheme="majorBidi" w:cstheme="majorBidi"/>
          <w:sz w:val="24"/>
          <w:szCs w:val="24"/>
        </w:rPr>
      </w:pPr>
      <w:r w:rsidRPr="001E2C24">
        <w:rPr>
          <w:rFonts w:asciiTheme="majorBidi" w:hAnsiTheme="majorBidi" w:cstheme="majorBidi"/>
          <w:sz w:val="24"/>
          <w:szCs w:val="24"/>
        </w:rPr>
        <w:t>Sadeghpour, M., &amp; Sharifian, F. (Eds.). (2021). </w:t>
      </w:r>
      <w:r w:rsidRPr="001E2C24">
        <w:rPr>
          <w:rFonts w:asciiTheme="majorBidi" w:hAnsiTheme="majorBidi" w:cstheme="majorBidi"/>
          <w:i/>
          <w:iCs/>
          <w:sz w:val="24"/>
          <w:szCs w:val="24"/>
        </w:rPr>
        <w:t>Cultural linguistics and world Englishes</w:t>
      </w:r>
      <w:r w:rsidRPr="001E2C24">
        <w:rPr>
          <w:rFonts w:asciiTheme="majorBidi" w:hAnsiTheme="majorBidi" w:cstheme="majorBidi"/>
          <w:sz w:val="24"/>
          <w:szCs w:val="24"/>
        </w:rPr>
        <w:t> (pp. xii-399). Berlin: Springer.</w:t>
      </w:r>
    </w:p>
    <w:p w14:paraId="5D990ABA" w14:textId="77777777" w:rsidR="00DF3A28" w:rsidRPr="000616D2" w:rsidRDefault="00DF3A28" w:rsidP="000616D2">
      <w:pPr>
        <w:ind w:firstLine="284"/>
        <w:rPr>
          <w:rFonts w:asciiTheme="majorBidi" w:hAnsiTheme="majorBidi" w:cstheme="majorBidi"/>
          <w:sz w:val="24"/>
          <w:szCs w:val="24"/>
        </w:rPr>
      </w:pPr>
      <w:r w:rsidRPr="000616D2">
        <w:rPr>
          <w:rFonts w:asciiTheme="majorBidi" w:hAnsiTheme="majorBidi" w:cstheme="majorBidi"/>
          <w:sz w:val="24"/>
          <w:szCs w:val="24"/>
        </w:rPr>
        <w:t xml:space="preserve">Sharifian, F. (2011). </w:t>
      </w:r>
      <w:r w:rsidRPr="000616D2">
        <w:rPr>
          <w:rFonts w:asciiTheme="majorBidi" w:hAnsiTheme="majorBidi" w:cstheme="majorBidi"/>
          <w:i/>
          <w:sz w:val="24"/>
          <w:szCs w:val="24"/>
        </w:rPr>
        <w:t xml:space="preserve">Cultural </w:t>
      </w:r>
      <w:proofErr w:type="spellStart"/>
      <w:r w:rsidRPr="000616D2">
        <w:rPr>
          <w:rFonts w:asciiTheme="majorBidi" w:hAnsiTheme="majorBidi" w:cstheme="majorBidi"/>
          <w:i/>
          <w:sz w:val="24"/>
          <w:szCs w:val="24"/>
        </w:rPr>
        <w:t>conceptualisations</w:t>
      </w:r>
      <w:proofErr w:type="spellEnd"/>
      <w:r w:rsidRPr="000616D2">
        <w:rPr>
          <w:rFonts w:asciiTheme="majorBidi" w:hAnsiTheme="majorBidi" w:cstheme="majorBidi"/>
          <w:i/>
          <w:sz w:val="24"/>
          <w:szCs w:val="24"/>
        </w:rPr>
        <w:t xml:space="preserve"> and language: Theoretical framework and applications.</w:t>
      </w:r>
      <w:r w:rsidRPr="000616D2">
        <w:rPr>
          <w:rFonts w:asciiTheme="majorBidi" w:hAnsiTheme="majorBidi" w:cstheme="majorBidi"/>
          <w:sz w:val="24"/>
          <w:szCs w:val="24"/>
        </w:rPr>
        <w:t xml:space="preserve"> Amsterdam: John Benjamins. </w:t>
      </w:r>
      <w:hyperlink r:id="rId38" w:history="1">
        <w:r w:rsidRPr="000616D2">
          <w:rPr>
            <w:rStyle w:val="Hyperlink"/>
            <w:rFonts w:asciiTheme="majorBidi" w:hAnsiTheme="majorBidi" w:cstheme="majorBidi"/>
            <w:sz w:val="24"/>
            <w:szCs w:val="24"/>
          </w:rPr>
          <w:t>https://doi.org/10.1075/clscc.1</w:t>
        </w:r>
      </w:hyperlink>
    </w:p>
    <w:p w14:paraId="533D7555" w14:textId="77777777" w:rsidR="00DF3A28" w:rsidRPr="0099127A" w:rsidRDefault="00DF3A28" w:rsidP="0099127A">
      <w:pPr>
        <w:pStyle w:val="RALs-ReferencesList"/>
        <w:ind w:left="0" w:firstLine="284"/>
        <w:jc w:val="left"/>
        <w:rPr>
          <w:rFonts w:asciiTheme="majorBidi" w:eastAsiaTheme="minorHAnsi" w:hAnsiTheme="majorBidi" w:cstheme="majorBidi"/>
          <w:sz w:val="24"/>
          <w:szCs w:val="24"/>
        </w:rPr>
      </w:pPr>
      <w:r w:rsidRPr="0099127A">
        <w:rPr>
          <w:rFonts w:asciiTheme="majorBidi" w:eastAsiaTheme="minorHAnsi" w:hAnsiTheme="majorBidi" w:cstheme="majorBidi"/>
          <w:sz w:val="24"/>
          <w:szCs w:val="24"/>
        </w:rPr>
        <w:t xml:space="preserve">Sharifian, F. (2013). </w:t>
      </w:r>
      <w:proofErr w:type="spellStart"/>
      <w:r w:rsidRPr="0099127A">
        <w:rPr>
          <w:rFonts w:asciiTheme="majorBidi" w:eastAsiaTheme="minorHAnsi" w:hAnsiTheme="majorBidi" w:cstheme="majorBidi"/>
          <w:sz w:val="24"/>
          <w:szCs w:val="24"/>
        </w:rPr>
        <w:t>Globalisation</w:t>
      </w:r>
      <w:proofErr w:type="spellEnd"/>
      <w:r w:rsidRPr="0099127A">
        <w:rPr>
          <w:rFonts w:asciiTheme="majorBidi" w:eastAsiaTheme="minorHAnsi" w:hAnsiTheme="majorBidi" w:cstheme="majorBidi"/>
          <w:sz w:val="24"/>
          <w:szCs w:val="24"/>
        </w:rPr>
        <w:t xml:space="preserve"> and developing metacultural competence in learning English as an International Language. </w:t>
      </w:r>
      <w:r w:rsidRPr="0099127A">
        <w:rPr>
          <w:rFonts w:asciiTheme="majorBidi" w:eastAsiaTheme="minorHAnsi" w:hAnsiTheme="majorBidi" w:cstheme="majorBidi"/>
          <w:i/>
          <w:sz w:val="24"/>
          <w:szCs w:val="24"/>
        </w:rPr>
        <w:t>Multilingual Education, 3</w:t>
      </w:r>
      <w:r w:rsidRPr="0099127A">
        <w:rPr>
          <w:rFonts w:asciiTheme="majorBidi" w:eastAsiaTheme="minorHAnsi" w:hAnsiTheme="majorBidi" w:cstheme="majorBidi"/>
          <w:sz w:val="24"/>
          <w:szCs w:val="24"/>
        </w:rPr>
        <w:t xml:space="preserve">(7), 1-11. </w:t>
      </w:r>
      <w:hyperlink r:id="rId39" w:history="1">
        <w:r w:rsidRPr="0099127A">
          <w:rPr>
            <w:rStyle w:val="Hyperlink"/>
            <w:rFonts w:asciiTheme="majorBidi" w:eastAsiaTheme="minorHAnsi" w:hAnsiTheme="majorBidi" w:cstheme="majorBidi"/>
            <w:sz w:val="24"/>
            <w:szCs w:val="24"/>
          </w:rPr>
          <w:t>https://doi.org/10.1186/2191-5059-3-7</w:t>
        </w:r>
      </w:hyperlink>
    </w:p>
    <w:p w14:paraId="77CB3011" w14:textId="77777777" w:rsidR="00DF3A28" w:rsidRPr="000616D2" w:rsidRDefault="00DF3A28" w:rsidP="000616D2">
      <w:pPr>
        <w:ind w:firstLine="284"/>
        <w:rPr>
          <w:rFonts w:asciiTheme="majorBidi" w:hAnsiTheme="majorBidi" w:cstheme="majorBidi"/>
          <w:sz w:val="24"/>
          <w:szCs w:val="24"/>
        </w:rPr>
      </w:pPr>
      <w:r w:rsidRPr="000616D2">
        <w:rPr>
          <w:rFonts w:asciiTheme="majorBidi" w:hAnsiTheme="majorBidi" w:cstheme="majorBidi"/>
          <w:sz w:val="24"/>
          <w:szCs w:val="24"/>
        </w:rPr>
        <w:t xml:space="preserve">Sharifian, F. (2014). Cultural schemas as common ground. In K. Burridge, &amp; R. </w:t>
      </w:r>
      <w:proofErr w:type="spellStart"/>
      <w:r w:rsidRPr="000616D2">
        <w:rPr>
          <w:rFonts w:asciiTheme="majorBidi" w:hAnsiTheme="majorBidi" w:cstheme="majorBidi"/>
          <w:sz w:val="24"/>
          <w:szCs w:val="24"/>
        </w:rPr>
        <w:t>Benczes</w:t>
      </w:r>
      <w:proofErr w:type="spellEnd"/>
      <w:r w:rsidRPr="000616D2">
        <w:rPr>
          <w:rFonts w:asciiTheme="majorBidi" w:hAnsiTheme="majorBidi" w:cstheme="majorBidi"/>
          <w:sz w:val="24"/>
          <w:szCs w:val="24"/>
        </w:rPr>
        <w:t xml:space="preserve"> (Eds.), </w:t>
      </w:r>
      <w:r w:rsidRPr="000616D2">
        <w:rPr>
          <w:rFonts w:asciiTheme="majorBidi" w:hAnsiTheme="majorBidi" w:cstheme="majorBidi"/>
          <w:i/>
          <w:iCs/>
          <w:sz w:val="24"/>
          <w:szCs w:val="24"/>
        </w:rPr>
        <w:t xml:space="preserve">Wrestling with words and meanings: Essays in </w:t>
      </w:r>
      <w:proofErr w:type="spellStart"/>
      <w:r w:rsidRPr="000616D2">
        <w:rPr>
          <w:rFonts w:asciiTheme="majorBidi" w:hAnsiTheme="majorBidi" w:cstheme="majorBidi"/>
          <w:i/>
          <w:iCs/>
          <w:sz w:val="24"/>
          <w:szCs w:val="24"/>
        </w:rPr>
        <w:t>honour</w:t>
      </w:r>
      <w:proofErr w:type="spellEnd"/>
      <w:r w:rsidRPr="000616D2">
        <w:rPr>
          <w:rFonts w:asciiTheme="majorBidi" w:hAnsiTheme="majorBidi" w:cstheme="majorBidi"/>
          <w:i/>
          <w:iCs/>
          <w:sz w:val="24"/>
          <w:szCs w:val="24"/>
        </w:rPr>
        <w:t xml:space="preserve"> of Keith Allan </w:t>
      </w:r>
      <w:r w:rsidRPr="000616D2">
        <w:rPr>
          <w:rFonts w:asciiTheme="majorBidi" w:hAnsiTheme="majorBidi" w:cstheme="majorBidi"/>
          <w:sz w:val="24"/>
          <w:szCs w:val="24"/>
        </w:rPr>
        <w:t xml:space="preserve">(pp. 219-235). Clayton, VIC: Monash University Publishing. </w:t>
      </w:r>
    </w:p>
    <w:p w14:paraId="48FFF57C" w14:textId="77777777" w:rsidR="00DF3A28" w:rsidRPr="000616D2" w:rsidRDefault="00DF3A28" w:rsidP="000616D2">
      <w:pPr>
        <w:ind w:firstLine="284"/>
        <w:rPr>
          <w:rFonts w:asciiTheme="majorBidi" w:hAnsiTheme="majorBidi" w:cstheme="majorBidi"/>
          <w:sz w:val="24"/>
          <w:szCs w:val="24"/>
        </w:rPr>
      </w:pPr>
      <w:r w:rsidRPr="000616D2">
        <w:rPr>
          <w:rFonts w:asciiTheme="majorBidi" w:hAnsiTheme="majorBidi" w:cstheme="majorBidi"/>
          <w:sz w:val="24"/>
          <w:szCs w:val="24"/>
        </w:rPr>
        <w:t xml:space="preserve">Sharifian, F. (2015). Language and culture: Overview. In F. Sharifian, </w:t>
      </w:r>
      <w:r w:rsidRPr="000616D2">
        <w:rPr>
          <w:rFonts w:asciiTheme="majorBidi" w:hAnsiTheme="majorBidi" w:cstheme="majorBidi"/>
          <w:i/>
          <w:iCs/>
          <w:sz w:val="24"/>
          <w:szCs w:val="24"/>
        </w:rPr>
        <w:t xml:space="preserve">The Routledge handbook of language and culture </w:t>
      </w:r>
      <w:r w:rsidRPr="000616D2">
        <w:rPr>
          <w:rFonts w:asciiTheme="majorBidi" w:hAnsiTheme="majorBidi" w:cstheme="majorBidi"/>
          <w:sz w:val="24"/>
          <w:szCs w:val="24"/>
        </w:rPr>
        <w:t xml:space="preserve">(pp. 3-17). Abingdon, Oxon: Routledge. </w:t>
      </w:r>
    </w:p>
    <w:p w14:paraId="1E7972E3" w14:textId="77777777" w:rsidR="00DF3A28" w:rsidRPr="0099127A" w:rsidRDefault="00DF3A28" w:rsidP="0099127A">
      <w:pPr>
        <w:pStyle w:val="RALs-ReferencesList"/>
        <w:ind w:left="0" w:firstLine="284"/>
        <w:jc w:val="left"/>
        <w:rPr>
          <w:rFonts w:asciiTheme="majorBidi" w:eastAsiaTheme="minorHAnsi" w:hAnsiTheme="majorBidi" w:cstheme="majorBidi"/>
          <w:sz w:val="24"/>
          <w:szCs w:val="24"/>
        </w:rPr>
      </w:pPr>
      <w:r w:rsidRPr="0099127A">
        <w:rPr>
          <w:rFonts w:asciiTheme="majorBidi" w:eastAsiaTheme="minorHAnsi" w:hAnsiTheme="majorBidi" w:cstheme="majorBidi"/>
          <w:sz w:val="24"/>
          <w:szCs w:val="24"/>
        </w:rPr>
        <w:t xml:space="preserve">Sharifian, F. (2017). </w:t>
      </w:r>
      <w:r>
        <w:rPr>
          <w:rFonts w:asciiTheme="majorBidi" w:eastAsiaTheme="minorHAnsi" w:hAnsiTheme="majorBidi" w:cstheme="majorBidi"/>
          <w:i/>
          <w:sz w:val="24"/>
          <w:szCs w:val="24"/>
        </w:rPr>
        <w:t>Cultural Linguistics</w:t>
      </w:r>
      <w:r w:rsidRPr="0099127A">
        <w:rPr>
          <w:rFonts w:asciiTheme="majorBidi" w:eastAsiaTheme="minorHAnsi" w:hAnsiTheme="majorBidi" w:cstheme="majorBidi"/>
          <w:sz w:val="24"/>
          <w:szCs w:val="24"/>
        </w:rPr>
        <w:t xml:space="preserve">. Amsterdam, Philadelphia: John Benjamins. </w:t>
      </w:r>
      <w:hyperlink r:id="rId40" w:history="1">
        <w:r w:rsidRPr="0099127A">
          <w:rPr>
            <w:rStyle w:val="Hyperlink"/>
            <w:rFonts w:asciiTheme="majorBidi" w:eastAsiaTheme="minorHAnsi" w:hAnsiTheme="majorBidi" w:cstheme="majorBidi"/>
            <w:sz w:val="24"/>
            <w:szCs w:val="24"/>
          </w:rPr>
          <w:t>https://doi.org/10.1075/clscc.8</w:t>
        </w:r>
      </w:hyperlink>
    </w:p>
    <w:p w14:paraId="343923F7" w14:textId="77777777" w:rsidR="00DF3A28" w:rsidRPr="000616D2" w:rsidRDefault="00DF3A28" w:rsidP="000616D2">
      <w:pPr>
        <w:ind w:firstLine="284"/>
        <w:rPr>
          <w:rFonts w:asciiTheme="majorBidi" w:hAnsiTheme="majorBidi" w:cstheme="majorBidi"/>
          <w:sz w:val="24"/>
          <w:szCs w:val="24"/>
        </w:rPr>
      </w:pPr>
      <w:r w:rsidRPr="000616D2">
        <w:rPr>
          <w:rFonts w:asciiTheme="majorBidi" w:hAnsiTheme="majorBidi" w:cstheme="majorBidi"/>
          <w:sz w:val="24"/>
          <w:szCs w:val="24"/>
        </w:rPr>
        <w:t xml:space="preserve">Xu, Z. (2017a). Developing Metacultural Writing Competence for Online Intercultural Communication: Implications for English Language Teaching. </w:t>
      </w:r>
      <w:proofErr w:type="spellStart"/>
      <w:r w:rsidRPr="000616D2">
        <w:rPr>
          <w:rFonts w:asciiTheme="majorBidi" w:hAnsiTheme="majorBidi" w:cstheme="majorBidi"/>
          <w:i/>
          <w:sz w:val="24"/>
          <w:szCs w:val="24"/>
        </w:rPr>
        <w:t>Tesl-Ej</w:t>
      </w:r>
      <w:proofErr w:type="spellEnd"/>
      <w:r w:rsidRPr="000616D2">
        <w:rPr>
          <w:rFonts w:asciiTheme="majorBidi" w:hAnsiTheme="majorBidi" w:cstheme="majorBidi"/>
          <w:i/>
          <w:sz w:val="24"/>
          <w:szCs w:val="24"/>
        </w:rPr>
        <w:t>, 20</w:t>
      </w:r>
      <w:r w:rsidRPr="000616D2">
        <w:rPr>
          <w:rFonts w:asciiTheme="majorBidi" w:hAnsiTheme="majorBidi" w:cstheme="majorBidi"/>
          <w:sz w:val="24"/>
          <w:szCs w:val="24"/>
        </w:rPr>
        <w:t xml:space="preserve">(4), n4. </w:t>
      </w:r>
    </w:p>
    <w:p w14:paraId="0F2588BC" w14:textId="77777777" w:rsidR="00DF3A28" w:rsidRPr="000616D2" w:rsidRDefault="00DF3A28" w:rsidP="000616D2">
      <w:pPr>
        <w:ind w:firstLine="284"/>
        <w:rPr>
          <w:rFonts w:asciiTheme="majorBidi" w:hAnsiTheme="majorBidi" w:cstheme="majorBidi"/>
          <w:sz w:val="24"/>
          <w:szCs w:val="24"/>
        </w:rPr>
      </w:pPr>
      <w:r w:rsidRPr="000616D2">
        <w:rPr>
          <w:rFonts w:asciiTheme="majorBidi" w:hAnsiTheme="majorBidi" w:cstheme="majorBidi"/>
          <w:sz w:val="24"/>
          <w:szCs w:val="24"/>
        </w:rPr>
        <w:t xml:space="preserve">Xu, Z. (2017b). Developing </w:t>
      </w:r>
      <w:r>
        <w:rPr>
          <w:rFonts w:asciiTheme="majorBidi" w:hAnsiTheme="majorBidi" w:cstheme="majorBidi"/>
          <w:sz w:val="24"/>
          <w:szCs w:val="24"/>
        </w:rPr>
        <w:t>metacultural</w:t>
      </w:r>
      <w:r w:rsidRPr="000616D2">
        <w:rPr>
          <w:rFonts w:asciiTheme="majorBidi" w:hAnsiTheme="majorBidi" w:cstheme="majorBidi"/>
          <w:sz w:val="24"/>
          <w:szCs w:val="24"/>
        </w:rPr>
        <w:t xml:space="preserve"> competence in teaching English as an International Language. In F. Sharifian (Ed.), </w:t>
      </w:r>
      <w:r w:rsidRPr="000616D2">
        <w:rPr>
          <w:rFonts w:asciiTheme="majorBidi" w:hAnsiTheme="majorBidi" w:cstheme="majorBidi"/>
          <w:i/>
          <w:sz w:val="24"/>
          <w:szCs w:val="24"/>
        </w:rPr>
        <w:t>Advances in Cultural Linguistics</w:t>
      </w:r>
      <w:r w:rsidRPr="000616D2">
        <w:rPr>
          <w:rFonts w:asciiTheme="majorBidi" w:hAnsiTheme="majorBidi" w:cstheme="majorBidi"/>
          <w:sz w:val="24"/>
          <w:szCs w:val="24"/>
        </w:rPr>
        <w:t xml:space="preserve"> (pp. 703–720). Singapore: Springer Nature. </w:t>
      </w:r>
      <w:hyperlink r:id="rId41" w:history="1">
        <w:r w:rsidRPr="000616D2">
          <w:rPr>
            <w:rStyle w:val="Hyperlink"/>
            <w:rFonts w:asciiTheme="majorBidi" w:hAnsiTheme="majorBidi" w:cstheme="majorBidi"/>
            <w:sz w:val="24"/>
            <w:szCs w:val="24"/>
          </w:rPr>
          <w:t>https://doi.org/10.1007/978-981-10-4056-6_31</w:t>
        </w:r>
      </w:hyperlink>
    </w:p>
    <w:p w14:paraId="2DFB4B25" w14:textId="77777777" w:rsidR="00DF3A28" w:rsidRPr="00DF3A28" w:rsidRDefault="00DF3A28" w:rsidP="00DF3A28">
      <w:pPr>
        <w:pStyle w:val="RALs-ReferencesList"/>
        <w:ind w:left="0" w:firstLine="284"/>
        <w:jc w:val="left"/>
        <w:rPr>
          <w:rFonts w:asciiTheme="majorBidi" w:eastAsiaTheme="minorHAnsi" w:hAnsiTheme="majorBidi" w:cstheme="majorBidi"/>
          <w:sz w:val="24"/>
          <w:szCs w:val="24"/>
        </w:rPr>
      </w:pPr>
      <w:r w:rsidRPr="00DF3A28">
        <w:rPr>
          <w:rFonts w:asciiTheme="majorBidi" w:eastAsiaTheme="minorHAnsi" w:hAnsiTheme="majorBidi" w:cstheme="majorBidi"/>
          <w:sz w:val="24"/>
          <w:szCs w:val="24"/>
        </w:rPr>
        <w:lastRenderedPageBreak/>
        <w:t>Xu, Z. (2018). Exploring English as an international language–curriculum, materials and pedagogical strategies. </w:t>
      </w:r>
      <w:r w:rsidRPr="00DF3A28">
        <w:rPr>
          <w:rFonts w:asciiTheme="majorBidi" w:eastAsiaTheme="minorHAnsi" w:hAnsiTheme="majorBidi" w:cstheme="majorBidi"/>
          <w:i/>
          <w:iCs/>
          <w:sz w:val="24"/>
          <w:szCs w:val="24"/>
        </w:rPr>
        <w:t>RELC Journal</w:t>
      </w:r>
      <w:r w:rsidRPr="00DF3A28">
        <w:rPr>
          <w:rFonts w:asciiTheme="majorBidi" w:eastAsiaTheme="minorHAnsi" w:hAnsiTheme="majorBidi" w:cstheme="majorBidi"/>
          <w:sz w:val="24"/>
          <w:szCs w:val="24"/>
        </w:rPr>
        <w:t>, </w:t>
      </w:r>
      <w:r w:rsidRPr="00DF3A28">
        <w:rPr>
          <w:rFonts w:asciiTheme="majorBidi" w:eastAsiaTheme="minorHAnsi" w:hAnsiTheme="majorBidi" w:cstheme="majorBidi"/>
          <w:i/>
          <w:iCs/>
          <w:sz w:val="24"/>
          <w:szCs w:val="24"/>
        </w:rPr>
        <w:t>49</w:t>
      </w:r>
      <w:r w:rsidRPr="00DF3A28">
        <w:rPr>
          <w:rFonts w:asciiTheme="majorBidi" w:eastAsiaTheme="minorHAnsi" w:hAnsiTheme="majorBidi" w:cstheme="majorBidi"/>
          <w:sz w:val="24"/>
          <w:szCs w:val="24"/>
        </w:rPr>
        <w:t>(1), 102-118.</w:t>
      </w:r>
      <w:r>
        <w:rPr>
          <w:rFonts w:asciiTheme="majorBidi" w:eastAsiaTheme="minorHAnsi" w:hAnsiTheme="majorBidi" w:cstheme="majorBidi"/>
          <w:sz w:val="24"/>
          <w:szCs w:val="24"/>
        </w:rPr>
        <w:t xml:space="preserve"> </w:t>
      </w:r>
      <w:hyperlink r:id="rId42" w:history="1">
        <w:r w:rsidRPr="00DF3A28">
          <w:rPr>
            <w:rStyle w:val="Hyperlink"/>
            <w:rFonts w:asciiTheme="majorBidi" w:eastAsiaTheme="minorHAnsi" w:hAnsiTheme="majorBidi" w:cstheme="majorBidi"/>
            <w:sz w:val="24"/>
            <w:szCs w:val="24"/>
          </w:rPr>
          <w:t>https://doi.org/10.1177%2F0033688217753848</w:t>
        </w:r>
      </w:hyperlink>
    </w:p>
    <w:p w14:paraId="1C7EA2C9" w14:textId="77777777" w:rsidR="00DF3A28" w:rsidRPr="00AF0197" w:rsidRDefault="00DF3A28" w:rsidP="00AF0197">
      <w:pPr>
        <w:pStyle w:val="RALs-ReferencesList"/>
        <w:ind w:left="0" w:firstLine="284"/>
        <w:rPr>
          <w:rFonts w:asciiTheme="majorBidi" w:eastAsiaTheme="minorHAnsi" w:hAnsiTheme="majorBidi" w:cstheme="majorBidi"/>
          <w:sz w:val="24"/>
          <w:szCs w:val="24"/>
        </w:rPr>
      </w:pPr>
      <w:r w:rsidRPr="00AF0197">
        <w:rPr>
          <w:rFonts w:asciiTheme="majorBidi" w:eastAsiaTheme="minorHAnsi" w:hAnsiTheme="majorBidi" w:cstheme="majorBidi"/>
          <w:sz w:val="24"/>
          <w:szCs w:val="24"/>
        </w:rPr>
        <w:t xml:space="preserve">Xu, Z., &amp; Sharifian, F. (2017). Unpacking cultural conceptualizations in Chinese English. </w:t>
      </w:r>
      <w:r w:rsidRPr="00AF0197">
        <w:rPr>
          <w:rFonts w:asciiTheme="majorBidi" w:eastAsiaTheme="minorHAnsi" w:hAnsiTheme="majorBidi" w:cstheme="majorBidi"/>
          <w:i/>
          <w:sz w:val="24"/>
          <w:szCs w:val="24"/>
        </w:rPr>
        <w:t>Journal of Asian Pacific Communication, 27</w:t>
      </w:r>
      <w:r w:rsidRPr="00AF0197">
        <w:rPr>
          <w:rFonts w:asciiTheme="majorBidi" w:eastAsiaTheme="minorHAnsi" w:hAnsiTheme="majorBidi" w:cstheme="majorBidi"/>
          <w:sz w:val="24"/>
          <w:szCs w:val="24"/>
        </w:rPr>
        <w:t xml:space="preserve">(1), 65–84. </w:t>
      </w:r>
      <w:hyperlink r:id="rId43" w:history="1">
        <w:r w:rsidRPr="00AF0197">
          <w:rPr>
            <w:rStyle w:val="Hyperlink"/>
            <w:rFonts w:asciiTheme="majorBidi" w:eastAsiaTheme="minorHAnsi" w:hAnsiTheme="majorBidi" w:cstheme="majorBidi"/>
            <w:sz w:val="24"/>
            <w:szCs w:val="24"/>
          </w:rPr>
          <w:t>https://doi.org/10.1075/japc.27.1.04xu</w:t>
        </w:r>
      </w:hyperlink>
    </w:p>
    <w:p w14:paraId="4137B26A" w14:textId="77777777" w:rsidR="00DF3A28" w:rsidRDefault="00DF3A28" w:rsidP="003A4EC9">
      <w:pPr>
        <w:ind w:firstLine="284"/>
        <w:jc w:val="left"/>
        <w:rPr>
          <w:rFonts w:asciiTheme="majorBidi" w:hAnsiTheme="majorBidi" w:cstheme="majorBidi"/>
          <w:sz w:val="24"/>
          <w:szCs w:val="24"/>
        </w:rPr>
      </w:pPr>
      <w:r w:rsidRPr="003A4EC9">
        <w:rPr>
          <w:rFonts w:asciiTheme="majorBidi" w:hAnsiTheme="majorBidi" w:cstheme="majorBidi"/>
          <w:sz w:val="24"/>
          <w:szCs w:val="24"/>
        </w:rPr>
        <w:t xml:space="preserve">Zhang, W., &amp; </w:t>
      </w:r>
      <w:proofErr w:type="spellStart"/>
      <w:r w:rsidRPr="003A4EC9">
        <w:rPr>
          <w:rFonts w:asciiTheme="majorBidi" w:hAnsiTheme="majorBidi" w:cstheme="majorBidi"/>
          <w:sz w:val="24"/>
          <w:szCs w:val="24"/>
        </w:rPr>
        <w:t>Ilisko</w:t>
      </w:r>
      <w:proofErr w:type="spellEnd"/>
      <w:r w:rsidRPr="003A4EC9">
        <w:rPr>
          <w:rFonts w:asciiTheme="majorBidi" w:hAnsiTheme="majorBidi" w:cstheme="majorBidi"/>
          <w:sz w:val="24"/>
          <w:szCs w:val="24"/>
        </w:rPr>
        <w:t xml:space="preserve">, D. (2025). AI for enhancing English lesson design and pedagogy in Chinese middle schools. </w:t>
      </w:r>
      <w:r w:rsidRPr="003A4EC9">
        <w:rPr>
          <w:rFonts w:asciiTheme="majorBidi" w:hAnsiTheme="majorBidi" w:cstheme="majorBidi"/>
          <w:i/>
          <w:iCs/>
          <w:sz w:val="24"/>
          <w:szCs w:val="24"/>
        </w:rPr>
        <w:t>Environment. Technology. Resources. Proceedings of the International Scientific and Practical Conference, 3</w:t>
      </w:r>
      <w:r w:rsidRPr="003A4EC9">
        <w:rPr>
          <w:rFonts w:asciiTheme="majorBidi" w:hAnsiTheme="majorBidi" w:cstheme="majorBidi"/>
          <w:sz w:val="24"/>
          <w:szCs w:val="24"/>
        </w:rPr>
        <w:t xml:space="preserve">, 397-403. </w:t>
      </w:r>
      <w:hyperlink r:id="rId44" w:history="1">
        <w:r w:rsidRPr="002716D5">
          <w:rPr>
            <w:rStyle w:val="Hyperlink"/>
            <w:rFonts w:asciiTheme="majorBidi" w:hAnsiTheme="majorBidi" w:cstheme="majorBidi"/>
            <w:sz w:val="24"/>
            <w:szCs w:val="24"/>
          </w:rPr>
          <w:t>https://doi.org/10.17770/etr2025vol3.8562</w:t>
        </w:r>
      </w:hyperlink>
      <w:r>
        <w:rPr>
          <w:rFonts w:asciiTheme="majorBidi" w:hAnsiTheme="majorBidi" w:cstheme="majorBidi"/>
          <w:sz w:val="24"/>
          <w:szCs w:val="24"/>
        </w:rPr>
        <w:t xml:space="preserve"> </w:t>
      </w:r>
    </w:p>
    <w:p w14:paraId="36842A18" w14:textId="77777777" w:rsidR="002334D9" w:rsidRDefault="002334D9" w:rsidP="00374F3D">
      <w:pPr>
        <w:pStyle w:val="RALs-ReferencesList"/>
        <w:rPr>
          <w:rFonts w:asciiTheme="majorBidi" w:eastAsiaTheme="minorHAnsi" w:hAnsiTheme="majorBidi" w:cstheme="majorBidi"/>
          <w:b/>
          <w:bCs/>
          <w:sz w:val="24"/>
          <w:szCs w:val="24"/>
        </w:rPr>
      </w:pPr>
      <w:proofErr w:type="spellStart"/>
      <w:r w:rsidRPr="002334D9">
        <w:rPr>
          <w:rFonts w:asciiTheme="majorBidi" w:eastAsiaTheme="minorHAnsi" w:hAnsiTheme="majorBidi" w:cstheme="majorBidi"/>
          <w:b/>
          <w:bCs/>
          <w:sz w:val="24"/>
          <w:szCs w:val="24"/>
        </w:rPr>
        <w:t>Bionote</w:t>
      </w:r>
      <w:proofErr w:type="spellEnd"/>
    </w:p>
    <w:p w14:paraId="074FA534" w14:textId="349296A0" w:rsidR="002334D9" w:rsidRPr="002334D9" w:rsidRDefault="008E3E59" w:rsidP="008E3E59">
      <w:pPr>
        <w:pStyle w:val="RALs-ReferencesList"/>
        <w:ind w:left="0" w:firstLine="0"/>
        <w:rPr>
          <w:rFonts w:asciiTheme="majorBidi" w:hAnsiTheme="majorBidi" w:cstheme="majorBidi"/>
          <w:sz w:val="24"/>
          <w:szCs w:val="24"/>
        </w:rPr>
      </w:pPr>
      <w:r w:rsidRPr="008E3E59">
        <w:rPr>
          <w:rFonts w:asciiTheme="majorBidi" w:hAnsiTheme="majorBidi" w:cstheme="majorBidi"/>
          <w:sz w:val="24"/>
          <w:szCs w:val="24"/>
        </w:rPr>
        <w:t>Dr. Pham Ngoc Truong Linh is currently a lecturer in the Faculty of Foreign Languages at Vietnam Aviation Academy</w:t>
      </w:r>
      <w:r w:rsidR="00DF3A28">
        <w:rPr>
          <w:rFonts w:asciiTheme="majorBidi" w:hAnsiTheme="majorBidi" w:cstheme="majorBidi"/>
          <w:sz w:val="24"/>
          <w:szCs w:val="24"/>
        </w:rPr>
        <w:t>, Ho Chi Minh City, Vietnam</w:t>
      </w:r>
      <w:r w:rsidRPr="008E3E59">
        <w:rPr>
          <w:rFonts w:asciiTheme="majorBidi" w:hAnsiTheme="majorBidi" w:cstheme="majorBidi"/>
          <w:sz w:val="24"/>
          <w:szCs w:val="24"/>
        </w:rPr>
        <w:t xml:space="preserve">. He majors in TESOL and Linguistics. His research interests include ELT, cultural linguistics, </w:t>
      </w:r>
      <w:proofErr w:type="gramStart"/>
      <w:r w:rsidRPr="008E3E59">
        <w:rPr>
          <w:rFonts w:asciiTheme="majorBidi" w:hAnsiTheme="majorBidi" w:cstheme="majorBidi"/>
          <w:sz w:val="24"/>
          <w:szCs w:val="24"/>
        </w:rPr>
        <w:t>English-Vietnamese</w:t>
      </w:r>
      <w:proofErr w:type="gramEnd"/>
      <w:r w:rsidRPr="008E3E59">
        <w:rPr>
          <w:rFonts w:asciiTheme="majorBidi" w:hAnsiTheme="majorBidi" w:cstheme="majorBidi"/>
          <w:sz w:val="24"/>
          <w:szCs w:val="24"/>
        </w:rPr>
        <w:t xml:space="preserve"> contrastive analysis. He has more than 10 years of experience in EFL teaching at high schools, language centers, and universities in Vietnam.</w:t>
      </w:r>
      <w:r w:rsidR="002334D9" w:rsidRPr="002334D9">
        <w:rPr>
          <w:rFonts w:asciiTheme="majorBidi" w:hAnsiTheme="majorBidi" w:cstheme="majorBidi"/>
          <w:sz w:val="24"/>
          <w:szCs w:val="24"/>
        </w:rPr>
        <w:t xml:space="preserve"> </w:t>
      </w:r>
    </w:p>
    <w:p w14:paraId="218C40D4" w14:textId="62AFEC8C" w:rsidR="00722EDE" w:rsidRPr="00E40940" w:rsidRDefault="00385D90" w:rsidP="006505BE">
      <w:pPr>
        <w:pStyle w:val="RALs-Heading1"/>
        <w:jc w:val="both"/>
        <w:rPr>
          <w:rFonts w:asciiTheme="majorBidi" w:hAnsiTheme="majorBidi" w:cstheme="majorBidi"/>
          <w:sz w:val="24"/>
          <w:szCs w:val="24"/>
        </w:rPr>
      </w:pPr>
      <w:r>
        <w:rPr>
          <w:rFonts w:asciiTheme="majorBidi" w:hAnsiTheme="majorBidi" w:cstheme="majorBidi"/>
          <w:sz w:val="24"/>
          <w:szCs w:val="24"/>
        </w:rPr>
        <w:t>Appendix A</w:t>
      </w:r>
      <w:r w:rsidR="00E45CEC">
        <w:rPr>
          <w:rFonts w:asciiTheme="majorBidi" w:hAnsiTheme="majorBidi" w:cstheme="majorBidi"/>
          <w:sz w:val="24"/>
          <w:szCs w:val="24"/>
        </w:rPr>
        <w:t xml:space="preserve"> – Suggested Answers and Coding from AI ChatGPT</w:t>
      </w:r>
    </w:p>
    <w:p w14:paraId="53638E27" w14:textId="3707A5D6" w:rsidR="00E45CEC" w:rsidRPr="00E45CEC" w:rsidRDefault="00E45CEC" w:rsidP="001560D0">
      <w:pPr>
        <w:pStyle w:val="RALs-Normal-NoIndent"/>
        <w:rPr>
          <w:rFonts w:asciiTheme="majorBidi" w:hAnsiTheme="majorBidi" w:cstheme="majorBidi"/>
          <w:sz w:val="24"/>
          <w:szCs w:val="24"/>
        </w:rPr>
      </w:pPr>
      <w:r>
        <w:rPr>
          <w:rFonts w:asciiTheme="majorBidi" w:hAnsiTheme="majorBidi" w:cstheme="majorBidi"/>
          <w:sz w:val="24"/>
          <w:szCs w:val="24"/>
        </w:rPr>
        <w:t xml:space="preserve">1. </w:t>
      </w:r>
      <w:r w:rsidRPr="00E45CEC">
        <w:rPr>
          <w:rFonts w:asciiTheme="majorBidi" w:hAnsiTheme="majorBidi" w:cstheme="majorBidi"/>
          <w:sz w:val="24"/>
          <w:szCs w:val="24"/>
        </w:rPr>
        <w:t>They may greet each other with questions like “Where are you going?” or “Where did you come from?” instead of saying “Hello” or “Hi.”</w:t>
      </w:r>
      <w:r>
        <w:rPr>
          <w:rFonts w:asciiTheme="majorBidi" w:hAnsiTheme="majorBidi" w:cstheme="majorBidi"/>
          <w:sz w:val="24"/>
          <w:szCs w:val="24"/>
        </w:rPr>
        <w:t xml:space="preserve"> </w:t>
      </w:r>
      <w:r w:rsidRPr="00E45CEC">
        <w:rPr>
          <w:rFonts w:asciiTheme="majorBidi" w:hAnsiTheme="majorBidi" w:cstheme="majorBidi"/>
          <w:sz w:val="24"/>
          <w:szCs w:val="24"/>
        </w:rPr>
        <w:t xml:space="preserve">→ </w:t>
      </w:r>
      <w:r w:rsidRPr="00E45CEC">
        <w:rPr>
          <w:rFonts w:asciiTheme="majorBidi" w:hAnsiTheme="majorBidi" w:cstheme="majorBidi"/>
          <w:b/>
          <w:bCs/>
          <w:sz w:val="24"/>
          <w:szCs w:val="24"/>
        </w:rPr>
        <w:t>variety recognition</w:t>
      </w:r>
      <w:r w:rsidRPr="00E45CEC">
        <w:rPr>
          <w:rFonts w:asciiTheme="majorBidi" w:hAnsiTheme="majorBidi" w:cstheme="majorBidi"/>
          <w:sz w:val="24"/>
          <w:szCs w:val="24"/>
        </w:rPr>
        <w:t xml:space="preserve"> → </w:t>
      </w:r>
      <w:r w:rsidRPr="00E45CEC">
        <w:rPr>
          <w:rFonts w:asciiTheme="majorBidi" w:hAnsiTheme="majorBidi" w:cstheme="majorBidi"/>
          <w:b/>
          <w:bCs/>
          <w:sz w:val="24"/>
          <w:szCs w:val="24"/>
        </w:rPr>
        <w:t>variety awareness</w:t>
      </w:r>
    </w:p>
    <w:p w14:paraId="20C5F79A" w14:textId="2488C560" w:rsidR="00E45CEC" w:rsidRPr="00E45CEC" w:rsidRDefault="00E45CEC" w:rsidP="001560D0">
      <w:pPr>
        <w:pStyle w:val="RALs-Normal-NoIndent"/>
        <w:spacing w:before="0"/>
        <w:rPr>
          <w:rFonts w:asciiTheme="majorBidi" w:hAnsiTheme="majorBidi" w:cstheme="majorBidi"/>
          <w:sz w:val="24"/>
          <w:szCs w:val="24"/>
        </w:rPr>
      </w:pPr>
      <w:r>
        <w:rPr>
          <w:rFonts w:asciiTheme="majorBidi" w:hAnsiTheme="majorBidi" w:cstheme="majorBidi"/>
          <w:sz w:val="24"/>
          <w:szCs w:val="24"/>
        </w:rPr>
        <w:t xml:space="preserve">2. </w:t>
      </w:r>
      <w:r w:rsidRPr="00E45CEC">
        <w:rPr>
          <w:rFonts w:asciiTheme="majorBidi" w:hAnsiTheme="majorBidi" w:cstheme="majorBidi"/>
          <w:sz w:val="24"/>
          <w:szCs w:val="24"/>
        </w:rPr>
        <w:t>In my culture, greetings are usually short phrases such as “Hello,” “Good morning,” or “Hi,” without asking about someone’s movements.</w:t>
      </w:r>
      <w:r>
        <w:rPr>
          <w:rFonts w:asciiTheme="majorBidi" w:hAnsiTheme="majorBidi" w:cstheme="majorBidi"/>
          <w:sz w:val="24"/>
          <w:szCs w:val="24"/>
        </w:rPr>
        <w:t xml:space="preserve"> </w:t>
      </w:r>
      <w:r w:rsidRPr="00E45CEC">
        <w:rPr>
          <w:rFonts w:asciiTheme="majorBidi" w:hAnsiTheme="majorBidi" w:cstheme="majorBidi"/>
          <w:sz w:val="24"/>
          <w:szCs w:val="24"/>
        </w:rPr>
        <w:t xml:space="preserve">→ </w:t>
      </w:r>
      <w:r w:rsidRPr="00E45CEC">
        <w:rPr>
          <w:rFonts w:asciiTheme="majorBidi" w:hAnsiTheme="majorBidi" w:cstheme="majorBidi"/>
          <w:b/>
          <w:bCs/>
          <w:sz w:val="24"/>
          <w:szCs w:val="24"/>
        </w:rPr>
        <w:t>variety recognition</w:t>
      </w:r>
      <w:r w:rsidRPr="00E45CEC">
        <w:rPr>
          <w:rFonts w:asciiTheme="majorBidi" w:hAnsiTheme="majorBidi" w:cstheme="majorBidi"/>
          <w:sz w:val="24"/>
          <w:szCs w:val="24"/>
        </w:rPr>
        <w:t xml:space="preserve"> → </w:t>
      </w:r>
      <w:r w:rsidRPr="00E45CEC">
        <w:rPr>
          <w:rFonts w:asciiTheme="majorBidi" w:hAnsiTheme="majorBidi" w:cstheme="majorBidi"/>
          <w:b/>
          <w:bCs/>
          <w:sz w:val="24"/>
          <w:szCs w:val="24"/>
        </w:rPr>
        <w:t>variety awareness</w:t>
      </w:r>
    </w:p>
    <w:p w14:paraId="740588AB" w14:textId="5EFE5011" w:rsidR="00E45CEC" w:rsidRPr="00E45CEC" w:rsidRDefault="00E45CEC" w:rsidP="001560D0">
      <w:pPr>
        <w:pStyle w:val="RALs-Normal-NoIndent"/>
        <w:spacing w:before="0"/>
        <w:rPr>
          <w:rFonts w:asciiTheme="majorBidi" w:hAnsiTheme="majorBidi" w:cstheme="majorBidi"/>
          <w:sz w:val="24"/>
          <w:szCs w:val="24"/>
        </w:rPr>
      </w:pPr>
      <w:r>
        <w:rPr>
          <w:rFonts w:asciiTheme="majorBidi" w:hAnsiTheme="majorBidi" w:cstheme="majorBidi"/>
          <w:sz w:val="24"/>
          <w:szCs w:val="24"/>
        </w:rPr>
        <w:t xml:space="preserve">3. </w:t>
      </w:r>
      <w:r w:rsidRPr="00E45CEC">
        <w:rPr>
          <w:rFonts w:asciiTheme="majorBidi" w:hAnsiTheme="majorBidi" w:cstheme="majorBidi"/>
          <w:sz w:val="24"/>
          <w:szCs w:val="24"/>
        </w:rPr>
        <w:t xml:space="preserve">Because in these communities, such questions are a traditional and culturally accepted way of showing interest, care, and </w:t>
      </w:r>
      <w:proofErr w:type="gramStart"/>
      <w:r w:rsidRPr="00E45CEC">
        <w:rPr>
          <w:rFonts w:asciiTheme="majorBidi" w:hAnsiTheme="majorBidi" w:cstheme="majorBidi"/>
          <w:sz w:val="24"/>
          <w:szCs w:val="24"/>
        </w:rPr>
        <w:t>friendliness—</w:t>
      </w:r>
      <w:proofErr w:type="gramEnd"/>
      <w:r w:rsidRPr="00E45CEC">
        <w:rPr>
          <w:rFonts w:asciiTheme="majorBidi" w:hAnsiTheme="majorBidi" w:cstheme="majorBidi"/>
          <w:sz w:val="24"/>
          <w:szCs w:val="24"/>
        </w:rPr>
        <w:t>not a way of seeking personal information.</w:t>
      </w:r>
      <w:r>
        <w:rPr>
          <w:rFonts w:asciiTheme="majorBidi" w:hAnsiTheme="majorBidi" w:cstheme="majorBidi"/>
          <w:sz w:val="24"/>
          <w:szCs w:val="24"/>
        </w:rPr>
        <w:t xml:space="preserve"> </w:t>
      </w:r>
      <w:r w:rsidRPr="00E45CEC">
        <w:rPr>
          <w:rFonts w:asciiTheme="majorBidi" w:hAnsiTheme="majorBidi" w:cstheme="majorBidi"/>
          <w:sz w:val="24"/>
          <w:szCs w:val="24"/>
        </w:rPr>
        <w:t xml:space="preserve">→ </w:t>
      </w:r>
      <w:r w:rsidRPr="00E45CEC">
        <w:rPr>
          <w:rFonts w:asciiTheme="majorBidi" w:hAnsiTheme="majorBidi" w:cstheme="majorBidi"/>
          <w:b/>
          <w:bCs/>
          <w:sz w:val="24"/>
          <w:szCs w:val="24"/>
        </w:rPr>
        <w:t>variety acceptance</w:t>
      </w:r>
      <w:r w:rsidRPr="00E45CEC">
        <w:rPr>
          <w:rFonts w:asciiTheme="majorBidi" w:hAnsiTheme="majorBidi" w:cstheme="majorBidi"/>
          <w:sz w:val="24"/>
          <w:szCs w:val="24"/>
        </w:rPr>
        <w:t xml:space="preserve"> → </w:t>
      </w:r>
      <w:r w:rsidRPr="00E45CEC">
        <w:rPr>
          <w:rFonts w:asciiTheme="majorBidi" w:hAnsiTheme="majorBidi" w:cstheme="majorBidi"/>
          <w:b/>
          <w:bCs/>
          <w:sz w:val="24"/>
          <w:szCs w:val="24"/>
        </w:rPr>
        <w:t>conceptual awareness</w:t>
      </w:r>
    </w:p>
    <w:p w14:paraId="58B85473" w14:textId="7DF4D7B0" w:rsidR="00E45CEC" w:rsidRPr="00E45CEC" w:rsidRDefault="00E45CEC" w:rsidP="001560D0">
      <w:pPr>
        <w:pStyle w:val="RALs-Normal-NoIndent"/>
        <w:spacing w:before="0"/>
        <w:rPr>
          <w:rFonts w:asciiTheme="majorBidi" w:hAnsiTheme="majorBidi" w:cstheme="majorBidi"/>
          <w:sz w:val="24"/>
          <w:szCs w:val="24"/>
        </w:rPr>
      </w:pPr>
      <w:r>
        <w:rPr>
          <w:rFonts w:asciiTheme="majorBidi" w:hAnsiTheme="majorBidi" w:cstheme="majorBidi"/>
          <w:sz w:val="24"/>
          <w:szCs w:val="24"/>
        </w:rPr>
        <w:t xml:space="preserve">4. </w:t>
      </w:r>
      <w:r w:rsidRPr="00E45CEC">
        <w:rPr>
          <w:rFonts w:asciiTheme="majorBidi" w:hAnsiTheme="majorBidi" w:cstheme="majorBidi"/>
          <w:sz w:val="24"/>
          <w:szCs w:val="24"/>
        </w:rPr>
        <w:t>Examples: In some Asian cultures, people might ask “Have you eaten?” as a greeting. In some Arabic-speaking cultures, “Where are you going?” is also common.</w:t>
      </w:r>
      <w:r>
        <w:rPr>
          <w:rFonts w:asciiTheme="majorBidi" w:hAnsiTheme="majorBidi" w:cstheme="majorBidi"/>
          <w:sz w:val="24"/>
          <w:szCs w:val="24"/>
        </w:rPr>
        <w:t xml:space="preserve"> </w:t>
      </w:r>
      <w:r w:rsidRPr="00E45CEC">
        <w:rPr>
          <w:rFonts w:asciiTheme="majorBidi" w:hAnsiTheme="majorBidi" w:cstheme="majorBidi"/>
          <w:sz w:val="24"/>
          <w:szCs w:val="24"/>
        </w:rPr>
        <w:t xml:space="preserve">→ </w:t>
      </w:r>
      <w:r w:rsidRPr="00E45CEC">
        <w:rPr>
          <w:rFonts w:asciiTheme="majorBidi" w:hAnsiTheme="majorBidi" w:cstheme="majorBidi"/>
          <w:b/>
          <w:bCs/>
          <w:sz w:val="24"/>
          <w:szCs w:val="24"/>
        </w:rPr>
        <w:t>active exploration</w:t>
      </w:r>
      <w:r w:rsidRPr="00E45CEC">
        <w:rPr>
          <w:rFonts w:asciiTheme="majorBidi" w:hAnsiTheme="majorBidi" w:cstheme="majorBidi"/>
          <w:sz w:val="24"/>
          <w:szCs w:val="24"/>
        </w:rPr>
        <w:t xml:space="preserve"> → </w:t>
      </w:r>
      <w:r w:rsidRPr="00E45CEC">
        <w:rPr>
          <w:rFonts w:asciiTheme="majorBidi" w:hAnsiTheme="majorBidi" w:cstheme="majorBidi"/>
          <w:b/>
          <w:bCs/>
          <w:sz w:val="24"/>
          <w:szCs w:val="24"/>
        </w:rPr>
        <w:t>conceptual analysis</w:t>
      </w:r>
    </w:p>
    <w:p w14:paraId="573BB094" w14:textId="78BA51A8" w:rsidR="00E45CEC" w:rsidRPr="00E45CEC" w:rsidRDefault="00E45CEC" w:rsidP="001560D0">
      <w:pPr>
        <w:pStyle w:val="RALs-Normal-NoIndent"/>
        <w:spacing w:before="0"/>
        <w:rPr>
          <w:rFonts w:asciiTheme="majorBidi" w:hAnsiTheme="majorBidi" w:cstheme="majorBidi"/>
          <w:sz w:val="24"/>
          <w:szCs w:val="24"/>
        </w:rPr>
      </w:pPr>
      <w:r>
        <w:rPr>
          <w:rFonts w:asciiTheme="majorBidi" w:hAnsiTheme="majorBidi" w:cstheme="majorBidi"/>
          <w:sz w:val="24"/>
          <w:szCs w:val="24"/>
        </w:rPr>
        <w:t xml:space="preserve">5. </w:t>
      </w:r>
      <w:r w:rsidRPr="00E45CEC">
        <w:rPr>
          <w:rFonts w:asciiTheme="majorBidi" w:hAnsiTheme="majorBidi" w:cstheme="majorBidi"/>
          <w:sz w:val="24"/>
          <w:szCs w:val="24"/>
        </w:rPr>
        <w:t>They might think the speaker is being nosy or trying to check on their actions, rather than just being friendly.</w:t>
      </w:r>
      <w:r>
        <w:rPr>
          <w:rFonts w:asciiTheme="majorBidi" w:hAnsiTheme="majorBidi" w:cstheme="majorBidi"/>
          <w:sz w:val="24"/>
          <w:szCs w:val="24"/>
        </w:rPr>
        <w:t xml:space="preserve"> </w:t>
      </w:r>
      <w:r w:rsidRPr="00E45CEC">
        <w:rPr>
          <w:rFonts w:asciiTheme="majorBidi" w:hAnsiTheme="majorBidi" w:cstheme="majorBidi"/>
          <w:sz w:val="24"/>
          <w:szCs w:val="24"/>
        </w:rPr>
        <w:t xml:space="preserve">→ </w:t>
      </w:r>
      <w:r w:rsidRPr="00E45CEC">
        <w:rPr>
          <w:rFonts w:asciiTheme="majorBidi" w:hAnsiTheme="majorBidi" w:cstheme="majorBidi"/>
          <w:b/>
          <w:bCs/>
          <w:sz w:val="24"/>
          <w:szCs w:val="24"/>
        </w:rPr>
        <w:t>active exploration</w:t>
      </w:r>
      <w:r w:rsidRPr="00E45CEC">
        <w:rPr>
          <w:rFonts w:asciiTheme="majorBidi" w:hAnsiTheme="majorBidi" w:cstheme="majorBidi"/>
          <w:sz w:val="24"/>
          <w:szCs w:val="24"/>
        </w:rPr>
        <w:t xml:space="preserve"> → </w:t>
      </w:r>
      <w:r w:rsidRPr="00E45CEC">
        <w:rPr>
          <w:rFonts w:asciiTheme="majorBidi" w:hAnsiTheme="majorBidi" w:cstheme="majorBidi"/>
          <w:b/>
          <w:bCs/>
          <w:sz w:val="24"/>
          <w:szCs w:val="24"/>
        </w:rPr>
        <w:t>conceptual analysis</w:t>
      </w:r>
    </w:p>
    <w:p w14:paraId="0936212A" w14:textId="6CC179E3" w:rsidR="00E45CEC" w:rsidRPr="00E45CEC" w:rsidRDefault="00E45CEC" w:rsidP="001560D0">
      <w:pPr>
        <w:pStyle w:val="RALs-Normal-NoIndent"/>
        <w:spacing w:before="0"/>
        <w:rPr>
          <w:rFonts w:asciiTheme="majorBidi" w:hAnsiTheme="majorBidi" w:cstheme="majorBidi"/>
          <w:sz w:val="24"/>
          <w:szCs w:val="24"/>
        </w:rPr>
      </w:pPr>
      <w:r>
        <w:rPr>
          <w:rFonts w:asciiTheme="majorBidi" w:hAnsiTheme="majorBidi" w:cstheme="majorBidi"/>
          <w:sz w:val="24"/>
          <w:szCs w:val="24"/>
        </w:rPr>
        <w:t xml:space="preserve">6. </w:t>
      </w:r>
      <w:r w:rsidRPr="00E45CEC">
        <w:rPr>
          <w:rFonts w:asciiTheme="majorBidi" w:hAnsiTheme="majorBidi" w:cstheme="majorBidi"/>
          <w:sz w:val="24"/>
          <w:szCs w:val="24"/>
        </w:rPr>
        <w:t>Smile, answer briefly and naturally (e.g., “Just heading to the market”), and return the question to keep the conversation friendly.</w:t>
      </w:r>
      <w:r>
        <w:rPr>
          <w:rFonts w:asciiTheme="majorBidi" w:hAnsiTheme="majorBidi" w:cstheme="majorBidi"/>
          <w:sz w:val="24"/>
          <w:szCs w:val="24"/>
        </w:rPr>
        <w:t xml:space="preserve"> </w:t>
      </w:r>
      <w:r w:rsidRPr="00E45CEC">
        <w:rPr>
          <w:rFonts w:asciiTheme="majorBidi" w:hAnsiTheme="majorBidi" w:cstheme="majorBidi"/>
          <w:sz w:val="24"/>
          <w:szCs w:val="24"/>
        </w:rPr>
        <w:t xml:space="preserve">→ </w:t>
      </w:r>
      <w:r w:rsidRPr="00E45CEC">
        <w:rPr>
          <w:rFonts w:asciiTheme="majorBidi" w:hAnsiTheme="majorBidi" w:cstheme="majorBidi"/>
          <w:b/>
          <w:bCs/>
          <w:sz w:val="24"/>
          <w:szCs w:val="24"/>
        </w:rPr>
        <w:t>active adaptation</w:t>
      </w:r>
      <w:r w:rsidRPr="00E45CEC">
        <w:rPr>
          <w:rFonts w:asciiTheme="majorBidi" w:hAnsiTheme="majorBidi" w:cstheme="majorBidi"/>
          <w:sz w:val="24"/>
          <w:szCs w:val="24"/>
        </w:rPr>
        <w:t xml:space="preserve"> → </w:t>
      </w:r>
      <w:r w:rsidRPr="00E45CEC">
        <w:rPr>
          <w:rFonts w:asciiTheme="majorBidi" w:hAnsiTheme="majorBidi" w:cstheme="majorBidi"/>
          <w:b/>
          <w:bCs/>
          <w:sz w:val="24"/>
          <w:szCs w:val="24"/>
        </w:rPr>
        <w:t>conceptual contact</w:t>
      </w:r>
    </w:p>
    <w:p w14:paraId="148342C1" w14:textId="0776B88F" w:rsidR="00E45CEC" w:rsidRPr="00E45CEC" w:rsidRDefault="00E45CEC" w:rsidP="001560D0">
      <w:pPr>
        <w:pStyle w:val="RALs-Normal-NoIndent"/>
        <w:spacing w:before="0"/>
        <w:rPr>
          <w:rFonts w:asciiTheme="majorBidi" w:hAnsiTheme="majorBidi" w:cstheme="majorBidi"/>
          <w:sz w:val="24"/>
          <w:szCs w:val="24"/>
        </w:rPr>
      </w:pPr>
      <w:r>
        <w:rPr>
          <w:rFonts w:asciiTheme="majorBidi" w:hAnsiTheme="majorBidi" w:cstheme="majorBidi"/>
          <w:sz w:val="24"/>
          <w:szCs w:val="24"/>
        </w:rPr>
        <w:t xml:space="preserve">7. </w:t>
      </w:r>
      <w:r w:rsidRPr="00E45CEC">
        <w:rPr>
          <w:rFonts w:asciiTheme="majorBidi" w:hAnsiTheme="majorBidi" w:cstheme="majorBidi"/>
          <w:sz w:val="24"/>
          <w:szCs w:val="24"/>
        </w:rPr>
        <w:t>It shows respect for their culture, helps build trust, and makes communication smoother and friendlier.</w:t>
      </w:r>
      <w:r>
        <w:rPr>
          <w:rFonts w:asciiTheme="majorBidi" w:hAnsiTheme="majorBidi" w:cstheme="majorBidi"/>
          <w:sz w:val="24"/>
          <w:szCs w:val="24"/>
        </w:rPr>
        <w:t xml:space="preserve"> </w:t>
      </w:r>
      <w:r w:rsidRPr="00E45CEC">
        <w:rPr>
          <w:rFonts w:asciiTheme="majorBidi" w:hAnsiTheme="majorBidi" w:cstheme="majorBidi"/>
          <w:sz w:val="24"/>
          <w:szCs w:val="24"/>
        </w:rPr>
        <w:t xml:space="preserve">→ </w:t>
      </w:r>
      <w:r w:rsidRPr="00E45CEC">
        <w:rPr>
          <w:rFonts w:asciiTheme="majorBidi" w:hAnsiTheme="majorBidi" w:cstheme="majorBidi"/>
          <w:b/>
          <w:bCs/>
          <w:sz w:val="24"/>
          <w:szCs w:val="24"/>
        </w:rPr>
        <w:t>variety acceptance</w:t>
      </w:r>
      <w:r w:rsidRPr="00E45CEC">
        <w:rPr>
          <w:rFonts w:asciiTheme="majorBidi" w:hAnsiTheme="majorBidi" w:cstheme="majorBidi"/>
          <w:sz w:val="24"/>
          <w:szCs w:val="24"/>
        </w:rPr>
        <w:t xml:space="preserve"> → </w:t>
      </w:r>
      <w:r w:rsidRPr="00E45CEC">
        <w:rPr>
          <w:rFonts w:asciiTheme="majorBidi" w:hAnsiTheme="majorBidi" w:cstheme="majorBidi"/>
          <w:b/>
          <w:bCs/>
          <w:sz w:val="24"/>
          <w:szCs w:val="24"/>
        </w:rPr>
        <w:t>conceptual awareness</w:t>
      </w:r>
    </w:p>
    <w:p w14:paraId="6A8AA629" w14:textId="50FD2FA1" w:rsidR="00E45CEC" w:rsidRPr="00E45CEC" w:rsidRDefault="00E45CEC" w:rsidP="001560D0">
      <w:pPr>
        <w:pStyle w:val="RALs-Normal-NoIndent"/>
        <w:spacing w:before="0"/>
        <w:rPr>
          <w:rFonts w:asciiTheme="majorBidi" w:hAnsiTheme="majorBidi" w:cstheme="majorBidi"/>
          <w:sz w:val="24"/>
          <w:szCs w:val="24"/>
        </w:rPr>
      </w:pPr>
      <w:r>
        <w:rPr>
          <w:rFonts w:asciiTheme="majorBidi" w:hAnsiTheme="majorBidi" w:cstheme="majorBidi"/>
          <w:sz w:val="24"/>
          <w:szCs w:val="24"/>
        </w:rPr>
        <w:t xml:space="preserve">8. </w:t>
      </w:r>
      <w:r w:rsidRPr="00E45CEC">
        <w:rPr>
          <w:rFonts w:asciiTheme="majorBidi" w:hAnsiTheme="majorBidi" w:cstheme="majorBidi"/>
          <w:sz w:val="24"/>
          <w:szCs w:val="24"/>
        </w:rPr>
        <w:t>It prepares you to avoid misunderstandings, connect better with people from different backgrounds, and show cultural sensitivity.</w:t>
      </w:r>
      <w:r>
        <w:rPr>
          <w:rFonts w:asciiTheme="majorBidi" w:hAnsiTheme="majorBidi" w:cstheme="majorBidi"/>
          <w:sz w:val="24"/>
          <w:szCs w:val="24"/>
        </w:rPr>
        <w:t xml:space="preserve"> </w:t>
      </w:r>
      <w:r w:rsidRPr="00E45CEC">
        <w:rPr>
          <w:rFonts w:asciiTheme="majorBidi" w:hAnsiTheme="majorBidi" w:cstheme="majorBidi"/>
          <w:sz w:val="24"/>
          <w:szCs w:val="24"/>
        </w:rPr>
        <w:t xml:space="preserve">→ </w:t>
      </w:r>
      <w:r w:rsidRPr="00E45CEC">
        <w:rPr>
          <w:rFonts w:asciiTheme="majorBidi" w:hAnsiTheme="majorBidi" w:cstheme="majorBidi"/>
          <w:b/>
          <w:bCs/>
          <w:sz w:val="24"/>
          <w:szCs w:val="24"/>
        </w:rPr>
        <w:t>active exploration</w:t>
      </w:r>
      <w:r w:rsidRPr="00E45CEC">
        <w:rPr>
          <w:rFonts w:asciiTheme="majorBidi" w:hAnsiTheme="majorBidi" w:cstheme="majorBidi"/>
          <w:sz w:val="24"/>
          <w:szCs w:val="24"/>
        </w:rPr>
        <w:t xml:space="preserve"> → </w:t>
      </w:r>
      <w:r w:rsidRPr="00E45CEC">
        <w:rPr>
          <w:rFonts w:asciiTheme="majorBidi" w:hAnsiTheme="majorBidi" w:cstheme="majorBidi"/>
          <w:b/>
          <w:bCs/>
          <w:sz w:val="24"/>
          <w:szCs w:val="24"/>
        </w:rPr>
        <w:t>conceptual analysis</w:t>
      </w:r>
    </w:p>
    <w:p w14:paraId="21C007DE" w14:textId="3D414292" w:rsidR="00E45CEC" w:rsidRPr="00E45CEC" w:rsidRDefault="00E45CEC" w:rsidP="001560D0">
      <w:pPr>
        <w:pStyle w:val="RALs-Normal-NoIndent"/>
        <w:spacing w:before="0"/>
        <w:rPr>
          <w:rFonts w:asciiTheme="majorBidi" w:hAnsiTheme="majorBidi" w:cstheme="majorBidi"/>
          <w:sz w:val="24"/>
          <w:szCs w:val="24"/>
        </w:rPr>
      </w:pPr>
      <w:r w:rsidRPr="00E45CEC">
        <w:rPr>
          <w:rFonts w:asciiTheme="majorBidi" w:hAnsiTheme="majorBidi" w:cstheme="majorBidi"/>
          <w:sz w:val="24"/>
          <w:szCs w:val="24"/>
        </w:rPr>
        <w:t xml:space="preserve">9. </w:t>
      </w:r>
      <w:r w:rsidRPr="00E45CEC">
        <w:rPr>
          <w:rFonts w:asciiTheme="majorBidi" w:hAnsiTheme="majorBidi" w:cstheme="majorBidi"/>
          <w:sz w:val="24"/>
          <w:szCs w:val="24"/>
        </w:rPr>
        <w:t>Someone once greeted me by saying ‘Long time no see, where have you been hiding?’ I was surprised but felt they cared about me.”</w:t>
      </w:r>
      <w:r>
        <w:rPr>
          <w:rFonts w:asciiTheme="majorBidi" w:hAnsiTheme="majorBidi" w:cstheme="majorBidi"/>
          <w:sz w:val="24"/>
          <w:szCs w:val="24"/>
        </w:rPr>
        <w:t xml:space="preserve"> </w:t>
      </w:r>
      <w:r w:rsidRPr="00E45CEC">
        <w:rPr>
          <w:rFonts w:asciiTheme="majorBidi" w:hAnsiTheme="majorBidi" w:cstheme="majorBidi"/>
          <w:sz w:val="24"/>
          <w:szCs w:val="24"/>
        </w:rPr>
        <w:t xml:space="preserve">→ </w:t>
      </w:r>
      <w:r w:rsidRPr="00E45CEC">
        <w:rPr>
          <w:rFonts w:asciiTheme="majorBidi" w:hAnsiTheme="majorBidi" w:cstheme="majorBidi"/>
          <w:b/>
          <w:bCs/>
          <w:sz w:val="24"/>
          <w:szCs w:val="24"/>
        </w:rPr>
        <w:t>self-reflection</w:t>
      </w:r>
      <w:r w:rsidRPr="00E45CEC">
        <w:rPr>
          <w:rFonts w:asciiTheme="majorBidi" w:hAnsiTheme="majorBidi" w:cstheme="majorBidi"/>
          <w:sz w:val="24"/>
          <w:szCs w:val="24"/>
        </w:rPr>
        <w:t xml:space="preserve"> → </w:t>
      </w:r>
      <w:r w:rsidRPr="00E45CEC">
        <w:rPr>
          <w:rFonts w:asciiTheme="majorBidi" w:hAnsiTheme="majorBidi" w:cstheme="majorBidi"/>
          <w:b/>
          <w:bCs/>
          <w:sz w:val="24"/>
          <w:szCs w:val="24"/>
        </w:rPr>
        <w:t>conceptual explication</w:t>
      </w:r>
    </w:p>
    <w:p w14:paraId="4B3A77A9" w14:textId="5C858AB8" w:rsidR="00E45CEC" w:rsidRPr="00E45CEC" w:rsidRDefault="00E45CEC" w:rsidP="001560D0">
      <w:pPr>
        <w:pStyle w:val="RALs-Normal-NoIndent"/>
        <w:spacing w:before="0"/>
        <w:rPr>
          <w:rFonts w:asciiTheme="majorBidi" w:hAnsiTheme="majorBidi" w:cstheme="majorBidi"/>
          <w:sz w:val="24"/>
          <w:szCs w:val="24"/>
        </w:rPr>
      </w:pPr>
      <w:r>
        <w:rPr>
          <w:rFonts w:asciiTheme="majorBidi" w:hAnsiTheme="majorBidi" w:cstheme="majorBidi"/>
          <w:sz w:val="24"/>
          <w:szCs w:val="24"/>
        </w:rPr>
        <w:t xml:space="preserve">10. </w:t>
      </w:r>
      <w:r w:rsidRPr="00E45CEC">
        <w:rPr>
          <w:rFonts w:asciiTheme="majorBidi" w:hAnsiTheme="majorBidi" w:cstheme="majorBidi"/>
          <w:sz w:val="24"/>
          <w:szCs w:val="24"/>
        </w:rPr>
        <w:t>We should be open-minded, curious, respectful, and willing to learn from these differences.</w:t>
      </w:r>
      <w:r>
        <w:rPr>
          <w:rFonts w:asciiTheme="majorBidi" w:hAnsiTheme="majorBidi" w:cstheme="majorBidi"/>
          <w:sz w:val="24"/>
          <w:szCs w:val="24"/>
        </w:rPr>
        <w:t xml:space="preserve"> </w:t>
      </w:r>
      <w:r w:rsidRPr="00E45CEC">
        <w:rPr>
          <w:rFonts w:asciiTheme="majorBidi" w:hAnsiTheme="majorBidi" w:cstheme="majorBidi"/>
          <w:sz w:val="24"/>
          <w:szCs w:val="24"/>
        </w:rPr>
        <w:t xml:space="preserve">→ </w:t>
      </w:r>
      <w:r w:rsidRPr="00E45CEC">
        <w:rPr>
          <w:rFonts w:asciiTheme="majorBidi" w:hAnsiTheme="majorBidi" w:cstheme="majorBidi"/>
          <w:b/>
          <w:bCs/>
          <w:sz w:val="24"/>
          <w:szCs w:val="24"/>
        </w:rPr>
        <w:t>flexible adaptation</w:t>
      </w:r>
      <w:r w:rsidRPr="00E45CEC">
        <w:rPr>
          <w:rFonts w:asciiTheme="majorBidi" w:hAnsiTheme="majorBidi" w:cstheme="majorBidi"/>
          <w:sz w:val="24"/>
          <w:szCs w:val="24"/>
        </w:rPr>
        <w:t xml:space="preserve"> → </w:t>
      </w:r>
      <w:r w:rsidRPr="00E45CEC">
        <w:rPr>
          <w:rFonts w:asciiTheme="majorBidi" w:hAnsiTheme="majorBidi" w:cstheme="majorBidi"/>
          <w:b/>
          <w:bCs/>
          <w:sz w:val="24"/>
          <w:szCs w:val="24"/>
        </w:rPr>
        <w:t>conceptual negotiation</w:t>
      </w:r>
    </w:p>
    <w:p w14:paraId="390D8D92" w14:textId="5EB065DF" w:rsidR="00722EDE" w:rsidRPr="00E40940" w:rsidRDefault="00385D90" w:rsidP="006505BE">
      <w:pPr>
        <w:pStyle w:val="RALs-Heading1"/>
        <w:jc w:val="both"/>
        <w:rPr>
          <w:rFonts w:asciiTheme="majorBidi" w:hAnsiTheme="majorBidi" w:cstheme="majorBidi"/>
          <w:sz w:val="24"/>
          <w:szCs w:val="24"/>
        </w:rPr>
      </w:pPr>
      <w:r>
        <w:rPr>
          <w:rFonts w:asciiTheme="majorBidi" w:hAnsiTheme="majorBidi" w:cstheme="majorBidi"/>
          <w:sz w:val="24"/>
          <w:szCs w:val="24"/>
        </w:rPr>
        <w:lastRenderedPageBreak/>
        <w:t>Appendix B</w:t>
      </w:r>
      <w:r w:rsidR="00722EDE" w:rsidRPr="00E40940">
        <w:rPr>
          <w:rFonts w:asciiTheme="majorBidi" w:hAnsiTheme="majorBidi" w:cstheme="majorBidi"/>
          <w:sz w:val="24"/>
          <w:szCs w:val="24"/>
        </w:rPr>
        <w:t xml:space="preserve"> </w:t>
      </w:r>
      <w:r w:rsidR="00E45CEC">
        <w:rPr>
          <w:rFonts w:asciiTheme="majorBidi" w:hAnsiTheme="majorBidi" w:cstheme="majorBidi"/>
          <w:sz w:val="24"/>
          <w:szCs w:val="24"/>
        </w:rPr>
        <w:t>– Indirect Approach to the Sample Material</w:t>
      </w:r>
      <w:r w:rsidR="00C12359">
        <w:rPr>
          <w:rFonts w:asciiTheme="majorBidi" w:hAnsiTheme="majorBidi" w:cstheme="majorBidi"/>
          <w:sz w:val="24"/>
          <w:szCs w:val="24"/>
        </w:rPr>
        <w:t xml:space="preserve"> from AI ChatGPT</w:t>
      </w:r>
    </w:p>
    <w:p w14:paraId="367E587B" w14:textId="77777777" w:rsidR="00C12359" w:rsidRDefault="001560D0" w:rsidP="00C12359">
      <w:pPr>
        <w:pStyle w:val="RALs-Normal-NoIndent"/>
        <w:rPr>
          <w:rFonts w:asciiTheme="majorBidi" w:hAnsiTheme="majorBidi" w:cstheme="majorBidi"/>
          <w:sz w:val="24"/>
          <w:szCs w:val="24"/>
        </w:rPr>
      </w:pPr>
      <w:r w:rsidRPr="001560D0">
        <w:rPr>
          <w:rFonts w:asciiTheme="majorBidi" w:hAnsiTheme="majorBidi" w:cstheme="majorBidi"/>
          <w:sz w:val="24"/>
          <w:szCs w:val="24"/>
        </w:rPr>
        <w:t>Step 1 – Picture Prompt</w:t>
      </w:r>
    </w:p>
    <w:p w14:paraId="742283B3" w14:textId="47D0F61C" w:rsidR="001560D0" w:rsidRPr="001560D0" w:rsidRDefault="001560D0" w:rsidP="00C12359">
      <w:pPr>
        <w:pStyle w:val="RALs-Normal-NoIndent"/>
        <w:spacing w:before="0"/>
        <w:rPr>
          <w:rFonts w:asciiTheme="majorBidi" w:hAnsiTheme="majorBidi" w:cstheme="majorBidi"/>
          <w:sz w:val="24"/>
          <w:szCs w:val="24"/>
        </w:rPr>
      </w:pPr>
      <w:r w:rsidRPr="001560D0">
        <w:rPr>
          <w:rFonts w:asciiTheme="majorBidi" w:hAnsiTheme="majorBidi" w:cstheme="majorBidi"/>
          <w:sz w:val="24"/>
          <w:szCs w:val="24"/>
        </w:rPr>
        <w:t xml:space="preserve">Show the class a </w:t>
      </w:r>
      <w:proofErr w:type="spellStart"/>
      <w:r w:rsidRPr="001560D0">
        <w:rPr>
          <w:rFonts w:asciiTheme="majorBidi" w:hAnsiTheme="majorBidi" w:cstheme="majorBidi"/>
          <w:sz w:val="24"/>
          <w:szCs w:val="24"/>
        </w:rPr>
        <w:t>colourful</w:t>
      </w:r>
      <w:proofErr w:type="spellEnd"/>
      <w:r w:rsidRPr="001560D0">
        <w:rPr>
          <w:rFonts w:asciiTheme="majorBidi" w:hAnsiTheme="majorBidi" w:cstheme="majorBidi"/>
          <w:sz w:val="24"/>
          <w:szCs w:val="24"/>
        </w:rPr>
        <w:t xml:space="preserve"> picture of two Aboriginal Australians chatting on a street/beach path. One is smiling and saying, </w:t>
      </w:r>
      <w:r w:rsidRPr="001560D0">
        <w:rPr>
          <w:rFonts w:asciiTheme="majorBidi" w:hAnsiTheme="majorBidi" w:cstheme="majorBidi"/>
          <w:i/>
          <w:iCs/>
          <w:sz w:val="24"/>
          <w:szCs w:val="24"/>
        </w:rPr>
        <w:t>“Where are you going?”</w:t>
      </w:r>
      <w:r w:rsidRPr="001560D0">
        <w:rPr>
          <w:rFonts w:asciiTheme="majorBidi" w:hAnsiTheme="majorBidi" w:cstheme="majorBidi"/>
          <w:sz w:val="24"/>
          <w:szCs w:val="24"/>
        </w:rPr>
        <w:t xml:space="preserve"> while the other is replying, </w:t>
      </w:r>
      <w:r w:rsidRPr="001560D0">
        <w:rPr>
          <w:rFonts w:asciiTheme="majorBidi" w:hAnsiTheme="majorBidi" w:cstheme="majorBidi"/>
          <w:i/>
          <w:iCs/>
          <w:sz w:val="24"/>
          <w:szCs w:val="24"/>
        </w:rPr>
        <w:t>“Just to the shop.”</w:t>
      </w:r>
    </w:p>
    <w:p w14:paraId="483F1026" w14:textId="77777777" w:rsidR="001560D0" w:rsidRPr="001560D0" w:rsidRDefault="001560D0" w:rsidP="001560D0">
      <w:pPr>
        <w:pStyle w:val="RALs-Normal-NoIndent"/>
        <w:spacing w:before="0"/>
        <w:rPr>
          <w:rFonts w:asciiTheme="majorBidi" w:hAnsiTheme="majorBidi" w:cstheme="majorBidi"/>
          <w:sz w:val="24"/>
          <w:szCs w:val="24"/>
        </w:rPr>
      </w:pPr>
      <w:r w:rsidRPr="001560D0">
        <w:rPr>
          <w:rFonts w:asciiTheme="majorBidi" w:hAnsiTheme="majorBidi" w:cstheme="majorBidi"/>
          <w:sz w:val="24"/>
          <w:szCs w:val="24"/>
        </w:rPr>
        <w:t xml:space="preserve">Step 2 – Eliciting Questions </w:t>
      </w:r>
      <w:r w:rsidRPr="001560D0">
        <w:rPr>
          <w:rFonts w:asciiTheme="majorBidi" w:hAnsiTheme="majorBidi" w:cstheme="majorBidi"/>
          <w:i/>
          <w:iCs/>
          <w:sz w:val="24"/>
          <w:szCs w:val="24"/>
        </w:rPr>
        <w:t>(for observation and guessing)</w:t>
      </w:r>
    </w:p>
    <w:p w14:paraId="365B628A" w14:textId="77777777" w:rsidR="001560D0" w:rsidRPr="001560D0" w:rsidRDefault="001560D0" w:rsidP="001560D0">
      <w:pPr>
        <w:pStyle w:val="RALs-Normal-NoIndent"/>
        <w:numPr>
          <w:ilvl w:val="0"/>
          <w:numId w:val="24"/>
        </w:numPr>
        <w:tabs>
          <w:tab w:val="clear" w:pos="720"/>
        </w:tabs>
        <w:spacing w:before="0"/>
        <w:ind w:left="284" w:hanging="284"/>
        <w:rPr>
          <w:rFonts w:asciiTheme="majorBidi" w:hAnsiTheme="majorBidi" w:cstheme="majorBidi"/>
          <w:sz w:val="24"/>
          <w:szCs w:val="24"/>
        </w:rPr>
      </w:pPr>
      <w:r w:rsidRPr="001560D0">
        <w:rPr>
          <w:rFonts w:asciiTheme="majorBidi" w:hAnsiTheme="majorBidi" w:cstheme="majorBidi"/>
          <w:sz w:val="24"/>
          <w:szCs w:val="24"/>
        </w:rPr>
        <w:t>What do you see happening in this picture?</w:t>
      </w:r>
    </w:p>
    <w:p w14:paraId="6AE00EB7" w14:textId="77777777" w:rsidR="001560D0" w:rsidRPr="001560D0" w:rsidRDefault="001560D0" w:rsidP="001560D0">
      <w:pPr>
        <w:pStyle w:val="RALs-Normal-NoIndent"/>
        <w:numPr>
          <w:ilvl w:val="0"/>
          <w:numId w:val="24"/>
        </w:numPr>
        <w:tabs>
          <w:tab w:val="clear" w:pos="720"/>
        </w:tabs>
        <w:spacing w:before="0"/>
        <w:ind w:left="284" w:hanging="284"/>
        <w:rPr>
          <w:rFonts w:asciiTheme="majorBidi" w:hAnsiTheme="majorBidi" w:cstheme="majorBidi"/>
          <w:sz w:val="24"/>
          <w:szCs w:val="24"/>
        </w:rPr>
      </w:pPr>
      <w:r w:rsidRPr="001560D0">
        <w:rPr>
          <w:rFonts w:asciiTheme="majorBidi" w:hAnsiTheme="majorBidi" w:cstheme="majorBidi"/>
          <w:sz w:val="24"/>
          <w:szCs w:val="24"/>
        </w:rPr>
        <w:t>What words do you think the first person is saying?</w:t>
      </w:r>
    </w:p>
    <w:p w14:paraId="30A1605E" w14:textId="77777777" w:rsidR="001560D0" w:rsidRPr="001560D0" w:rsidRDefault="001560D0" w:rsidP="001560D0">
      <w:pPr>
        <w:pStyle w:val="RALs-Normal-NoIndent"/>
        <w:numPr>
          <w:ilvl w:val="0"/>
          <w:numId w:val="24"/>
        </w:numPr>
        <w:tabs>
          <w:tab w:val="clear" w:pos="720"/>
        </w:tabs>
        <w:spacing w:before="0"/>
        <w:ind w:left="284" w:hanging="284"/>
        <w:rPr>
          <w:rFonts w:asciiTheme="majorBidi" w:hAnsiTheme="majorBidi" w:cstheme="majorBidi"/>
          <w:sz w:val="24"/>
          <w:szCs w:val="24"/>
        </w:rPr>
      </w:pPr>
      <w:r w:rsidRPr="001560D0">
        <w:rPr>
          <w:rFonts w:asciiTheme="majorBidi" w:hAnsiTheme="majorBidi" w:cstheme="majorBidi"/>
          <w:sz w:val="24"/>
          <w:szCs w:val="24"/>
        </w:rPr>
        <w:t>What is the second person’s reply?</w:t>
      </w:r>
    </w:p>
    <w:p w14:paraId="39FAC08E" w14:textId="77777777" w:rsidR="001560D0" w:rsidRPr="001560D0" w:rsidRDefault="001560D0" w:rsidP="001560D0">
      <w:pPr>
        <w:pStyle w:val="RALs-Normal-NoIndent"/>
        <w:numPr>
          <w:ilvl w:val="0"/>
          <w:numId w:val="24"/>
        </w:numPr>
        <w:tabs>
          <w:tab w:val="clear" w:pos="720"/>
        </w:tabs>
        <w:spacing w:before="0"/>
        <w:ind w:left="284" w:hanging="284"/>
        <w:rPr>
          <w:rFonts w:asciiTheme="majorBidi" w:hAnsiTheme="majorBidi" w:cstheme="majorBidi"/>
          <w:sz w:val="24"/>
          <w:szCs w:val="24"/>
        </w:rPr>
      </w:pPr>
      <w:r w:rsidRPr="001560D0">
        <w:rPr>
          <w:rFonts w:asciiTheme="majorBidi" w:hAnsiTheme="majorBidi" w:cstheme="majorBidi"/>
          <w:sz w:val="24"/>
          <w:szCs w:val="24"/>
        </w:rPr>
        <w:t>Do you think they know each other well, or are they strangers? Why?</w:t>
      </w:r>
    </w:p>
    <w:p w14:paraId="63B9C939" w14:textId="77777777" w:rsidR="001560D0" w:rsidRPr="001560D0" w:rsidRDefault="001560D0" w:rsidP="001560D0">
      <w:pPr>
        <w:pStyle w:val="RALs-Normal-NoIndent"/>
        <w:numPr>
          <w:ilvl w:val="0"/>
          <w:numId w:val="24"/>
        </w:numPr>
        <w:tabs>
          <w:tab w:val="clear" w:pos="720"/>
        </w:tabs>
        <w:spacing w:before="0"/>
        <w:ind w:left="284" w:hanging="284"/>
        <w:rPr>
          <w:rFonts w:asciiTheme="majorBidi" w:hAnsiTheme="majorBidi" w:cstheme="majorBidi"/>
          <w:sz w:val="24"/>
          <w:szCs w:val="24"/>
        </w:rPr>
      </w:pPr>
      <w:r w:rsidRPr="001560D0">
        <w:rPr>
          <w:rFonts w:asciiTheme="majorBidi" w:hAnsiTheme="majorBidi" w:cstheme="majorBidi"/>
          <w:sz w:val="24"/>
          <w:szCs w:val="24"/>
        </w:rPr>
        <w:t>Does “Where are you going?” sound like a greeting to you? Why or why not?</w:t>
      </w:r>
    </w:p>
    <w:p w14:paraId="69696E0A" w14:textId="77777777" w:rsidR="001560D0" w:rsidRPr="001560D0" w:rsidRDefault="001560D0" w:rsidP="001560D0">
      <w:pPr>
        <w:pStyle w:val="RALs-Normal-NoIndent"/>
        <w:numPr>
          <w:ilvl w:val="0"/>
          <w:numId w:val="24"/>
        </w:numPr>
        <w:tabs>
          <w:tab w:val="clear" w:pos="720"/>
        </w:tabs>
        <w:spacing w:before="0"/>
        <w:ind w:left="284" w:hanging="284"/>
        <w:rPr>
          <w:rFonts w:asciiTheme="majorBidi" w:hAnsiTheme="majorBidi" w:cstheme="majorBidi"/>
          <w:sz w:val="24"/>
          <w:szCs w:val="24"/>
        </w:rPr>
      </w:pPr>
      <w:r w:rsidRPr="001560D0">
        <w:rPr>
          <w:rFonts w:asciiTheme="majorBidi" w:hAnsiTheme="majorBidi" w:cstheme="majorBidi"/>
          <w:sz w:val="24"/>
          <w:szCs w:val="24"/>
        </w:rPr>
        <w:t>Can you guess in which part of the world this greeting might be common?</w:t>
      </w:r>
    </w:p>
    <w:p w14:paraId="4079993C" w14:textId="77777777" w:rsidR="001560D0" w:rsidRPr="001560D0" w:rsidRDefault="001560D0" w:rsidP="001560D0">
      <w:pPr>
        <w:pStyle w:val="RALs-Normal-NoIndent"/>
        <w:spacing w:before="0"/>
        <w:rPr>
          <w:rFonts w:asciiTheme="majorBidi" w:hAnsiTheme="majorBidi" w:cstheme="majorBidi"/>
          <w:sz w:val="24"/>
          <w:szCs w:val="24"/>
        </w:rPr>
      </w:pPr>
      <w:r w:rsidRPr="001560D0">
        <w:rPr>
          <w:rFonts w:asciiTheme="majorBidi" w:hAnsiTheme="majorBidi" w:cstheme="majorBidi"/>
          <w:sz w:val="24"/>
          <w:szCs w:val="24"/>
        </w:rPr>
        <w:t xml:space="preserve">Step 3 – Guided Discovery </w:t>
      </w:r>
      <w:r w:rsidRPr="001560D0">
        <w:rPr>
          <w:rFonts w:asciiTheme="majorBidi" w:hAnsiTheme="majorBidi" w:cstheme="majorBidi"/>
          <w:i/>
          <w:iCs/>
          <w:sz w:val="24"/>
          <w:szCs w:val="24"/>
        </w:rPr>
        <w:t>(teacher leads to the key point)</w:t>
      </w:r>
    </w:p>
    <w:p w14:paraId="13F87781" w14:textId="77777777" w:rsidR="001560D0" w:rsidRPr="001560D0" w:rsidRDefault="001560D0" w:rsidP="001560D0">
      <w:pPr>
        <w:pStyle w:val="RALs-Normal-NoIndent"/>
        <w:numPr>
          <w:ilvl w:val="0"/>
          <w:numId w:val="26"/>
        </w:numPr>
        <w:spacing w:before="0"/>
        <w:ind w:left="284" w:hanging="284"/>
        <w:rPr>
          <w:rFonts w:asciiTheme="majorBidi" w:hAnsiTheme="majorBidi" w:cstheme="majorBidi"/>
          <w:sz w:val="24"/>
          <w:szCs w:val="24"/>
        </w:rPr>
      </w:pPr>
      <w:r w:rsidRPr="001560D0">
        <w:rPr>
          <w:rFonts w:asciiTheme="majorBidi" w:hAnsiTheme="majorBidi" w:cstheme="majorBidi"/>
          <w:sz w:val="24"/>
          <w:szCs w:val="24"/>
        </w:rPr>
        <w:t>In some Aboriginal Australian English communities, people greet each other by asking “Where are you going?” or “Where did you come from?”</w:t>
      </w:r>
    </w:p>
    <w:p w14:paraId="3E0D4823" w14:textId="77777777" w:rsidR="001560D0" w:rsidRPr="001560D0" w:rsidRDefault="001560D0" w:rsidP="001560D0">
      <w:pPr>
        <w:pStyle w:val="RALs-Normal-NoIndent"/>
        <w:numPr>
          <w:ilvl w:val="0"/>
          <w:numId w:val="26"/>
        </w:numPr>
        <w:spacing w:before="0"/>
        <w:ind w:left="284" w:hanging="284"/>
        <w:rPr>
          <w:rFonts w:asciiTheme="majorBidi" w:hAnsiTheme="majorBidi" w:cstheme="majorBidi"/>
          <w:sz w:val="24"/>
          <w:szCs w:val="24"/>
        </w:rPr>
      </w:pPr>
      <w:r w:rsidRPr="001560D0">
        <w:rPr>
          <w:rFonts w:asciiTheme="majorBidi" w:hAnsiTheme="majorBidi" w:cstheme="majorBidi"/>
          <w:sz w:val="24"/>
          <w:szCs w:val="24"/>
        </w:rPr>
        <w:t>These questions are not meant to be nosy; they’re just warm ways of saying “Hi.”</w:t>
      </w:r>
    </w:p>
    <w:p w14:paraId="1E952A01" w14:textId="77777777" w:rsidR="001560D0" w:rsidRPr="001560D0" w:rsidRDefault="001560D0" w:rsidP="001560D0">
      <w:pPr>
        <w:pStyle w:val="RALs-Normal-NoIndent"/>
        <w:numPr>
          <w:ilvl w:val="0"/>
          <w:numId w:val="26"/>
        </w:numPr>
        <w:spacing w:before="0"/>
        <w:ind w:left="284" w:hanging="284"/>
        <w:rPr>
          <w:rFonts w:asciiTheme="majorBidi" w:hAnsiTheme="majorBidi" w:cstheme="majorBidi"/>
          <w:sz w:val="24"/>
          <w:szCs w:val="24"/>
        </w:rPr>
      </w:pPr>
      <w:r w:rsidRPr="001560D0">
        <w:rPr>
          <w:rFonts w:asciiTheme="majorBidi" w:hAnsiTheme="majorBidi" w:cstheme="majorBidi"/>
          <w:sz w:val="24"/>
          <w:szCs w:val="24"/>
        </w:rPr>
        <w:t>This greeting style is common in parts of South-East Queensland and Northern New South Wales.</w:t>
      </w:r>
    </w:p>
    <w:p w14:paraId="50D49147" w14:textId="77777777" w:rsidR="001560D0" w:rsidRPr="001560D0" w:rsidRDefault="001560D0" w:rsidP="001560D0">
      <w:pPr>
        <w:pStyle w:val="RALs-Normal-NoIndent"/>
        <w:spacing w:before="0"/>
        <w:rPr>
          <w:rFonts w:asciiTheme="majorBidi" w:hAnsiTheme="majorBidi" w:cstheme="majorBidi"/>
          <w:sz w:val="24"/>
          <w:szCs w:val="24"/>
        </w:rPr>
      </w:pPr>
      <w:r w:rsidRPr="001560D0">
        <w:rPr>
          <w:rFonts w:asciiTheme="majorBidi" w:hAnsiTheme="majorBidi" w:cstheme="majorBidi"/>
          <w:sz w:val="24"/>
          <w:szCs w:val="24"/>
        </w:rPr>
        <w:t>Step 4 – Discussion for Intercultural Purposes</w:t>
      </w:r>
    </w:p>
    <w:p w14:paraId="05D62158" w14:textId="77777777" w:rsidR="001560D0" w:rsidRPr="001560D0" w:rsidRDefault="001560D0" w:rsidP="001560D0">
      <w:pPr>
        <w:pStyle w:val="RALs-Normal-NoIndent"/>
        <w:numPr>
          <w:ilvl w:val="0"/>
          <w:numId w:val="27"/>
        </w:numPr>
        <w:tabs>
          <w:tab w:val="clear" w:pos="720"/>
        </w:tabs>
        <w:spacing w:before="0" w:after="0"/>
        <w:ind w:left="284" w:hanging="284"/>
        <w:rPr>
          <w:rFonts w:asciiTheme="majorBidi" w:hAnsiTheme="majorBidi" w:cstheme="majorBidi"/>
          <w:sz w:val="24"/>
          <w:szCs w:val="24"/>
        </w:rPr>
      </w:pPr>
      <w:r w:rsidRPr="001560D0">
        <w:rPr>
          <w:rFonts w:asciiTheme="majorBidi" w:hAnsiTheme="majorBidi" w:cstheme="majorBidi"/>
          <w:sz w:val="24"/>
          <w:szCs w:val="24"/>
        </w:rPr>
        <w:t>How is this greeting different from greetings in your culture?</w:t>
      </w:r>
    </w:p>
    <w:p w14:paraId="02C9EA90" w14:textId="77777777" w:rsidR="001560D0" w:rsidRPr="001560D0" w:rsidRDefault="001560D0" w:rsidP="001560D0">
      <w:pPr>
        <w:pStyle w:val="RALs-Normal-NoIndent"/>
        <w:numPr>
          <w:ilvl w:val="0"/>
          <w:numId w:val="27"/>
        </w:numPr>
        <w:tabs>
          <w:tab w:val="clear" w:pos="720"/>
        </w:tabs>
        <w:spacing w:before="0" w:after="0"/>
        <w:ind w:left="284" w:hanging="284"/>
        <w:rPr>
          <w:rFonts w:asciiTheme="majorBidi" w:hAnsiTheme="majorBidi" w:cstheme="majorBidi"/>
          <w:sz w:val="24"/>
          <w:szCs w:val="24"/>
        </w:rPr>
      </w:pPr>
      <w:r w:rsidRPr="001560D0">
        <w:rPr>
          <w:rFonts w:asciiTheme="majorBidi" w:hAnsiTheme="majorBidi" w:cstheme="majorBidi"/>
          <w:sz w:val="24"/>
          <w:szCs w:val="24"/>
        </w:rPr>
        <w:t>Can you think of any greetings in your language that involve a question instead of “Hello”?</w:t>
      </w:r>
    </w:p>
    <w:p w14:paraId="173855A1" w14:textId="77777777" w:rsidR="001560D0" w:rsidRPr="001560D0" w:rsidRDefault="001560D0" w:rsidP="001560D0">
      <w:pPr>
        <w:pStyle w:val="RALs-Normal-NoIndent"/>
        <w:numPr>
          <w:ilvl w:val="0"/>
          <w:numId w:val="27"/>
        </w:numPr>
        <w:tabs>
          <w:tab w:val="clear" w:pos="720"/>
        </w:tabs>
        <w:spacing w:before="0" w:after="0"/>
        <w:ind w:left="284" w:hanging="284"/>
        <w:rPr>
          <w:rFonts w:asciiTheme="majorBidi" w:hAnsiTheme="majorBidi" w:cstheme="majorBidi"/>
          <w:sz w:val="24"/>
          <w:szCs w:val="24"/>
        </w:rPr>
      </w:pPr>
      <w:r w:rsidRPr="001560D0">
        <w:rPr>
          <w:rFonts w:asciiTheme="majorBidi" w:hAnsiTheme="majorBidi" w:cstheme="majorBidi"/>
          <w:sz w:val="24"/>
          <w:szCs w:val="24"/>
        </w:rPr>
        <w:t>Why might someone from another culture misunderstand this style of greeting?</w:t>
      </w:r>
    </w:p>
    <w:p w14:paraId="6739C79F" w14:textId="77777777" w:rsidR="001560D0" w:rsidRPr="001560D0" w:rsidRDefault="001560D0" w:rsidP="001560D0">
      <w:pPr>
        <w:pStyle w:val="RALs-Normal-NoIndent"/>
        <w:numPr>
          <w:ilvl w:val="0"/>
          <w:numId w:val="27"/>
        </w:numPr>
        <w:tabs>
          <w:tab w:val="clear" w:pos="720"/>
        </w:tabs>
        <w:spacing w:before="0" w:after="0"/>
        <w:ind w:left="284" w:hanging="284"/>
        <w:rPr>
          <w:rFonts w:asciiTheme="majorBidi" w:hAnsiTheme="majorBidi" w:cstheme="majorBidi"/>
          <w:sz w:val="24"/>
          <w:szCs w:val="24"/>
        </w:rPr>
      </w:pPr>
      <w:r w:rsidRPr="001560D0">
        <w:rPr>
          <w:rFonts w:asciiTheme="majorBidi" w:hAnsiTheme="majorBidi" w:cstheme="majorBidi"/>
          <w:sz w:val="24"/>
          <w:szCs w:val="24"/>
        </w:rPr>
        <w:t>If you visited this community, how would you respond politely?</w:t>
      </w:r>
    </w:p>
    <w:p w14:paraId="2EAC1034" w14:textId="77777777" w:rsidR="001560D0" w:rsidRPr="001560D0" w:rsidRDefault="001560D0" w:rsidP="001560D0">
      <w:pPr>
        <w:pStyle w:val="RALs-Normal-NoIndent"/>
        <w:numPr>
          <w:ilvl w:val="0"/>
          <w:numId w:val="27"/>
        </w:numPr>
        <w:tabs>
          <w:tab w:val="clear" w:pos="720"/>
        </w:tabs>
        <w:spacing w:before="0" w:after="0"/>
        <w:ind w:left="284" w:hanging="284"/>
        <w:rPr>
          <w:rFonts w:asciiTheme="majorBidi" w:hAnsiTheme="majorBidi" w:cstheme="majorBidi"/>
          <w:sz w:val="24"/>
          <w:szCs w:val="24"/>
        </w:rPr>
      </w:pPr>
      <w:r w:rsidRPr="001560D0">
        <w:rPr>
          <w:rFonts w:asciiTheme="majorBidi" w:hAnsiTheme="majorBidi" w:cstheme="majorBidi"/>
          <w:sz w:val="24"/>
          <w:szCs w:val="24"/>
        </w:rPr>
        <w:t>How can learning about such greetings help us in intercultural communication?</w:t>
      </w:r>
    </w:p>
    <w:p w14:paraId="19F674E2" w14:textId="77777777" w:rsidR="001560D0" w:rsidRPr="001560D0" w:rsidRDefault="001560D0" w:rsidP="001560D0">
      <w:pPr>
        <w:pStyle w:val="RALs-Normal-NoIndent"/>
        <w:numPr>
          <w:ilvl w:val="0"/>
          <w:numId w:val="27"/>
        </w:numPr>
        <w:tabs>
          <w:tab w:val="clear" w:pos="720"/>
        </w:tabs>
        <w:spacing w:before="0" w:after="0"/>
        <w:ind w:left="284" w:hanging="284"/>
        <w:rPr>
          <w:rFonts w:asciiTheme="majorBidi" w:hAnsiTheme="majorBidi" w:cstheme="majorBidi"/>
          <w:sz w:val="24"/>
          <w:szCs w:val="24"/>
        </w:rPr>
      </w:pPr>
      <w:r w:rsidRPr="001560D0">
        <w:rPr>
          <w:rFonts w:asciiTheme="majorBidi" w:hAnsiTheme="majorBidi" w:cstheme="majorBidi"/>
          <w:sz w:val="24"/>
          <w:szCs w:val="24"/>
        </w:rPr>
        <w:t>What attitudes should we have towards different ways of speaking English?</w:t>
      </w:r>
    </w:p>
    <w:p w14:paraId="0B2B2392" w14:textId="77777777" w:rsidR="001560D0" w:rsidRDefault="001560D0" w:rsidP="001560D0">
      <w:pPr>
        <w:pStyle w:val="RALs-Normal-NoIndent"/>
        <w:spacing w:before="0"/>
        <w:rPr>
          <w:rFonts w:asciiTheme="majorBidi" w:hAnsiTheme="majorBidi" w:cstheme="majorBidi"/>
          <w:sz w:val="24"/>
          <w:szCs w:val="24"/>
        </w:rPr>
      </w:pPr>
      <w:r w:rsidRPr="001560D0">
        <w:rPr>
          <w:rFonts w:asciiTheme="majorBidi" w:hAnsiTheme="majorBidi" w:cstheme="majorBidi"/>
          <w:sz w:val="24"/>
          <w:szCs w:val="24"/>
        </w:rPr>
        <w:t>Step 5 – Role-play Extension</w:t>
      </w:r>
    </w:p>
    <w:p w14:paraId="4796167B" w14:textId="7AAAF2A2" w:rsidR="001560D0" w:rsidRPr="001560D0" w:rsidRDefault="001560D0" w:rsidP="001560D0">
      <w:pPr>
        <w:pStyle w:val="RALs-Normal-NoIndent"/>
        <w:spacing w:before="0"/>
        <w:rPr>
          <w:rFonts w:asciiTheme="majorBidi" w:hAnsiTheme="majorBidi" w:cstheme="majorBidi"/>
          <w:sz w:val="24"/>
          <w:szCs w:val="24"/>
        </w:rPr>
      </w:pPr>
      <w:r w:rsidRPr="001560D0">
        <w:rPr>
          <w:rFonts w:asciiTheme="majorBidi" w:hAnsiTheme="majorBidi" w:cstheme="majorBidi"/>
          <w:sz w:val="24"/>
          <w:szCs w:val="24"/>
        </w:rPr>
        <w:t>Students pair up and greet each other using different cultural greeting styles (e.g., Aboriginal Australian English, their own language, other examples like “Have you eaten?” from some Asian cultures). Then discuss which felt most friendly, surprising, or unusual.</w:t>
      </w:r>
    </w:p>
    <w:p w14:paraId="57FCFA8C" w14:textId="1507A345" w:rsidR="00722EDE" w:rsidRPr="00E40940" w:rsidRDefault="00722EDE" w:rsidP="001560D0">
      <w:pPr>
        <w:pStyle w:val="RALs-Normal-NoIndent"/>
        <w:spacing w:before="0"/>
        <w:rPr>
          <w:rFonts w:asciiTheme="majorBidi" w:hAnsiTheme="majorBidi" w:cstheme="majorBidi"/>
          <w:sz w:val="24"/>
          <w:szCs w:val="24"/>
        </w:rPr>
      </w:pPr>
    </w:p>
    <w:p w14:paraId="1F24A4E7" w14:textId="77777777" w:rsidR="00722EDE" w:rsidRPr="00E40940" w:rsidRDefault="00722EDE" w:rsidP="00722EDE">
      <w:pPr>
        <w:pStyle w:val="RALs-Normal-NoIndent"/>
        <w:rPr>
          <w:rFonts w:asciiTheme="majorBidi" w:hAnsiTheme="majorBidi" w:cstheme="majorBidi"/>
          <w:sz w:val="24"/>
          <w:szCs w:val="24"/>
        </w:rPr>
      </w:pPr>
    </w:p>
    <w:p w14:paraId="5BD6F5CD" w14:textId="77777777" w:rsidR="00BA7885" w:rsidRPr="00E40940" w:rsidRDefault="00BA7885">
      <w:pPr>
        <w:rPr>
          <w:rFonts w:asciiTheme="majorBidi" w:hAnsiTheme="majorBidi" w:cstheme="majorBidi"/>
          <w:sz w:val="24"/>
          <w:szCs w:val="24"/>
        </w:rPr>
      </w:pPr>
    </w:p>
    <w:sectPr w:rsidR="00BA7885" w:rsidRPr="00E40940" w:rsidSect="00316775">
      <w:footnotePr>
        <w:numRestart w:val="eachPage"/>
      </w:footnotePr>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857B5" w14:textId="77777777" w:rsidR="00A77C75" w:rsidRDefault="00A77C75" w:rsidP="00722EDE">
      <w:pPr>
        <w:spacing w:before="0" w:after="0" w:line="240" w:lineRule="auto"/>
      </w:pPr>
      <w:r>
        <w:separator/>
      </w:r>
    </w:p>
  </w:endnote>
  <w:endnote w:type="continuationSeparator" w:id="0">
    <w:p w14:paraId="7DF795F6" w14:textId="77777777" w:rsidR="00A77C75" w:rsidRDefault="00A77C75" w:rsidP="00722ED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Zar">
    <w:altName w:val="Arial"/>
    <w:charset w:val="B2"/>
    <w:family w:val="auto"/>
    <w:pitch w:val="variable"/>
    <w:sig w:usb0="00002001" w:usb1="80000000" w:usb2="00000008" w:usb3="00000000" w:csb0="0000004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Gothi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D6091" w14:textId="77777777" w:rsidR="00A77C75" w:rsidRDefault="00A77C75" w:rsidP="00722EDE">
      <w:pPr>
        <w:spacing w:before="0" w:after="0" w:line="240" w:lineRule="auto"/>
      </w:pPr>
      <w:r>
        <w:separator/>
      </w:r>
    </w:p>
  </w:footnote>
  <w:footnote w:type="continuationSeparator" w:id="0">
    <w:p w14:paraId="70734459" w14:textId="77777777" w:rsidR="00A77C75" w:rsidRDefault="00A77C75" w:rsidP="00722EDE">
      <w:pPr>
        <w:spacing w:before="0" w:after="0" w:line="240" w:lineRule="auto"/>
      </w:pPr>
      <w:r>
        <w:continuationSeparator/>
      </w:r>
    </w:p>
  </w:footnote>
  <w:footnote w:id="1">
    <w:p w14:paraId="3CBB2DFA" w14:textId="37CB49C6" w:rsidR="00722EDE" w:rsidRPr="00D00215" w:rsidRDefault="00722EDE" w:rsidP="00AD7745">
      <w:pPr>
        <w:pStyle w:val="FootnoteText"/>
        <w:rPr>
          <w:rFonts w:cs="Times New Roman"/>
        </w:rPr>
      </w:pPr>
      <w:r w:rsidRPr="00D00215">
        <w:rPr>
          <w:rStyle w:val="FootnoteReference"/>
          <w:rFonts w:cs="Times New Roman"/>
        </w:rPr>
        <w:footnoteRef/>
      </w:r>
      <w:r w:rsidRPr="00D00215">
        <w:rPr>
          <w:rFonts w:cs="Times New Roman"/>
        </w:rPr>
        <w:t xml:space="preserve"> </w:t>
      </w:r>
      <w:r w:rsidRPr="00D00215">
        <w:rPr>
          <w:rFonts w:cs="Times New Roman"/>
          <w:spacing w:val="-2"/>
        </w:rPr>
        <w:t xml:space="preserve">Corresponding author, </w:t>
      </w:r>
      <w:r w:rsidR="00B44E5C">
        <w:rPr>
          <w:rFonts w:cs="Times New Roman"/>
        </w:rPr>
        <w:t>Lecturer</w:t>
      </w:r>
      <w:r w:rsidR="00EC1FC8">
        <w:rPr>
          <w:rFonts w:cs="Times New Roman"/>
          <w:spacing w:val="-2"/>
        </w:rPr>
        <w:t xml:space="preserve">, </w:t>
      </w:r>
      <w:r w:rsidRPr="00D00215">
        <w:rPr>
          <w:rFonts w:cs="Times New Roman"/>
          <w:spacing w:val="-2"/>
        </w:rPr>
        <w:t>Faculty</w:t>
      </w:r>
      <w:r w:rsidR="00B44E5C">
        <w:rPr>
          <w:rFonts w:cs="Times New Roman"/>
          <w:spacing w:val="-2"/>
        </w:rPr>
        <w:t xml:space="preserve"> of Foreign Languages</w:t>
      </w:r>
      <w:r w:rsidRPr="00D00215">
        <w:rPr>
          <w:rFonts w:cs="Times New Roman"/>
          <w:spacing w:val="-2"/>
        </w:rPr>
        <w:t xml:space="preserve">, </w:t>
      </w:r>
      <w:r w:rsidR="00B44E5C">
        <w:rPr>
          <w:rFonts w:cs="Times New Roman"/>
          <w:spacing w:val="-2"/>
        </w:rPr>
        <w:t>Vietnam Aviation Academy</w:t>
      </w:r>
      <w:r w:rsidRPr="00D00215">
        <w:rPr>
          <w:rFonts w:cs="Times New Roman"/>
          <w:spacing w:val="-2"/>
        </w:rPr>
        <w:t xml:space="preserve">, </w:t>
      </w:r>
      <w:r w:rsidR="00B44E5C">
        <w:rPr>
          <w:rFonts w:cs="Times New Roman"/>
          <w:spacing w:val="-2"/>
        </w:rPr>
        <w:t>Ho Chi Minh City</w:t>
      </w:r>
      <w:r w:rsidRPr="00D00215">
        <w:rPr>
          <w:rFonts w:cs="Times New Roman"/>
          <w:spacing w:val="-2"/>
        </w:rPr>
        <w:t xml:space="preserve">, </w:t>
      </w:r>
      <w:r w:rsidR="00B44E5C">
        <w:rPr>
          <w:rFonts w:cs="Times New Roman"/>
          <w:spacing w:val="-2"/>
        </w:rPr>
        <w:t>Vietnam</w:t>
      </w:r>
      <w:r w:rsidRPr="00D00215">
        <w:rPr>
          <w:rFonts w:cs="Times New Roman"/>
          <w:spacing w:val="-2"/>
        </w:rPr>
        <w:t xml:space="preserve">; </w:t>
      </w:r>
      <w:r w:rsidR="00AD7745">
        <w:rPr>
          <w:rFonts w:cs="Times New Roman"/>
          <w:i/>
          <w:iCs/>
          <w:spacing w:val="-2"/>
        </w:rPr>
        <w:t>Email:</w:t>
      </w:r>
      <w:r w:rsidR="00AD7745" w:rsidRPr="00AD7745">
        <w:rPr>
          <w:rFonts w:cs="Times New Roman"/>
          <w:i/>
          <w:iCs/>
        </w:rPr>
        <w:t xml:space="preserve"> </w:t>
      </w:r>
      <w:r w:rsidR="00B44E5C">
        <w:rPr>
          <w:rFonts w:cs="Times New Roman"/>
          <w:i/>
          <w:iCs/>
        </w:rPr>
        <w:t>truonglinhpham101</w:t>
      </w:r>
      <w:r w:rsidR="00AD7745" w:rsidRPr="00D00215">
        <w:rPr>
          <w:rFonts w:cs="Times New Roman"/>
          <w:i/>
          <w:iCs/>
        </w:rPr>
        <w:t>@</w:t>
      </w:r>
      <w:r w:rsidR="00B44E5C">
        <w:rPr>
          <w:rFonts w:cs="Times New Roman"/>
          <w:i/>
          <w:iCs/>
        </w:rPr>
        <w:t>gmail</w:t>
      </w:r>
      <w:r w:rsidR="00AD7745" w:rsidRPr="00D00215">
        <w:rPr>
          <w:rFonts w:cs="Times New Roman"/>
          <w:i/>
          <w:iCs/>
        </w:rPr>
        <w:t>.com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B4371"/>
    <w:multiLevelType w:val="multilevel"/>
    <w:tmpl w:val="15B06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B325C"/>
    <w:multiLevelType w:val="multilevel"/>
    <w:tmpl w:val="47DA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41EC9"/>
    <w:multiLevelType w:val="multilevel"/>
    <w:tmpl w:val="67C2F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122AA"/>
    <w:multiLevelType w:val="multilevel"/>
    <w:tmpl w:val="17BA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AB4F3A"/>
    <w:multiLevelType w:val="multilevel"/>
    <w:tmpl w:val="508EB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49763A"/>
    <w:multiLevelType w:val="multilevel"/>
    <w:tmpl w:val="D292D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1D6457"/>
    <w:multiLevelType w:val="multilevel"/>
    <w:tmpl w:val="5D76E51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383F11"/>
    <w:multiLevelType w:val="multilevel"/>
    <w:tmpl w:val="BC10245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9A2974"/>
    <w:multiLevelType w:val="multilevel"/>
    <w:tmpl w:val="EBA6D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907A5C"/>
    <w:multiLevelType w:val="hybridMultilevel"/>
    <w:tmpl w:val="86C46D0E"/>
    <w:lvl w:ilvl="0" w:tplc="294C960C">
      <w:start w:val="1"/>
      <w:numFmt w:val="decimal"/>
      <w:pStyle w:val="RALs-Lis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6AC50EE"/>
    <w:multiLevelType w:val="multilevel"/>
    <w:tmpl w:val="2806B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D70E7"/>
    <w:multiLevelType w:val="hybridMultilevel"/>
    <w:tmpl w:val="D0281432"/>
    <w:lvl w:ilvl="0" w:tplc="A0F44D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0A33DA"/>
    <w:multiLevelType w:val="multilevel"/>
    <w:tmpl w:val="E2603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4A1291"/>
    <w:multiLevelType w:val="multilevel"/>
    <w:tmpl w:val="E43A0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D465E8"/>
    <w:multiLevelType w:val="hybridMultilevel"/>
    <w:tmpl w:val="7F485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8E5B0F"/>
    <w:multiLevelType w:val="hybridMultilevel"/>
    <w:tmpl w:val="083E7842"/>
    <w:lvl w:ilvl="0" w:tplc="D3469A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BE42CE9"/>
    <w:multiLevelType w:val="hybridMultilevel"/>
    <w:tmpl w:val="0F44FE36"/>
    <w:lvl w:ilvl="0" w:tplc="7354E0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1DF14F8"/>
    <w:multiLevelType w:val="multilevel"/>
    <w:tmpl w:val="60284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471D39"/>
    <w:multiLevelType w:val="multilevel"/>
    <w:tmpl w:val="8C0A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2B3691"/>
    <w:multiLevelType w:val="multilevel"/>
    <w:tmpl w:val="3F4CA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3B15A1"/>
    <w:multiLevelType w:val="multilevel"/>
    <w:tmpl w:val="0062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4D3E65"/>
    <w:multiLevelType w:val="multilevel"/>
    <w:tmpl w:val="D0AC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BC1D22"/>
    <w:multiLevelType w:val="multilevel"/>
    <w:tmpl w:val="235CCF2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5A31EE"/>
    <w:multiLevelType w:val="multilevel"/>
    <w:tmpl w:val="8D848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6735C2"/>
    <w:multiLevelType w:val="hybridMultilevel"/>
    <w:tmpl w:val="B902F8EC"/>
    <w:lvl w:ilvl="0" w:tplc="14B8341A">
      <w:start w:val="1"/>
      <w:numFmt w:val="decimal"/>
      <w:lvlText w:val="(%1)"/>
      <w:lvlJc w:val="left"/>
      <w:pPr>
        <w:ind w:left="1440" w:hanging="360"/>
      </w:pPr>
      <w:rPr>
        <w:rFonts w:hint="default"/>
        <w:i/>
        <w:i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7D02C58"/>
    <w:multiLevelType w:val="multilevel"/>
    <w:tmpl w:val="AF36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FC76BF"/>
    <w:multiLevelType w:val="multilevel"/>
    <w:tmpl w:val="AB6C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1134025">
    <w:abstractNumId w:val="9"/>
  </w:num>
  <w:num w:numId="2" w16cid:durableId="1693188864">
    <w:abstractNumId w:val="17"/>
  </w:num>
  <w:num w:numId="3" w16cid:durableId="1794517120">
    <w:abstractNumId w:val="15"/>
  </w:num>
  <w:num w:numId="4" w16cid:durableId="2092311167">
    <w:abstractNumId w:val="7"/>
  </w:num>
  <w:num w:numId="5" w16cid:durableId="949819172">
    <w:abstractNumId w:val="24"/>
  </w:num>
  <w:num w:numId="6" w16cid:durableId="1164467347">
    <w:abstractNumId w:val="16"/>
  </w:num>
  <w:num w:numId="7" w16cid:durableId="275061118">
    <w:abstractNumId w:val="4"/>
  </w:num>
  <w:num w:numId="8" w16cid:durableId="1390685185">
    <w:abstractNumId w:val="11"/>
  </w:num>
  <w:num w:numId="9" w16cid:durableId="2034335264">
    <w:abstractNumId w:val="5"/>
  </w:num>
  <w:num w:numId="10" w16cid:durableId="1387292651">
    <w:abstractNumId w:val="0"/>
  </w:num>
  <w:num w:numId="11" w16cid:durableId="206374530">
    <w:abstractNumId w:val="21"/>
  </w:num>
  <w:num w:numId="12" w16cid:durableId="616714192">
    <w:abstractNumId w:val="23"/>
  </w:num>
  <w:num w:numId="13" w16cid:durableId="821625885">
    <w:abstractNumId w:val="10"/>
  </w:num>
  <w:num w:numId="14" w16cid:durableId="2066417356">
    <w:abstractNumId w:val="1"/>
  </w:num>
  <w:num w:numId="15" w16cid:durableId="1039743833">
    <w:abstractNumId w:val="20"/>
  </w:num>
  <w:num w:numId="16" w16cid:durableId="1890215886">
    <w:abstractNumId w:val="3"/>
  </w:num>
  <w:num w:numId="17" w16cid:durableId="285818415">
    <w:abstractNumId w:val="2"/>
  </w:num>
  <w:num w:numId="18" w16cid:durableId="1043402535">
    <w:abstractNumId w:val="18"/>
  </w:num>
  <w:num w:numId="19" w16cid:durableId="781993514">
    <w:abstractNumId w:val="25"/>
  </w:num>
  <w:num w:numId="20" w16cid:durableId="866025101">
    <w:abstractNumId w:val="26"/>
  </w:num>
  <w:num w:numId="21" w16cid:durableId="787044085">
    <w:abstractNumId w:val="13"/>
  </w:num>
  <w:num w:numId="22" w16cid:durableId="1487042208">
    <w:abstractNumId w:val="12"/>
  </w:num>
  <w:num w:numId="23" w16cid:durableId="194120431">
    <w:abstractNumId w:val="8"/>
  </w:num>
  <w:num w:numId="24" w16cid:durableId="1174489643">
    <w:abstractNumId w:val="22"/>
  </w:num>
  <w:num w:numId="25" w16cid:durableId="301934868">
    <w:abstractNumId w:val="19"/>
  </w:num>
  <w:num w:numId="26" w16cid:durableId="1696879946">
    <w:abstractNumId w:val="14"/>
  </w:num>
  <w:num w:numId="27" w16cid:durableId="7543269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rQ0N7A0MjcyMrQwM7FQ0lEKTi0uzszPAykwrgUAnDZwhSwAAAA="/>
  </w:docVars>
  <w:rsids>
    <w:rsidRoot w:val="009A2266"/>
    <w:rsid w:val="00024C54"/>
    <w:rsid w:val="000255FB"/>
    <w:rsid w:val="0003441C"/>
    <w:rsid w:val="000452F9"/>
    <w:rsid w:val="00050BD4"/>
    <w:rsid w:val="00055A8B"/>
    <w:rsid w:val="000616D2"/>
    <w:rsid w:val="000721E5"/>
    <w:rsid w:val="0008495B"/>
    <w:rsid w:val="00097731"/>
    <w:rsid w:val="000A0D35"/>
    <w:rsid w:val="000A393F"/>
    <w:rsid w:val="000B3E46"/>
    <w:rsid w:val="000C3D22"/>
    <w:rsid w:val="000D02DA"/>
    <w:rsid w:val="000F7E12"/>
    <w:rsid w:val="00100186"/>
    <w:rsid w:val="00105F23"/>
    <w:rsid w:val="0012704A"/>
    <w:rsid w:val="00140365"/>
    <w:rsid w:val="001560D0"/>
    <w:rsid w:val="0018679C"/>
    <w:rsid w:val="001A71EA"/>
    <w:rsid w:val="001B4C25"/>
    <w:rsid w:val="001D1F3F"/>
    <w:rsid w:val="001D37D3"/>
    <w:rsid w:val="001E2C24"/>
    <w:rsid w:val="001E59EF"/>
    <w:rsid w:val="001F6E2E"/>
    <w:rsid w:val="00216184"/>
    <w:rsid w:val="00230B4C"/>
    <w:rsid w:val="00231AA7"/>
    <w:rsid w:val="002334D9"/>
    <w:rsid w:val="0024049F"/>
    <w:rsid w:val="0024572B"/>
    <w:rsid w:val="002639BD"/>
    <w:rsid w:val="00263F22"/>
    <w:rsid w:val="0028060C"/>
    <w:rsid w:val="002835DB"/>
    <w:rsid w:val="002864D8"/>
    <w:rsid w:val="00291EBB"/>
    <w:rsid w:val="002B6202"/>
    <w:rsid w:val="002C01D7"/>
    <w:rsid w:val="002D05EF"/>
    <w:rsid w:val="002D482E"/>
    <w:rsid w:val="002E292F"/>
    <w:rsid w:val="002E660C"/>
    <w:rsid w:val="003152AF"/>
    <w:rsid w:val="00316775"/>
    <w:rsid w:val="00340C4A"/>
    <w:rsid w:val="0034369B"/>
    <w:rsid w:val="00352213"/>
    <w:rsid w:val="00352938"/>
    <w:rsid w:val="00352D49"/>
    <w:rsid w:val="00352F4E"/>
    <w:rsid w:val="00354192"/>
    <w:rsid w:val="003554EE"/>
    <w:rsid w:val="00360130"/>
    <w:rsid w:val="0036115B"/>
    <w:rsid w:val="003627FE"/>
    <w:rsid w:val="00374F3D"/>
    <w:rsid w:val="00385D90"/>
    <w:rsid w:val="003943D0"/>
    <w:rsid w:val="00397231"/>
    <w:rsid w:val="003A4EC9"/>
    <w:rsid w:val="003C158C"/>
    <w:rsid w:val="003C1DED"/>
    <w:rsid w:val="003D7E5B"/>
    <w:rsid w:val="003E053B"/>
    <w:rsid w:val="003E395E"/>
    <w:rsid w:val="003E7F04"/>
    <w:rsid w:val="00402035"/>
    <w:rsid w:val="004039F2"/>
    <w:rsid w:val="00404F5A"/>
    <w:rsid w:val="00406FC9"/>
    <w:rsid w:val="00422419"/>
    <w:rsid w:val="0045262B"/>
    <w:rsid w:val="00461E69"/>
    <w:rsid w:val="00467403"/>
    <w:rsid w:val="004703FB"/>
    <w:rsid w:val="00472972"/>
    <w:rsid w:val="004829CC"/>
    <w:rsid w:val="00486E01"/>
    <w:rsid w:val="00492B4B"/>
    <w:rsid w:val="004C1EB7"/>
    <w:rsid w:val="004C5D4A"/>
    <w:rsid w:val="004F13C7"/>
    <w:rsid w:val="00520935"/>
    <w:rsid w:val="00531702"/>
    <w:rsid w:val="00533648"/>
    <w:rsid w:val="00534412"/>
    <w:rsid w:val="00547F32"/>
    <w:rsid w:val="0055247B"/>
    <w:rsid w:val="0055635B"/>
    <w:rsid w:val="00580AA0"/>
    <w:rsid w:val="005B0FE5"/>
    <w:rsid w:val="005D00AA"/>
    <w:rsid w:val="005D200D"/>
    <w:rsid w:val="005D441F"/>
    <w:rsid w:val="005E6521"/>
    <w:rsid w:val="005F4AE4"/>
    <w:rsid w:val="005F4D63"/>
    <w:rsid w:val="0060356B"/>
    <w:rsid w:val="00604DB7"/>
    <w:rsid w:val="006134C6"/>
    <w:rsid w:val="00622A07"/>
    <w:rsid w:val="00630300"/>
    <w:rsid w:val="0064238B"/>
    <w:rsid w:val="006505BE"/>
    <w:rsid w:val="00660CAB"/>
    <w:rsid w:val="006A0AE2"/>
    <w:rsid w:val="006B2057"/>
    <w:rsid w:val="006C610B"/>
    <w:rsid w:val="006D5B06"/>
    <w:rsid w:val="006D7F59"/>
    <w:rsid w:val="006E17FC"/>
    <w:rsid w:val="006E492E"/>
    <w:rsid w:val="006F01BE"/>
    <w:rsid w:val="006F487F"/>
    <w:rsid w:val="0070787A"/>
    <w:rsid w:val="0071088A"/>
    <w:rsid w:val="00720A67"/>
    <w:rsid w:val="00722EDE"/>
    <w:rsid w:val="007270FC"/>
    <w:rsid w:val="00731225"/>
    <w:rsid w:val="007507FE"/>
    <w:rsid w:val="00762AAD"/>
    <w:rsid w:val="00776E45"/>
    <w:rsid w:val="0077752F"/>
    <w:rsid w:val="00786374"/>
    <w:rsid w:val="007A27A1"/>
    <w:rsid w:val="007B0B92"/>
    <w:rsid w:val="007B54D6"/>
    <w:rsid w:val="007C00FD"/>
    <w:rsid w:val="007C1B0D"/>
    <w:rsid w:val="007C6E3C"/>
    <w:rsid w:val="007F22D8"/>
    <w:rsid w:val="007F44C0"/>
    <w:rsid w:val="00802892"/>
    <w:rsid w:val="00813F95"/>
    <w:rsid w:val="0081421E"/>
    <w:rsid w:val="008417AE"/>
    <w:rsid w:val="008420E2"/>
    <w:rsid w:val="0084425D"/>
    <w:rsid w:val="00855EBE"/>
    <w:rsid w:val="00864CA8"/>
    <w:rsid w:val="00871571"/>
    <w:rsid w:val="00881C36"/>
    <w:rsid w:val="008953B8"/>
    <w:rsid w:val="008961E0"/>
    <w:rsid w:val="00897335"/>
    <w:rsid w:val="008A0A4B"/>
    <w:rsid w:val="008C3AA0"/>
    <w:rsid w:val="008D68CE"/>
    <w:rsid w:val="008E3E59"/>
    <w:rsid w:val="00906B59"/>
    <w:rsid w:val="009122A0"/>
    <w:rsid w:val="00912D7B"/>
    <w:rsid w:val="00934FC5"/>
    <w:rsid w:val="00942596"/>
    <w:rsid w:val="00942E88"/>
    <w:rsid w:val="00943C2F"/>
    <w:rsid w:val="00950C30"/>
    <w:rsid w:val="009627F9"/>
    <w:rsid w:val="009648C4"/>
    <w:rsid w:val="00972915"/>
    <w:rsid w:val="0099127A"/>
    <w:rsid w:val="00992E28"/>
    <w:rsid w:val="009A2266"/>
    <w:rsid w:val="009F0C24"/>
    <w:rsid w:val="009F26F2"/>
    <w:rsid w:val="009F46DA"/>
    <w:rsid w:val="00A00C31"/>
    <w:rsid w:val="00A01970"/>
    <w:rsid w:val="00A166B4"/>
    <w:rsid w:val="00A43867"/>
    <w:rsid w:val="00A50258"/>
    <w:rsid w:val="00A6273B"/>
    <w:rsid w:val="00A76AA3"/>
    <w:rsid w:val="00A77C75"/>
    <w:rsid w:val="00A86EF8"/>
    <w:rsid w:val="00AA0B64"/>
    <w:rsid w:val="00AA44D8"/>
    <w:rsid w:val="00AA6026"/>
    <w:rsid w:val="00AA6604"/>
    <w:rsid w:val="00AB1BE1"/>
    <w:rsid w:val="00AB40B0"/>
    <w:rsid w:val="00AD1876"/>
    <w:rsid w:val="00AD29B9"/>
    <w:rsid w:val="00AD7745"/>
    <w:rsid w:val="00AE1120"/>
    <w:rsid w:val="00AF0197"/>
    <w:rsid w:val="00B10458"/>
    <w:rsid w:val="00B13FAF"/>
    <w:rsid w:val="00B410FD"/>
    <w:rsid w:val="00B44E5C"/>
    <w:rsid w:val="00B468A0"/>
    <w:rsid w:val="00B702A8"/>
    <w:rsid w:val="00B74C47"/>
    <w:rsid w:val="00B75803"/>
    <w:rsid w:val="00BA7885"/>
    <w:rsid w:val="00BC424C"/>
    <w:rsid w:val="00BC72CB"/>
    <w:rsid w:val="00BD1F7B"/>
    <w:rsid w:val="00C12359"/>
    <w:rsid w:val="00C427D5"/>
    <w:rsid w:val="00C47E23"/>
    <w:rsid w:val="00C47ED7"/>
    <w:rsid w:val="00C51D2A"/>
    <w:rsid w:val="00C85E94"/>
    <w:rsid w:val="00C863B2"/>
    <w:rsid w:val="00C864DF"/>
    <w:rsid w:val="00C86B20"/>
    <w:rsid w:val="00C9304C"/>
    <w:rsid w:val="00CA37F1"/>
    <w:rsid w:val="00CC0DD9"/>
    <w:rsid w:val="00CD346E"/>
    <w:rsid w:val="00CD3D29"/>
    <w:rsid w:val="00CD5CC3"/>
    <w:rsid w:val="00CE7218"/>
    <w:rsid w:val="00D1690E"/>
    <w:rsid w:val="00D27A4B"/>
    <w:rsid w:val="00D3302B"/>
    <w:rsid w:val="00D55625"/>
    <w:rsid w:val="00D67F49"/>
    <w:rsid w:val="00D73D4E"/>
    <w:rsid w:val="00D87D9B"/>
    <w:rsid w:val="00DA3BA0"/>
    <w:rsid w:val="00DA60B7"/>
    <w:rsid w:val="00DA73CB"/>
    <w:rsid w:val="00DC5B1A"/>
    <w:rsid w:val="00DC5BCF"/>
    <w:rsid w:val="00DD10A6"/>
    <w:rsid w:val="00DD1C98"/>
    <w:rsid w:val="00DD4B9C"/>
    <w:rsid w:val="00DD7139"/>
    <w:rsid w:val="00DD7F1A"/>
    <w:rsid w:val="00DE422F"/>
    <w:rsid w:val="00DF3A28"/>
    <w:rsid w:val="00E2388D"/>
    <w:rsid w:val="00E40940"/>
    <w:rsid w:val="00E45CEC"/>
    <w:rsid w:val="00E60357"/>
    <w:rsid w:val="00E72B42"/>
    <w:rsid w:val="00EA6150"/>
    <w:rsid w:val="00EB35B5"/>
    <w:rsid w:val="00EC1FC8"/>
    <w:rsid w:val="00EC4007"/>
    <w:rsid w:val="00ED7FB7"/>
    <w:rsid w:val="00EE6618"/>
    <w:rsid w:val="00F03E1A"/>
    <w:rsid w:val="00F05492"/>
    <w:rsid w:val="00F07AA8"/>
    <w:rsid w:val="00F12972"/>
    <w:rsid w:val="00F14816"/>
    <w:rsid w:val="00F325C5"/>
    <w:rsid w:val="00F43460"/>
    <w:rsid w:val="00F5004B"/>
    <w:rsid w:val="00F60126"/>
    <w:rsid w:val="00F63596"/>
    <w:rsid w:val="00F80056"/>
    <w:rsid w:val="00F80631"/>
    <w:rsid w:val="00FB2BFF"/>
    <w:rsid w:val="00FC0442"/>
    <w:rsid w:val="00FC3093"/>
    <w:rsid w:val="00FC5422"/>
    <w:rsid w:val="00FD36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90D53"/>
  <w15:chartTrackingRefBased/>
  <w15:docId w15:val="{DD5760AE-0898-44F4-9D35-40A16B403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EDE"/>
    <w:pPr>
      <w:spacing w:before="120" w:after="60" w:line="276" w:lineRule="auto"/>
      <w:ind w:firstLine="720"/>
      <w:jc w:val="both"/>
    </w:pPr>
    <w:rPr>
      <w:rFonts w:ascii="Times New Roman" w:eastAsia="Times New Roman" w:hAnsi="Times New Roman" w:cs="B Zar"/>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Ls-Authors">
    <w:name w:val="RALs-Authors"/>
    <w:basedOn w:val="Normal"/>
    <w:next w:val="RALs-HeadingsNoIndent"/>
    <w:qFormat/>
    <w:rsid w:val="00722EDE"/>
    <w:pPr>
      <w:spacing w:after="120" w:line="240" w:lineRule="auto"/>
      <w:jc w:val="center"/>
    </w:pPr>
    <w:rPr>
      <w:rFonts w:cs="Times New Roman"/>
      <w:i/>
      <w:szCs w:val="20"/>
      <w:lang w:bidi="fa-IR"/>
    </w:rPr>
  </w:style>
  <w:style w:type="paragraph" w:customStyle="1" w:styleId="RALs-Title">
    <w:name w:val="RALs-Title"/>
    <w:basedOn w:val="Normal"/>
    <w:next w:val="Normal"/>
    <w:link w:val="RALs-TitleChar"/>
    <w:qFormat/>
    <w:rsid w:val="00722EDE"/>
    <w:pPr>
      <w:spacing w:after="0"/>
      <w:ind w:firstLine="0"/>
      <w:jc w:val="center"/>
      <w:outlineLvl w:val="0"/>
    </w:pPr>
    <w:rPr>
      <w:rFonts w:cs="Times New Roman"/>
      <w:b/>
      <w:sz w:val="28"/>
      <w:szCs w:val="28"/>
      <w:lang w:val="x-none" w:eastAsia="x-none" w:bidi="fa-IR"/>
    </w:rPr>
  </w:style>
  <w:style w:type="character" w:customStyle="1" w:styleId="RALs-TitleChar">
    <w:name w:val="RALs-Title Char"/>
    <w:link w:val="RALs-Title"/>
    <w:rsid w:val="00722EDE"/>
    <w:rPr>
      <w:rFonts w:ascii="Times New Roman" w:eastAsia="Times New Roman" w:hAnsi="Times New Roman" w:cs="Times New Roman"/>
      <w:b/>
      <w:sz w:val="28"/>
      <w:szCs w:val="28"/>
      <w:lang w:val="x-none" w:eastAsia="x-none" w:bidi="fa-IR"/>
    </w:rPr>
  </w:style>
  <w:style w:type="paragraph" w:customStyle="1" w:styleId="RALs-PersianText">
    <w:name w:val="RALs-PersianText"/>
    <w:basedOn w:val="Normal"/>
    <w:qFormat/>
    <w:rsid w:val="00722EDE"/>
    <w:pPr>
      <w:bidi/>
      <w:spacing w:line="240" w:lineRule="auto"/>
      <w:ind w:left="567" w:firstLine="0"/>
    </w:pPr>
    <w:rPr>
      <w:lang w:bidi="fa-IR"/>
    </w:rPr>
  </w:style>
  <w:style w:type="paragraph" w:customStyle="1" w:styleId="RALs-ReferencesList">
    <w:name w:val="RALs-ReferencesList"/>
    <w:basedOn w:val="Normal"/>
    <w:qFormat/>
    <w:rsid w:val="00722EDE"/>
    <w:pPr>
      <w:spacing w:after="100"/>
      <w:ind w:left="426" w:hanging="426"/>
    </w:pPr>
    <w:rPr>
      <w:szCs w:val="20"/>
    </w:rPr>
  </w:style>
  <w:style w:type="paragraph" w:customStyle="1" w:styleId="RALs-BlockQuote">
    <w:name w:val="RALs-BlockQuote"/>
    <w:basedOn w:val="Normal"/>
    <w:next w:val="Normal"/>
    <w:qFormat/>
    <w:rsid w:val="00722EDE"/>
    <w:pPr>
      <w:spacing w:after="120"/>
      <w:ind w:left="754" w:firstLine="0"/>
    </w:pPr>
  </w:style>
  <w:style w:type="paragraph" w:styleId="Header">
    <w:name w:val="header"/>
    <w:basedOn w:val="Normal"/>
    <w:link w:val="HeaderChar"/>
    <w:uiPriority w:val="99"/>
    <w:unhideWhenUsed/>
    <w:rsid w:val="00722E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EDE"/>
    <w:rPr>
      <w:rFonts w:ascii="Times New Roman" w:eastAsia="Times New Roman" w:hAnsi="Times New Roman" w:cs="B Zar"/>
      <w:sz w:val="20"/>
    </w:rPr>
  </w:style>
  <w:style w:type="paragraph" w:styleId="Footer">
    <w:name w:val="footer"/>
    <w:aliases w:val="RALs-"/>
    <w:basedOn w:val="FootnoteText"/>
    <w:link w:val="FooterChar"/>
    <w:uiPriority w:val="99"/>
    <w:unhideWhenUsed/>
    <w:rsid w:val="00722EDE"/>
    <w:pPr>
      <w:ind w:firstLine="0"/>
    </w:pPr>
  </w:style>
  <w:style w:type="character" w:customStyle="1" w:styleId="FooterChar">
    <w:name w:val="Footer Char"/>
    <w:aliases w:val="RALs- Char"/>
    <w:basedOn w:val="DefaultParagraphFont"/>
    <w:link w:val="Footer"/>
    <w:uiPriority w:val="99"/>
    <w:rsid w:val="00722EDE"/>
    <w:rPr>
      <w:rFonts w:ascii="Times New Roman" w:eastAsia="Times New Roman" w:hAnsi="Times New Roman" w:cs="B Zar"/>
      <w:sz w:val="20"/>
      <w:szCs w:val="20"/>
    </w:rPr>
  </w:style>
  <w:style w:type="paragraph" w:customStyle="1" w:styleId="RALs-Heading1">
    <w:name w:val="RALs-Heading1"/>
    <w:basedOn w:val="Normal"/>
    <w:next w:val="Normal"/>
    <w:qFormat/>
    <w:rsid w:val="00722EDE"/>
    <w:pPr>
      <w:keepNext/>
      <w:spacing w:before="240" w:after="0"/>
      <w:ind w:left="284" w:hanging="284"/>
      <w:jc w:val="center"/>
    </w:pPr>
    <w:rPr>
      <w:b/>
      <w:bCs/>
    </w:rPr>
  </w:style>
  <w:style w:type="paragraph" w:customStyle="1" w:styleId="RALs-Heading2">
    <w:name w:val="RALs-Heading2"/>
    <w:basedOn w:val="Normal"/>
    <w:next w:val="Normal"/>
    <w:qFormat/>
    <w:rsid w:val="00722EDE"/>
    <w:pPr>
      <w:keepNext/>
      <w:spacing w:before="180"/>
      <w:ind w:left="284" w:hanging="284"/>
    </w:pPr>
    <w:rPr>
      <w:b/>
      <w:bCs/>
      <w:i/>
      <w:iCs/>
    </w:rPr>
  </w:style>
  <w:style w:type="paragraph" w:customStyle="1" w:styleId="RALs-Heading3">
    <w:name w:val="RALs-Heading3"/>
    <w:basedOn w:val="Normal"/>
    <w:next w:val="Normal"/>
    <w:qFormat/>
    <w:rsid w:val="00722EDE"/>
    <w:pPr>
      <w:keepNext/>
      <w:ind w:left="284" w:hanging="284"/>
    </w:pPr>
    <w:rPr>
      <w:i/>
      <w:iCs/>
    </w:rPr>
  </w:style>
  <w:style w:type="paragraph" w:customStyle="1" w:styleId="RALs-HeadingsNoIndent">
    <w:name w:val="RALs-HeadingsNoIndent"/>
    <w:basedOn w:val="Normal"/>
    <w:next w:val="RALs-Normal-NoIndent"/>
    <w:qFormat/>
    <w:rsid w:val="00722EDE"/>
    <w:pPr>
      <w:keepNext/>
      <w:spacing w:before="240"/>
      <w:ind w:firstLine="0"/>
    </w:pPr>
    <w:rPr>
      <w:b/>
      <w:bCs/>
    </w:rPr>
  </w:style>
  <w:style w:type="paragraph" w:customStyle="1" w:styleId="RALs-List">
    <w:name w:val="RALs-List"/>
    <w:basedOn w:val="ListParagraph"/>
    <w:qFormat/>
    <w:rsid w:val="00722EDE"/>
    <w:pPr>
      <w:numPr>
        <w:numId w:val="1"/>
      </w:numPr>
      <w:tabs>
        <w:tab w:val="num" w:pos="360"/>
      </w:tabs>
      <w:spacing w:before="40"/>
      <w:ind w:left="1434" w:hanging="357"/>
      <w:contextualSpacing w:val="0"/>
    </w:pPr>
  </w:style>
  <w:style w:type="character" w:styleId="Hyperlink">
    <w:name w:val="Hyperlink"/>
    <w:basedOn w:val="DefaultParagraphFont"/>
    <w:uiPriority w:val="99"/>
    <w:unhideWhenUsed/>
    <w:rsid w:val="00722EDE"/>
    <w:rPr>
      <w:color w:val="0563C1" w:themeColor="hyperlink"/>
      <w:u w:val="single"/>
    </w:rPr>
  </w:style>
  <w:style w:type="paragraph" w:styleId="FootnoteText">
    <w:name w:val="footnote text"/>
    <w:aliases w:val="RALs"/>
    <w:basedOn w:val="Normal"/>
    <w:link w:val="FootnoteTextChar"/>
    <w:uiPriority w:val="99"/>
    <w:unhideWhenUsed/>
    <w:rsid w:val="00722EDE"/>
    <w:pPr>
      <w:spacing w:before="0" w:after="0" w:line="240" w:lineRule="auto"/>
      <w:ind w:left="142" w:hanging="142"/>
    </w:pPr>
    <w:rPr>
      <w:szCs w:val="20"/>
    </w:rPr>
  </w:style>
  <w:style w:type="character" w:customStyle="1" w:styleId="FootnoteTextChar">
    <w:name w:val="Footnote Text Char"/>
    <w:aliases w:val="RALs Char"/>
    <w:basedOn w:val="DefaultParagraphFont"/>
    <w:link w:val="FootnoteText"/>
    <w:uiPriority w:val="99"/>
    <w:rsid w:val="00722EDE"/>
    <w:rPr>
      <w:rFonts w:ascii="Times New Roman" w:eastAsia="Times New Roman" w:hAnsi="Times New Roman" w:cs="B Zar"/>
      <w:sz w:val="20"/>
      <w:szCs w:val="20"/>
    </w:rPr>
  </w:style>
  <w:style w:type="character" w:styleId="FootnoteReference">
    <w:name w:val="footnote reference"/>
    <w:basedOn w:val="DefaultParagraphFont"/>
    <w:uiPriority w:val="99"/>
    <w:semiHidden/>
    <w:unhideWhenUsed/>
    <w:rsid w:val="00722EDE"/>
    <w:rPr>
      <w:vertAlign w:val="superscript"/>
    </w:rPr>
  </w:style>
  <w:style w:type="paragraph" w:customStyle="1" w:styleId="RALs-Heading4">
    <w:name w:val="RALs-Heading4"/>
    <w:basedOn w:val="Normal"/>
    <w:next w:val="Normal"/>
    <w:qFormat/>
    <w:rsid w:val="00722EDE"/>
    <w:pPr>
      <w:keepNext/>
      <w:spacing w:before="180"/>
      <w:ind w:left="284" w:hanging="284"/>
    </w:pPr>
    <w:rPr>
      <w:i/>
      <w:iCs/>
    </w:rPr>
  </w:style>
  <w:style w:type="paragraph" w:customStyle="1" w:styleId="RALs-Heading5">
    <w:name w:val="RALs-Heading5"/>
    <w:basedOn w:val="Normal"/>
    <w:next w:val="Normal"/>
    <w:qFormat/>
    <w:rsid w:val="00722EDE"/>
    <w:pPr>
      <w:keepNext/>
      <w:spacing w:before="180"/>
      <w:ind w:left="284" w:hanging="284"/>
    </w:pPr>
  </w:style>
  <w:style w:type="paragraph" w:customStyle="1" w:styleId="RALs-TableCaption">
    <w:name w:val="RALs-TableCaption"/>
    <w:basedOn w:val="Normal"/>
    <w:next w:val="RALs-Normal-NoIndent"/>
    <w:qFormat/>
    <w:rsid w:val="00722EDE"/>
    <w:pPr>
      <w:keepNext/>
      <w:ind w:left="720" w:hanging="720"/>
    </w:pPr>
  </w:style>
  <w:style w:type="table" w:customStyle="1" w:styleId="RALs-APA-Table">
    <w:name w:val="RALs-APA-Table"/>
    <w:basedOn w:val="TableNormal"/>
    <w:uiPriority w:val="99"/>
    <w:rsid w:val="00722EDE"/>
    <w:pPr>
      <w:spacing w:after="0" w:line="240" w:lineRule="auto"/>
      <w:jc w:val="center"/>
    </w:pPr>
    <w:rPr>
      <w:rFonts w:ascii="Garamond" w:eastAsia="SimSun" w:hAnsi="Garamond" w:cs="Arial"/>
      <w:sz w:val="20"/>
      <w:szCs w:val="20"/>
    </w:rPr>
    <w:tblPr>
      <w:tblBorders>
        <w:top w:val="single" w:sz="4" w:space="0" w:color="auto"/>
        <w:bottom w:val="single" w:sz="4" w:space="0" w:color="auto"/>
      </w:tblBorders>
    </w:tblPr>
    <w:tcPr>
      <w:vAlign w:val="center"/>
    </w:tcPr>
    <w:tblStylePr w:type="firstRow">
      <w:pPr>
        <w:wordWrap/>
        <w:jc w:val="left"/>
      </w:pPr>
      <w:rPr>
        <w:b w:val="0"/>
      </w:rPr>
      <w:tblPr/>
      <w:tcPr>
        <w:tcBorders>
          <w:top w:val="single" w:sz="4" w:space="0" w:color="auto"/>
          <w:bottom w:val="single" w:sz="4" w:space="0" w:color="auto"/>
        </w:tcBorders>
      </w:tcPr>
    </w:tblStylePr>
  </w:style>
  <w:style w:type="paragraph" w:customStyle="1" w:styleId="RALs-TableText">
    <w:name w:val="RALs-TableText"/>
    <w:basedOn w:val="Normal"/>
    <w:qFormat/>
    <w:rsid w:val="00722EDE"/>
    <w:pPr>
      <w:spacing w:before="0" w:after="0"/>
      <w:ind w:firstLine="0"/>
    </w:pPr>
    <w:rPr>
      <w:szCs w:val="20"/>
    </w:rPr>
  </w:style>
  <w:style w:type="paragraph" w:customStyle="1" w:styleId="RALs-Normal-NoIndent">
    <w:name w:val="RALs-Normal-NoIndent"/>
    <w:basedOn w:val="Normal"/>
    <w:qFormat/>
    <w:rsid w:val="00722EDE"/>
    <w:pPr>
      <w:ind w:firstLine="0"/>
    </w:pPr>
  </w:style>
  <w:style w:type="paragraph" w:customStyle="1" w:styleId="RALs-FigureCaption">
    <w:name w:val="RALs-FigureCaption"/>
    <w:basedOn w:val="RALs-TableCaption"/>
    <w:next w:val="RALs-Normal"/>
    <w:qFormat/>
    <w:rsid w:val="00722EDE"/>
    <w:pPr>
      <w:ind w:left="0" w:firstLine="0"/>
      <w:jc w:val="center"/>
    </w:pPr>
  </w:style>
  <w:style w:type="paragraph" w:customStyle="1" w:styleId="RALs-Normal">
    <w:name w:val="RALs-Normal"/>
    <w:basedOn w:val="Normal"/>
    <w:qFormat/>
    <w:rsid w:val="00722EDE"/>
  </w:style>
  <w:style w:type="paragraph" w:customStyle="1" w:styleId="RALs-TableNote">
    <w:name w:val="RALs-TableNote"/>
    <w:basedOn w:val="Normal"/>
    <w:qFormat/>
    <w:rsid w:val="00722EDE"/>
    <w:pPr>
      <w:spacing w:before="40"/>
      <w:ind w:firstLine="0"/>
    </w:pPr>
    <w:rPr>
      <w:sz w:val="18"/>
      <w:szCs w:val="20"/>
    </w:rPr>
  </w:style>
  <w:style w:type="paragraph" w:styleId="ListParagraph">
    <w:name w:val="List Paragraph"/>
    <w:basedOn w:val="Normal"/>
    <w:uiPriority w:val="34"/>
    <w:qFormat/>
    <w:rsid w:val="00722EDE"/>
    <w:pPr>
      <w:ind w:left="720"/>
      <w:contextualSpacing/>
    </w:pPr>
  </w:style>
  <w:style w:type="paragraph" w:styleId="NormalWeb">
    <w:name w:val="Normal (Web)"/>
    <w:basedOn w:val="Normal"/>
    <w:uiPriority w:val="99"/>
    <w:unhideWhenUsed/>
    <w:rsid w:val="00881C36"/>
    <w:pPr>
      <w:spacing w:before="100" w:beforeAutospacing="1" w:after="100" w:afterAutospacing="1" w:line="240" w:lineRule="auto"/>
      <w:ind w:firstLine="0"/>
      <w:jc w:val="left"/>
    </w:pPr>
    <w:rPr>
      <w:rFonts w:cs="Times New Roman"/>
      <w:sz w:val="24"/>
      <w:szCs w:val="24"/>
    </w:rPr>
  </w:style>
  <w:style w:type="table" w:customStyle="1" w:styleId="LightShading1">
    <w:name w:val="Light Shading1"/>
    <w:basedOn w:val="TableNormal"/>
    <w:uiPriority w:val="60"/>
    <w:rsid w:val="0084425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semiHidden/>
    <w:unhideWhenUsed/>
    <w:rsid w:val="0099127A"/>
    <w:rPr>
      <w:color w:val="605E5C"/>
      <w:shd w:val="clear" w:color="auto" w:fill="E1DFDD"/>
    </w:rPr>
  </w:style>
  <w:style w:type="character" w:styleId="FollowedHyperlink">
    <w:name w:val="FollowedHyperlink"/>
    <w:basedOn w:val="DefaultParagraphFont"/>
    <w:uiPriority w:val="99"/>
    <w:semiHidden/>
    <w:unhideWhenUsed/>
    <w:rsid w:val="009912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474494">
      <w:bodyDiv w:val="1"/>
      <w:marLeft w:val="0"/>
      <w:marRight w:val="0"/>
      <w:marTop w:val="0"/>
      <w:marBottom w:val="0"/>
      <w:divBdr>
        <w:top w:val="none" w:sz="0" w:space="0" w:color="auto"/>
        <w:left w:val="none" w:sz="0" w:space="0" w:color="auto"/>
        <w:bottom w:val="none" w:sz="0" w:space="0" w:color="auto"/>
        <w:right w:val="none" w:sz="0" w:space="0" w:color="auto"/>
      </w:divBdr>
      <w:divsChild>
        <w:div w:id="1218124619">
          <w:marLeft w:val="0"/>
          <w:marRight w:val="0"/>
          <w:marTop w:val="0"/>
          <w:marBottom w:val="0"/>
          <w:divBdr>
            <w:top w:val="none" w:sz="0" w:space="0" w:color="auto"/>
            <w:left w:val="none" w:sz="0" w:space="0" w:color="auto"/>
            <w:bottom w:val="none" w:sz="0" w:space="0" w:color="auto"/>
            <w:right w:val="none" w:sz="0" w:space="0" w:color="auto"/>
          </w:divBdr>
          <w:divsChild>
            <w:div w:id="40796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50979">
      <w:bodyDiv w:val="1"/>
      <w:marLeft w:val="0"/>
      <w:marRight w:val="0"/>
      <w:marTop w:val="0"/>
      <w:marBottom w:val="0"/>
      <w:divBdr>
        <w:top w:val="none" w:sz="0" w:space="0" w:color="auto"/>
        <w:left w:val="none" w:sz="0" w:space="0" w:color="auto"/>
        <w:bottom w:val="none" w:sz="0" w:space="0" w:color="auto"/>
        <w:right w:val="none" w:sz="0" w:space="0" w:color="auto"/>
      </w:divBdr>
    </w:div>
    <w:div w:id="437454680">
      <w:bodyDiv w:val="1"/>
      <w:marLeft w:val="0"/>
      <w:marRight w:val="0"/>
      <w:marTop w:val="0"/>
      <w:marBottom w:val="0"/>
      <w:divBdr>
        <w:top w:val="none" w:sz="0" w:space="0" w:color="auto"/>
        <w:left w:val="none" w:sz="0" w:space="0" w:color="auto"/>
        <w:bottom w:val="none" w:sz="0" w:space="0" w:color="auto"/>
        <w:right w:val="none" w:sz="0" w:space="0" w:color="auto"/>
      </w:divBdr>
      <w:divsChild>
        <w:div w:id="244219350">
          <w:marLeft w:val="0"/>
          <w:marRight w:val="0"/>
          <w:marTop w:val="150"/>
          <w:marBottom w:val="150"/>
          <w:divBdr>
            <w:top w:val="none" w:sz="0" w:space="0" w:color="auto"/>
            <w:left w:val="none" w:sz="0" w:space="0" w:color="auto"/>
            <w:bottom w:val="none" w:sz="0" w:space="0" w:color="auto"/>
            <w:right w:val="none" w:sz="0" w:space="0" w:color="auto"/>
          </w:divBdr>
        </w:div>
      </w:divsChild>
    </w:div>
    <w:div w:id="485978018">
      <w:bodyDiv w:val="1"/>
      <w:marLeft w:val="0"/>
      <w:marRight w:val="0"/>
      <w:marTop w:val="0"/>
      <w:marBottom w:val="0"/>
      <w:divBdr>
        <w:top w:val="none" w:sz="0" w:space="0" w:color="auto"/>
        <w:left w:val="none" w:sz="0" w:space="0" w:color="auto"/>
        <w:bottom w:val="none" w:sz="0" w:space="0" w:color="auto"/>
        <w:right w:val="none" w:sz="0" w:space="0" w:color="auto"/>
      </w:divBdr>
    </w:div>
    <w:div w:id="630551928">
      <w:bodyDiv w:val="1"/>
      <w:marLeft w:val="0"/>
      <w:marRight w:val="0"/>
      <w:marTop w:val="0"/>
      <w:marBottom w:val="0"/>
      <w:divBdr>
        <w:top w:val="none" w:sz="0" w:space="0" w:color="auto"/>
        <w:left w:val="none" w:sz="0" w:space="0" w:color="auto"/>
        <w:bottom w:val="none" w:sz="0" w:space="0" w:color="auto"/>
        <w:right w:val="none" w:sz="0" w:space="0" w:color="auto"/>
      </w:divBdr>
    </w:div>
    <w:div w:id="769744858">
      <w:bodyDiv w:val="1"/>
      <w:marLeft w:val="0"/>
      <w:marRight w:val="0"/>
      <w:marTop w:val="0"/>
      <w:marBottom w:val="0"/>
      <w:divBdr>
        <w:top w:val="none" w:sz="0" w:space="0" w:color="auto"/>
        <w:left w:val="none" w:sz="0" w:space="0" w:color="auto"/>
        <w:bottom w:val="none" w:sz="0" w:space="0" w:color="auto"/>
        <w:right w:val="none" w:sz="0" w:space="0" w:color="auto"/>
      </w:divBdr>
      <w:divsChild>
        <w:div w:id="1545948013">
          <w:marLeft w:val="0"/>
          <w:marRight w:val="0"/>
          <w:marTop w:val="0"/>
          <w:marBottom w:val="0"/>
          <w:divBdr>
            <w:top w:val="none" w:sz="0" w:space="0" w:color="auto"/>
            <w:left w:val="none" w:sz="0" w:space="0" w:color="auto"/>
            <w:bottom w:val="none" w:sz="0" w:space="0" w:color="auto"/>
            <w:right w:val="none" w:sz="0" w:space="0" w:color="auto"/>
          </w:divBdr>
          <w:divsChild>
            <w:div w:id="197803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70547">
      <w:bodyDiv w:val="1"/>
      <w:marLeft w:val="0"/>
      <w:marRight w:val="0"/>
      <w:marTop w:val="0"/>
      <w:marBottom w:val="0"/>
      <w:divBdr>
        <w:top w:val="none" w:sz="0" w:space="0" w:color="auto"/>
        <w:left w:val="none" w:sz="0" w:space="0" w:color="auto"/>
        <w:bottom w:val="none" w:sz="0" w:space="0" w:color="auto"/>
        <w:right w:val="none" w:sz="0" w:space="0" w:color="auto"/>
      </w:divBdr>
    </w:div>
    <w:div w:id="1007027547">
      <w:bodyDiv w:val="1"/>
      <w:marLeft w:val="0"/>
      <w:marRight w:val="0"/>
      <w:marTop w:val="0"/>
      <w:marBottom w:val="0"/>
      <w:divBdr>
        <w:top w:val="none" w:sz="0" w:space="0" w:color="auto"/>
        <w:left w:val="none" w:sz="0" w:space="0" w:color="auto"/>
        <w:bottom w:val="none" w:sz="0" w:space="0" w:color="auto"/>
        <w:right w:val="none" w:sz="0" w:space="0" w:color="auto"/>
      </w:divBdr>
    </w:div>
    <w:div w:id="1176503361">
      <w:bodyDiv w:val="1"/>
      <w:marLeft w:val="0"/>
      <w:marRight w:val="0"/>
      <w:marTop w:val="0"/>
      <w:marBottom w:val="0"/>
      <w:divBdr>
        <w:top w:val="none" w:sz="0" w:space="0" w:color="auto"/>
        <w:left w:val="none" w:sz="0" w:space="0" w:color="auto"/>
        <w:bottom w:val="none" w:sz="0" w:space="0" w:color="auto"/>
        <w:right w:val="none" w:sz="0" w:space="0" w:color="auto"/>
      </w:divBdr>
    </w:div>
    <w:div w:id="1260794534">
      <w:bodyDiv w:val="1"/>
      <w:marLeft w:val="0"/>
      <w:marRight w:val="0"/>
      <w:marTop w:val="0"/>
      <w:marBottom w:val="0"/>
      <w:divBdr>
        <w:top w:val="none" w:sz="0" w:space="0" w:color="auto"/>
        <w:left w:val="none" w:sz="0" w:space="0" w:color="auto"/>
        <w:bottom w:val="none" w:sz="0" w:space="0" w:color="auto"/>
        <w:right w:val="none" w:sz="0" w:space="0" w:color="auto"/>
      </w:divBdr>
      <w:divsChild>
        <w:div w:id="2007509671">
          <w:marLeft w:val="0"/>
          <w:marRight w:val="0"/>
          <w:marTop w:val="0"/>
          <w:marBottom w:val="0"/>
          <w:divBdr>
            <w:top w:val="none" w:sz="0" w:space="0" w:color="auto"/>
            <w:left w:val="none" w:sz="0" w:space="0" w:color="auto"/>
            <w:bottom w:val="none" w:sz="0" w:space="0" w:color="auto"/>
            <w:right w:val="none" w:sz="0" w:space="0" w:color="auto"/>
          </w:divBdr>
          <w:divsChild>
            <w:div w:id="2053461298">
              <w:marLeft w:val="0"/>
              <w:marRight w:val="0"/>
              <w:marTop w:val="0"/>
              <w:marBottom w:val="0"/>
              <w:divBdr>
                <w:top w:val="none" w:sz="0" w:space="0" w:color="auto"/>
                <w:left w:val="none" w:sz="0" w:space="0" w:color="auto"/>
                <w:bottom w:val="none" w:sz="0" w:space="0" w:color="auto"/>
                <w:right w:val="none" w:sz="0" w:space="0" w:color="auto"/>
              </w:divBdr>
              <w:divsChild>
                <w:div w:id="96026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89561">
      <w:bodyDiv w:val="1"/>
      <w:marLeft w:val="0"/>
      <w:marRight w:val="0"/>
      <w:marTop w:val="0"/>
      <w:marBottom w:val="0"/>
      <w:divBdr>
        <w:top w:val="none" w:sz="0" w:space="0" w:color="auto"/>
        <w:left w:val="none" w:sz="0" w:space="0" w:color="auto"/>
        <w:bottom w:val="none" w:sz="0" w:space="0" w:color="auto"/>
        <w:right w:val="none" w:sz="0" w:space="0" w:color="auto"/>
      </w:divBdr>
    </w:div>
    <w:div w:id="1708065062">
      <w:bodyDiv w:val="1"/>
      <w:marLeft w:val="0"/>
      <w:marRight w:val="0"/>
      <w:marTop w:val="0"/>
      <w:marBottom w:val="0"/>
      <w:divBdr>
        <w:top w:val="none" w:sz="0" w:space="0" w:color="auto"/>
        <w:left w:val="none" w:sz="0" w:space="0" w:color="auto"/>
        <w:bottom w:val="none" w:sz="0" w:space="0" w:color="auto"/>
        <w:right w:val="none" w:sz="0" w:space="0" w:color="auto"/>
      </w:divBdr>
      <w:divsChild>
        <w:div w:id="1269041619">
          <w:marLeft w:val="0"/>
          <w:marRight w:val="0"/>
          <w:marTop w:val="0"/>
          <w:marBottom w:val="0"/>
          <w:divBdr>
            <w:top w:val="none" w:sz="0" w:space="0" w:color="auto"/>
            <w:left w:val="none" w:sz="0" w:space="0" w:color="auto"/>
            <w:bottom w:val="none" w:sz="0" w:space="0" w:color="auto"/>
            <w:right w:val="none" w:sz="0" w:space="0" w:color="auto"/>
          </w:divBdr>
          <w:divsChild>
            <w:div w:id="97013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54933">
      <w:bodyDiv w:val="1"/>
      <w:marLeft w:val="0"/>
      <w:marRight w:val="0"/>
      <w:marTop w:val="0"/>
      <w:marBottom w:val="0"/>
      <w:divBdr>
        <w:top w:val="none" w:sz="0" w:space="0" w:color="auto"/>
        <w:left w:val="none" w:sz="0" w:space="0" w:color="auto"/>
        <w:bottom w:val="none" w:sz="0" w:space="0" w:color="auto"/>
        <w:right w:val="none" w:sz="0" w:space="0" w:color="auto"/>
      </w:divBdr>
    </w:div>
    <w:div w:id="1834907603">
      <w:bodyDiv w:val="1"/>
      <w:marLeft w:val="0"/>
      <w:marRight w:val="0"/>
      <w:marTop w:val="0"/>
      <w:marBottom w:val="0"/>
      <w:divBdr>
        <w:top w:val="none" w:sz="0" w:space="0" w:color="auto"/>
        <w:left w:val="none" w:sz="0" w:space="0" w:color="auto"/>
        <w:bottom w:val="none" w:sz="0" w:space="0" w:color="auto"/>
        <w:right w:val="none" w:sz="0" w:space="0" w:color="auto"/>
      </w:divBdr>
    </w:div>
    <w:div w:id="1859004412">
      <w:bodyDiv w:val="1"/>
      <w:marLeft w:val="0"/>
      <w:marRight w:val="0"/>
      <w:marTop w:val="0"/>
      <w:marBottom w:val="0"/>
      <w:divBdr>
        <w:top w:val="none" w:sz="0" w:space="0" w:color="auto"/>
        <w:left w:val="none" w:sz="0" w:space="0" w:color="auto"/>
        <w:bottom w:val="none" w:sz="0" w:space="0" w:color="auto"/>
        <w:right w:val="none" w:sz="0" w:space="0" w:color="auto"/>
      </w:divBdr>
    </w:div>
    <w:div w:id="2042703156">
      <w:bodyDiv w:val="1"/>
      <w:marLeft w:val="0"/>
      <w:marRight w:val="0"/>
      <w:marTop w:val="0"/>
      <w:marBottom w:val="0"/>
      <w:divBdr>
        <w:top w:val="none" w:sz="0" w:space="0" w:color="auto"/>
        <w:left w:val="none" w:sz="0" w:space="0" w:color="auto"/>
        <w:bottom w:val="none" w:sz="0" w:space="0" w:color="auto"/>
        <w:right w:val="none" w:sz="0" w:space="0" w:color="auto"/>
      </w:divBdr>
    </w:div>
    <w:div w:id="212422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07/relationships/diagramDrawing" Target="diagrams/drawing2.xml"/><Relationship Id="rId26" Type="http://schemas.openxmlformats.org/officeDocument/2006/relationships/hyperlink" Target="https://doi.org/10.17507/tpls.0508.11" TargetMode="External"/><Relationship Id="rId39" Type="http://schemas.openxmlformats.org/officeDocument/2006/relationships/hyperlink" Target="https://doi.org/10.1186/2191-5059-3-7" TargetMode="External"/><Relationship Id="rId21" Type="http://schemas.openxmlformats.org/officeDocument/2006/relationships/hyperlink" Target="https://doi.org/10.55529/jlls.26.21.27" TargetMode="External"/><Relationship Id="rId34" Type="http://schemas.openxmlformats.org/officeDocument/2006/relationships/hyperlink" Target="http://eoi.citefactor.org/10.11250/ijte.01.03.002" TargetMode="External"/><Relationship Id="rId42" Type="http://schemas.openxmlformats.org/officeDocument/2006/relationships/hyperlink" Target="https://doi.org/10.1177%2F003368821775384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hyperlink" Target="https://doi.org/10.1017/S02614448080050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s://dx.doi.org/10.22161/ijtle.3.4.4" TargetMode="External"/><Relationship Id="rId32" Type="http://schemas.openxmlformats.org/officeDocument/2006/relationships/hyperlink" Target="https://doi.org/10.12973/eu-jer.14.2.415" TargetMode="External"/><Relationship Id="rId37" Type="http://schemas.openxmlformats.org/officeDocument/2006/relationships/hyperlink" Target="https://doi.org/10.4324/9781032633275" TargetMode="External"/><Relationship Id="rId40" Type="http://schemas.openxmlformats.org/officeDocument/2006/relationships/hyperlink" Target="https://doi.org/10.1075/clscc.8"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hyperlink" Target="https://doi.org/10.30574/wjarr.2024.23.2.2440" TargetMode="External"/><Relationship Id="rId28" Type="http://schemas.openxmlformats.org/officeDocument/2006/relationships/hyperlink" Target="http://dx.doi.org/10.16933/sfle.2021.35.3.167" TargetMode="External"/><Relationship Id="rId36" Type="http://schemas.openxmlformats.org/officeDocument/2006/relationships/hyperlink" Target="https://doi.org/10.5539/hes.v14n2p70" TargetMode="External"/><Relationship Id="rId10" Type="http://schemas.openxmlformats.org/officeDocument/2006/relationships/diagramQuickStyle" Target="diagrams/quickStyle1.xml"/><Relationship Id="rId19" Type="http://schemas.openxmlformats.org/officeDocument/2006/relationships/hyperlink" Target="https://doi.org/10.1207/s15434311laq0303_1" TargetMode="External"/><Relationship Id="rId31" Type="http://schemas.openxmlformats.org/officeDocument/2006/relationships/hyperlink" Target="https://www.sup.org/books/title/?id=2203" TargetMode="External"/><Relationship Id="rId44" Type="http://schemas.openxmlformats.org/officeDocument/2006/relationships/hyperlink" Target="https://doi.org/10.17770/etr2025vol3.8562"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Data" Target="diagrams/data2.xml"/><Relationship Id="rId22" Type="http://schemas.openxmlformats.org/officeDocument/2006/relationships/hyperlink" Target="https://doi.org/10.25236/IJNDE.2024.061012" TargetMode="External"/><Relationship Id="rId27" Type="http://schemas.openxmlformats.org/officeDocument/2006/relationships/hyperlink" Target="https://doi.org/10.5688/ajpe7113" TargetMode="External"/><Relationship Id="rId30" Type="http://schemas.openxmlformats.org/officeDocument/2006/relationships/hyperlink" Target="https://doi.org/10.1075/tsl.7.04lak" TargetMode="External"/><Relationship Id="rId35" Type="http://schemas.openxmlformats.org/officeDocument/2006/relationships/hyperlink" Target="https://doi.org/10.4018/979-8-3693-3506-2.ch005" TargetMode="External"/><Relationship Id="rId43" Type="http://schemas.openxmlformats.org/officeDocument/2006/relationships/hyperlink" Target="https://doi.org/10.1075/japc.27.1.04xu" TargetMode="Externa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hyperlink" Target="https://doi.org/10.33423/jhetp.v24i11.7367" TargetMode="External"/><Relationship Id="rId33" Type="http://schemas.openxmlformats.org/officeDocument/2006/relationships/hyperlink" Target="https://doi.org/10.1093/elt/ccab040" TargetMode="External"/><Relationship Id="rId38" Type="http://schemas.openxmlformats.org/officeDocument/2006/relationships/hyperlink" Target="https://doi.org/10.1075/clscc.1" TargetMode="External"/><Relationship Id="rId46" Type="http://schemas.openxmlformats.org/officeDocument/2006/relationships/theme" Target="theme/theme1.xml"/><Relationship Id="rId20" Type="http://schemas.openxmlformats.org/officeDocument/2006/relationships/hyperlink" Target="https://doi.org/10.1002/tesq.547" TargetMode="External"/><Relationship Id="rId41" Type="http://schemas.openxmlformats.org/officeDocument/2006/relationships/hyperlink" Target="https://doi.org/10.1007/978-981-10-4056-6_3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D28EE4-F22C-42C8-9CB0-69456F3573E5}"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B5A54EEB-716F-4CA0-9B3A-80367CC306EE}">
      <dgm:prSet phldrT="[Text]"/>
      <dgm:spPr/>
      <dgm:t>
        <a:bodyPr/>
        <a:lstStyle/>
        <a:p>
          <a:pPr algn="ctr"/>
          <a:r>
            <a:rPr lang="en-US" b="1">
              <a:latin typeface="Times New Roman" panose="02020603050405020304" pitchFamily="18" charset="0"/>
              <a:cs typeface="Times New Roman" panose="02020603050405020304" pitchFamily="18" charset="0"/>
            </a:rPr>
            <a:t>Cultural Conceptualizations</a:t>
          </a:r>
          <a:endParaRPr lang="en-US">
            <a:latin typeface="Times New Roman" panose="02020603050405020304" pitchFamily="18" charset="0"/>
            <a:cs typeface="Times New Roman" panose="02020603050405020304" pitchFamily="18" charset="0"/>
          </a:endParaRPr>
        </a:p>
        <a:p>
          <a:pPr algn="ctr"/>
          <a:r>
            <a:rPr lang="en-US">
              <a:latin typeface="Times New Roman" panose="02020603050405020304" pitchFamily="18" charset="0"/>
              <a:cs typeface="Times New Roman" panose="02020603050405020304" pitchFamily="18" charset="0"/>
            </a:rPr>
            <a:t>Cultural schemas</a:t>
          </a:r>
        </a:p>
        <a:p>
          <a:pPr algn="ctr"/>
          <a:r>
            <a:rPr lang="en-US">
              <a:latin typeface="Times New Roman" panose="02020603050405020304" pitchFamily="18" charset="0"/>
              <a:cs typeface="Times New Roman" panose="02020603050405020304" pitchFamily="18" charset="0"/>
            </a:rPr>
            <a:t>Cultural categories</a:t>
          </a:r>
        </a:p>
        <a:p>
          <a:pPr algn="ctr"/>
          <a:r>
            <a:rPr lang="en-US">
              <a:latin typeface="Times New Roman" panose="02020603050405020304" pitchFamily="18" charset="0"/>
              <a:cs typeface="Times New Roman" panose="02020603050405020304" pitchFamily="18" charset="0"/>
            </a:rPr>
            <a:t>Cultural metaphors</a:t>
          </a:r>
        </a:p>
      </dgm:t>
    </dgm:pt>
    <dgm:pt modelId="{9E2CE034-19AB-4456-9AB8-AED8A43DB62C}" type="parTrans" cxnId="{F88D9F33-0661-4A52-9047-068A1465623A}">
      <dgm:prSet/>
      <dgm:spPr/>
      <dgm:t>
        <a:bodyPr/>
        <a:lstStyle/>
        <a:p>
          <a:pPr algn="ctr"/>
          <a:endParaRPr lang="en-US"/>
        </a:p>
      </dgm:t>
    </dgm:pt>
    <dgm:pt modelId="{B33609DF-A612-4E8F-815C-D20C7F7EB6A0}" type="sibTrans" cxnId="{F88D9F33-0661-4A52-9047-068A1465623A}">
      <dgm:prSet/>
      <dgm:spPr/>
      <dgm:t>
        <a:bodyPr/>
        <a:lstStyle/>
        <a:p>
          <a:pPr algn="ctr"/>
          <a:endParaRPr lang="en-US"/>
        </a:p>
      </dgm:t>
    </dgm:pt>
    <dgm:pt modelId="{629645D4-2612-4B5B-B5C7-E8B82EABBB61}">
      <dgm:prSet phldrT="[Text]"/>
      <dgm:spPr/>
      <dgm:t>
        <a:bodyPr/>
        <a:lstStyle/>
        <a:p>
          <a:pPr algn="ctr"/>
          <a:r>
            <a:rPr lang="en-US" b="1">
              <a:latin typeface="Times New Roman" panose="02020603050405020304" pitchFamily="18" charset="0"/>
              <a:cs typeface="Times New Roman" panose="02020603050405020304" pitchFamily="18" charset="0"/>
            </a:rPr>
            <a:t>CONTENTS</a:t>
          </a:r>
        </a:p>
        <a:p>
          <a:pPr algn="ctr"/>
          <a:r>
            <a:rPr lang="en-US" b="0">
              <a:latin typeface="Times New Roman" panose="02020603050405020304" pitchFamily="18" charset="0"/>
              <a:cs typeface="Times New Roman" panose="02020603050405020304" pitchFamily="18" charset="0"/>
            </a:rPr>
            <a:t>EIL</a:t>
          </a:r>
        </a:p>
        <a:p>
          <a:pPr algn="ctr"/>
          <a:r>
            <a:rPr lang="en-US" b="0">
              <a:latin typeface="Times New Roman" panose="02020603050405020304" pitchFamily="18" charset="0"/>
              <a:cs typeface="Times New Roman" panose="02020603050405020304" pitchFamily="18" charset="0"/>
            </a:rPr>
            <a:t>Texts</a:t>
          </a:r>
        </a:p>
        <a:p>
          <a:pPr algn="ctr"/>
          <a:r>
            <a:rPr lang="en-US" b="0">
              <a:latin typeface="Times New Roman" panose="02020603050405020304" pitchFamily="18" charset="0"/>
              <a:cs typeface="Times New Roman" panose="02020603050405020304" pitchFamily="18" charset="0"/>
            </a:rPr>
            <a:t>Visuals</a:t>
          </a:r>
        </a:p>
      </dgm:t>
    </dgm:pt>
    <dgm:pt modelId="{1DF792CE-0BD2-4F8E-A202-D91D6FC540CC}" type="parTrans" cxnId="{10EB8423-4958-46E6-8D85-6CB009320F22}">
      <dgm:prSet/>
      <dgm:spPr/>
      <dgm:t>
        <a:bodyPr/>
        <a:lstStyle/>
        <a:p>
          <a:pPr algn="ctr"/>
          <a:endParaRPr lang="en-US"/>
        </a:p>
      </dgm:t>
    </dgm:pt>
    <dgm:pt modelId="{FB93391D-BFB8-43EF-B90A-1C3A3C7AB7C4}" type="sibTrans" cxnId="{10EB8423-4958-46E6-8D85-6CB009320F22}">
      <dgm:prSet/>
      <dgm:spPr/>
      <dgm:t>
        <a:bodyPr/>
        <a:lstStyle/>
        <a:p>
          <a:pPr algn="ctr"/>
          <a:endParaRPr lang="en-US"/>
        </a:p>
      </dgm:t>
    </dgm:pt>
    <dgm:pt modelId="{8EC6596F-6CAE-411B-9425-C577E47A6602}">
      <dgm:prSet phldrT="[Text]"/>
      <dgm:spPr/>
      <dgm:t>
        <a:bodyPr/>
        <a:lstStyle/>
        <a:p>
          <a:pPr algn="ctr"/>
          <a:r>
            <a:rPr lang="en-US" b="1">
              <a:latin typeface="Times New Roman" panose="02020603050405020304" pitchFamily="18" charset="0"/>
              <a:cs typeface="Times New Roman" panose="02020603050405020304" pitchFamily="18" charset="0"/>
            </a:rPr>
            <a:t>AI-ASSISTED</a:t>
          </a:r>
        </a:p>
        <a:p>
          <a:pPr algn="ctr"/>
          <a:r>
            <a:rPr lang="en-US" b="0">
              <a:latin typeface="Times New Roman" panose="02020603050405020304" pitchFamily="18" charset="0"/>
              <a:cs typeface="Times New Roman" panose="02020603050405020304" pitchFamily="18" charset="0"/>
            </a:rPr>
            <a:t>ChatGPT</a:t>
          </a:r>
        </a:p>
      </dgm:t>
    </dgm:pt>
    <dgm:pt modelId="{3DF00C47-3BD6-42E9-B97E-A557D4A4628F}" type="parTrans" cxnId="{D04E8364-314C-47F5-A721-A83B363DBB8B}">
      <dgm:prSet/>
      <dgm:spPr/>
      <dgm:t>
        <a:bodyPr/>
        <a:lstStyle/>
        <a:p>
          <a:pPr algn="ctr"/>
          <a:endParaRPr lang="en-US"/>
        </a:p>
      </dgm:t>
    </dgm:pt>
    <dgm:pt modelId="{03CE66FB-0AF9-4F8D-9C13-C6C9396D2A40}" type="sibTrans" cxnId="{D04E8364-314C-47F5-A721-A83B363DBB8B}">
      <dgm:prSet/>
      <dgm:spPr/>
      <dgm:t>
        <a:bodyPr/>
        <a:lstStyle/>
        <a:p>
          <a:pPr algn="ctr"/>
          <a:endParaRPr lang="en-US"/>
        </a:p>
      </dgm:t>
    </dgm:pt>
    <dgm:pt modelId="{E8762055-CA36-4D6A-9796-FA8EE1CE4E1F}">
      <dgm:prSet phldrT="[Text]"/>
      <dgm:spPr/>
      <dgm:t>
        <a:bodyPr/>
        <a:lstStyle/>
        <a:p>
          <a:pPr algn="ctr"/>
          <a:r>
            <a:rPr lang="en-US" b="1">
              <a:latin typeface="Times New Roman" panose="02020603050405020304" pitchFamily="18" charset="0"/>
              <a:cs typeface="Times New Roman" panose="02020603050405020304" pitchFamily="18" charset="0"/>
            </a:rPr>
            <a:t>PROCESSES</a:t>
          </a:r>
        </a:p>
        <a:p>
          <a:pPr algn="ctr"/>
          <a:r>
            <a:rPr lang="en-US" b="0">
              <a:latin typeface="Times New Roman" panose="02020603050405020304" pitchFamily="18" charset="0"/>
              <a:cs typeface="Times New Roman" panose="02020603050405020304" pitchFamily="18" charset="0"/>
            </a:rPr>
            <a:t>Explicit rule-giving</a:t>
          </a:r>
        </a:p>
        <a:p>
          <a:pPr algn="ctr"/>
          <a:r>
            <a:rPr lang="en-US" b="0">
              <a:latin typeface="Times New Roman" panose="02020603050405020304" pitchFamily="18" charset="0"/>
              <a:cs typeface="Times New Roman" panose="02020603050405020304" pitchFamily="18" charset="0"/>
            </a:rPr>
            <a:t>Awareness-raising tasks</a:t>
          </a:r>
        </a:p>
      </dgm:t>
    </dgm:pt>
    <dgm:pt modelId="{71966189-8E25-43B0-881F-228383F26750}" type="parTrans" cxnId="{9C0BE45D-4A3F-4762-8B32-AEA376D92C6A}">
      <dgm:prSet/>
      <dgm:spPr/>
      <dgm:t>
        <a:bodyPr/>
        <a:lstStyle/>
        <a:p>
          <a:pPr algn="ctr"/>
          <a:endParaRPr lang="en-US"/>
        </a:p>
      </dgm:t>
    </dgm:pt>
    <dgm:pt modelId="{5B520A6F-03A4-4E46-9961-D341B3575AF2}" type="sibTrans" cxnId="{9C0BE45D-4A3F-4762-8B32-AEA376D92C6A}">
      <dgm:prSet/>
      <dgm:spPr/>
      <dgm:t>
        <a:bodyPr/>
        <a:lstStyle/>
        <a:p>
          <a:pPr algn="ctr"/>
          <a:endParaRPr lang="en-US"/>
        </a:p>
      </dgm:t>
    </dgm:pt>
    <dgm:pt modelId="{8B4539E8-AD1B-40AB-95A7-5A9760167B0C}">
      <dgm:prSet phldrT="[Text]"/>
      <dgm:spPr/>
      <dgm:t>
        <a:bodyPr/>
        <a:lstStyle/>
        <a:p>
          <a:pPr algn="ctr"/>
          <a:r>
            <a:rPr lang="en-US" b="1">
              <a:latin typeface="Times New Roman" panose="02020603050405020304" pitchFamily="18" charset="0"/>
              <a:cs typeface="Times New Roman" panose="02020603050405020304" pitchFamily="18" charset="0"/>
            </a:rPr>
            <a:t>OUTCOMES</a:t>
          </a:r>
        </a:p>
        <a:p>
          <a:pPr algn="ctr"/>
          <a:r>
            <a:rPr lang="en-US" b="0">
              <a:latin typeface="Times New Roman" panose="02020603050405020304" pitchFamily="18" charset="0"/>
              <a:cs typeface="Times New Roman" panose="02020603050405020304" pitchFamily="18" charset="0"/>
            </a:rPr>
            <a:t>Metacultural comptence</a:t>
          </a:r>
        </a:p>
      </dgm:t>
    </dgm:pt>
    <dgm:pt modelId="{B1807F54-F89E-49E1-A75D-8F2C741F0529}" type="parTrans" cxnId="{8E0C2452-DF4F-4DF8-9D0C-958D801CDBA4}">
      <dgm:prSet/>
      <dgm:spPr/>
      <dgm:t>
        <a:bodyPr/>
        <a:lstStyle/>
        <a:p>
          <a:pPr algn="ctr"/>
          <a:endParaRPr lang="en-US"/>
        </a:p>
      </dgm:t>
    </dgm:pt>
    <dgm:pt modelId="{7C6955D9-F675-477F-97B9-D6006C60AA19}" type="sibTrans" cxnId="{8E0C2452-DF4F-4DF8-9D0C-958D801CDBA4}">
      <dgm:prSet/>
      <dgm:spPr/>
      <dgm:t>
        <a:bodyPr/>
        <a:lstStyle/>
        <a:p>
          <a:pPr algn="ctr"/>
          <a:endParaRPr lang="en-US"/>
        </a:p>
      </dgm:t>
    </dgm:pt>
    <dgm:pt modelId="{F50A9560-59E9-4223-B27E-3B62983A958E}" type="pres">
      <dgm:prSet presAssocID="{D4D28EE4-F22C-42C8-9CB0-69456F3573E5}" presName="composite" presStyleCnt="0">
        <dgm:presLayoutVars>
          <dgm:chMax val="1"/>
          <dgm:dir/>
          <dgm:resizeHandles val="exact"/>
        </dgm:presLayoutVars>
      </dgm:prSet>
      <dgm:spPr/>
    </dgm:pt>
    <dgm:pt modelId="{FD13A1EC-B24C-404A-803B-EDC5C9413BB7}" type="pres">
      <dgm:prSet presAssocID="{D4D28EE4-F22C-42C8-9CB0-69456F3573E5}" presName="radial" presStyleCnt="0">
        <dgm:presLayoutVars>
          <dgm:animLvl val="ctr"/>
        </dgm:presLayoutVars>
      </dgm:prSet>
      <dgm:spPr/>
    </dgm:pt>
    <dgm:pt modelId="{E7815990-30EC-4A1C-A175-2108D0C37DCB}" type="pres">
      <dgm:prSet presAssocID="{B5A54EEB-716F-4CA0-9B3A-80367CC306EE}" presName="centerShape" presStyleLbl="vennNode1" presStyleIdx="0" presStyleCnt="5"/>
      <dgm:spPr/>
    </dgm:pt>
    <dgm:pt modelId="{A1854411-2954-456E-BEB0-CAB1FEA744C0}" type="pres">
      <dgm:prSet presAssocID="{629645D4-2612-4B5B-B5C7-E8B82EABBB61}" presName="node" presStyleLbl="vennNode1" presStyleIdx="1" presStyleCnt="5">
        <dgm:presLayoutVars>
          <dgm:bulletEnabled val="1"/>
        </dgm:presLayoutVars>
      </dgm:prSet>
      <dgm:spPr/>
    </dgm:pt>
    <dgm:pt modelId="{B99AC5AB-3951-4DE5-ABA7-B71A9039F151}" type="pres">
      <dgm:prSet presAssocID="{8EC6596F-6CAE-411B-9425-C577E47A6602}" presName="node" presStyleLbl="vennNode1" presStyleIdx="2" presStyleCnt="5">
        <dgm:presLayoutVars>
          <dgm:bulletEnabled val="1"/>
        </dgm:presLayoutVars>
      </dgm:prSet>
      <dgm:spPr/>
    </dgm:pt>
    <dgm:pt modelId="{D0C2567B-BA6E-44F9-AD67-E493E4828080}" type="pres">
      <dgm:prSet presAssocID="{E8762055-CA36-4D6A-9796-FA8EE1CE4E1F}" presName="node" presStyleLbl="vennNode1" presStyleIdx="3" presStyleCnt="5">
        <dgm:presLayoutVars>
          <dgm:bulletEnabled val="1"/>
        </dgm:presLayoutVars>
      </dgm:prSet>
      <dgm:spPr/>
    </dgm:pt>
    <dgm:pt modelId="{C82D93EA-6E35-4383-95C7-445735CE188D}" type="pres">
      <dgm:prSet presAssocID="{8B4539E8-AD1B-40AB-95A7-5A9760167B0C}" presName="node" presStyleLbl="vennNode1" presStyleIdx="4" presStyleCnt="5">
        <dgm:presLayoutVars>
          <dgm:bulletEnabled val="1"/>
        </dgm:presLayoutVars>
      </dgm:prSet>
      <dgm:spPr/>
    </dgm:pt>
  </dgm:ptLst>
  <dgm:cxnLst>
    <dgm:cxn modelId="{869F6D07-3BFF-4A02-8C25-17769796441E}" type="presOf" srcId="{B5A54EEB-716F-4CA0-9B3A-80367CC306EE}" destId="{E7815990-30EC-4A1C-A175-2108D0C37DCB}" srcOrd="0" destOrd="0" presId="urn:microsoft.com/office/officeart/2005/8/layout/radial3"/>
    <dgm:cxn modelId="{10EB8423-4958-46E6-8D85-6CB009320F22}" srcId="{B5A54EEB-716F-4CA0-9B3A-80367CC306EE}" destId="{629645D4-2612-4B5B-B5C7-E8B82EABBB61}" srcOrd="0" destOrd="0" parTransId="{1DF792CE-0BD2-4F8E-A202-D91D6FC540CC}" sibTransId="{FB93391D-BFB8-43EF-B90A-1C3A3C7AB7C4}"/>
    <dgm:cxn modelId="{F88D9F33-0661-4A52-9047-068A1465623A}" srcId="{D4D28EE4-F22C-42C8-9CB0-69456F3573E5}" destId="{B5A54EEB-716F-4CA0-9B3A-80367CC306EE}" srcOrd="0" destOrd="0" parTransId="{9E2CE034-19AB-4456-9AB8-AED8A43DB62C}" sibTransId="{B33609DF-A612-4E8F-815C-D20C7F7EB6A0}"/>
    <dgm:cxn modelId="{AEDB2F3D-D359-4AC3-A62B-1A6000326856}" type="presOf" srcId="{E8762055-CA36-4D6A-9796-FA8EE1CE4E1F}" destId="{D0C2567B-BA6E-44F9-AD67-E493E4828080}" srcOrd="0" destOrd="0" presId="urn:microsoft.com/office/officeart/2005/8/layout/radial3"/>
    <dgm:cxn modelId="{9C0BE45D-4A3F-4762-8B32-AEA376D92C6A}" srcId="{B5A54EEB-716F-4CA0-9B3A-80367CC306EE}" destId="{E8762055-CA36-4D6A-9796-FA8EE1CE4E1F}" srcOrd="2" destOrd="0" parTransId="{71966189-8E25-43B0-881F-228383F26750}" sibTransId="{5B520A6F-03A4-4E46-9961-D341B3575AF2}"/>
    <dgm:cxn modelId="{D04E8364-314C-47F5-A721-A83B363DBB8B}" srcId="{B5A54EEB-716F-4CA0-9B3A-80367CC306EE}" destId="{8EC6596F-6CAE-411B-9425-C577E47A6602}" srcOrd="1" destOrd="0" parTransId="{3DF00C47-3BD6-42E9-B97E-A557D4A4628F}" sibTransId="{03CE66FB-0AF9-4F8D-9C13-C6C9396D2A40}"/>
    <dgm:cxn modelId="{8E0C2452-DF4F-4DF8-9D0C-958D801CDBA4}" srcId="{B5A54EEB-716F-4CA0-9B3A-80367CC306EE}" destId="{8B4539E8-AD1B-40AB-95A7-5A9760167B0C}" srcOrd="3" destOrd="0" parTransId="{B1807F54-F89E-49E1-A75D-8F2C741F0529}" sibTransId="{7C6955D9-F675-477F-97B9-D6006C60AA19}"/>
    <dgm:cxn modelId="{4274D3B0-FC6D-4D56-A12C-B8D59D094DCF}" type="presOf" srcId="{D4D28EE4-F22C-42C8-9CB0-69456F3573E5}" destId="{F50A9560-59E9-4223-B27E-3B62983A958E}" srcOrd="0" destOrd="0" presId="urn:microsoft.com/office/officeart/2005/8/layout/radial3"/>
    <dgm:cxn modelId="{AF1644B1-8382-4052-86F5-DF0475F67D55}" type="presOf" srcId="{8EC6596F-6CAE-411B-9425-C577E47A6602}" destId="{B99AC5AB-3951-4DE5-ABA7-B71A9039F151}" srcOrd="0" destOrd="0" presId="urn:microsoft.com/office/officeart/2005/8/layout/radial3"/>
    <dgm:cxn modelId="{A9A292D0-D682-4593-8D64-B98A5E64D86A}" type="presOf" srcId="{629645D4-2612-4B5B-B5C7-E8B82EABBB61}" destId="{A1854411-2954-456E-BEB0-CAB1FEA744C0}" srcOrd="0" destOrd="0" presId="urn:microsoft.com/office/officeart/2005/8/layout/radial3"/>
    <dgm:cxn modelId="{393CB7D2-666A-4CC7-90E0-4F94BD06CACA}" type="presOf" srcId="{8B4539E8-AD1B-40AB-95A7-5A9760167B0C}" destId="{C82D93EA-6E35-4383-95C7-445735CE188D}" srcOrd="0" destOrd="0" presId="urn:microsoft.com/office/officeart/2005/8/layout/radial3"/>
    <dgm:cxn modelId="{BD625753-F567-4861-9052-3A1473D1A60B}" type="presParOf" srcId="{F50A9560-59E9-4223-B27E-3B62983A958E}" destId="{FD13A1EC-B24C-404A-803B-EDC5C9413BB7}" srcOrd="0" destOrd="0" presId="urn:microsoft.com/office/officeart/2005/8/layout/radial3"/>
    <dgm:cxn modelId="{56997810-1B5F-42E2-AF4B-2FCAB500E0CB}" type="presParOf" srcId="{FD13A1EC-B24C-404A-803B-EDC5C9413BB7}" destId="{E7815990-30EC-4A1C-A175-2108D0C37DCB}" srcOrd="0" destOrd="0" presId="urn:microsoft.com/office/officeart/2005/8/layout/radial3"/>
    <dgm:cxn modelId="{A29F2E7C-6738-477F-8578-659DD6BD667F}" type="presParOf" srcId="{FD13A1EC-B24C-404A-803B-EDC5C9413BB7}" destId="{A1854411-2954-456E-BEB0-CAB1FEA744C0}" srcOrd="1" destOrd="0" presId="urn:microsoft.com/office/officeart/2005/8/layout/radial3"/>
    <dgm:cxn modelId="{14F37778-8984-4007-AA99-C8CADE345882}" type="presParOf" srcId="{FD13A1EC-B24C-404A-803B-EDC5C9413BB7}" destId="{B99AC5AB-3951-4DE5-ABA7-B71A9039F151}" srcOrd="2" destOrd="0" presId="urn:microsoft.com/office/officeart/2005/8/layout/radial3"/>
    <dgm:cxn modelId="{14142E2D-A88A-421E-94E1-AA48FF21CE77}" type="presParOf" srcId="{FD13A1EC-B24C-404A-803B-EDC5C9413BB7}" destId="{D0C2567B-BA6E-44F9-AD67-E493E4828080}" srcOrd="3" destOrd="0" presId="urn:microsoft.com/office/officeart/2005/8/layout/radial3"/>
    <dgm:cxn modelId="{15450CDD-87B1-4393-BF4F-8DF33F788914}" type="presParOf" srcId="{FD13A1EC-B24C-404A-803B-EDC5C9413BB7}" destId="{C82D93EA-6E35-4383-95C7-445735CE188D}" srcOrd="4" destOrd="0" presId="urn:microsoft.com/office/officeart/2005/8/layout/radial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7D4C21-8554-4C01-8046-098861032D48}"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en-US"/>
        </a:p>
      </dgm:t>
    </dgm:pt>
    <dgm:pt modelId="{7DD66A61-4F6C-4DBE-A8E3-8E7905220A47}">
      <dgm:prSet phldrT="[Text]" custT="1"/>
      <dgm:spPr/>
      <dgm:t>
        <a:bodyPr/>
        <a:lstStyle/>
        <a:p>
          <a:r>
            <a:rPr lang="en-US" sz="800">
              <a:latin typeface="Times New Roman" panose="02020603050405020304" pitchFamily="18" charset="0"/>
              <a:cs typeface="Times New Roman" panose="02020603050405020304" pitchFamily="18" charset="0"/>
            </a:rPr>
            <a:t>variety awareness</a:t>
          </a:r>
        </a:p>
      </dgm:t>
    </dgm:pt>
    <dgm:pt modelId="{9D44C023-E17F-4A8E-BD76-BECF95C5196E}" type="parTrans" cxnId="{2ACFBBF6-10FA-4EC9-B212-7538B47D60B7}">
      <dgm:prSet custT="1"/>
      <dgm:spPr/>
      <dgm:t>
        <a:bodyPr/>
        <a:lstStyle/>
        <a:p>
          <a:endParaRPr lang="en-US" sz="600"/>
        </a:p>
      </dgm:t>
    </dgm:pt>
    <dgm:pt modelId="{50FF9802-C2EE-4F5D-AD13-911C5D384D33}" type="sibTrans" cxnId="{2ACFBBF6-10FA-4EC9-B212-7538B47D60B7}">
      <dgm:prSet/>
      <dgm:spPr/>
      <dgm:t>
        <a:bodyPr/>
        <a:lstStyle/>
        <a:p>
          <a:endParaRPr lang="en-US" sz="2000"/>
        </a:p>
      </dgm:t>
    </dgm:pt>
    <dgm:pt modelId="{10EDCB7E-2A39-418B-97C4-526A1627B89E}">
      <dgm:prSet phldrT="[Text]" custT="1"/>
      <dgm:spPr/>
      <dgm:t>
        <a:bodyPr/>
        <a:lstStyle/>
        <a:p>
          <a:r>
            <a:rPr lang="en-US" sz="800">
              <a:latin typeface="Times New Roman" panose="02020603050405020304" pitchFamily="18" charset="0"/>
              <a:cs typeface="Times New Roman" panose="02020603050405020304" pitchFamily="18" charset="0"/>
            </a:rPr>
            <a:t>I can recognize the English varieties.</a:t>
          </a:r>
        </a:p>
      </dgm:t>
    </dgm:pt>
    <dgm:pt modelId="{6F12ABE1-13C8-488B-A34A-7C092D863912}" type="parTrans" cxnId="{CE652879-3DCB-466E-B07B-CCFA505235DF}">
      <dgm:prSet custT="1"/>
      <dgm:spPr/>
      <dgm:t>
        <a:bodyPr/>
        <a:lstStyle/>
        <a:p>
          <a:endParaRPr lang="en-US" sz="600"/>
        </a:p>
      </dgm:t>
    </dgm:pt>
    <dgm:pt modelId="{46FCE7FD-6E05-47D2-A596-E41BBD89779F}" type="sibTrans" cxnId="{CE652879-3DCB-466E-B07B-CCFA505235DF}">
      <dgm:prSet/>
      <dgm:spPr/>
      <dgm:t>
        <a:bodyPr/>
        <a:lstStyle/>
        <a:p>
          <a:endParaRPr lang="en-US" sz="2000"/>
        </a:p>
      </dgm:t>
    </dgm:pt>
    <dgm:pt modelId="{237FADFF-CD91-4FA5-9878-250FF31918BE}">
      <dgm:prSet phldrT="[Text]" custT="1"/>
      <dgm:spPr/>
      <dgm:t>
        <a:bodyPr/>
        <a:lstStyle/>
        <a:p>
          <a:r>
            <a:rPr lang="en-US" sz="800">
              <a:latin typeface="Times New Roman" panose="02020603050405020304" pitchFamily="18" charset="0"/>
              <a:cs typeface="Times New Roman" panose="02020603050405020304" pitchFamily="18" charset="0"/>
            </a:rPr>
            <a:t>I am open-minded to the English varieties.</a:t>
          </a:r>
        </a:p>
      </dgm:t>
    </dgm:pt>
    <dgm:pt modelId="{D8F695C1-B308-48E0-B24A-E17B8DEB7AA2}" type="parTrans" cxnId="{5DB6A125-D1F5-48B6-9155-E9E23A087703}">
      <dgm:prSet custT="1"/>
      <dgm:spPr/>
      <dgm:t>
        <a:bodyPr/>
        <a:lstStyle/>
        <a:p>
          <a:endParaRPr lang="en-US" sz="600"/>
        </a:p>
      </dgm:t>
    </dgm:pt>
    <dgm:pt modelId="{CDFA7044-DD5B-4698-A930-2E663721657C}" type="sibTrans" cxnId="{5DB6A125-D1F5-48B6-9155-E9E23A087703}">
      <dgm:prSet/>
      <dgm:spPr/>
      <dgm:t>
        <a:bodyPr/>
        <a:lstStyle/>
        <a:p>
          <a:endParaRPr lang="en-US" sz="2000"/>
        </a:p>
      </dgm:t>
    </dgm:pt>
    <dgm:pt modelId="{16EB1AF7-B950-46D6-978F-7E529F40C1C9}">
      <dgm:prSet phldrT="[Text]" custT="1"/>
      <dgm:spPr/>
      <dgm:t>
        <a:bodyPr/>
        <a:lstStyle/>
        <a:p>
          <a:r>
            <a:rPr lang="en-US" sz="800">
              <a:latin typeface="Times New Roman" panose="02020603050405020304" pitchFamily="18" charset="0"/>
              <a:cs typeface="Times New Roman" panose="02020603050405020304" pitchFamily="18" charset="0"/>
            </a:rPr>
            <a:t>conceptual explication</a:t>
          </a:r>
        </a:p>
      </dgm:t>
    </dgm:pt>
    <dgm:pt modelId="{96E7EF5C-AB95-42A7-B59F-21DF19F6E7A6}" type="parTrans" cxnId="{EB2ECB7E-0684-41DD-B314-97CBE8C557AB}">
      <dgm:prSet/>
      <dgm:spPr/>
      <dgm:t>
        <a:bodyPr/>
        <a:lstStyle/>
        <a:p>
          <a:endParaRPr lang="en-US" sz="2000"/>
        </a:p>
      </dgm:t>
    </dgm:pt>
    <dgm:pt modelId="{D17E7178-15EB-4B7E-94DE-74CC80F00029}" type="sibTrans" cxnId="{EB2ECB7E-0684-41DD-B314-97CBE8C557AB}">
      <dgm:prSet/>
      <dgm:spPr/>
      <dgm:t>
        <a:bodyPr/>
        <a:lstStyle/>
        <a:p>
          <a:endParaRPr lang="en-US" sz="2000"/>
        </a:p>
      </dgm:t>
    </dgm:pt>
    <dgm:pt modelId="{3875AAF6-5936-46AF-A37A-D4031D7A0C74}">
      <dgm:prSet phldrT="[Text]" custT="1"/>
      <dgm:spPr/>
      <dgm:t>
        <a:bodyPr/>
        <a:lstStyle/>
        <a:p>
          <a:r>
            <a:rPr lang="en-US" sz="800">
              <a:latin typeface="Times New Roman" panose="02020603050405020304" pitchFamily="18" charset="0"/>
              <a:cs typeface="Times New Roman" panose="02020603050405020304" pitchFamily="18" charset="0"/>
            </a:rPr>
            <a:t>conceptual analysis</a:t>
          </a:r>
        </a:p>
      </dgm:t>
    </dgm:pt>
    <dgm:pt modelId="{9424050A-F16E-4788-BFD9-9EB9D0EA9ABA}" type="parTrans" cxnId="{C7ECBF13-F7F9-4A9A-AFB2-66779EBBACAC}">
      <dgm:prSet custT="1"/>
      <dgm:spPr/>
      <dgm:t>
        <a:bodyPr/>
        <a:lstStyle/>
        <a:p>
          <a:endParaRPr lang="en-US" sz="600"/>
        </a:p>
      </dgm:t>
    </dgm:pt>
    <dgm:pt modelId="{44453126-744B-4A4D-8D5D-984F54402834}" type="sibTrans" cxnId="{C7ECBF13-F7F9-4A9A-AFB2-66779EBBACAC}">
      <dgm:prSet/>
      <dgm:spPr/>
      <dgm:t>
        <a:bodyPr/>
        <a:lstStyle/>
        <a:p>
          <a:endParaRPr lang="en-US" sz="2000"/>
        </a:p>
      </dgm:t>
    </dgm:pt>
    <dgm:pt modelId="{ED92919E-5E6F-408D-A825-A19FC1343DFE}">
      <dgm:prSet phldrT="[Text]" custT="1"/>
      <dgm:spPr/>
      <dgm:t>
        <a:bodyPr/>
        <a:lstStyle/>
        <a:p>
          <a:r>
            <a:rPr lang="en-US" sz="800">
              <a:latin typeface="Times New Roman" panose="02020603050405020304" pitchFamily="18" charset="0"/>
              <a:cs typeface="Times New Roman" panose="02020603050405020304" pitchFamily="18" charset="0"/>
            </a:rPr>
            <a:t>variety recognition</a:t>
          </a:r>
        </a:p>
      </dgm:t>
    </dgm:pt>
    <dgm:pt modelId="{00529C15-A802-4185-921B-4B8B29B35EA8}" type="sibTrans" cxnId="{5DECF640-28D2-4F0C-B3B2-721A429EFF27}">
      <dgm:prSet/>
      <dgm:spPr/>
      <dgm:t>
        <a:bodyPr/>
        <a:lstStyle/>
        <a:p>
          <a:endParaRPr lang="en-US" sz="2000"/>
        </a:p>
      </dgm:t>
    </dgm:pt>
    <dgm:pt modelId="{9DD254A0-F45D-402B-9F3A-49C4E7A94755}" type="parTrans" cxnId="{5DECF640-28D2-4F0C-B3B2-721A429EFF27}">
      <dgm:prSet custT="1"/>
      <dgm:spPr/>
      <dgm:t>
        <a:bodyPr/>
        <a:lstStyle/>
        <a:p>
          <a:endParaRPr lang="en-US" sz="600"/>
        </a:p>
      </dgm:t>
    </dgm:pt>
    <dgm:pt modelId="{EC312F3D-6D01-46DA-A28C-AC54E1C9595B}">
      <dgm:prSet phldrT="[Text]" custT="1"/>
      <dgm:spPr/>
      <dgm:t>
        <a:bodyPr/>
        <a:lstStyle/>
        <a:p>
          <a:r>
            <a:rPr lang="en-US" sz="800">
              <a:latin typeface="Times New Roman" panose="02020603050405020304" pitchFamily="18" charset="0"/>
              <a:cs typeface="Times New Roman" panose="02020603050405020304" pitchFamily="18" charset="0"/>
            </a:rPr>
            <a:t>variety acceptance</a:t>
          </a:r>
        </a:p>
      </dgm:t>
    </dgm:pt>
    <dgm:pt modelId="{579959E7-1383-4CFA-B9C8-A19768FBFAE9}" type="parTrans" cxnId="{1F6CD614-1400-48FB-B2AF-975A682A26EB}">
      <dgm:prSet custT="1"/>
      <dgm:spPr/>
      <dgm:t>
        <a:bodyPr/>
        <a:lstStyle/>
        <a:p>
          <a:endParaRPr lang="en-US" sz="600"/>
        </a:p>
      </dgm:t>
    </dgm:pt>
    <dgm:pt modelId="{1C39515E-6E38-47FF-83DE-824907A06B17}" type="sibTrans" cxnId="{1F6CD614-1400-48FB-B2AF-975A682A26EB}">
      <dgm:prSet/>
      <dgm:spPr/>
      <dgm:t>
        <a:bodyPr/>
        <a:lstStyle/>
        <a:p>
          <a:endParaRPr lang="en-US" sz="2000"/>
        </a:p>
      </dgm:t>
    </dgm:pt>
    <dgm:pt modelId="{4B28DFE0-BC4A-4CF1-9785-BD1DD46191E5}">
      <dgm:prSet phldrT="[Text]" custT="1"/>
      <dgm:spPr/>
      <dgm:t>
        <a:bodyPr/>
        <a:lstStyle/>
        <a:p>
          <a:r>
            <a:rPr lang="en-US" sz="800">
              <a:latin typeface="Times New Roman" panose="02020603050405020304" pitchFamily="18" charset="0"/>
              <a:cs typeface="Times New Roman" panose="02020603050405020304" pitchFamily="18" charset="0"/>
            </a:rPr>
            <a:t>conceptual awareness</a:t>
          </a:r>
        </a:p>
      </dgm:t>
    </dgm:pt>
    <dgm:pt modelId="{D2F59E8A-F63D-4630-9CF3-476974CEC816}" type="parTrans" cxnId="{2DCF8C24-7DEE-4E0F-9501-C88870040DE4}">
      <dgm:prSet/>
      <dgm:spPr/>
      <dgm:t>
        <a:bodyPr/>
        <a:lstStyle/>
        <a:p>
          <a:endParaRPr lang="en-US" sz="2000"/>
        </a:p>
      </dgm:t>
    </dgm:pt>
    <dgm:pt modelId="{BE211A5D-FD1A-4CAA-9B45-EAAE4EBBF123}" type="sibTrans" cxnId="{2DCF8C24-7DEE-4E0F-9501-C88870040DE4}">
      <dgm:prSet/>
      <dgm:spPr/>
      <dgm:t>
        <a:bodyPr/>
        <a:lstStyle/>
        <a:p>
          <a:endParaRPr lang="en-US" sz="2000"/>
        </a:p>
      </dgm:t>
    </dgm:pt>
    <dgm:pt modelId="{5D9CABCA-C24C-4F75-926C-281E71265901}">
      <dgm:prSet phldrT="[Text]" custT="1"/>
      <dgm:spPr/>
      <dgm:t>
        <a:bodyPr/>
        <a:lstStyle/>
        <a:p>
          <a:r>
            <a:rPr lang="en-US" sz="800">
              <a:latin typeface="Times New Roman" panose="02020603050405020304" pitchFamily="18" charset="0"/>
              <a:cs typeface="Times New Roman" panose="02020603050405020304" pitchFamily="18" charset="0"/>
            </a:rPr>
            <a:t>active exploration</a:t>
          </a:r>
        </a:p>
      </dgm:t>
    </dgm:pt>
    <dgm:pt modelId="{066BBAA6-1AF6-4213-A6A6-6CBDFBA15BED}" type="parTrans" cxnId="{D158F810-48CB-4BA2-827D-587A4617A9F2}">
      <dgm:prSet custT="1"/>
      <dgm:spPr/>
      <dgm:t>
        <a:bodyPr/>
        <a:lstStyle/>
        <a:p>
          <a:endParaRPr lang="en-US" sz="600"/>
        </a:p>
      </dgm:t>
    </dgm:pt>
    <dgm:pt modelId="{2F9D47D3-F762-464D-A198-B4385440618A}" type="sibTrans" cxnId="{D158F810-48CB-4BA2-827D-587A4617A9F2}">
      <dgm:prSet/>
      <dgm:spPr/>
      <dgm:t>
        <a:bodyPr/>
        <a:lstStyle/>
        <a:p>
          <a:endParaRPr lang="en-US" sz="2000"/>
        </a:p>
      </dgm:t>
    </dgm:pt>
    <dgm:pt modelId="{C4775C05-7378-430D-A42A-B5674DEC3862}">
      <dgm:prSet phldrT="[Text]" custT="1"/>
      <dgm:spPr/>
      <dgm:t>
        <a:bodyPr/>
        <a:lstStyle/>
        <a:p>
          <a:r>
            <a:rPr lang="en-US" sz="800">
              <a:latin typeface="Times New Roman" panose="02020603050405020304" pitchFamily="18" charset="0"/>
              <a:cs typeface="Times New Roman" panose="02020603050405020304" pitchFamily="18" charset="0"/>
            </a:rPr>
            <a:t>self-reflection</a:t>
          </a:r>
        </a:p>
      </dgm:t>
    </dgm:pt>
    <dgm:pt modelId="{289BE11E-C972-4A5F-A357-B74EE2B2576C}" type="parTrans" cxnId="{7CC76CE0-8E9B-427D-A0F5-E648890170F3}">
      <dgm:prSet custT="1"/>
      <dgm:spPr/>
      <dgm:t>
        <a:bodyPr/>
        <a:lstStyle/>
        <a:p>
          <a:endParaRPr lang="en-US" sz="600"/>
        </a:p>
      </dgm:t>
    </dgm:pt>
    <dgm:pt modelId="{4C6D4BA8-5E39-4CF9-A0D8-5C1972268388}" type="sibTrans" cxnId="{7CC76CE0-8E9B-427D-A0F5-E648890170F3}">
      <dgm:prSet/>
      <dgm:spPr/>
      <dgm:t>
        <a:bodyPr/>
        <a:lstStyle/>
        <a:p>
          <a:endParaRPr lang="en-US" sz="2000"/>
        </a:p>
      </dgm:t>
    </dgm:pt>
    <dgm:pt modelId="{AAE5703F-0C11-4A92-9F6B-CDB1DA3E1B43}">
      <dgm:prSet phldrT="[Text]" custT="1"/>
      <dgm:spPr/>
      <dgm:t>
        <a:bodyPr/>
        <a:lstStyle/>
        <a:p>
          <a:r>
            <a:rPr lang="en-US" sz="800">
              <a:latin typeface="Times New Roman" panose="02020603050405020304" pitchFamily="18" charset="0"/>
              <a:cs typeface="Times New Roman" panose="02020603050405020304" pitchFamily="18" charset="0"/>
            </a:rPr>
            <a:t>I can learn about other cultural conceptualizations.</a:t>
          </a:r>
        </a:p>
      </dgm:t>
    </dgm:pt>
    <dgm:pt modelId="{C9F74D1C-2148-49FF-85D3-477FBD3761E7}" type="parTrans" cxnId="{E76D2FAF-3E23-485E-B080-00CA9F13639C}">
      <dgm:prSet custT="1"/>
      <dgm:spPr/>
      <dgm:t>
        <a:bodyPr/>
        <a:lstStyle/>
        <a:p>
          <a:endParaRPr lang="en-US" sz="600"/>
        </a:p>
      </dgm:t>
    </dgm:pt>
    <dgm:pt modelId="{6FDF3C60-10CC-437B-812D-74FEBA15044F}" type="sibTrans" cxnId="{E76D2FAF-3E23-485E-B080-00CA9F13639C}">
      <dgm:prSet/>
      <dgm:spPr/>
      <dgm:t>
        <a:bodyPr/>
        <a:lstStyle/>
        <a:p>
          <a:endParaRPr lang="en-US" sz="2000"/>
        </a:p>
      </dgm:t>
    </dgm:pt>
    <dgm:pt modelId="{6524A5DA-1CBF-491E-A60A-4B44C5E87ACE}">
      <dgm:prSet phldrT="[Text]" custT="1"/>
      <dgm:spPr/>
      <dgm:t>
        <a:bodyPr/>
        <a:lstStyle/>
        <a:p>
          <a:r>
            <a:rPr lang="en-US" sz="800">
              <a:latin typeface="Times New Roman" panose="02020603050405020304" pitchFamily="18" charset="0"/>
              <a:cs typeface="Times New Roman" panose="02020603050405020304" pitchFamily="18" charset="0"/>
            </a:rPr>
            <a:t>I can explain cultural conceptualizations of my own speech community.</a:t>
          </a:r>
        </a:p>
      </dgm:t>
    </dgm:pt>
    <dgm:pt modelId="{73CDD6D0-8DDF-4F76-A198-D0196C5E15B0}" type="parTrans" cxnId="{D56B3B06-B3FD-4C8D-A15D-973FC82F3FB4}">
      <dgm:prSet custT="1"/>
      <dgm:spPr/>
      <dgm:t>
        <a:bodyPr/>
        <a:lstStyle/>
        <a:p>
          <a:endParaRPr lang="en-US" sz="600"/>
        </a:p>
      </dgm:t>
    </dgm:pt>
    <dgm:pt modelId="{12361367-8A20-4EF2-8B61-D68EB52AE187}" type="sibTrans" cxnId="{D56B3B06-B3FD-4C8D-A15D-973FC82F3FB4}">
      <dgm:prSet/>
      <dgm:spPr/>
      <dgm:t>
        <a:bodyPr/>
        <a:lstStyle/>
        <a:p>
          <a:endParaRPr lang="en-US" sz="2000"/>
        </a:p>
      </dgm:t>
    </dgm:pt>
    <dgm:pt modelId="{B08B6A2C-DC42-49FA-B859-8D0655AA6754}">
      <dgm:prSet phldrT="[Text]" custT="1"/>
      <dgm:spPr/>
      <dgm:t>
        <a:bodyPr/>
        <a:lstStyle/>
        <a:p>
          <a:r>
            <a:rPr lang="en-US" sz="800">
              <a:latin typeface="Times New Roman" panose="02020603050405020304" pitchFamily="18" charset="0"/>
              <a:cs typeface="Times New Roman" panose="02020603050405020304" pitchFamily="18" charset="0"/>
            </a:rPr>
            <a:t>conceptual negotiation</a:t>
          </a:r>
        </a:p>
      </dgm:t>
    </dgm:pt>
    <dgm:pt modelId="{186766CE-7FF9-45BF-8B23-326713FAE767}" type="parTrans" cxnId="{6F6BB344-5EFC-4E7F-BCF5-42F626B084E6}">
      <dgm:prSet/>
      <dgm:spPr/>
      <dgm:t>
        <a:bodyPr/>
        <a:lstStyle/>
        <a:p>
          <a:endParaRPr lang="en-US" sz="2000"/>
        </a:p>
      </dgm:t>
    </dgm:pt>
    <dgm:pt modelId="{BA365471-5C9B-422A-94B2-E2904D365FBC}" type="sibTrans" cxnId="{6F6BB344-5EFC-4E7F-BCF5-42F626B084E6}">
      <dgm:prSet/>
      <dgm:spPr/>
      <dgm:t>
        <a:bodyPr/>
        <a:lstStyle/>
        <a:p>
          <a:endParaRPr lang="en-US" sz="2000"/>
        </a:p>
      </dgm:t>
    </dgm:pt>
    <dgm:pt modelId="{22B756C5-51AF-43C2-9E5E-AF60B6FA5E95}">
      <dgm:prSet phldrT="[Text]" custT="1"/>
      <dgm:spPr/>
      <dgm:t>
        <a:bodyPr/>
        <a:lstStyle/>
        <a:p>
          <a:r>
            <a:rPr lang="en-US" sz="800">
              <a:latin typeface="Times New Roman" panose="02020603050405020304" pitchFamily="18" charset="0"/>
              <a:cs typeface="Times New Roman" panose="02020603050405020304" pitchFamily="18" charset="0"/>
            </a:rPr>
            <a:t>conceptual contact</a:t>
          </a:r>
        </a:p>
      </dgm:t>
    </dgm:pt>
    <dgm:pt modelId="{A3D174A2-EA56-4237-B5C7-F81F905CC450}" type="parTrans" cxnId="{052688AF-5728-43E7-B0E6-7EE627CF77BA}">
      <dgm:prSet custT="1"/>
      <dgm:spPr/>
      <dgm:t>
        <a:bodyPr/>
        <a:lstStyle/>
        <a:p>
          <a:endParaRPr lang="en-US" sz="600"/>
        </a:p>
      </dgm:t>
    </dgm:pt>
    <dgm:pt modelId="{8274E542-D567-4159-8B41-B5DBB9E61C82}" type="sibTrans" cxnId="{052688AF-5728-43E7-B0E6-7EE627CF77BA}">
      <dgm:prSet/>
      <dgm:spPr/>
      <dgm:t>
        <a:bodyPr/>
        <a:lstStyle/>
        <a:p>
          <a:endParaRPr lang="en-US" sz="2000"/>
        </a:p>
      </dgm:t>
    </dgm:pt>
    <dgm:pt modelId="{4ABED7F9-0E97-4790-8942-C2A9BB7E076C}">
      <dgm:prSet phldrT="[Text]" custT="1"/>
      <dgm:spPr/>
      <dgm:t>
        <a:bodyPr/>
        <a:lstStyle/>
        <a:p>
          <a:r>
            <a:rPr lang="en-US" sz="800">
              <a:latin typeface="Times New Roman" panose="02020603050405020304" pitchFamily="18" charset="0"/>
              <a:cs typeface="Times New Roman" panose="02020603050405020304" pitchFamily="18" charset="0"/>
            </a:rPr>
            <a:t>active adaptation</a:t>
          </a:r>
        </a:p>
      </dgm:t>
    </dgm:pt>
    <dgm:pt modelId="{92BF0E0E-64F2-4E87-9B08-2912B1B7310A}" type="parTrans" cxnId="{4BD4B1F1-AA96-49F4-AEE2-98A115E9F715}">
      <dgm:prSet custT="1"/>
      <dgm:spPr/>
      <dgm:t>
        <a:bodyPr/>
        <a:lstStyle/>
        <a:p>
          <a:endParaRPr lang="en-US" sz="600"/>
        </a:p>
      </dgm:t>
    </dgm:pt>
    <dgm:pt modelId="{BC9760DB-1934-4896-A5A8-1F31D10595A3}" type="sibTrans" cxnId="{4BD4B1F1-AA96-49F4-AEE2-98A115E9F715}">
      <dgm:prSet/>
      <dgm:spPr/>
      <dgm:t>
        <a:bodyPr/>
        <a:lstStyle/>
        <a:p>
          <a:endParaRPr lang="en-US" sz="2000"/>
        </a:p>
      </dgm:t>
    </dgm:pt>
    <dgm:pt modelId="{58B0B885-2FF3-425C-8669-A1298909171C}">
      <dgm:prSet phldrT="[Text]" custT="1"/>
      <dgm:spPr/>
      <dgm:t>
        <a:bodyPr/>
        <a:lstStyle/>
        <a:p>
          <a:r>
            <a:rPr lang="en-US" sz="800">
              <a:latin typeface="Times New Roman" panose="02020603050405020304" pitchFamily="18" charset="0"/>
              <a:cs typeface="Times New Roman" panose="02020603050405020304" pitchFamily="18" charset="0"/>
            </a:rPr>
            <a:t>flexible adaptation</a:t>
          </a:r>
        </a:p>
      </dgm:t>
    </dgm:pt>
    <dgm:pt modelId="{80D07FBB-6EAC-419A-A410-55FA10110E41}" type="parTrans" cxnId="{2B4978EC-3448-4068-9265-1459C1396A13}">
      <dgm:prSet custT="1"/>
      <dgm:spPr/>
      <dgm:t>
        <a:bodyPr/>
        <a:lstStyle/>
        <a:p>
          <a:endParaRPr lang="en-US" sz="600"/>
        </a:p>
      </dgm:t>
    </dgm:pt>
    <dgm:pt modelId="{47E568E7-63B3-4232-AE21-209A174E7BE3}" type="sibTrans" cxnId="{2B4978EC-3448-4068-9265-1459C1396A13}">
      <dgm:prSet/>
      <dgm:spPr/>
      <dgm:t>
        <a:bodyPr/>
        <a:lstStyle/>
        <a:p>
          <a:endParaRPr lang="en-US" sz="2000"/>
        </a:p>
      </dgm:t>
    </dgm:pt>
    <dgm:pt modelId="{C072995F-837E-4E16-97D9-E6A1AD0C8333}">
      <dgm:prSet phldrT="[Text]" custT="1"/>
      <dgm:spPr/>
      <dgm:t>
        <a:bodyPr/>
        <a:lstStyle/>
        <a:p>
          <a:r>
            <a:rPr lang="en-US" sz="800">
              <a:latin typeface="Times New Roman" panose="02020603050405020304" pitchFamily="18" charset="0"/>
              <a:cs typeface="Times New Roman" panose="02020603050405020304" pitchFamily="18" charset="0"/>
            </a:rPr>
            <a:t>I can use English to reflect cultural conceptualizations of my own or others'. </a:t>
          </a:r>
        </a:p>
      </dgm:t>
    </dgm:pt>
    <dgm:pt modelId="{991A9E7F-BC49-4BBB-9A3C-81558FF513A3}" type="parTrans" cxnId="{588E04A5-8FF5-48E7-A4DA-A7F32EB3BE0D}">
      <dgm:prSet custT="1"/>
      <dgm:spPr/>
      <dgm:t>
        <a:bodyPr/>
        <a:lstStyle/>
        <a:p>
          <a:endParaRPr lang="en-US" sz="600"/>
        </a:p>
      </dgm:t>
    </dgm:pt>
    <dgm:pt modelId="{22E7B6AF-F138-45DB-9C61-1B25A1D28DF1}" type="sibTrans" cxnId="{588E04A5-8FF5-48E7-A4DA-A7F32EB3BE0D}">
      <dgm:prSet/>
      <dgm:spPr/>
      <dgm:t>
        <a:bodyPr/>
        <a:lstStyle/>
        <a:p>
          <a:endParaRPr lang="en-US" sz="2000"/>
        </a:p>
      </dgm:t>
    </dgm:pt>
    <dgm:pt modelId="{D670FA56-59AE-4D98-8D3F-42F8C9C978EF}">
      <dgm:prSet phldrT="[Text]" custT="1"/>
      <dgm:spPr/>
      <dgm:t>
        <a:bodyPr/>
        <a:lstStyle/>
        <a:p>
          <a:r>
            <a:rPr lang="en-US" sz="800">
              <a:latin typeface="Times New Roman" panose="02020603050405020304" pitchFamily="18" charset="0"/>
              <a:cs typeface="Times New Roman" panose="02020603050405020304" pitchFamily="18" charset="0"/>
            </a:rPr>
            <a:t>I can use English to balance between cultural conceptualization systems.</a:t>
          </a:r>
        </a:p>
      </dgm:t>
    </dgm:pt>
    <dgm:pt modelId="{2A386152-54C7-4807-90C7-52618646538F}" type="parTrans" cxnId="{C78D2C12-5E21-4D68-BD3A-D462D333E8D8}">
      <dgm:prSet custT="1"/>
      <dgm:spPr/>
      <dgm:t>
        <a:bodyPr/>
        <a:lstStyle/>
        <a:p>
          <a:endParaRPr lang="en-US" sz="600"/>
        </a:p>
      </dgm:t>
    </dgm:pt>
    <dgm:pt modelId="{F01A990F-1379-40DB-805A-58DCF2DCAAB1}" type="sibTrans" cxnId="{C78D2C12-5E21-4D68-BD3A-D462D333E8D8}">
      <dgm:prSet/>
      <dgm:spPr/>
      <dgm:t>
        <a:bodyPr/>
        <a:lstStyle/>
        <a:p>
          <a:endParaRPr lang="en-US" sz="2000"/>
        </a:p>
      </dgm:t>
    </dgm:pt>
    <dgm:pt modelId="{4AF06324-739F-468D-85F2-0E66DE14FA9F}" type="pres">
      <dgm:prSet presAssocID="{B87D4C21-8554-4C01-8046-098861032D48}" presName="diagram" presStyleCnt="0">
        <dgm:presLayoutVars>
          <dgm:chPref val="1"/>
          <dgm:dir val="rev"/>
          <dgm:animOne val="branch"/>
          <dgm:animLvl val="lvl"/>
          <dgm:resizeHandles val="exact"/>
        </dgm:presLayoutVars>
      </dgm:prSet>
      <dgm:spPr/>
    </dgm:pt>
    <dgm:pt modelId="{9B1C8443-F2DC-4E69-BB53-6A5DB13110C6}" type="pres">
      <dgm:prSet presAssocID="{4B28DFE0-BC4A-4CF1-9785-BD1DD46191E5}" presName="root1" presStyleCnt="0"/>
      <dgm:spPr/>
    </dgm:pt>
    <dgm:pt modelId="{A4C8378F-5F91-4B1D-9214-4F9572A77154}" type="pres">
      <dgm:prSet presAssocID="{4B28DFE0-BC4A-4CF1-9785-BD1DD46191E5}" presName="LevelOneTextNode" presStyleLbl="node0" presStyleIdx="0" presStyleCnt="3">
        <dgm:presLayoutVars>
          <dgm:chPref val="3"/>
        </dgm:presLayoutVars>
      </dgm:prSet>
      <dgm:spPr/>
    </dgm:pt>
    <dgm:pt modelId="{28D22828-4F0E-4250-928C-B8E06B5A744C}" type="pres">
      <dgm:prSet presAssocID="{4B28DFE0-BC4A-4CF1-9785-BD1DD46191E5}" presName="level2hierChild" presStyleCnt="0"/>
      <dgm:spPr/>
    </dgm:pt>
    <dgm:pt modelId="{DB706365-0F45-4E5C-AFA2-9E3254E7DC7A}" type="pres">
      <dgm:prSet presAssocID="{9D44C023-E17F-4A8E-BD76-BECF95C5196E}" presName="conn2-1" presStyleLbl="parChTrans1D2" presStyleIdx="0" presStyleCnt="3"/>
      <dgm:spPr/>
    </dgm:pt>
    <dgm:pt modelId="{F19F5B33-3835-4654-B2FC-96B2012FE19E}" type="pres">
      <dgm:prSet presAssocID="{9D44C023-E17F-4A8E-BD76-BECF95C5196E}" presName="connTx" presStyleLbl="parChTrans1D2" presStyleIdx="0" presStyleCnt="3"/>
      <dgm:spPr/>
    </dgm:pt>
    <dgm:pt modelId="{3E70A075-92CB-40A6-ADC4-774F6F173850}" type="pres">
      <dgm:prSet presAssocID="{7DD66A61-4F6C-4DBE-A8E3-8E7905220A47}" presName="root2" presStyleCnt="0"/>
      <dgm:spPr/>
    </dgm:pt>
    <dgm:pt modelId="{B3C58CC4-390F-45A8-A2A3-BE8ED3984054}" type="pres">
      <dgm:prSet presAssocID="{7DD66A61-4F6C-4DBE-A8E3-8E7905220A47}" presName="LevelTwoTextNode" presStyleLbl="node2" presStyleIdx="0" presStyleCnt="3">
        <dgm:presLayoutVars>
          <dgm:chPref val="3"/>
        </dgm:presLayoutVars>
      </dgm:prSet>
      <dgm:spPr/>
    </dgm:pt>
    <dgm:pt modelId="{930C2EB2-B1A2-4917-BBF1-AC119831788B}" type="pres">
      <dgm:prSet presAssocID="{7DD66A61-4F6C-4DBE-A8E3-8E7905220A47}" presName="level3hierChild" presStyleCnt="0"/>
      <dgm:spPr/>
    </dgm:pt>
    <dgm:pt modelId="{D41EF08A-1C2A-45D4-A3BE-369794534CCE}" type="pres">
      <dgm:prSet presAssocID="{9DD254A0-F45D-402B-9F3A-49C4E7A94755}" presName="conn2-1" presStyleLbl="parChTrans1D3" presStyleIdx="0" presStyleCnt="6"/>
      <dgm:spPr/>
    </dgm:pt>
    <dgm:pt modelId="{BDF045CD-15C2-4514-9956-2C184A1DB760}" type="pres">
      <dgm:prSet presAssocID="{9DD254A0-F45D-402B-9F3A-49C4E7A94755}" presName="connTx" presStyleLbl="parChTrans1D3" presStyleIdx="0" presStyleCnt="6"/>
      <dgm:spPr/>
    </dgm:pt>
    <dgm:pt modelId="{A704A8C5-B93D-4C97-8024-1ED07AD83CCA}" type="pres">
      <dgm:prSet presAssocID="{ED92919E-5E6F-408D-A825-A19FC1343DFE}" presName="root2" presStyleCnt="0"/>
      <dgm:spPr/>
    </dgm:pt>
    <dgm:pt modelId="{CC0C36C4-757B-4104-92F8-A26AA6D84568}" type="pres">
      <dgm:prSet presAssocID="{ED92919E-5E6F-408D-A825-A19FC1343DFE}" presName="LevelTwoTextNode" presStyleLbl="node3" presStyleIdx="0" presStyleCnt="6">
        <dgm:presLayoutVars>
          <dgm:chPref val="3"/>
        </dgm:presLayoutVars>
      </dgm:prSet>
      <dgm:spPr/>
    </dgm:pt>
    <dgm:pt modelId="{D7D9E9EA-5449-474E-BC71-B7CC7A328176}" type="pres">
      <dgm:prSet presAssocID="{ED92919E-5E6F-408D-A825-A19FC1343DFE}" presName="level3hierChild" presStyleCnt="0"/>
      <dgm:spPr/>
    </dgm:pt>
    <dgm:pt modelId="{D3D95A3E-D183-45FA-B539-C850C6156224}" type="pres">
      <dgm:prSet presAssocID="{6F12ABE1-13C8-488B-A34A-7C092D863912}" presName="conn2-1" presStyleLbl="parChTrans1D4" presStyleIdx="0" presStyleCnt="6"/>
      <dgm:spPr/>
    </dgm:pt>
    <dgm:pt modelId="{71BD709D-2C23-4DAC-825E-2A5CB523B834}" type="pres">
      <dgm:prSet presAssocID="{6F12ABE1-13C8-488B-A34A-7C092D863912}" presName="connTx" presStyleLbl="parChTrans1D4" presStyleIdx="0" presStyleCnt="6"/>
      <dgm:spPr/>
    </dgm:pt>
    <dgm:pt modelId="{A72DC167-8051-4C10-9627-5930ED3DC963}" type="pres">
      <dgm:prSet presAssocID="{10EDCB7E-2A39-418B-97C4-526A1627B89E}" presName="root2" presStyleCnt="0"/>
      <dgm:spPr/>
    </dgm:pt>
    <dgm:pt modelId="{73A812C6-5076-4FF9-8C58-02790031AE47}" type="pres">
      <dgm:prSet presAssocID="{10EDCB7E-2A39-418B-97C4-526A1627B89E}" presName="LevelTwoTextNode" presStyleLbl="node4" presStyleIdx="0" presStyleCnt="6">
        <dgm:presLayoutVars>
          <dgm:chPref val="3"/>
        </dgm:presLayoutVars>
      </dgm:prSet>
      <dgm:spPr/>
    </dgm:pt>
    <dgm:pt modelId="{57810553-E9F5-477B-B52A-EC3AFB91DCC4}" type="pres">
      <dgm:prSet presAssocID="{10EDCB7E-2A39-418B-97C4-526A1627B89E}" presName="level3hierChild" presStyleCnt="0"/>
      <dgm:spPr/>
    </dgm:pt>
    <dgm:pt modelId="{B1366D9C-446A-418F-817D-A2AAFAE253A6}" type="pres">
      <dgm:prSet presAssocID="{579959E7-1383-4CFA-B9C8-A19768FBFAE9}" presName="conn2-1" presStyleLbl="parChTrans1D3" presStyleIdx="1" presStyleCnt="6"/>
      <dgm:spPr/>
    </dgm:pt>
    <dgm:pt modelId="{0C071E3E-8CB6-44B0-84FC-8CA941268103}" type="pres">
      <dgm:prSet presAssocID="{579959E7-1383-4CFA-B9C8-A19768FBFAE9}" presName="connTx" presStyleLbl="parChTrans1D3" presStyleIdx="1" presStyleCnt="6"/>
      <dgm:spPr/>
    </dgm:pt>
    <dgm:pt modelId="{F4248C9D-32D5-4B0E-B542-C44A35E9F6EF}" type="pres">
      <dgm:prSet presAssocID="{EC312F3D-6D01-46DA-A28C-AC54E1C9595B}" presName="root2" presStyleCnt="0"/>
      <dgm:spPr/>
    </dgm:pt>
    <dgm:pt modelId="{97A638D8-AB51-4BF4-B4CB-901F90886A3F}" type="pres">
      <dgm:prSet presAssocID="{EC312F3D-6D01-46DA-A28C-AC54E1C9595B}" presName="LevelTwoTextNode" presStyleLbl="node3" presStyleIdx="1" presStyleCnt="6">
        <dgm:presLayoutVars>
          <dgm:chPref val="3"/>
        </dgm:presLayoutVars>
      </dgm:prSet>
      <dgm:spPr/>
    </dgm:pt>
    <dgm:pt modelId="{59B7EC6C-7229-44EE-BD7C-8E461D36BA49}" type="pres">
      <dgm:prSet presAssocID="{EC312F3D-6D01-46DA-A28C-AC54E1C9595B}" presName="level3hierChild" presStyleCnt="0"/>
      <dgm:spPr/>
    </dgm:pt>
    <dgm:pt modelId="{3A6693BC-C494-448B-BCB2-324586712D76}" type="pres">
      <dgm:prSet presAssocID="{D8F695C1-B308-48E0-B24A-E17B8DEB7AA2}" presName="conn2-1" presStyleLbl="parChTrans1D4" presStyleIdx="1" presStyleCnt="6"/>
      <dgm:spPr/>
    </dgm:pt>
    <dgm:pt modelId="{F9663E15-CA77-4A2F-B7BF-1DBD332495DA}" type="pres">
      <dgm:prSet presAssocID="{D8F695C1-B308-48E0-B24A-E17B8DEB7AA2}" presName="connTx" presStyleLbl="parChTrans1D4" presStyleIdx="1" presStyleCnt="6"/>
      <dgm:spPr/>
    </dgm:pt>
    <dgm:pt modelId="{BEC5ED6F-978D-4D6C-87B1-C4D4510F5DF7}" type="pres">
      <dgm:prSet presAssocID="{237FADFF-CD91-4FA5-9878-250FF31918BE}" presName="root2" presStyleCnt="0"/>
      <dgm:spPr/>
    </dgm:pt>
    <dgm:pt modelId="{4C2282B9-0685-40CB-8271-B144AC73E5CF}" type="pres">
      <dgm:prSet presAssocID="{237FADFF-CD91-4FA5-9878-250FF31918BE}" presName="LevelTwoTextNode" presStyleLbl="node4" presStyleIdx="1" presStyleCnt="6">
        <dgm:presLayoutVars>
          <dgm:chPref val="3"/>
        </dgm:presLayoutVars>
      </dgm:prSet>
      <dgm:spPr/>
    </dgm:pt>
    <dgm:pt modelId="{43E3ED8E-4482-4A6D-974A-5C78D12FE46A}" type="pres">
      <dgm:prSet presAssocID="{237FADFF-CD91-4FA5-9878-250FF31918BE}" presName="level3hierChild" presStyleCnt="0"/>
      <dgm:spPr/>
    </dgm:pt>
    <dgm:pt modelId="{B81E9FA7-509A-4DDB-BE66-40E71EFEEE94}" type="pres">
      <dgm:prSet presAssocID="{16EB1AF7-B950-46D6-978F-7E529F40C1C9}" presName="root1" presStyleCnt="0"/>
      <dgm:spPr/>
    </dgm:pt>
    <dgm:pt modelId="{440AE330-49AC-441B-ABB2-856F20A97D83}" type="pres">
      <dgm:prSet presAssocID="{16EB1AF7-B950-46D6-978F-7E529F40C1C9}" presName="LevelOneTextNode" presStyleLbl="node0" presStyleIdx="1" presStyleCnt="3">
        <dgm:presLayoutVars>
          <dgm:chPref val="3"/>
        </dgm:presLayoutVars>
      </dgm:prSet>
      <dgm:spPr/>
    </dgm:pt>
    <dgm:pt modelId="{620AD16A-FE01-4A3E-B084-234FD7E95648}" type="pres">
      <dgm:prSet presAssocID="{16EB1AF7-B950-46D6-978F-7E529F40C1C9}" presName="level2hierChild" presStyleCnt="0"/>
      <dgm:spPr/>
    </dgm:pt>
    <dgm:pt modelId="{781643F8-5C1C-4E98-B0DA-D17F3D3EDF8F}" type="pres">
      <dgm:prSet presAssocID="{9424050A-F16E-4788-BFD9-9EB9D0EA9ABA}" presName="conn2-1" presStyleLbl="parChTrans1D2" presStyleIdx="1" presStyleCnt="3"/>
      <dgm:spPr/>
    </dgm:pt>
    <dgm:pt modelId="{B3497C2A-3B34-4419-9C20-4A1CE41F8B76}" type="pres">
      <dgm:prSet presAssocID="{9424050A-F16E-4788-BFD9-9EB9D0EA9ABA}" presName="connTx" presStyleLbl="parChTrans1D2" presStyleIdx="1" presStyleCnt="3"/>
      <dgm:spPr/>
    </dgm:pt>
    <dgm:pt modelId="{8A932143-27C8-4C18-99AC-749C2A3055B5}" type="pres">
      <dgm:prSet presAssocID="{3875AAF6-5936-46AF-A37A-D4031D7A0C74}" presName="root2" presStyleCnt="0"/>
      <dgm:spPr/>
    </dgm:pt>
    <dgm:pt modelId="{1C3109B2-6237-4FCA-90D9-F18B53151B37}" type="pres">
      <dgm:prSet presAssocID="{3875AAF6-5936-46AF-A37A-D4031D7A0C74}" presName="LevelTwoTextNode" presStyleLbl="node2" presStyleIdx="1" presStyleCnt="3">
        <dgm:presLayoutVars>
          <dgm:chPref val="3"/>
        </dgm:presLayoutVars>
      </dgm:prSet>
      <dgm:spPr/>
    </dgm:pt>
    <dgm:pt modelId="{80F0B314-7570-4DB0-886E-80AE7323217A}" type="pres">
      <dgm:prSet presAssocID="{3875AAF6-5936-46AF-A37A-D4031D7A0C74}" presName="level3hierChild" presStyleCnt="0"/>
      <dgm:spPr/>
    </dgm:pt>
    <dgm:pt modelId="{F05B023C-18F3-4C08-8E1F-9C555581F8F5}" type="pres">
      <dgm:prSet presAssocID="{066BBAA6-1AF6-4213-A6A6-6CBDFBA15BED}" presName="conn2-1" presStyleLbl="parChTrans1D3" presStyleIdx="2" presStyleCnt="6"/>
      <dgm:spPr/>
    </dgm:pt>
    <dgm:pt modelId="{5E0E190F-59A6-46DE-9C64-C861286994C5}" type="pres">
      <dgm:prSet presAssocID="{066BBAA6-1AF6-4213-A6A6-6CBDFBA15BED}" presName="connTx" presStyleLbl="parChTrans1D3" presStyleIdx="2" presStyleCnt="6"/>
      <dgm:spPr/>
    </dgm:pt>
    <dgm:pt modelId="{A632198B-6328-4C9E-A3E3-833AB02343CA}" type="pres">
      <dgm:prSet presAssocID="{5D9CABCA-C24C-4F75-926C-281E71265901}" presName="root2" presStyleCnt="0"/>
      <dgm:spPr/>
    </dgm:pt>
    <dgm:pt modelId="{2C603A00-EF08-40EE-9E2D-78A94B43C0A6}" type="pres">
      <dgm:prSet presAssocID="{5D9CABCA-C24C-4F75-926C-281E71265901}" presName="LevelTwoTextNode" presStyleLbl="node3" presStyleIdx="2" presStyleCnt="6">
        <dgm:presLayoutVars>
          <dgm:chPref val="3"/>
        </dgm:presLayoutVars>
      </dgm:prSet>
      <dgm:spPr/>
    </dgm:pt>
    <dgm:pt modelId="{08C5FC68-574C-4AF0-9703-422EB53D787C}" type="pres">
      <dgm:prSet presAssocID="{5D9CABCA-C24C-4F75-926C-281E71265901}" presName="level3hierChild" presStyleCnt="0"/>
      <dgm:spPr/>
    </dgm:pt>
    <dgm:pt modelId="{7CFAD5DE-0F9D-470E-B4A7-08F3ADB5AEEC}" type="pres">
      <dgm:prSet presAssocID="{C9F74D1C-2148-49FF-85D3-477FBD3761E7}" presName="conn2-1" presStyleLbl="parChTrans1D4" presStyleIdx="2" presStyleCnt="6"/>
      <dgm:spPr/>
    </dgm:pt>
    <dgm:pt modelId="{57149CD2-29CB-4DB1-8815-999C95409F37}" type="pres">
      <dgm:prSet presAssocID="{C9F74D1C-2148-49FF-85D3-477FBD3761E7}" presName="connTx" presStyleLbl="parChTrans1D4" presStyleIdx="2" presStyleCnt="6"/>
      <dgm:spPr/>
    </dgm:pt>
    <dgm:pt modelId="{F9DF871C-F74F-47B6-8DAE-756B78BF2CC0}" type="pres">
      <dgm:prSet presAssocID="{AAE5703F-0C11-4A92-9F6B-CDB1DA3E1B43}" presName="root2" presStyleCnt="0"/>
      <dgm:spPr/>
    </dgm:pt>
    <dgm:pt modelId="{38E3F0CC-82DF-46B3-9E01-1FD005A3760C}" type="pres">
      <dgm:prSet presAssocID="{AAE5703F-0C11-4A92-9F6B-CDB1DA3E1B43}" presName="LevelTwoTextNode" presStyleLbl="node4" presStyleIdx="2" presStyleCnt="6">
        <dgm:presLayoutVars>
          <dgm:chPref val="3"/>
        </dgm:presLayoutVars>
      </dgm:prSet>
      <dgm:spPr/>
    </dgm:pt>
    <dgm:pt modelId="{14213525-E1ED-43B3-8DDC-047E332F7168}" type="pres">
      <dgm:prSet presAssocID="{AAE5703F-0C11-4A92-9F6B-CDB1DA3E1B43}" presName="level3hierChild" presStyleCnt="0"/>
      <dgm:spPr/>
    </dgm:pt>
    <dgm:pt modelId="{8A95583B-0000-43E1-B4C5-D1FC50C1A921}" type="pres">
      <dgm:prSet presAssocID="{289BE11E-C972-4A5F-A357-B74EE2B2576C}" presName="conn2-1" presStyleLbl="parChTrans1D3" presStyleIdx="3" presStyleCnt="6"/>
      <dgm:spPr/>
    </dgm:pt>
    <dgm:pt modelId="{FD9F8FB7-5A4A-45F9-839D-3B6FCB132397}" type="pres">
      <dgm:prSet presAssocID="{289BE11E-C972-4A5F-A357-B74EE2B2576C}" presName="connTx" presStyleLbl="parChTrans1D3" presStyleIdx="3" presStyleCnt="6"/>
      <dgm:spPr/>
    </dgm:pt>
    <dgm:pt modelId="{D817AB03-6EBF-4CCF-A416-914E6E95278C}" type="pres">
      <dgm:prSet presAssocID="{C4775C05-7378-430D-A42A-B5674DEC3862}" presName="root2" presStyleCnt="0"/>
      <dgm:spPr/>
    </dgm:pt>
    <dgm:pt modelId="{32BF8075-DE7D-4DC7-81A2-6FDC2819191F}" type="pres">
      <dgm:prSet presAssocID="{C4775C05-7378-430D-A42A-B5674DEC3862}" presName="LevelTwoTextNode" presStyleLbl="node3" presStyleIdx="3" presStyleCnt="6">
        <dgm:presLayoutVars>
          <dgm:chPref val="3"/>
        </dgm:presLayoutVars>
      </dgm:prSet>
      <dgm:spPr/>
    </dgm:pt>
    <dgm:pt modelId="{3C613548-01A8-4D68-AE72-CA8AA896AC98}" type="pres">
      <dgm:prSet presAssocID="{C4775C05-7378-430D-A42A-B5674DEC3862}" presName="level3hierChild" presStyleCnt="0"/>
      <dgm:spPr/>
    </dgm:pt>
    <dgm:pt modelId="{5313999C-12CF-4129-AC10-2F64AAC14274}" type="pres">
      <dgm:prSet presAssocID="{73CDD6D0-8DDF-4F76-A198-D0196C5E15B0}" presName="conn2-1" presStyleLbl="parChTrans1D4" presStyleIdx="3" presStyleCnt="6"/>
      <dgm:spPr/>
    </dgm:pt>
    <dgm:pt modelId="{A2E28684-0982-4016-9A41-B48707F8128B}" type="pres">
      <dgm:prSet presAssocID="{73CDD6D0-8DDF-4F76-A198-D0196C5E15B0}" presName="connTx" presStyleLbl="parChTrans1D4" presStyleIdx="3" presStyleCnt="6"/>
      <dgm:spPr/>
    </dgm:pt>
    <dgm:pt modelId="{6C0E2DF6-4867-4C43-BCCB-917F185545E0}" type="pres">
      <dgm:prSet presAssocID="{6524A5DA-1CBF-491E-A60A-4B44C5E87ACE}" presName="root2" presStyleCnt="0"/>
      <dgm:spPr/>
    </dgm:pt>
    <dgm:pt modelId="{BB136A92-CB56-4CDA-B0C5-B1F13E65C4AF}" type="pres">
      <dgm:prSet presAssocID="{6524A5DA-1CBF-491E-A60A-4B44C5E87ACE}" presName="LevelTwoTextNode" presStyleLbl="node4" presStyleIdx="3" presStyleCnt="6">
        <dgm:presLayoutVars>
          <dgm:chPref val="3"/>
        </dgm:presLayoutVars>
      </dgm:prSet>
      <dgm:spPr/>
    </dgm:pt>
    <dgm:pt modelId="{EFB79646-3646-47F5-A2EE-A79FD06E3B56}" type="pres">
      <dgm:prSet presAssocID="{6524A5DA-1CBF-491E-A60A-4B44C5E87ACE}" presName="level3hierChild" presStyleCnt="0"/>
      <dgm:spPr/>
    </dgm:pt>
    <dgm:pt modelId="{9159AAC2-62F3-4054-98A5-3C1838B32822}" type="pres">
      <dgm:prSet presAssocID="{B08B6A2C-DC42-49FA-B859-8D0655AA6754}" presName="root1" presStyleCnt="0"/>
      <dgm:spPr/>
    </dgm:pt>
    <dgm:pt modelId="{83C11103-21A8-4774-934B-64C538B9C33F}" type="pres">
      <dgm:prSet presAssocID="{B08B6A2C-DC42-49FA-B859-8D0655AA6754}" presName="LevelOneTextNode" presStyleLbl="node0" presStyleIdx="2" presStyleCnt="3">
        <dgm:presLayoutVars>
          <dgm:chPref val="3"/>
        </dgm:presLayoutVars>
      </dgm:prSet>
      <dgm:spPr/>
    </dgm:pt>
    <dgm:pt modelId="{18B8CB03-0164-4CA4-B3E4-46CE9D882944}" type="pres">
      <dgm:prSet presAssocID="{B08B6A2C-DC42-49FA-B859-8D0655AA6754}" presName="level2hierChild" presStyleCnt="0"/>
      <dgm:spPr/>
    </dgm:pt>
    <dgm:pt modelId="{F6212E1D-7823-44AA-9B68-73E111DA5CBD}" type="pres">
      <dgm:prSet presAssocID="{A3D174A2-EA56-4237-B5C7-F81F905CC450}" presName="conn2-1" presStyleLbl="parChTrans1D2" presStyleIdx="2" presStyleCnt="3"/>
      <dgm:spPr/>
    </dgm:pt>
    <dgm:pt modelId="{5DC5129D-FCD7-453A-BE8E-A17A415D1C8B}" type="pres">
      <dgm:prSet presAssocID="{A3D174A2-EA56-4237-B5C7-F81F905CC450}" presName="connTx" presStyleLbl="parChTrans1D2" presStyleIdx="2" presStyleCnt="3"/>
      <dgm:spPr/>
    </dgm:pt>
    <dgm:pt modelId="{5069EE67-AC81-4086-9008-81ECB1B33B60}" type="pres">
      <dgm:prSet presAssocID="{22B756C5-51AF-43C2-9E5E-AF60B6FA5E95}" presName="root2" presStyleCnt="0"/>
      <dgm:spPr/>
    </dgm:pt>
    <dgm:pt modelId="{D6C5665B-5118-4ECC-A54F-C176DADE2991}" type="pres">
      <dgm:prSet presAssocID="{22B756C5-51AF-43C2-9E5E-AF60B6FA5E95}" presName="LevelTwoTextNode" presStyleLbl="node2" presStyleIdx="2" presStyleCnt="3">
        <dgm:presLayoutVars>
          <dgm:chPref val="3"/>
        </dgm:presLayoutVars>
      </dgm:prSet>
      <dgm:spPr/>
    </dgm:pt>
    <dgm:pt modelId="{601E927B-0465-4C7B-B0ED-13B7A05A7B54}" type="pres">
      <dgm:prSet presAssocID="{22B756C5-51AF-43C2-9E5E-AF60B6FA5E95}" presName="level3hierChild" presStyleCnt="0"/>
      <dgm:spPr/>
    </dgm:pt>
    <dgm:pt modelId="{02E62686-B6E2-4965-A241-F2C1A2735511}" type="pres">
      <dgm:prSet presAssocID="{92BF0E0E-64F2-4E87-9B08-2912B1B7310A}" presName="conn2-1" presStyleLbl="parChTrans1D3" presStyleIdx="4" presStyleCnt="6"/>
      <dgm:spPr/>
    </dgm:pt>
    <dgm:pt modelId="{22530C50-8730-4B12-A723-926B1680B782}" type="pres">
      <dgm:prSet presAssocID="{92BF0E0E-64F2-4E87-9B08-2912B1B7310A}" presName="connTx" presStyleLbl="parChTrans1D3" presStyleIdx="4" presStyleCnt="6"/>
      <dgm:spPr/>
    </dgm:pt>
    <dgm:pt modelId="{B05F7A3E-C97D-483A-A414-F0FF7F9695DE}" type="pres">
      <dgm:prSet presAssocID="{4ABED7F9-0E97-4790-8942-C2A9BB7E076C}" presName="root2" presStyleCnt="0"/>
      <dgm:spPr/>
    </dgm:pt>
    <dgm:pt modelId="{3677971E-8F90-47ED-B15D-C56626AA8E1D}" type="pres">
      <dgm:prSet presAssocID="{4ABED7F9-0E97-4790-8942-C2A9BB7E076C}" presName="LevelTwoTextNode" presStyleLbl="node3" presStyleIdx="4" presStyleCnt="6">
        <dgm:presLayoutVars>
          <dgm:chPref val="3"/>
        </dgm:presLayoutVars>
      </dgm:prSet>
      <dgm:spPr/>
    </dgm:pt>
    <dgm:pt modelId="{2FF83E5B-06D4-4D36-9E75-65BD7D952721}" type="pres">
      <dgm:prSet presAssocID="{4ABED7F9-0E97-4790-8942-C2A9BB7E076C}" presName="level3hierChild" presStyleCnt="0"/>
      <dgm:spPr/>
    </dgm:pt>
    <dgm:pt modelId="{6BDB6C2A-7EF6-44FA-A331-75D512B5F173}" type="pres">
      <dgm:prSet presAssocID="{991A9E7F-BC49-4BBB-9A3C-81558FF513A3}" presName="conn2-1" presStyleLbl="parChTrans1D4" presStyleIdx="4" presStyleCnt="6"/>
      <dgm:spPr/>
    </dgm:pt>
    <dgm:pt modelId="{1583DD80-EDDB-4BBC-B1D0-9C9C89867204}" type="pres">
      <dgm:prSet presAssocID="{991A9E7F-BC49-4BBB-9A3C-81558FF513A3}" presName="connTx" presStyleLbl="parChTrans1D4" presStyleIdx="4" presStyleCnt="6"/>
      <dgm:spPr/>
    </dgm:pt>
    <dgm:pt modelId="{1CC6B568-042B-4499-8D22-17723462D076}" type="pres">
      <dgm:prSet presAssocID="{C072995F-837E-4E16-97D9-E6A1AD0C8333}" presName="root2" presStyleCnt="0"/>
      <dgm:spPr/>
    </dgm:pt>
    <dgm:pt modelId="{3964A93D-48B8-47B3-B741-27BAC09245EC}" type="pres">
      <dgm:prSet presAssocID="{C072995F-837E-4E16-97D9-E6A1AD0C8333}" presName="LevelTwoTextNode" presStyleLbl="node4" presStyleIdx="4" presStyleCnt="6">
        <dgm:presLayoutVars>
          <dgm:chPref val="3"/>
        </dgm:presLayoutVars>
      </dgm:prSet>
      <dgm:spPr/>
    </dgm:pt>
    <dgm:pt modelId="{AADFF734-B3F5-4756-B163-D92FFF101223}" type="pres">
      <dgm:prSet presAssocID="{C072995F-837E-4E16-97D9-E6A1AD0C8333}" presName="level3hierChild" presStyleCnt="0"/>
      <dgm:spPr/>
    </dgm:pt>
    <dgm:pt modelId="{1F74066B-A942-4C33-ADF1-01A212D09E52}" type="pres">
      <dgm:prSet presAssocID="{80D07FBB-6EAC-419A-A410-55FA10110E41}" presName="conn2-1" presStyleLbl="parChTrans1D3" presStyleIdx="5" presStyleCnt="6"/>
      <dgm:spPr/>
    </dgm:pt>
    <dgm:pt modelId="{EBB04200-335C-456D-B120-3BC8E4905907}" type="pres">
      <dgm:prSet presAssocID="{80D07FBB-6EAC-419A-A410-55FA10110E41}" presName="connTx" presStyleLbl="parChTrans1D3" presStyleIdx="5" presStyleCnt="6"/>
      <dgm:spPr/>
    </dgm:pt>
    <dgm:pt modelId="{0678CFFD-C174-4F40-8A83-54C50586A338}" type="pres">
      <dgm:prSet presAssocID="{58B0B885-2FF3-425C-8669-A1298909171C}" presName="root2" presStyleCnt="0"/>
      <dgm:spPr/>
    </dgm:pt>
    <dgm:pt modelId="{B2291C1F-AC5E-4145-8B51-94748211F639}" type="pres">
      <dgm:prSet presAssocID="{58B0B885-2FF3-425C-8669-A1298909171C}" presName="LevelTwoTextNode" presStyleLbl="node3" presStyleIdx="5" presStyleCnt="6">
        <dgm:presLayoutVars>
          <dgm:chPref val="3"/>
        </dgm:presLayoutVars>
      </dgm:prSet>
      <dgm:spPr/>
    </dgm:pt>
    <dgm:pt modelId="{EB9FB51A-6973-45EF-A45D-5A81A428768B}" type="pres">
      <dgm:prSet presAssocID="{58B0B885-2FF3-425C-8669-A1298909171C}" presName="level3hierChild" presStyleCnt="0"/>
      <dgm:spPr/>
    </dgm:pt>
    <dgm:pt modelId="{2FAAC23B-80CD-4ADD-B66F-BEBB0BCDEC9C}" type="pres">
      <dgm:prSet presAssocID="{2A386152-54C7-4807-90C7-52618646538F}" presName="conn2-1" presStyleLbl="parChTrans1D4" presStyleIdx="5" presStyleCnt="6"/>
      <dgm:spPr/>
    </dgm:pt>
    <dgm:pt modelId="{65EEB135-90D7-42E9-ABF2-A80681C2D56E}" type="pres">
      <dgm:prSet presAssocID="{2A386152-54C7-4807-90C7-52618646538F}" presName="connTx" presStyleLbl="parChTrans1D4" presStyleIdx="5" presStyleCnt="6"/>
      <dgm:spPr/>
    </dgm:pt>
    <dgm:pt modelId="{97CA63A5-4893-416D-80C7-C2B13ECC449F}" type="pres">
      <dgm:prSet presAssocID="{D670FA56-59AE-4D98-8D3F-42F8C9C978EF}" presName="root2" presStyleCnt="0"/>
      <dgm:spPr/>
    </dgm:pt>
    <dgm:pt modelId="{713680A8-E853-4933-A4DF-942230D5AB70}" type="pres">
      <dgm:prSet presAssocID="{D670FA56-59AE-4D98-8D3F-42F8C9C978EF}" presName="LevelTwoTextNode" presStyleLbl="node4" presStyleIdx="5" presStyleCnt="6">
        <dgm:presLayoutVars>
          <dgm:chPref val="3"/>
        </dgm:presLayoutVars>
      </dgm:prSet>
      <dgm:spPr/>
    </dgm:pt>
    <dgm:pt modelId="{A363025B-15B8-467B-A733-BAE700F0B54D}" type="pres">
      <dgm:prSet presAssocID="{D670FA56-59AE-4D98-8D3F-42F8C9C978EF}" presName="level3hierChild" presStyleCnt="0"/>
      <dgm:spPr/>
    </dgm:pt>
  </dgm:ptLst>
  <dgm:cxnLst>
    <dgm:cxn modelId="{E74DA301-51CA-429A-83E4-731E96A7F797}" type="presOf" srcId="{C9F74D1C-2148-49FF-85D3-477FBD3761E7}" destId="{7CFAD5DE-0F9D-470E-B4A7-08F3ADB5AEEC}" srcOrd="0" destOrd="0" presId="urn:microsoft.com/office/officeart/2005/8/layout/hierarchy2"/>
    <dgm:cxn modelId="{D56B3B06-B3FD-4C8D-A15D-973FC82F3FB4}" srcId="{C4775C05-7378-430D-A42A-B5674DEC3862}" destId="{6524A5DA-1CBF-491E-A60A-4B44C5E87ACE}" srcOrd="0" destOrd="0" parTransId="{73CDD6D0-8DDF-4F76-A198-D0196C5E15B0}" sibTransId="{12361367-8A20-4EF2-8B61-D68EB52AE187}"/>
    <dgm:cxn modelId="{55595A08-C949-4122-A464-629A2195F590}" type="presOf" srcId="{066BBAA6-1AF6-4213-A6A6-6CBDFBA15BED}" destId="{F05B023C-18F3-4C08-8E1F-9C555581F8F5}" srcOrd="0" destOrd="0" presId="urn:microsoft.com/office/officeart/2005/8/layout/hierarchy2"/>
    <dgm:cxn modelId="{D158F810-48CB-4BA2-827D-587A4617A9F2}" srcId="{3875AAF6-5936-46AF-A37A-D4031D7A0C74}" destId="{5D9CABCA-C24C-4F75-926C-281E71265901}" srcOrd="0" destOrd="0" parTransId="{066BBAA6-1AF6-4213-A6A6-6CBDFBA15BED}" sibTransId="{2F9D47D3-F762-464D-A198-B4385440618A}"/>
    <dgm:cxn modelId="{EAEEF911-0ACE-45FE-9980-1E2F886AED34}" type="presOf" srcId="{C9F74D1C-2148-49FF-85D3-477FBD3761E7}" destId="{57149CD2-29CB-4DB1-8815-999C95409F37}" srcOrd="1" destOrd="0" presId="urn:microsoft.com/office/officeart/2005/8/layout/hierarchy2"/>
    <dgm:cxn modelId="{C78D2C12-5E21-4D68-BD3A-D462D333E8D8}" srcId="{58B0B885-2FF3-425C-8669-A1298909171C}" destId="{D670FA56-59AE-4D98-8D3F-42F8C9C978EF}" srcOrd="0" destOrd="0" parTransId="{2A386152-54C7-4807-90C7-52618646538F}" sibTransId="{F01A990F-1379-40DB-805A-58DCF2DCAAB1}"/>
    <dgm:cxn modelId="{DEF5BB13-73D6-4D52-9326-5674626061B5}" type="presOf" srcId="{9D44C023-E17F-4A8E-BD76-BECF95C5196E}" destId="{F19F5B33-3835-4654-B2FC-96B2012FE19E}" srcOrd="1" destOrd="0" presId="urn:microsoft.com/office/officeart/2005/8/layout/hierarchy2"/>
    <dgm:cxn modelId="{C7ECBF13-F7F9-4A9A-AFB2-66779EBBACAC}" srcId="{16EB1AF7-B950-46D6-978F-7E529F40C1C9}" destId="{3875AAF6-5936-46AF-A37A-D4031D7A0C74}" srcOrd="0" destOrd="0" parTransId="{9424050A-F16E-4788-BFD9-9EB9D0EA9ABA}" sibTransId="{44453126-744B-4A4D-8D5D-984F54402834}"/>
    <dgm:cxn modelId="{8A699D14-3674-441F-A5EF-2402AAA76397}" type="presOf" srcId="{2A386152-54C7-4807-90C7-52618646538F}" destId="{2FAAC23B-80CD-4ADD-B66F-BEBB0BCDEC9C}" srcOrd="0" destOrd="0" presId="urn:microsoft.com/office/officeart/2005/8/layout/hierarchy2"/>
    <dgm:cxn modelId="{1F6CD614-1400-48FB-B2AF-975A682A26EB}" srcId="{7DD66A61-4F6C-4DBE-A8E3-8E7905220A47}" destId="{EC312F3D-6D01-46DA-A28C-AC54E1C9595B}" srcOrd="1" destOrd="0" parTransId="{579959E7-1383-4CFA-B9C8-A19768FBFAE9}" sibTransId="{1C39515E-6E38-47FF-83DE-824907A06B17}"/>
    <dgm:cxn modelId="{D7421515-A51C-42B7-8745-DA371D6F9888}" type="presOf" srcId="{B08B6A2C-DC42-49FA-B859-8D0655AA6754}" destId="{83C11103-21A8-4774-934B-64C538B9C33F}" srcOrd="0" destOrd="0" presId="urn:microsoft.com/office/officeart/2005/8/layout/hierarchy2"/>
    <dgm:cxn modelId="{12377E1E-57D0-4486-99A8-A16A3E64D4DC}" type="presOf" srcId="{EC312F3D-6D01-46DA-A28C-AC54E1C9595B}" destId="{97A638D8-AB51-4BF4-B4CB-901F90886A3F}" srcOrd="0" destOrd="0" presId="urn:microsoft.com/office/officeart/2005/8/layout/hierarchy2"/>
    <dgm:cxn modelId="{663C6121-AA1E-45C2-B473-C1DEB799B088}" type="presOf" srcId="{22B756C5-51AF-43C2-9E5E-AF60B6FA5E95}" destId="{D6C5665B-5118-4ECC-A54F-C176DADE2991}" srcOrd="0" destOrd="0" presId="urn:microsoft.com/office/officeart/2005/8/layout/hierarchy2"/>
    <dgm:cxn modelId="{C22D0822-3615-43A5-A65D-661910198135}" type="presOf" srcId="{5D9CABCA-C24C-4F75-926C-281E71265901}" destId="{2C603A00-EF08-40EE-9E2D-78A94B43C0A6}" srcOrd="0" destOrd="0" presId="urn:microsoft.com/office/officeart/2005/8/layout/hierarchy2"/>
    <dgm:cxn modelId="{2DCF8C24-7DEE-4E0F-9501-C88870040DE4}" srcId="{B87D4C21-8554-4C01-8046-098861032D48}" destId="{4B28DFE0-BC4A-4CF1-9785-BD1DD46191E5}" srcOrd="0" destOrd="0" parTransId="{D2F59E8A-F63D-4630-9CF3-476974CEC816}" sibTransId="{BE211A5D-FD1A-4CAA-9B45-EAAE4EBBF123}"/>
    <dgm:cxn modelId="{5DB6A125-D1F5-48B6-9155-E9E23A087703}" srcId="{EC312F3D-6D01-46DA-A28C-AC54E1C9595B}" destId="{237FADFF-CD91-4FA5-9878-250FF31918BE}" srcOrd="0" destOrd="0" parTransId="{D8F695C1-B308-48E0-B24A-E17B8DEB7AA2}" sibTransId="{CDFA7044-DD5B-4698-A930-2E663721657C}"/>
    <dgm:cxn modelId="{C0BA4D2E-7DD7-4440-94E3-B96C6C8DC9A6}" type="presOf" srcId="{C072995F-837E-4E16-97D9-E6A1AD0C8333}" destId="{3964A93D-48B8-47B3-B741-27BAC09245EC}" srcOrd="0" destOrd="0" presId="urn:microsoft.com/office/officeart/2005/8/layout/hierarchy2"/>
    <dgm:cxn modelId="{F94A4A40-A756-4A66-B5EC-30F82289539A}" type="presOf" srcId="{58B0B885-2FF3-425C-8669-A1298909171C}" destId="{B2291C1F-AC5E-4145-8B51-94748211F639}" srcOrd="0" destOrd="0" presId="urn:microsoft.com/office/officeart/2005/8/layout/hierarchy2"/>
    <dgm:cxn modelId="{5DECF640-28D2-4F0C-B3B2-721A429EFF27}" srcId="{7DD66A61-4F6C-4DBE-A8E3-8E7905220A47}" destId="{ED92919E-5E6F-408D-A825-A19FC1343DFE}" srcOrd="0" destOrd="0" parTransId="{9DD254A0-F45D-402B-9F3A-49C4E7A94755}" sibTransId="{00529C15-A802-4185-921B-4B8B29B35EA8}"/>
    <dgm:cxn modelId="{B3062C60-68BD-49AE-BBAC-DD2BDA2E26F1}" type="presOf" srcId="{16EB1AF7-B950-46D6-978F-7E529F40C1C9}" destId="{440AE330-49AC-441B-ABB2-856F20A97D83}" srcOrd="0" destOrd="0" presId="urn:microsoft.com/office/officeart/2005/8/layout/hierarchy2"/>
    <dgm:cxn modelId="{6F6BB344-5EFC-4E7F-BCF5-42F626B084E6}" srcId="{B87D4C21-8554-4C01-8046-098861032D48}" destId="{B08B6A2C-DC42-49FA-B859-8D0655AA6754}" srcOrd="2" destOrd="0" parTransId="{186766CE-7FF9-45BF-8B23-326713FAE767}" sibTransId="{BA365471-5C9B-422A-94B2-E2904D365FBC}"/>
    <dgm:cxn modelId="{6AA31E65-677F-4BA7-8260-5864A0296660}" type="presOf" srcId="{9D44C023-E17F-4A8E-BD76-BECF95C5196E}" destId="{DB706365-0F45-4E5C-AFA2-9E3254E7DC7A}" srcOrd="0" destOrd="0" presId="urn:microsoft.com/office/officeart/2005/8/layout/hierarchy2"/>
    <dgm:cxn modelId="{96EF6566-6801-496F-94DC-1CEA69068BB3}" type="presOf" srcId="{D8F695C1-B308-48E0-B24A-E17B8DEB7AA2}" destId="{3A6693BC-C494-448B-BCB2-324586712D76}" srcOrd="0" destOrd="0" presId="urn:microsoft.com/office/officeart/2005/8/layout/hierarchy2"/>
    <dgm:cxn modelId="{DF191E48-3C75-4BEF-8B42-9BBF5D33BF8F}" type="presOf" srcId="{D8F695C1-B308-48E0-B24A-E17B8DEB7AA2}" destId="{F9663E15-CA77-4A2F-B7BF-1DBD332495DA}" srcOrd="1" destOrd="0" presId="urn:microsoft.com/office/officeart/2005/8/layout/hierarchy2"/>
    <dgm:cxn modelId="{3F5BD468-6EAF-4B39-B096-1AC0948BA084}" type="presOf" srcId="{4B28DFE0-BC4A-4CF1-9785-BD1DD46191E5}" destId="{A4C8378F-5F91-4B1D-9214-4F9572A77154}" srcOrd="0" destOrd="0" presId="urn:microsoft.com/office/officeart/2005/8/layout/hierarchy2"/>
    <dgm:cxn modelId="{17FE654A-4AF2-4883-83FE-871EE2447239}" type="presOf" srcId="{6F12ABE1-13C8-488B-A34A-7C092D863912}" destId="{71BD709D-2C23-4DAC-825E-2A5CB523B834}" srcOrd="1" destOrd="0" presId="urn:microsoft.com/office/officeart/2005/8/layout/hierarchy2"/>
    <dgm:cxn modelId="{C1B2CA50-60EA-476A-AF79-194474B7AE2F}" type="presOf" srcId="{579959E7-1383-4CFA-B9C8-A19768FBFAE9}" destId="{B1366D9C-446A-418F-817D-A2AAFAE253A6}" srcOrd="0" destOrd="0" presId="urn:microsoft.com/office/officeart/2005/8/layout/hierarchy2"/>
    <dgm:cxn modelId="{E10ADA50-8A78-4E5E-8FBA-F4E4644A3597}" type="presOf" srcId="{237FADFF-CD91-4FA5-9878-250FF31918BE}" destId="{4C2282B9-0685-40CB-8271-B144AC73E5CF}" srcOrd="0" destOrd="0" presId="urn:microsoft.com/office/officeart/2005/8/layout/hierarchy2"/>
    <dgm:cxn modelId="{22811D72-6FE7-45A2-8F69-220AB51DBFFD}" type="presOf" srcId="{991A9E7F-BC49-4BBB-9A3C-81558FF513A3}" destId="{6BDB6C2A-7EF6-44FA-A331-75D512B5F173}" srcOrd="0" destOrd="0" presId="urn:microsoft.com/office/officeart/2005/8/layout/hierarchy2"/>
    <dgm:cxn modelId="{E247FB52-336B-4082-8711-2C5C200E7812}" type="presOf" srcId="{289BE11E-C972-4A5F-A357-B74EE2B2576C}" destId="{FD9F8FB7-5A4A-45F9-839D-3B6FCB132397}" srcOrd="1" destOrd="0" presId="urn:microsoft.com/office/officeart/2005/8/layout/hierarchy2"/>
    <dgm:cxn modelId="{2BA7A973-A182-4614-B60A-2A493629F724}" type="presOf" srcId="{9424050A-F16E-4788-BFD9-9EB9D0EA9ABA}" destId="{781643F8-5C1C-4E98-B0DA-D17F3D3EDF8F}" srcOrd="0" destOrd="0" presId="urn:microsoft.com/office/officeart/2005/8/layout/hierarchy2"/>
    <dgm:cxn modelId="{9FE75676-739F-4E6A-AE16-0346DB41621C}" type="presOf" srcId="{B87D4C21-8554-4C01-8046-098861032D48}" destId="{4AF06324-739F-468D-85F2-0E66DE14FA9F}" srcOrd="0" destOrd="0" presId="urn:microsoft.com/office/officeart/2005/8/layout/hierarchy2"/>
    <dgm:cxn modelId="{4AC0E576-83A5-4C27-98DB-94A516644230}" type="presOf" srcId="{2A386152-54C7-4807-90C7-52618646538F}" destId="{65EEB135-90D7-42E9-ABF2-A80681C2D56E}" srcOrd="1" destOrd="0" presId="urn:microsoft.com/office/officeart/2005/8/layout/hierarchy2"/>
    <dgm:cxn modelId="{E11CA377-19B9-4495-B022-6F53207ACF01}" type="presOf" srcId="{92BF0E0E-64F2-4E87-9B08-2912B1B7310A}" destId="{02E62686-B6E2-4965-A241-F2C1A2735511}" srcOrd="0" destOrd="0" presId="urn:microsoft.com/office/officeart/2005/8/layout/hierarchy2"/>
    <dgm:cxn modelId="{CE652879-3DCB-466E-B07B-CCFA505235DF}" srcId="{ED92919E-5E6F-408D-A825-A19FC1343DFE}" destId="{10EDCB7E-2A39-418B-97C4-526A1627B89E}" srcOrd="0" destOrd="0" parTransId="{6F12ABE1-13C8-488B-A34A-7C092D863912}" sibTransId="{46FCE7FD-6E05-47D2-A596-E41BBD89779F}"/>
    <dgm:cxn modelId="{9124D459-04EF-4B03-A3A4-4B00530724E5}" type="presOf" srcId="{A3D174A2-EA56-4237-B5C7-F81F905CC450}" destId="{5DC5129D-FCD7-453A-BE8E-A17A415D1C8B}" srcOrd="1" destOrd="0" presId="urn:microsoft.com/office/officeart/2005/8/layout/hierarchy2"/>
    <dgm:cxn modelId="{2AC4AA7A-4576-44AF-A6AA-30ED232991E5}" type="presOf" srcId="{7DD66A61-4F6C-4DBE-A8E3-8E7905220A47}" destId="{B3C58CC4-390F-45A8-A2A3-BE8ED3984054}" srcOrd="0" destOrd="0" presId="urn:microsoft.com/office/officeart/2005/8/layout/hierarchy2"/>
    <dgm:cxn modelId="{BE68E97A-4D8A-4A94-9809-4DDB3939A4AA}" type="presOf" srcId="{AAE5703F-0C11-4A92-9F6B-CDB1DA3E1B43}" destId="{38E3F0CC-82DF-46B3-9E01-1FD005A3760C}" srcOrd="0" destOrd="0" presId="urn:microsoft.com/office/officeart/2005/8/layout/hierarchy2"/>
    <dgm:cxn modelId="{EB2ECB7E-0684-41DD-B314-97CBE8C557AB}" srcId="{B87D4C21-8554-4C01-8046-098861032D48}" destId="{16EB1AF7-B950-46D6-978F-7E529F40C1C9}" srcOrd="1" destOrd="0" parTransId="{96E7EF5C-AB95-42A7-B59F-21DF19F6E7A6}" sibTransId="{D17E7178-15EB-4B7E-94DE-74CC80F00029}"/>
    <dgm:cxn modelId="{4E982D85-9E97-4FD0-9AF8-93DD2E50C86E}" type="presOf" srcId="{D670FA56-59AE-4D98-8D3F-42F8C9C978EF}" destId="{713680A8-E853-4933-A4DF-942230D5AB70}" srcOrd="0" destOrd="0" presId="urn:microsoft.com/office/officeart/2005/8/layout/hierarchy2"/>
    <dgm:cxn modelId="{740C5985-75C6-48CB-BFC7-1C8437F467B9}" type="presOf" srcId="{C4775C05-7378-430D-A42A-B5674DEC3862}" destId="{32BF8075-DE7D-4DC7-81A2-6FDC2819191F}" srcOrd="0" destOrd="0" presId="urn:microsoft.com/office/officeart/2005/8/layout/hierarchy2"/>
    <dgm:cxn modelId="{57ADCE8A-9B36-4EFB-AFCC-5E30DB2BC2A3}" type="presOf" srcId="{066BBAA6-1AF6-4213-A6A6-6CBDFBA15BED}" destId="{5E0E190F-59A6-46DE-9C64-C861286994C5}" srcOrd="1" destOrd="0" presId="urn:microsoft.com/office/officeart/2005/8/layout/hierarchy2"/>
    <dgm:cxn modelId="{6532318C-B195-467D-9C95-BF2123F597B4}" type="presOf" srcId="{A3D174A2-EA56-4237-B5C7-F81F905CC450}" destId="{F6212E1D-7823-44AA-9B68-73E111DA5CBD}" srcOrd="0" destOrd="0" presId="urn:microsoft.com/office/officeart/2005/8/layout/hierarchy2"/>
    <dgm:cxn modelId="{3D1FC092-8633-42EE-90DB-6A2CF7B5BE5F}" type="presOf" srcId="{991A9E7F-BC49-4BBB-9A3C-81558FF513A3}" destId="{1583DD80-EDDB-4BBC-B1D0-9C9C89867204}" srcOrd="1" destOrd="0" presId="urn:microsoft.com/office/officeart/2005/8/layout/hierarchy2"/>
    <dgm:cxn modelId="{4F6B7595-9A4B-4FF2-90AD-C68A26CF484E}" type="presOf" srcId="{73CDD6D0-8DDF-4F76-A198-D0196C5E15B0}" destId="{5313999C-12CF-4129-AC10-2F64AAC14274}" srcOrd="0" destOrd="0" presId="urn:microsoft.com/office/officeart/2005/8/layout/hierarchy2"/>
    <dgm:cxn modelId="{84220D97-9F73-43CE-8BD0-73DEAA87AE38}" type="presOf" srcId="{9DD254A0-F45D-402B-9F3A-49C4E7A94755}" destId="{BDF045CD-15C2-4514-9956-2C184A1DB760}" srcOrd="1" destOrd="0" presId="urn:microsoft.com/office/officeart/2005/8/layout/hierarchy2"/>
    <dgm:cxn modelId="{72316599-1934-4CF7-8603-16C07B7DBE8C}" type="presOf" srcId="{10EDCB7E-2A39-418B-97C4-526A1627B89E}" destId="{73A812C6-5076-4FF9-8C58-02790031AE47}" srcOrd="0" destOrd="0" presId="urn:microsoft.com/office/officeart/2005/8/layout/hierarchy2"/>
    <dgm:cxn modelId="{B278A899-B25B-4EAB-8492-9EBB4C778DD1}" type="presOf" srcId="{73CDD6D0-8DDF-4F76-A198-D0196C5E15B0}" destId="{A2E28684-0982-4016-9A41-B48707F8128B}" srcOrd="1" destOrd="0" presId="urn:microsoft.com/office/officeart/2005/8/layout/hierarchy2"/>
    <dgm:cxn modelId="{94FFD79F-CBAA-4C6B-ADA0-6E53E1A0C177}" type="presOf" srcId="{4ABED7F9-0E97-4790-8942-C2A9BB7E076C}" destId="{3677971E-8F90-47ED-B15D-C56626AA8E1D}" srcOrd="0" destOrd="0" presId="urn:microsoft.com/office/officeart/2005/8/layout/hierarchy2"/>
    <dgm:cxn modelId="{D7EAF7A3-61FF-41C3-BBC8-98F0A2E4CBED}" type="presOf" srcId="{9DD254A0-F45D-402B-9F3A-49C4E7A94755}" destId="{D41EF08A-1C2A-45D4-A3BE-369794534CCE}" srcOrd="0" destOrd="0" presId="urn:microsoft.com/office/officeart/2005/8/layout/hierarchy2"/>
    <dgm:cxn modelId="{588E04A5-8FF5-48E7-A4DA-A7F32EB3BE0D}" srcId="{4ABED7F9-0E97-4790-8942-C2A9BB7E076C}" destId="{C072995F-837E-4E16-97D9-E6A1AD0C8333}" srcOrd="0" destOrd="0" parTransId="{991A9E7F-BC49-4BBB-9A3C-81558FF513A3}" sibTransId="{22E7B6AF-F138-45DB-9C61-1B25A1D28DF1}"/>
    <dgm:cxn modelId="{6EF5F8A8-E7EA-458F-B59A-C783F44C9ABE}" type="presOf" srcId="{6524A5DA-1CBF-491E-A60A-4B44C5E87ACE}" destId="{BB136A92-CB56-4CDA-B0C5-B1F13E65C4AF}" srcOrd="0" destOrd="0" presId="urn:microsoft.com/office/officeart/2005/8/layout/hierarchy2"/>
    <dgm:cxn modelId="{E76D2FAF-3E23-485E-B080-00CA9F13639C}" srcId="{5D9CABCA-C24C-4F75-926C-281E71265901}" destId="{AAE5703F-0C11-4A92-9F6B-CDB1DA3E1B43}" srcOrd="0" destOrd="0" parTransId="{C9F74D1C-2148-49FF-85D3-477FBD3761E7}" sibTransId="{6FDF3C60-10CC-437B-812D-74FEBA15044F}"/>
    <dgm:cxn modelId="{052688AF-5728-43E7-B0E6-7EE627CF77BA}" srcId="{B08B6A2C-DC42-49FA-B859-8D0655AA6754}" destId="{22B756C5-51AF-43C2-9E5E-AF60B6FA5E95}" srcOrd="0" destOrd="0" parTransId="{A3D174A2-EA56-4237-B5C7-F81F905CC450}" sibTransId="{8274E542-D567-4159-8B41-B5DBB9E61C82}"/>
    <dgm:cxn modelId="{6EDBB7C4-7733-4F41-9A8A-F2049E3FFF68}" type="presOf" srcId="{3875AAF6-5936-46AF-A37A-D4031D7A0C74}" destId="{1C3109B2-6237-4FCA-90D9-F18B53151B37}" srcOrd="0" destOrd="0" presId="urn:microsoft.com/office/officeart/2005/8/layout/hierarchy2"/>
    <dgm:cxn modelId="{63ED09D2-E6FF-4395-A3C4-5FDE76419DB2}" type="presOf" srcId="{289BE11E-C972-4A5F-A357-B74EE2B2576C}" destId="{8A95583B-0000-43E1-B4C5-D1FC50C1A921}" srcOrd="0" destOrd="0" presId="urn:microsoft.com/office/officeart/2005/8/layout/hierarchy2"/>
    <dgm:cxn modelId="{8BB084D8-3A44-4CAF-873B-DC631ABAC6DF}" type="presOf" srcId="{6F12ABE1-13C8-488B-A34A-7C092D863912}" destId="{D3D95A3E-D183-45FA-B539-C850C6156224}" srcOrd="0" destOrd="0" presId="urn:microsoft.com/office/officeart/2005/8/layout/hierarchy2"/>
    <dgm:cxn modelId="{7CC76CE0-8E9B-427D-A0F5-E648890170F3}" srcId="{3875AAF6-5936-46AF-A37A-D4031D7A0C74}" destId="{C4775C05-7378-430D-A42A-B5674DEC3862}" srcOrd="1" destOrd="0" parTransId="{289BE11E-C972-4A5F-A357-B74EE2B2576C}" sibTransId="{4C6D4BA8-5E39-4CF9-A0D8-5C1972268388}"/>
    <dgm:cxn modelId="{DF78C1E9-C52C-4B5F-B9E6-50063512F75B}" type="presOf" srcId="{ED92919E-5E6F-408D-A825-A19FC1343DFE}" destId="{CC0C36C4-757B-4104-92F8-A26AA6D84568}" srcOrd="0" destOrd="0" presId="urn:microsoft.com/office/officeart/2005/8/layout/hierarchy2"/>
    <dgm:cxn modelId="{1E6BAAEA-775B-41B4-842B-BC81312B0641}" type="presOf" srcId="{9424050A-F16E-4788-BFD9-9EB9D0EA9ABA}" destId="{B3497C2A-3B34-4419-9C20-4A1CE41F8B76}" srcOrd="1" destOrd="0" presId="urn:microsoft.com/office/officeart/2005/8/layout/hierarchy2"/>
    <dgm:cxn modelId="{2B4978EC-3448-4068-9265-1459C1396A13}" srcId="{22B756C5-51AF-43C2-9E5E-AF60B6FA5E95}" destId="{58B0B885-2FF3-425C-8669-A1298909171C}" srcOrd="1" destOrd="0" parTransId="{80D07FBB-6EAC-419A-A410-55FA10110E41}" sibTransId="{47E568E7-63B3-4232-AE21-209A174E7BE3}"/>
    <dgm:cxn modelId="{5C5E72EE-42B7-4657-90FE-E628AA9AE722}" type="presOf" srcId="{80D07FBB-6EAC-419A-A410-55FA10110E41}" destId="{EBB04200-335C-456D-B120-3BC8E4905907}" srcOrd="1" destOrd="0" presId="urn:microsoft.com/office/officeart/2005/8/layout/hierarchy2"/>
    <dgm:cxn modelId="{4BD4B1F1-AA96-49F4-AEE2-98A115E9F715}" srcId="{22B756C5-51AF-43C2-9E5E-AF60B6FA5E95}" destId="{4ABED7F9-0E97-4790-8942-C2A9BB7E076C}" srcOrd="0" destOrd="0" parTransId="{92BF0E0E-64F2-4E87-9B08-2912B1B7310A}" sibTransId="{BC9760DB-1934-4896-A5A8-1F31D10595A3}"/>
    <dgm:cxn modelId="{707EC9F3-040E-4596-B6A4-2F2C24421663}" type="presOf" srcId="{579959E7-1383-4CFA-B9C8-A19768FBFAE9}" destId="{0C071E3E-8CB6-44B0-84FC-8CA941268103}" srcOrd="1" destOrd="0" presId="urn:microsoft.com/office/officeart/2005/8/layout/hierarchy2"/>
    <dgm:cxn modelId="{5D49BFF5-ED8D-4C2C-B9CC-6BDA0D574753}" type="presOf" srcId="{80D07FBB-6EAC-419A-A410-55FA10110E41}" destId="{1F74066B-A942-4C33-ADF1-01A212D09E52}" srcOrd="0" destOrd="0" presId="urn:microsoft.com/office/officeart/2005/8/layout/hierarchy2"/>
    <dgm:cxn modelId="{2ACFBBF6-10FA-4EC9-B212-7538B47D60B7}" srcId="{4B28DFE0-BC4A-4CF1-9785-BD1DD46191E5}" destId="{7DD66A61-4F6C-4DBE-A8E3-8E7905220A47}" srcOrd="0" destOrd="0" parTransId="{9D44C023-E17F-4A8E-BD76-BECF95C5196E}" sibTransId="{50FF9802-C2EE-4F5D-AD13-911C5D384D33}"/>
    <dgm:cxn modelId="{4C8668F9-7915-4A36-B2BE-88415FA051D3}" type="presOf" srcId="{92BF0E0E-64F2-4E87-9B08-2912B1B7310A}" destId="{22530C50-8730-4B12-A723-926B1680B782}" srcOrd="1" destOrd="0" presId="urn:microsoft.com/office/officeart/2005/8/layout/hierarchy2"/>
    <dgm:cxn modelId="{3228CD08-4DE1-4FFB-B017-5EDE3CA8627A}" type="presParOf" srcId="{4AF06324-739F-468D-85F2-0E66DE14FA9F}" destId="{9B1C8443-F2DC-4E69-BB53-6A5DB13110C6}" srcOrd="0" destOrd="0" presId="urn:microsoft.com/office/officeart/2005/8/layout/hierarchy2"/>
    <dgm:cxn modelId="{19BCE16D-4ED3-4ED2-B02C-72ADBA89F3D3}" type="presParOf" srcId="{9B1C8443-F2DC-4E69-BB53-6A5DB13110C6}" destId="{A4C8378F-5F91-4B1D-9214-4F9572A77154}" srcOrd="0" destOrd="0" presId="urn:microsoft.com/office/officeart/2005/8/layout/hierarchy2"/>
    <dgm:cxn modelId="{70C9409A-206A-4172-8EB8-3BAAE15B98AB}" type="presParOf" srcId="{9B1C8443-F2DC-4E69-BB53-6A5DB13110C6}" destId="{28D22828-4F0E-4250-928C-B8E06B5A744C}" srcOrd="1" destOrd="0" presId="urn:microsoft.com/office/officeart/2005/8/layout/hierarchy2"/>
    <dgm:cxn modelId="{DB9C3CD4-5BCD-405B-9760-1010069830B4}" type="presParOf" srcId="{28D22828-4F0E-4250-928C-B8E06B5A744C}" destId="{DB706365-0F45-4E5C-AFA2-9E3254E7DC7A}" srcOrd="0" destOrd="0" presId="urn:microsoft.com/office/officeart/2005/8/layout/hierarchy2"/>
    <dgm:cxn modelId="{49355ADA-39DD-4BFE-BF43-9FFC525C9A9A}" type="presParOf" srcId="{DB706365-0F45-4E5C-AFA2-9E3254E7DC7A}" destId="{F19F5B33-3835-4654-B2FC-96B2012FE19E}" srcOrd="0" destOrd="0" presId="urn:microsoft.com/office/officeart/2005/8/layout/hierarchy2"/>
    <dgm:cxn modelId="{4E91F908-4AAE-4422-9C40-6EFC9604FAC5}" type="presParOf" srcId="{28D22828-4F0E-4250-928C-B8E06B5A744C}" destId="{3E70A075-92CB-40A6-ADC4-774F6F173850}" srcOrd="1" destOrd="0" presId="urn:microsoft.com/office/officeart/2005/8/layout/hierarchy2"/>
    <dgm:cxn modelId="{2B2DDCCB-3EFA-4495-B0D6-DD2DF74E6022}" type="presParOf" srcId="{3E70A075-92CB-40A6-ADC4-774F6F173850}" destId="{B3C58CC4-390F-45A8-A2A3-BE8ED3984054}" srcOrd="0" destOrd="0" presId="urn:microsoft.com/office/officeart/2005/8/layout/hierarchy2"/>
    <dgm:cxn modelId="{EE102D28-480F-4768-BE29-E01AC79EC377}" type="presParOf" srcId="{3E70A075-92CB-40A6-ADC4-774F6F173850}" destId="{930C2EB2-B1A2-4917-BBF1-AC119831788B}" srcOrd="1" destOrd="0" presId="urn:microsoft.com/office/officeart/2005/8/layout/hierarchy2"/>
    <dgm:cxn modelId="{A5DC8DAA-1D71-49EB-9190-F75D33B2DA0B}" type="presParOf" srcId="{930C2EB2-B1A2-4917-BBF1-AC119831788B}" destId="{D41EF08A-1C2A-45D4-A3BE-369794534CCE}" srcOrd="0" destOrd="0" presId="urn:microsoft.com/office/officeart/2005/8/layout/hierarchy2"/>
    <dgm:cxn modelId="{418ACA88-E9B7-4A5D-8AAD-9B22213A30E9}" type="presParOf" srcId="{D41EF08A-1C2A-45D4-A3BE-369794534CCE}" destId="{BDF045CD-15C2-4514-9956-2C184A1DB760}" srcOrd="0" destOrd="0" presId="urn:microsoft.com/office/officeart/2005/8/layout/hierarchy2"/>
    <dgm:cxn modelId="{C20F6179-A833-473B-8693-2264A14B8E19}" type="presParOf" srcId="{930C2EB2-B1A2-4917-BBF1-AC119831788B}" destId="{A704A8C5-B93D-4C97-8024-1ED07AD83CCA}" srcOrd="1" destOrd="0" presId="urn:microsoft.com/office/officeart/2005/8/layout/hierarchy2"/>
    <dgm:cxn modelId="{68FD462D-0B9E-451C-BEC7-B5AC147201F0}" type="presParOf" srcId="{A704A8C5-B93D-4C97-8024-1ED07AD83CCA}" destId="{CC0C36C4-757B-4104-92F8-A26AA6D84568}" srcOrd="0" destOrd="0" presId="urn:microsoft.com/office/officeart/2005/8/layout/hierarchy2"/>
    <dgm:cxn modelId="{CA4C312D-4BE5-4097-965E-329C3F631AF3}" type="presParOf" srcId="{A704A8C5-B93D-4C97-8024-1ED07AD83CCA}" destId="{D7D9E9EA-5449-474E-BC71-B7CC7A328176}" srcOrd="1" destOrd="0" presId="urn:microsoft.com/office/officeart/2005/8/layout/hierarchy2"/>
    <dgm:cxn modelId="{DEBF7386-0833-4011-8F1F-108708739EAA}" type="presParOf" srcId="{D7D9E9EA-5449-474E-BC71-B7CC7A328176}" destId="{D3D95A3E-D183-45FA-B539-C850C6156224}" srcOrd="0" destOrd="0" presId="urn:microsoft.com/office/officeart/2005/8/layout/hierarchy2"/>
    <dgm:cxn modelId="{38AB8B0A-12F6-40B2-8C8F-468F51054FCB}" type="presParOf" srcId="{D3D95A3E-D183-45FA-B539-C850C6156224}" destId="{71BD709D-2C23-4DAC-825E-2A5CB523B834}" srcOrd="0" destOrd="0" presId="urn:microsoft.com/office/officeart/2005/8/layout/hierarchy2"/>
    <dgm:cxn modelId="{85322E2A-33A5-4981-B2FB-366635D6CBB0}" type="presParOf" srcId="{D7D9E9EA-5449-474E-BC71-B7CC7A328176}" destId="{A72DC167-8051-4C10-9627-5930ED3DC963}" srcOrd="1" destOrd="0" presId="urn:microsoft.com/office/officeart/2005/8/layout/hierarchy2"/>
    <dgm:cxn modelId="{57CB34F7-066E-49AE-BB92-7C2A06118969}" type="presParOf" srcId="{A72DC167-8051-4C10-9627-5930ED3DC963}" destId="{73A812C6-5076-4FF9-8C58-02790031AE47}" srcOrd="0" destOrd="0" presId="urn:microsoft.com/office/officeart/2005/8/layout/hierarchy2"/>
    <dgm:cxn modelId="{DE1E2466-56AC-44B8-A625-702D795CDFD7}" type="presParOf" srcId="{A72DC167-8051-4C10-9627-5930ED3DC963}" destId="{57810553-E9F5-477B-B52A-EC3AFB91DCC4}" srcOrd="1" destOrd="0" presId="urn:microsoft.com/office/officeart/2005/8/layout/hierarchy2"/>
    <dgm:cxn modelId="{2A7C2486-79E2-4C69-B09D-2B8DD16E96EE}" type="presParOf" srcId="{930C2EB2-B1A2-4917-BBF1-AC119831788B}" destId="{B1366D9C-446A-418F-817D-A2AAFAE253A6}" srcOrd="2" destOrd="0" presId="urn:microsoft.com/office/officeart/2005/8/layout/hierarchy2"/>
    <dgm:cxn modelId="{8F4D2703-8D6C-4C81-933B-3485E99839C9}" type="presParOf" srcId="{B1366D9C-446A-418F-817D-A2AAFAE253A6}" destId="{0C071E3E-8CB6-44B0-84FC-8CA941268103}" srcOrd="0" destOrd="0" presId="urn:microsoft.com/office/officeart/2005/8/layout/hierarchy2"/>
    <dgm:cxn modelId="{3ADA30C4-9A7D-42D6-A715-AA934C5FC501}" type="presParOf" srcId="{930C2EB2-B1A2-4917-BBF1-AC119831788B}" destId="{F4248C9D-32D5-4B0E-B542-C44A35E9F6EF}" srcOrd="3" destOrd="0" presId="urn:microsoft.com/office/officeart/2005/8/layout/hierarchy2"/>
    <dgm:cxn modelId="{9595D961-8CCA-43F9-9B86-A6D28A1B9ED5}" type="presParOf" srcId="{F4248C9D-32D5-4B0E-B542-C44A35E9F6EF}" destId="{97A638D8-AB51-4BF4-B4CB-901F90886A3F}" srcOrd="0" destOrd="0" presId="urn:microsoft.com/office/officeart/2005/8/layout/hierarchy2"/>
    <dgm:cxn modelId="{D8FF409C-D030-4327-9556-05CB0DAB3BB2}" type="presParOf" srcId="{F4248C9D-32D5-4B0E-B542-C44A35E9F6EF}" destId="{59B7EC6C-7229-44EE-BD7C-8E461D36BA49}" srcOrd="1" destOrd="0" presId="urn:microsoft.com/office/officeart/2005/8/layout/hierarchy2"/>
    <dgm:cxn modelId="{0291F039-12C8-4E9F-85D1-231DE6513CDC}" type="presParOf" srcId="{59B7EC6C-7229-44EE-BD7C-8E461D36BA49}" destId="{3A6693BC-C494-448B-BCB2-324586712D76}" srcOrd="0" destOrd="0" presId="urn:microsoft.com/office/officeart/2005/8/layout/hierarchy2"/>
    <dgm:cxn modelId="{39D57848-9FB9-4CFF-8ED8-199F8B978097}" type="presParOf" srcId="{3A6693BC-C494-448B-BCB2-324586712D76}" destId="{F9663E15-CA77-4A2F-B7BF-1DBD332495DA}" srcOrd="0" destOrd="0" presId="urn:microsoft.com/office/officeart/2005/8/layout/hierarchy2"/>
    <dgm:cxn modelId="{13BAA09E-AE26-414C-B8F6-F3697545E7B8}" type="presParOf" srcId="{59B7EC6C-7229-44EE-BD7C-8E461D36BA49}" destId="{BEC5ED6F-978D-4D6C-87B1-C4D4510F5DF7}" srcOrd="1" destOrd="0" presId="urn:microsoft.com/office/officeart/2005/8/layout/hierarchy2"/>
    <dgm:cxn modelId="{5FEC5213-FAD2-46EE-AE5C-DA8FDC118856}" type="presParOf" srcId="{BEC5ED6F-978D-4D6C-87B1-C4D4510F5DF7}" destId="{4C2282B9-0685-40CB-8271-B144AC73E5CF}" srcOrd="0" destOrd="0" presId="urn:microsoft.com/office/officeart/2005/8/layout/hierarchy2"/>
    <dgm:cxn modelId="{384D5C2A-8054-4000-9FE0-C9CE71FCA390}" type="presParOf" srcId="{BEC5ED6F-978D-4D6C-87B1-C4D4510F5DF7}" destId="{43E3ED8E-4482-4A6D-974A-5C78D12FE46A}" srcOrd="1" destOrd="0" presId="urn:microsoft.com/office/officeart/2005/8/layout/hierarchy2"/>
    <dgm:cxn modelId="{02F83AC1-6165-46AB-A1E7-C0A5CD8B9023}" type="presParOf" srcId="{4AF06324-739F-468D-85F2-0E66DE14FA9F}" destId="{B81E9FA7-509A-4DDB-BE66-40E71EFEEE94}" srcOrd="1" destOrd="0" presId="urn:microsoft.com/office/officeart/2005/8/layout/hierarchy2"/>
    <dgm:cxn modelId="{4081C40E-6B38-4E62-B27D-2D5851407442}" type="presParOf" srcId="{B81E9FA7-509A-4DDB-BE66-40E71EFEEE94}" destId="{440AE330-49AC-441B-ABB2-856F20A97D83}" srcOrd="0" destOrd="0" presId="urn:microsoft.com/office/officeart/2005/8/layout/hierarchy2"/>
    <dgm:cxn modelId="{CEB08AF2-5268-406A-A6F9-EC6942B3B488}" type="presParOf" srcId="{B81E9FA7-509A-4DDB-BE66-40E71EFEEE94}" destId="{620AD16A-FE01-4A3E-B084-234FD7E95648}" srcOrd="1" destOrd="0" presId="urn:microsoft.com/office/officeart/2005/8/layout/hierarchy2"/>
    <dgm:cxn modelId="{AD1E5329-4B00-4A88-B868-0BCD8D5DCCA0}" type="presParOf" srcId="{620AD16A-FE01-4A3E-B084-234FD7E95648}" destId="{781643F8-5C1C-4E98-B0DA-D17F3D3EDF8F}" srcOrd="0" destOrd="0" presId="urn:microsoft.com/office/officeart/2005/8/layout/hierarchy2"/>
    <dgm:cxn modelId="{869777C5-5E97-43E7-8767-AC018E1A9806}" type="presParOf" srcId="{781643F8-5C1C-4E98-B0DA-D17F3D3EDF8F}" destId="{B3497C2A-3B34-4419-9C20-4A1CE41F8B76}" srcOrd="0" destOrd="0" presId="urn:microsoft.com/office/officeart/2005/8/layout/hierarchy2"/>
    <dgm:cxn modelId="{F6B9ED8D-06D6-4A83-ABFB-E70F797370FA}" type="presParOf" srcId="{620AD16A-FE01-4A3E-B084-234FD7E95648}" destId="{8A932143-27C8-4C18-99AC-749C2A3055B5}" srcOrd="1" destOrd="0" presId="urn:microsoft.com/office/officeart/2005/8/layout/hierarchy2"/>
    <dgm:cxn modelId="{E23061C5-9FED-4552-97C2-6E11DCEE415C}" type="presParOf" srcId="{8A932143-27C8-4C18-99AC-749C2A3055B5}" destId="{1C3109B2-6237-4FCA-90D9-F18B53151B37}" srcOrd="0" destOrd="0" presId="urn:microsoft.com/office/officeart/2005/8/layout/hierarchy2"/>
    <dgm:cxn modelId="{A96949EB-B783-485C-92CA-A245147944CE}" type="presParOf" srcId="{8A932143-27C8-4C18-99AC-749C2A3055B5}" destId="{80F0B314-7570-4DB0-886E-80AE7323217A}" srcOrd="1" destOrd="0" presId="urn:microsoft.com/office/officeart/2005/8/layout/hierarchy2"/>
    <dgm:cxn modelId="{0ACC3677-8A7C-460D-8499-71D1B1EDEF28}" type="presParOf" srcId="{80F0B314-7570-4DB0-886E-80AE7323217A}" destId="{F05B023C-18F3-4C08-8E1F-9C555581F8F5}" srcOrd="0" destOrd="0" presId="urn:microsoft.com/office/officeart/2005/8/layout/hierarchy2"/>
    <dgm:cxn modelId="{D14BAFB8-300B-4943-BBA8-43B6F8C1880B}" type="presParOf" srcId="{F05B023C-18F3-4C08-8E1F-9C555581F8F5}" destId="{5E0E190F-59A6-46DE-9C64-C861286994C5}" srcOrd="0" destOrd="0" presId="urn:microsoft.com/office/officeart/2005/8/layout/hierarchy2"/>
    <dgm:cxn modelId="{D9E7D7B0-65C5-4732-838E-D1A442A9EEEF}" type="presParOf" srcId="{80F0B314-7570-4DB0-886E-80AE7323217A}" destId="{A632198B-6328-4C9E-A3E3-833AB02343CA}" srcOrd="1" destOrd="0" presId="urn:microsoft.com/office/officeart/2005/8/layout/hierarchy2"/>
    <dgm:cxn modelId="{C545D144-E382-4B3E-A6AB-0ED300ACA9C6}" type="presParOf" srcId="{A632198B-6328-4C9E-A3E3-833AB02343CA}" destId="{2C603A00-EF08-40EE-9E2D-78A94B43C0A6}" srcOrd="0" destOrd="0" presId="urn:microsoft.com/office/officeart/2005/8/layout/hierarchy2"/>
    <dgm:cxn modelId="{20DC9C50-AEB4-4B6F-A233-A6AADA3D3B88}" type="presParOf" srcId="{A632198B-6328-4C9E-A3E3-833AB02343CA}" destId="{08C5FC68-574C-4AF0-9703-422EB53D787C}" srcOrd="1" destOrd="0" presId="urn:microsoft.com/office/officeart/2005/8/layout/hierarchy2"/>
    <dgm:cxn modelId="{1F1D779D-7640-4C90-96A0-E0B9BB7A4249}" type="presParOf" srcId="{08C5FC68-574C-4AF0-9703-422EB53D787C}" destId="{7CFAD5DE-0F9D-470E-B4A7-08F3ADB5AEEC}" srcOrd="0" destOrd="0" presId="urn:microsoft.com/office/officeart/2005/8/layout/hierarchy2"/>
    <dgm:cxn modelId="{F5D1AEC3-469D-499B-86FD-8EBF8172BB6B}" type="presParOf" srcId="{7CFAD5DE-0F9D-470E-B4A7-08F3ADB5AEEC}" destId="{57149CD2-29CB-4DB1-8815-999C95409F37}" srcOrd="0" destOrd="0" presId="urn:microsoft.com/office/officeart/2005/8/layout/hierarchy2"/>
    <dgm:cxn modelId="{A0F2BE6C-2D38-4FD4-AA44-7C04167C3108}" type="presParOf" srcId="{08C5FC68-574C-4AF0-9703-422EB53D787C}" destId="{F9DF871C-F74F-47B6-8DAE-756B78BF2CC0}" srcOrd="1" destOrd="0" presId="urn:microsoft.com/office/officeart/2005/8/layout/hierarchy2"/>
    <dgm:cxn modelId="{BE975DAD-E8FF-4332-895B-D22AD3DCE93A}" type="presParOf" srcId="{F9DF871C-F74F-47B6-8DAE-756B78BF2CC0}" destId="{38E3F0CC-82DF-46B3-9E01-1FD005A3760C}" srcOrd="0" destOrd="0" presId="urn:microsoft.com/office/officeart/2005/8/layout/hierarchy2"/>
    <dgm:cxn modelId="{AE90357C-AD72-4A97-867D-883A0C9BBFAB}" type="presParOf" srcId="{F9DF871C-F74F-47B6-8DAE-756B78BF2CC0}" destId="{14213525-E1ED-43B3-8DDC-047E332F7168}" srcOrd="1" destOrd="0" presId="urn:microsoft.com/office/officeart/2005/8/layout/hierarchy2"/>
    <dgm:cxn modelId="{6E6E0460-C806-4EB5-A75B-0F5B13C14905}" type="presParOf" srcId="{80F0B314-7570-4DB0-886E-80AE7323217A}" destId="{8A95583B-0000-43E1-B4C5-D1FC50C1A921}" srcOrd="2" destOrd="0" presId="urn:microsoft.com/office/officeart/2005/8/layout/hierarchy2"/>
    <dgm:cxn modelId="{230573FC-D6D9-446D-ABF8-0EDA82A20405}" type="presParOf" srcId="{8A95583B-0000-43E1-B4C5-D1FC50C1A921}" destId="{FD9F8FB7-5A4A-45F9-839D-3B6FCB132397}" srcOrd="0" destOrd="0" presId="urn:microsoft.com/office/officeart/2005/8/layout/hierarchy2"/>
    <dgm:cxn modelId="{4367421D-BD7D-4B18-A60C-19755ACB1E59}" type="presParOf" srcId="{80F0B314-7570-4DB0-886E-80AE7323217A}" destId="{D817AB03-6EBF-4CCF-A416-914E6E95278C}" srcOrd="3" destOrd="0" presId="urn:microsoft.com/office/officeart/2005/8/layout/hierarchy2"/>
    <dgm:cxn modelId="{7FB51B9F-35AC-4D7E-8ACF-F1880B1B4C2F}" type="presParOf" srcId="{D817AB03-6EBF-4CCF-A416-914E6E95278C}" destId="{32BF8075-DE7D-4DC7-81A2-6FDC2819191F}" srcOrd="0" destOrd="0" presId="urn:microsoft.com/office/officeart/2005/8/layout/hierarchy2"/>
    <dgm:cxn modelId="{2F8EA260-C193-4969-9EC4-8BDF469B70E0}" type="presParOf" srcId="{D817AB03-6EBF-4CCF-A416-914E6E95278C}" destId="{3C613548-01A8-4D68-AE72-CA8AA896AC98}" srcOrd="1" destOrd="0" presId="urn:microsoft.com/office/officeart/2005/8/layout/hierarchy2"/>
    <dgm:cxn modelId="{7729252E-FE90-4917-A6B5-1FB03F9EBF27}" type="presParOf" srcId="{3C613548-01A8-4D68-AE72-CA8AA896AC98}" destId="{5313999C-12CF-4129-AC10-2F64AAC14274}" srcOrd="0" destOrd="0" presId="urn:microsoft.com/office/officeart/2005/8/layout/hierarchy2"/>
    <dgm:cxn modelId="{3A517F33-D8D5-475D-8DBC-35C8F9407FC4}" type="presParOf" srcId="{5313999C-12CF-4129-AC10-2F64AAC14274}" destId="{A2E28684-0982-4016-9A41-B48707F8128B}" srcOrd="0" destOrd="0" presId="urn:microsoft.com/office/officeart/2005/8/layout/hierarchy2"/>
    <dgm:cxn modelId="{C9C84939-E643-40AC-8985-6C4ABF2C7ECC}" type="presParOf" srcId="{3C613548-01A8-4D68-AE72-CA8AA896AC98}" destId="{6C0E2DF6-4867-4C43-BCCB-917F185545E0}" srcOrd="1" destOrd="0" presId="urn:microsoft.com/office/officeart/2005/8/layout/hierarchy2"/>
    <dgm:cxn modelId="{ECDB129C-E99E-43F9-B2F9-AE9613D37A19}" type="presParOf" srcId="{6C0E2DF6-4867-4C43-BCCB-917F185545E0}" destId="{BB136A92-CB56-4CDA-B0C5-B1F13E65C4AF}" srcOrd="0" destOrd="0" presId="urn:microsoft.com/office/officeart/2005/8/layout/hierarchy2"/>
    <dgm:cxn modelId="{BD60BC62-2D38-4F68-A727-533334E20169}" type="presParOf" srcId="{6C0E2DF6-4867-4C43-BCCB-917F185545E0}" destId="{EFB79646-3646-47F5-A2EE-A79FD06E3B56}" srcOrd="1" destOrd="0" presId="urn:microsoft.com/office/officeart/2005/8/layout/hierarchy2"/>
    <dgm:cxn modelId="{54AC182F-87B0-4E71-A3AE-A62455549CD6}" type="presParOf" srcId="{4AF06324-739F-468D-85F2-0E66DE14FA9F}" destId="{9159AAC2-62F3-4054-98A5-3C1838B32822}" srcOrd="2" destOrd="0" presId="urn:microsoft.com/office/officeart/2005/8/layout/hierarchy2"/>
    <dgm:cxn modelId="{4308C2A2-5AF1-44B1-B946-A9B05E097DBE}" type="presParOf" srcId="{9159AAC2-62F3-4054-98A5-3C1838B32822}" destId="{83C11103-21A8-4774-934B-64C538B9C33F}" srcOrd="0" destOrd="0" presId="urn:microsoft.com/office/officeart/2005/8/layout/hierarchy2"/>
    <dgm:cxn modelId="{0A3A52EF-9A76-4509-A187-5BC984018FF5}" type="presParOf" srcId="{9159AAC2-62F3-4054-98A5-3C1838B32822}" destId="{18B8CB03-0164-4CA4-B3E4-46CE9D882944}" srcOrd="1" destOrd="0" presId="urn:microsoft.com/office/officeart/2005/8/layout/hierarchy2"/>
    <dgm:cxn modelId="{0E634C61-65DE-4161-BD89-01BA455D1DD9}" type="presParOf" srcId="{18B8CB03-0164-4CA4-B3E4-46CE9D882944}" destId="{F6212E1D-7823-44AA-9B68-73E111DA5CBD}" srcOrd="0" destOrd="0" presId="urn:microsoft.com/office/officeart/2005/8/layout/hierarchy2"/>
    <dgm:cxn modelId="{6B7899A2-873F-4CD2-BD69-94F1D05F3A1F}" type="presParOf" srcId="{F6212E1D-7823-44AA-9B68-73E111DA5CBD}" destId="{5DC5129D-FCD7-453A-BE8E-A17A415D1C8B}" srcOrd="0" destOrd="0" presId="urn:microsoft.com/office/officeart/2005/8/layout/hierarchy2"/>
    <dgm:cxn modelId="{34CAAE6B-25C3-4B80-9208-7684DD9B1FCB}" type="presParOf" srcId="{18B8CB03-0164-4CA4-B3E4-46CE9D882944}" destId="{5069EE67-AC81-4086-9008-81ECB1B33B60}" srcOrd="1" destOrd="0" presId="urn:microsoft.com/office/officeart/2005/8/layout/hierarchy2"/>
    <dgm:cxn modelId="{71559A84-6AF1-440D-9E78-FEAC972A5F04}" type="presParOf" srcId="{5069EE67-AC81-4086-9008-81ECB1B33B60}" destId="{D6C5665B-5118-4ECC-A54F-C176DADE2991}" srcOrd="0" destOrd="0" presId="urn:microsoft.com/office/officeart/2005/8/layout/hierarchy2"/>
    <dgm:cxn modelId="{AD14020C-032D-4441-B96E-62023049E995}" type="presParOf" srcId="{5069EE67-AC81-4086-9008-81ECB1B33B60}" destId="{601E927B-0465-4C7B-B0ED-13B7A05A7B54}" srcOrd="1" destOrd="0" presId="urn:microsoft.com/office/officeart/2005/8/layout/hierarchy2"/>
    <dgm:cxn modelId="{5E88B83B-B9BF-42BD-A3EA-4601774DB177}" type="presParOf" srcId="{601E927B-0465-4C7B-B0ED-13B7A05A7B54}" destId="{02E62686-B6E2-4965-A241-F2C1A2735511}" srcOrd="0" destOrd="0" presId="urn:microsoft.com/office/officeart/2005/8/layout/hierarchy2"/>
    <dgm:cxn modelId="{2B231E33-0464-489C-80D7-D867E033F6E7}" type="presParOf" srcId="{02E62686-B6E2-4965-A241-F2C1A2735511}" destId="{22530C50-8730-4B12-A723-926B1680B782}" srcOrd="0" destOrd="0" presId="urn:microsoft.com/office/officeart/2005/8/layout/hierarchy2"/>
    <dgm:cxn modelId="{645C123B-823D-4AEF-A8DF-83F3B5639C5B}" type="presParOf" srcId="{601E927B-0465-4C7B-B0ED-13B7A05A7B54}" destId="{B05F7A3E-C97D-483A-A414-F0FF7F9695DE}" srcOrd="1" destOrd="0" presId="urn:microsoft.com/office/officeart/2005/8/layout/hierarchy2"/>
    <dgm:cxn modelId="{0DA043BF-A1AE-46E1-AF06-838C850E233D}" type="presParOf" srcId="{B05F7A3E-C97D-483A-A414-F0FF7F9695DE}" destId="{3677971E-8F90-47ED-B15D-C56626AA8E1D}" srcOrd="0" destOrd="0" presId="urn:microsoft.com/office/officeart/2005/8/layout/hierarchy2"/>
    <dgm:cxn modelId="{FE8800E0-6314-4FBF-A0AB-3A24DFEC8C17}" type="presParOf" srcId="{B05F7A3E-C97D-483A-A414-F0FF7F9695DE}" destId="{2FF83E5B-06D4-4D36-9E75-65BD7D952721}" srcOrd="1" destOrd="0" presId="urn:microsoft.com/office/officeart/2005/8/layout/hierarchy2"/>
    <dgm:cxn modelId="{F6E6990F-8F18-4C3B-9FED-32284A381202}" type="presParOf" srcId="{2FF83E5B-06D4-4D36-9E75-65BD7D952721}" destId="{6BDB6C2A-7EF6-44FA-A331-75D512B5F173}" srcOrd="0" destOrd="0" presId="urn:microsoft.com/office/officeart/2005/8/layout/hierarchy2"/>
    <dgm:cxn modelId="{BFCB378F-6FDC-4DF2-A9CA-4CB8B2598F89}" type="presParOf" srcId="{6BDB6C2A-7EF6-44FA-A331-75D512B5F173}" destId="{1583DD80-EDDB-4BBC-B1D0-9C9C89867204}" srcOrd="0" destOrd="0" presId="urn:microsoft.com/office/officeart/2005/8/layout/hierarchy2"/>
    <dgm:cxn modelId="{A63DC292-A11A-4DCD-842C-254F546D5C27}" type="presParOf" srcId="{2FF83E5B-06D4-4D36-9E75-65BD7D952721}" destId="{1CC6B568-042B-4499-8D22-17723462D076}" srcOrd="1" destOrd="0" presId="urn:microsoft.com/office/officeart/2005/8/layout/hierarchy2"/>
    <dgm:cxn modelId="{ABA2C292-B1FB-43BF-A4DF-E2A15B4E9D83}" type="presParOf" srcId="{1CC6B568-042B-4499-8D22-17723462D076}" destId="{3964A93D-48B8-47B3-B741-27BAC09245EC}" srcOrd="0" destOrd="0" presId="urn:microsoft.com/office/officeart/2005/8/layout/hierarchy2"/>
    <dgm:cxn modelId="{162B2CCE-69A8-4EA4-A5F5-34342F84A36A}" type="presParOf" srcId="{1CC6B568-042B-4499-8D22-17723462D076}" destId="{AADFF734-B3F5-4756-B163-D92FFF101223}" srcOrd="1" destOrd="0" presId="urn:microsoft.com/office/officeart/2005/8/layout/hierarchy2"/>
    <dgm:cxn modelId="{B9540A9D-9834-4693-ADCC-979233CF4C1C}" type="presParOf" srcId="{601E927B-0465-4C7B-B0ED-13B7A05A7B54}" destId="{1F74066B-A942-4C33-ADF1-01A212D09E52}" srcOrd="2" destOrd="0" presId="urn:microsoft.com/office/officeart/2005/8/layout/hierarchy2"/>
    <dgm:cxn modelId="{4844DCFE-834C-4479-A6DA-188282F56FB8}" type="presParOf" srcId="{1F74066B-A942-4C33-ADF1-01A212D09E52}" destId="{EBB04200-335C-456D-B120-3BC8E4905907}" srcOrd="0" destOrd="0" presId="urn:microsoft.com/office/officeart/2005/8/layout/hierarchy2"/>
    <dgm:cxn modelId="{E31A414C-E2E6-4DDD-B95D-687BE5E3DDD3}" type="presParOf" srcId="{601E927B-0465-4C7B-B0ED-13B7A05A7B54}" destId="{0678CFFD-C174-4F40-8A83-54C50586A338}" srcOrd="3" destOrd="0" presId="urn:microsoft.com/office/officeart/2005/8/layout/hierarchy2"/>
    <dgm:cxn modelId="{DE9E9B5E-0F79-4718-AB38-32585451486E}" type="presParOf" srcId="{0678CFFD-C174-4F40-8A83-54C50586A338}" destId="{B2291C1F-AC5E-4145-8B51-94748211F639}" srcOrd="0" destOrd="0" presId="urn:microsoft.com/office/officeart/2005/8/layout/hierarchy2"/>
    <dgm:cxn modelId="{0359E19B-CE85-40A2-932D-E98353CAFCAE}" type="presParOf" srcId="{0678CFFD-C174-4F40-8A83-54C50586A338}" destId="{EB9FB51A-6973-45EF-A45D-5A81A428768B}" srcOrd="1" destOrd="0" presId="urn:microsoft.com/office/officeart/2005/8/layout/hierarchy2"/>
    <dgm:cxn modelId="{FD0DBC1C-B546-4071-AA58-2ACF6B960371}" type="presParOf" srcId="{EB9FB51A-6973-45EF-A45D-5A81A428768B}" destId="{2FAAC23B-80CD-4ADD-B66F-BEBB0BCDEC9C}" srcOrd="0" destOrd="0" presId="urn:microsoft.com/office/officeart/2005/8/layout/hierarchy2"/>
    <dgm:cxn modelId="{0643048E-FCB2-4149-996D-3E7525E35A5A}" type="presParOf" srcId="{2FAAC23B-80CD-4ADD-B66F-BEBB0BCDEC9C}" destId="{65EEB135-90D7-42E9-ABF2-A80681C2D56E}" srcOrd="0" destOrd="0" presId="urn:microsoft.com/office/officeart/2005/8/layout/hierarchy2"/>
    <dgm:cxn modelId="{6D324504-E600-4B66-965A-91C1043207AF}" type="presParOf" srcId="{EB9FB51A-6973-45EF-A45D-5A81A428768B}" destId="{97CA63A5-4893-416D-80C7-C2B13ECC449F}" srcOrd="1" destOrd="0" presId="urn:microsoft.com/office/officeart/2005/8/layout/hierarchy2"/>
    <dgm:cxn modelId="{FBB34D0F-4383-4B27-9A6F-67452025C5B6}" type="presParOf" srcId="{97CA63A5-4893-416D-80C7-C2B13ECC449F}" destId="{713680A8-E853-4933-A4DF-942230D5AB70}" srcOrd="0" destOrd="0" presId="urn:microsoft.com/office/officeart/2005/8/layout/hierarchy2"/>
    <dgm:cxn modelId="{BFB44280-F151-4300-81ED-69CDB525F5F3}" type="presParOf" srcId="{97CA63A5-4893-416D-80C7-C2B13ECC449F}" destId="{A363025B-15B8-467B-A733-BAE700F0B54D}"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815990-30EC-4A1C-A175-2108D0C37DCB}">
      <dsp:nvSpPr>
        <dsp:cNvPr id="0" name=""/>
        <dsp:cNvSpPr/>
      </dsp:nvSpPr>
      <dsp:spPr>
        <a:xfrm>
          <a:off x="914209" y="716406"/>
          <a:ext cx="1784731" cy="178473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Cultural Conceptualizations</a:t>
          </a:r>
          <a:endParaRPr lang="en-US" sz="1100" kern="120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Cultural schemas</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Cultural categories</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Cultural metaphors</a:t>
          </a:r>
        </a:p>
      </dsp:txBody>
      <dsp:txXfrm>
        <a:off x="1175577" y="977774"/>
        <a:ext cx="1261995" cy="1261995"/>
      </dsp:txXfrm>
    </dsp:sp>
    <dsp:sp modelId="{A1854411-2954-456E-BEB0-CAB1FEA744C0}">
      <dsp:nvSpPr>
        <dsp:cNvPr id="0" name=""/>
        <dsp:cNvSpPr/>
      </dsp:nvSpPr>
      <dsp:spPr>
        <a:xfrm>
          <a:off x="1360392" y="318"/>
          <a:ext cx="892365" cy="89236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latin typeface="Times New Roman" panose="02020603050405020304" pitchFamily="18" charset="0"/>
              <a:cs typeface="Times New Roman" panose="02020603050405020304" pitchFamily="18" charset="0"/>
            </a:rPr>
            <a:t>CONTENTS</a:t>
          </a:r>
        </a:p>
        <a:p>
          <a:pPr marL="0" lvl="0" indent="0" algn="ctr" defTabSz="355600">
            <a:lnSpc>
              <a:spcPct val="90000"/>
            </a:lnSpc>
            <a:spcBef>
              <a:spcPct val="0"/>
            </a:spcBef>
            <a:spcAft>
              <a:spcPct val="35000"/>
            </a:spcAft>
            <a:buNone/>
          </a:pPr>
          <a:r>
            <a:rPr lang="en-US" sz="800" b="0" kern="1200">
              <a:latin typeface="Times New Roman" panose="02020603050405020304" pitchFamily="18" charset="0"/>
              <a:cs typeface="Times New Roman" panose="02020603050405020304" pitchFamily="18" charset="0"/>
            </a:rPr>
            <a:t>EIL</a:t>
          </a:r>
        </a:p>
        <a:p>
          <a:pPr marL="0" lvl="0" indent="0" algn="ctr" defTabSz="355600">
            <a:lnSpc>
              <a:spcPct val="90000"/>
            </a:lnSpc>
            <a:spcBef>
              <a:spcPct val="0"/>
            </a:spcBef>
            <a:spcAft>
              <a:spcPct val="35000"/>
            </a:spcAft>
            <a:buNone/>
          </a:pPr>
          <a:r>
            <a:rPr lang="en-US" sz="800" b="0" kern="1200">
              <a:latin typeface="Times New Roman" panose="02020603050405020304" pitchFamily="18" charset="0"/>
              <a:cs typeface="Times New Roman" panose="02020603050405020304" pitchFamily="18" charset="0"/>
            </a:rPr>
            <a:t>Texts</a:t>
          </a:r>
        </a:p>
        <a:p>
          <a:pPr marL="0" lvl="0" indent="0" algn="ctr" defTabSz="355600">
            <a:lnSpc>
              <a:spcPct val="90000"/>
            </a:lnSpc>
            <a:spcBef>
              <a:spcPct val="0"/>
            </a:spcBef>
            <a:spcAft>
              <a:spcPct val="35000"/>
            </a:spcAft>
            <a:buNone/>
          </a:pPr>
          <a:r>
            <a:rPr lang="en-US" sz="800" b="0" kern="1200">
              <a:latin typeface="Times New Roman" panose="02020603050405020304" pitchFamily="18" charset="0"/>
              <a:cs typeface="Times New Roman" panose="02020603050405020304" pitchFamily="18" charset="0"/>
            </a:rPr>
            <a:t>Visuals</a:t>
          </a:r>
        </a:p>
      </dsp:txBody>
      <dsp:txXfrm>
        <a:off x="1491076" y="131002"/>
        <a:ext cx="630997" cy="630997"/>
      </dsp:txXfrm>
    </dsp:sp>
    <dsp:sp modelId="{B99AC5AB-3951-4DE5-ABA7-B71A9039F151}">
      <dsp:nvSpPr>
        <dsp:cNvPr id="0" name=""/>
        <dsp:cNvSpPr/>
      </dsp:nvSpPr>
      <dsp:spPr>
        <a:xfrm>
          <a:off x="2522662" y="1162589"/>
          <a:ext cx="892365" cy="89236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latin typeface="Times New Roman" panose="02020603050405020304" pitchFamily="18" charset="0"/>
              <a:cs typeface="Times New Roman" panose="02020603050405020304" pitchFamily="18" charset="0"/>
            </a:rPr>
            <a:t>AI-ASSISTED</a:t>
          </a:r>
        </a:p>
        <a:p>
          <a:pPr marL="0" lvl="0" indent="0" algn="ctr" defTabSz="355600">
            <a:lnSpc>
              <a:spcPct val="90000"/>
            </a:lnSpc>
            <a:spcBef>
              <a:spcPct val="0"/>
            </a:spcBef>
            <a:spcAft>
              <a:spcPct val="35000"/>
            </a:spcAft>
            <a:buNone/>
          </a:pPr>
          <a:r>
            <a:rPr lang="en-US" sz="800" b="0" kern="1200">
              <a:latin typeface="Times New Roman" panose="02020603050405020304" pitchFamily="18" charset="0"/>
              <a:cs typeface="Times New Roman" panose="02020603050405020304" pitchFamily="18" charset="0"/>
            </a:rPr>
            <a:t>ChatGPT</a:t>
          </a:r>
        </a:p>
      </dsp:txBody>
      <dsp:txXfrm>
        <a:off x="2653346" y="1293273"/>
        <a:ext cx="630997" cy="630997"/>
      </dsp:txXfrm>
    </dsp:sp>
    <dsp:sp modelId="{D0C2567B-BA6E-44F9-AD67-E493E4828080}">
      <dsp:nvSpPr>
        <dsp:cNvPr id="0" name=""/>
        <dsp:cNvSpPr/>
      </dsp:nvSpPr>
      <dsp:spPr>
        <a:xfrm>
          <a:off x="1360392" y="2324860"/>
          <a:ext cx="892365" cy="89236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latin typeface="Times New Roman" panose="02020603050405020304" pitchFamily="18" charset="0"/>
              <a:cs typeface="Times New Roman" panose="02020603050405020304" pitchFamily="18" charset="0"/>
            </a:rPr>
            <a:t>PROCESSES</a:t>
          </a:r>
        </a:p>
        <a:p>
          <a:pPr marL="0" lvl="0" indent="0" algn="ctr" defTabSz="355600">
            <a:lnSpc>
              <a:spcPct val="90000"/>
            </a:lnSpc>
            <a:spcBef>
              <a:spcPct val="0"/>
            </a:spcBef>
            <a:spcAft>
              <a:spcPct val="35000"/>
            </a:spcAft>
            <a:buNone/>
          </a:pPr>
          <a:r>
            <a:rPr lang="en-US" sz="800" b="0" kern="1200">
              <a:latin typeface="Times New Roman" panose="02020603050405020304" pitchFamily="18" charset="0"/>
              <a:cs typeface="Times New Roman" panose="02020603050405020304" pitchFamily="18" charset="0"/>
            </a:rPr>
            <a:t>Explicit rule-giving</a:t>
          </a:r>
        </a:p>
        <a:p>
          <a:pPr marL="0" lvl="0" indent="0" algn="ctr" defTabSz="355600">
            <a:lnSpc>
              <a:spcPct val="90000"/>
            </a:lnSpc>
            <a:spcBef>
              <a:spcPct val="0"/>
            </a:spcBef>
            <a:spcAft>
              <a:spcPct val="35000"/>
            </a:spcAft>
            <a:buNone/>
          </a:pPr>
          <a:r>
            <a:rPr lang="en-US" sz="800" b="0" kern="1200">
              <a:latin typeface="Times New Roman" panose="02020603050405020304" pitchFamily="18" charset="0"/>
              <a:cs typeface="Times New Roman" panose="02020603050405020304" pitchFamily="18" charset="0"/>
            </a:rPr>
            <a:t>Awareness-raising tasks</a:t>
          </a:r>
        </a:p>
      </dsp:txBody>
      <dsp:txXfrm>
        <a:off x="1491076" y="2455544"/>
        <a:ext cx="630997" cy="630997"/>
      </dsp:txXfrm>
    </dsp:sp>
    <dsp:sp modelId="{C82D93EA-6E35-4383-95C7-445735CE188D}">
      <dsp:nvSpPr>
        <dsp:cNvPr id="0" name=""/>
        <dsp:cNvSpPr/>
      </dsp:nvSpPr>
      <dsp:spPr>
        <a:xfrm>
          <a:off x="198121" y="1162589"/>
          <a:ext cx="892365" cy="89236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latin typeface="Times New Roman" panose="02020603050405020304" pitchFamily="18" charset="0"/>
              <a:cs typeface="Times New Roman" panose="02020603050405020304" pitchFamily="18" charset="0"/>
            </a:rPr>
            <a:t>OUTCOMES</a:t>
          </a:r>
        </a:p>
        <a:p>
          <a:pPr marL="0" lvl="0" indent="0" algn="ctr" defTabSz="355600">
            <a:lnSpc>
              <a:spcPct val="90000"/>
            </a:lnSpc>
            <a:spcBef>
              <a:spcPct val="0"/>
            </a:spcBef>
            <a:spcAft>
              <a:spcPct val="35000"/>
            </a:spcAft>
            <a:buNone/>
          </a:pPr>
          <a:r>
            <a:rPr lang="en-US" sz="800" b="0" kern="1200">
              <a:latin typeface="Times New Roman" panose="02020603050405020304" pitchFamily="18" charset="0"/>
              <a:cs typeface="Times New Roman" panose="02020603050405020304" pitchFamily="18" charset="0"/>
            </a:rPr>
            <a:t>Metacultural comptence</a:t>
          </a:r>
        </a:p>
      </dsp:txBody>
      <dsp:txXfrm>
        <a:off x="328805" y="1293273"/>
        <a:ext cx="630997" cy="6309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C8378F-5F91-4B1D-9214-4F9572A77154}">
      <dsp:nvSpPr>
        <dsp:cNvPr id="0" name=""/>
        <dsp:cNvSpPr/>
      </dsp:nvSpPr>
      <dsp:spPr>
        <a:xfrm>
          <a:off x="4345918" y="291915"/>
          <a:ext cx="1001699" cy="5008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conceptual awareness</a:t>
          </a:r>
        </a:p>
      </dsp:txBody>
      <dsp:txXfrm>
        <a:off x="4360587" y="306584"/>
        <a:ext cx="972361" cy="471511"/>
      </dsp:txXfrm>
    </dsp:sp>
    <dsp:sp modelId="{DB706365-0F45-4E5C-AFA2-9E3254E7DC7A}">
      <dsp:nvSpPr>
        <dsp:cNvPr id="0" name=""/>
        <dsp:cNvSpPr/>
      </dsp:nvSpPr>
      <dsp:spPr>
        <a:xfrm rot="10800000">
          <a:off x="3945239" y="529038"/>
          <a:ext cx="400679" cy="26604"/>
        </a:xfrm>
        <a:custGeom>
          <a:avLst/>
          <a:gdLst/>
          <a:ahLst/>
          <a:cxnLst/>
          <a:rect l="0" t="0" r="0" b="0"/>
          <a:pathLst>
            <a:path>
              <a:moveTo>
                <a:pt x="0" y="13302"/>
              </a:moveTo>
              <a:lnTo>
                <a:pt x="400679" y="133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4135562" y="532323"/>
        <a:ext cx="20033" cy="20033"/>
      </dsp:txXfrm>
    </dsp:sp>
    <dsp:sp modelId="{B3C58CC4-390F-45A8-A2A3-BE8ED3984054}">
      <dsp:nvSpPr>
        <dsp:cNvPr id="0" name=""/>
        <dsp:cNvSpPr/>
      </dsp:nvSpPr>
      <dsp:spPr>
        <a:xfrm>
          <a:off x="2943539" y="291915"/>
          <a:ext cx="1001699" cy="5008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variety awareness</a:t>
          </a:r>
        </a:p>
      </dsp:txBody>
      <dsp:txXfrm>
        <a:off x="2958208" y="306584"/>
        <a:ext cx="972361" cy="471511"/>
      </dsp:txXfrm>
    </dsp:sp>
    <dsp:sp modelId="{D41EF08A-1C2A-45D4-A3BE-369794534CCE}">
      <dsp:nvSpPr>
        <dsp:cNvPr id="0" name=""/>
        <dsp:cNvSpPr/>
      </dsp:nvSpPr>
      <dsp:spPr>
        <a:xfrm rot="12942401">
          <a:off x="2496480" y="385044"/>
          <a:ext cx="493438" cy="26604"/>
        </a:xfrm>
        <a:custGeom>
          <a:avLst/>
          <a:gdLst/>
          <a:ahLst/>
          <a:cxnLst/>
          <a:rect l="0" t="0" r="0" b="0"/>
          <a:pathLst>
            <a:path>
              <a:moveTo>
                <a:pt x="0" y="13302"/>
              </a:moveTo>
              <a:lnTo>
                <a:pt x="493438" y="13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2730864" y="386010"/>
        <a:ext cx="24671" cy="24671"/>
      </dsp:txXfrm>
    </dsp:sp>
    <dsp:sp modelId="{CC0C36C4-757B-4104-92F8-A26AA6D84568}">
      <dsp:nvSpPr>
        <dsp:cNvPr id="0" name=""/>
        <dsp:cNvSpPr/>
      </dsp:nvSpPr>
      <dsp:spPr>
        <a:xfrm>
          <a:off x="1541160" y="3927"/>
          <a:ext cx="1001699" cy="5008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variety recognition</a:t>
          </a:r>
        </a:p>
      </dsp:txBody>
      <dsp:txXfrm>
        <a:off x="1555829" y="18596"/>
        <a:ext cx="972361" cy="471511"/>
      </dsp:txXfrm>
    </dsp:sp>
    <dsp:sp modelId="{D3D95A3E-D183-45FA-B539-C850C6156224}">
      <dsp:nvSpPr>
        <dsp:cNvPr id="0" name=""/>
        <dsp:cNvSpPr/>
      </dsp:nvSpPr>
      <dsp:spPr>
        <a:xfrm rot="10800000">
          <a:off x="1140481" y="241049"/>
          <a:ext cx="400679" cy="26604"/>
        </a:xfrm>
        <a:custGeom>
          <a:avLst/>
          <a:gdLst/>
          <a:ahLst/>
          <a:cxnLst/>
          <a:rect l="0" t="0" r="0" b="0"/>
          <a:pathLst>
            <a:path>
              <a:moveTo>
                <a:pt x="0" y="13302"/>
              </a:moveTo>
              <a:lnTo>
                <a:pt x="400679" y="13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1330803" y="244335"/>
        <a:ext cx="20033" cy="20033"/>
      </dsp:txXfrm>
    </dsp:sp>
    <dsp:sp modelId="{73A812C6-5076-4FF9-8C58-02790031AE47}">
      <dsp:nvSpPr>
        <dsp:cNvPr id="0" name=""/>
        <dsp:cNvSpPr/>
      </dsp:nvSpPr>
      <dsp:spPr>
        <a:xfrm>
          <a:off x="138781" y="3927"/>
          <a:ext cx="1001699" cy="5008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I can recognize the English varieties.</a:t>
          </a:r>
        </a:p>
      </dsp:txBody>
      <dsp:txXfrm>
        <a:off x="153450" y="18596"/>
        <a:ext cx="972361" cy="471511"/>
      </dsp:txXfrm>
    </dsp:sp>
    <dsp:sp modelId="{B1366D9C-446A-418F-817D-A2AAFAE253A6}">
      <dsp:nvSpPr>
        <dsp:cNvPr id="0" name=""/>
        <dsp:cNvSpPr/>
      </dsp:nvSpPr>
      <dsp:spPr>
        <a:xfrm rot="8657599">
          <a:off x="2496480" y="673032"/>
          <a:ext cx="493438" cy="26604"/>
        </a:xfrm>
        <a:custGeom>
          <a:avLst/>
          <a:gdLst/>
          <a:ahLst/>
          <a:cxnLst/>
          <a:rect l="0" t="0" r="0" b="0"/>
          <a:pathLst>
            <a:path>
              <a:moveTo>
                <a:pt x="0" y="13302"/>
              </a:moveTo>
              <a:lnTo>
                <a:pt x="493438" y="13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2730864" y="673999"/>
        <a:ext cx="24671" cy="24671"/>
      </dsp:txXfrm>
    </dsp:sp>
    <dsp:sp modelId="{97A638D8-AB51-4BF4-B4CB-901F90886A3F}">
      <dsp:nvSpPr>
        <dsp:cNvPr id="0" name=""/>
        <dsp:cNvSpPr/>
      </dsp:nvSpPr>
      <dsp:spPr>
        <a:xfrm>
          <a:off x="1541160" y="579904"/>
          <a:ext cx="1001699" cy="5008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variety acceptance</a:t>
          </a:r>
        </a:p>
      </dsp:txBody>
      <dsp:txXfrm>
        <a:off x="1555829" y="594573"/>
        <a:ext cx="972361" cy="471511"/>
      </dsp:txXfrm>
    </dsp:sp>
    <dsp:sp modelId="{3A6693BC-C494-448B-BCB2-324586712D76}">
      <dsp:nvSpPr>
        <dsp:cNvPr id="0" name=""/>
        <dsp:cNvSpPr/>
      </dsp:nvSpPr>
      <dsp:spPr>
        <a:xfrm rot="10800000">
          <a:off x="1140481" y="817026"/>
          <a:ext cx="400679" cy="26604"/>
        </a:xfrm>
        <a:custGeom>
          <a:avLst/>
          <a:gdLst/>
          <a:ahLst/>
          <a:cxnLst/>
          <a:rect l="0" t="0" r="0" b="0"/>
          <a:pathLst>
            <a:path>
              <a:moveTo>
                <a:pt x="0" y="13302"/>
              </a:moveTo>
              <a:lnTo>
                <a:pt x="400679" y="13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1330803" y="820312"/>
        <a:ext cx="20033" cy="20033"/>
      </dsp:txXfrm>
    </dsp:sp>
    <dsp:sp modelId="{4C2282B9-0685-40CB-8271-B144AC73E5CF}">
      <dsp:nvSpPr>
        <dsp:cNvPr id="0" name=""/>
        <dsp:cNvSpPr/>
      </dsp:nvSpPr>
      <dsp:spPr>
        <a:xfrm>
          <a:off x="138781" y="579904"/>
          <a:ext cx="1001699" cy="5008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I am open-minded to the English varieties.</a:t>
          </a:r>
        </a:p>
      </dsp:txBody>
      <dsp:txXfrm>
        <a:off x="153450" y="594573"/>
        <a:ext cx="972361" cy="471511"/>
      </dsp:txXfrm>
    </dsp:sp>
    <dsp:sp modelId="{440AE330-49AC-441B-ABB2-856F20A97D83}">
      <dsp:nvSpPr>
        <dsp:cNvPr id="0" name=""/>
        <dsp:cNvSpPr/>
      </dsp:nvSpPr>
      <dsp:spPr>
        <a:xfrm>
          <a:off x="4345918" y="1443870"/>
          <a:ext cx="1001699" cy="5008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conceptual explication</a:t>
          </a:r>
        </a:p>
      </dsp:txBody>
      <dsp:txXfrm>
        <a:off x="4360587" y="1458539"/>
        <a:ext cx="972361" cy="471511"/>
      </dsp:txXfrm>
    </dsp:sp>
    <dsp:sp modelId="{781643F8-5C1C-4E98-B0DA-D17F3D3EDF8F}">
      <dsp:nvSpPr>
        <dsp:cNvPr id="0" name=""/>
        <dsp:cNvSpPr/>
      </dsp:nvSpPr>
      <dsp:spPr>
        <a:xfrm rot="10800000">
          <a:off x="3945239" y="1680992"/>
          <a:ext cx="400679" cy="26604"/>
        </a:xfrm>
        <a:custGeom>
          <a:avLst/>
          <a:gdLst/>
          <a:ahLst/>
          <a:cxnLst/>
          <a:rect l="0" t="0" r="0" b="0"/>
          <a:pathLst>
            <a:path>
              <a:moveTo>
                <a:pt x="0" y="13302"/>
              </a:moveTo>
              <a:lnTo>
                <a:pt x="400679" y="133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4135562" y="1684278"/>
        <a:ext cx="20033" cy="20033"/>
      </dsp:txXfrm>
    </dsp:sp>
    <dsp:sp modelId="{1C3109B2-6237-4FCA-90D9-F18B53151B37}">
      <dsp:nvSpPr>
        <dsp:cNvPr id="0" name=""/>
        <dsp:cNvSpPr/>
      </dsp:nvSpPr>
      <dsp:spPr>
        <a:xfrm>
          <a:off x="2943539" y="1443870"/>
          <a:ext cx="1001699" cy="5008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conceptual analysis</a:t>
          </a:r>
        </a:p>
      </dsp:txBody>
      <dsp:txXfrm>
        <a:off x="2958208" y="1458539"/>
        <a:ext cx="972361" cy="471511"/>
      </dsp:txXfrm>
    </dsp:sp>
    <dsp:sp modelId="{F05B023C-18F3-4C08-8E1F-9C555581F8F5}">
      <dsp:nvSpPr>
        <dsp:cNvPr id="0" name=""/>
        <dsp:cNvSpPr/>
      </dsp:nvSpPr>
      <dsp:spPr>
        <a:xfrm rot="12942401">
          <a:off x="2496480" y="1536998"/>
          <a:ext cx="493438" cy="26604"/>
        </a:xfrm>
        <a:custGeom>
          <a:avLst/>
          <a:gdLst/>
          <a:ahLst/>
          <a:cxnLst/>
          <a:rect l="0" t="0" r="0" b="0"/>
          <a:pathLst>
            <a:path>
              <a:moveTo>
                <a:pt x="0" y="13302"/>
              </a:moveTo>
              <a:lnTo>
                <a:pt x="493438" y="13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2730864" y="1537964"/>
        <a:ext cx="24671" cy="24671"/>
      </dsp:txXfrm>
    </dsp:sp>
    <dsp:sp modelId="{2C603A00-EF08-40EE-9E2D-78A94B43C0A6}">
      <dsp:nvSpPr>
        <dsp:cNvPr id="0" name=""/>
        <dsp:cNvSpPr/>
      </dsp:nvSpPr>
      <dsp:spPr>
        <a:xfrm>
          <a:off x="1541160" y="1155881"/>
          <a:ext cx="1001699" cy="5008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active exploration</a:t>
          </a:r>
        </a:p>
      </dsp:txBody>
      <dsp:txXfrm>
        <a:off x="1555829" y="1170550"/>
        <a:ext cx="972361" cy="471511"/>
      </dsp:txXfrm>
    </dsp:sp>
    <dsp:sp modelId="{7CFAD5DE-0F9D-470E-B4A7-08F3ADB5AEEC}">
      <dsp:nvSpPr>
        <dsp:cNvPr id="0" name=""/>
        <dsp:cNvSpPr/>
      </dsp:nvSpPr>
      <dsp:spPr>
        <a:xfrm rot="10800000">
          <a:off x="1140481" y="1393004"/>
          <a:ext cx="400679" cy="26604"/>
        </a:xfrm>
        <a:custGeom>
          <a:avLst/>
          <a:gdLst/>
          <a:ahLst/>
          <a:cxnLst/>
          <a:rect l="0" t="0" r="0" b="0"/>
          <a:pathLst>
            <a:path>
              <a:moveTo>
                <a:pt x="0" y="13302"/>
              </a:moveTo>
              <a:lnTo>
                <a:pt x="400679" y="13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1330803" y="1396289"/>
        <a:ext cx="20033" cy="20033"/>
      </dsp:txXfrm>
    </dsp:sp>
    <dsp:sp modelId="{38E3F0CC-82DF-46B3-9E01-1FD005A3760C}">
      <dsp:nvSpPr>
        <dsp:cNvPr id="0" name=""/>
        <dsp:cNvSpPr/>
      </dsp:nvSpPr>
      <dsp:spPr>
        <a:xfrm>
          <a:off x="138781" y="1155881"/>
          <a:ext cx="1001699" cy="5008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I can learn about other cultural conceptualizations.</a:t>
          </a:r>
        </a:p>
      </dsp:txBody>
      <dsp:txXfrm>
        <a:off x="153450" y="1170550"/>
        <a:ext cx="972361" cy="471511"/>
      </dsp:txXfrm>
    </dsp:sp>
    <dsp:sp modelId="{8A95583B-0000-43E1-B4C5-D1FC50C1A921}">
      <dsp:nvSpPr>
        <dsp:cNvPr id="0" name=""/>
        <dsp:cNvSpPr/>
      </dsp:nvSpPr>
      <dsp:spPr>
        <a:xfrm rot="8657599">
          <a:off x="2496480" y="1824986"/>
          <a:ext cx="493438" cy="26604"/>
        </a:xfrm>
        <a:custGeom>
          <a:avLst/>
          <a:gdLst/>
          <a:ahLst/>
          <a:cxnLst/>
          <a:rect l="0" t="0" r="0" b="0"/>
          <a:pathLst>
            <a:path>
              <a:moveTo>
                <a:pt x="0" y="13302"/>
              </a:moveTo>
              <a:lnTo>
                <a:pt x="493438" y="13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2730864" y="1825953"/>
        <a:ext cx="24671" cy="24671"/>
      </dsp:txXfrm>
    </dsp:sp>
    <dsp:sp modelId="{32BF8075-DE7D-4DC7-81A2-6FDC2819191F}">
      <dsp:nvSpPr>
        <dsp:cNvPr id="0" name=""/>
        <dsp:cNvSpPr/>
      </dsp:nvSpPr>
      <dsp:spPr>
        <a:xfrm>
          <a:off x="1541160" y="1731858"/>
          <a:ext cx="1001699" cy="5008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self-reflection</a:t>
          </a:r>
        </a:p>
      </dsp:txBody>
      <dsp:txXfrm>
        <a:off x="1555829" y="1746527"/>
        <a:ext cx="972361" cy="471511"/>
      </dsp:txXfrm>
    </dsp:sp>
    <dsp:sp modelId="{5313999C-12CF-4129-AC10-2F64AAC14274}">
      <dsp:nvSpPr>
        <dsp:cNvPr id="0" name=""/>
        <dsp:cNvSpPr/>
      </dsp:nvSpPr>
      <dsp:spPr>
        <a:xfrm rot="10800000">
          <a:off x="1140481" y="1968981"/>
          <a:ext cx="400679" cy="26604"/>
        </a:xfrm>
        <a:custGeom>
          <a:avLst/>
          <a:gdLst/>
          <a:ahLst/>
          <a:cxnLst/>
          <a:rect l="0" t="0" r="0" b="0"/>
          <a:pathLst>
            <a:path>
              <a:moveTo>
                <a:pt x="0" y="13302"/>
              </a:moveTo>
              <a:lnTo>
                <a:pt x="400679" y="13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1330803" y="1972266"/>
        <a:ext cx="20033" cy="20033"/>
      </dsp:txXfrm>
    </dsp:sp>
    <dsp:sp modelId="{BB136A92-CB56-4CDA-B0C5-B1F13E65C4AF}">
      <dsp:nvSpPr>
        <dsp:cNvPr id="0" name=""/>
        <dsp:cNvSpPr/>
      </dsp:nvSpPr>
      <dsp:spPr>
        <a:xfrm>
          <a:off x="138781" y="1731858"/>
          <a:ext cx="1001699" cy="5008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I can explain cultural conceptualizations of my own speech community.</a:t>
          </a:r>
        </a:p>
      </dsp:txBody>
      <dsp:txXfrm>
        <a:off x="153450" y="1746527"/>
        <a:ext cx="972361" cy="471511"/>
      </dsp:txXfrm>
    </dsp:sp>
    <dsp:sp modelId="{83C11103-21A8-4774-934B-64C538B9C33F}">
      <dsp:nvSpPr>
        <dsp:cNvPr id="0" name=""/>
        <dsp:cNvSpPr/>
      </dsp:nvSpPr>
      <dsp:spPr>
        <a:xfrm>
          <a:off x="4345918" y="2595824"/>
          <a:ext cx="1001699" cy="5008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conceptual negotiation</a:t>
          </a:r>
        </a:p>
      </dsp:txBody>
      <dsp:txXfrm>
        <a:off x="4360587" y="2610493"/>
        <a:ext cx="972361" cy="471511"/>
      </dsp:txXfrm>
    </dsp:sp>
    <dsp:sp modelId="{F6212E1D-7823-44AA-9B68-73E111DA5CBD}">
      <dsp:nvSpPr>
        <dsp:cNvPr id="0" name=""/>
        <dsp:cNvSpPr/>
      </dsp:nvSpPr>
      <dsp:spPr>
        <a:xfrm rot="10800000">
          <a:off x="3945239" y="2832946"/>
          <a:ext cx="400679" cy="26604"/>
        </a:xfrm>
        <a:custGeom>
          <a:avLst/>
          <a:gdLst/>
          <a:ahLst/>
          <a:cxnLst/>
          <a:rect l="0" t="0" r="0" b="0"/>
          <a:pathLst>
            <a:path>
              <a:moveTo>
                <a:pt x="0" y="13302"/>
              </a:moveTo>
              <a:lnTo>
                <a:pt x="400679" y="133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4135562" y="2836232"/>
        <a:ext cx="20033" cy="20033"/>
      </dsp:txXfrm>
    </dsp:sp>
    <dsp:sp modelId="{D6C5665B-5118-4ECC-A54F-C176DADE2991}">
      <dsp:nvSpPr>
        <dsp:cNvPr id="0" name=""/>
        <dsp:cNvSpPr/>
      </dsp:nvSpPr>
      <dsp:spPr>
        <a:xfrm>
          <a:off x="2943539" y="2595824"/>
          <a:ext cx="1001699" cy="5008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conceptual contact</a:t>
          </a:r>
        </a:p>
      </dsp:txBody>
      <dsp:txXfrm>
        <a:off x="2958208" y="2610493"/>
        <a:ext cx="972361" cy="471511"/>
      </dsp:txXfrm>
    </dsp:sp>
    <dsp:sp modelId="{02E62686-B6E2-4965-A241-F2C1A2735511}">
      <dsp:nvSpPr>
        <dsp:cNvPr id="0" name=""/>
        <dsp:cNvSpPr/>
      </dsp:nvSpPr>
      <dsp:spPr>
        <a:xfrm rot="12942401">
          <a:off x="2496480" y="2688952"/>
          <a:ext cx="493438" cy="26604"/>
        </a:xfrm>
        <a:custGeom>
          <a:avLst/>
          <a:gdLst/>
          <a:ahLst/>
          <a:cxnLst/>
          <a:rect l="0" t="0" r="0" b="0"/>
          <a:pathLst>
            <a:path>
              <a:moveTo>
                <a:pt x="0" y="13302"/>
              </a:moveTo>
              <a:lnTo>
                <a:pt x="493438" y="13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2730864" y="2689918"/>
        <a:ext cx="24671" cy="24671"/>
      </dsp:txXfrm>
    </dsp:sp>
    <dsp:sp modelId="{3677971E-8F90-47ED-B15D-C56626AA8E1D}">
      <dsp:nvSpPr>
        <dsp:cNvPr id="0" name=""/>
        <dsp:cNvSpPr/>
      </dsp:nvSpPr>
      <dsp:spPr>
        <a:xfrm>
          <a:off x="1541160" y="2307835"/>
          <a:ext cx="1001699" cy="5008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active adaptation</a:t>
          </a:r>
        </a:p>
      </dsp:txBody>
      <dsp:txXfrm>
        <a:off x="1555829" y="2322504"/>
        <a:ext cx="972361" cy="471511"/>
      </dsp:txXfrm>
    </dsp:sp>
    <dsp:sp modelId="{6BDB6C2A-7EF6-44FA-A331-75D512B5F173}">
      <dsp:nvSpPr>
        <dsp:cNvPr id="0" name=""/>
        <dsp:cNvSpPr/>
      </dsp:nvSpPr>
      <dsp:spPr>
        <a:xfrm rot="10800000">
          <a:off x="1140481" y="2544958"/>
          <a:ext cx="400679" cy="26604"/>
        </a:xfrm>
        <a:custGeom>
          <a:avLst/>
          <a:gdLst/>
          <a:ahLst/>
          <a:cxnLst/>
          <a:rect l="0" t="0" r="0" b="0"/>
          <a:pathLst>
            <a:path>
              <a:moveTo>
                <a:pt x="0" y="13302"/>
              </a:moveTo>
              <a:lnTo>
                <a:pt x="400679" y="13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1330803" y="2548243"/>
        <a:ext cx="20033" cy="20033"/>
      </dsp:txXfrm>
    </dsp:sp>
    <dsp:sp modelId="{3964A93D-48B8-47B3-B741-27BAC09245EC}">
      <dsp:nvSpPr>
        <dsp:cNvPr id="0" name=""/>
        <dsp:cNvSpPr/>
      </dsp:nvSpPr>
      <dsp:spPr>
        <a:xfrm>
          <a:off x="138781" y="2307835"/>
          <a:ext cx="1001699" cy="5008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I can use English to reflect cultural conceptualizations of my own or others'. </a:t>
          </a:r>
        </a:p>
      </dsp:txBody>
      <dsp:txXfrm>
        <a:off x="153450" y="2322504"/>
        <a:ext cx="972361" cy="471511"/>
      </dsp:txXfrm>
    </dsp:sp>
    <dsp:sp modelId="{1F74066B-A942-4C33-ADF1-01A212D09E52}">
      <dsp:nvSpPr>
        <dsp:cNvPr id="0" name=""/>
        <dsp:cNvSpPr/>
      </dsp:nvSpPr>
      <dsp:spPr>
        <a:xfrm rot="8657599">
          <a:off x="2496480" y="2976941"/>
          <a:ext cx="493438" cy="26604"/>
        </a:xfrm>
        <a:custGeom>
          <a:avLst/>
          <a:gdLst/>
          <a:ahLst/>
          <a:cxnLst/>
          <a:rect l="0" t="0" r="0" b="0"/>
          <a:pathLst>
            <a:path>
              <a:moveTo>
                <a:pt x="0" y="13302"/>
              </a:moveTo>
              <a:lnTo>
                <a:pt x="493438" y="13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2730864" y="2977907"/>
        <a:ext cx="24671" cy="24671"/>
      </dsp:txXfrm>
    </dsp:sp>
    <dsp:sp modelId="{B2291C1F-AC5E-4145-8B51-94748211F639}">
      <dsp:nvSpPr>
        <dsp:cNvPr id="0" name=""/>
        <dsp:cNvSpPr/>
      </dsp:nvSpPr>
      <dsp:spPr>
        <a:xfrm>
          <a:off x="1541160" y="2883812"/>
          <a:ext cx="1001699" cy="5008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flexible adaptation</a:t>
          </a:r>
        </a:p>
      </dsp:txBody>
      <dsp:txXfrm>
        <a:off x="1555829" y="2898481"/>
        <a:ext cx="972361" cy="471511"/>
      </dsp:txXfrm>
    </dsp:sp>
    <dsp:sp modelId="{2FAAC23B-80CD-4ADD-B66F-BEBB0BCDEC9C}">
      <dsp:nvSpPr>
        <dsp:cNvPr id="0" name=""/>
        <dsp:cNvSpPr/>
      </dsp:nvSpPr>
      <dsp:spPr>
        <a:xfrm rot="10800000">
          <a:off x="1140481" y="3120935"/>
          <a:ext cx="400679" cy="26604"/>
        </a:xfrm>
        <a:custGeom>
          <a:avLst/>
          <a:gdLst/>
          <a:ahLst/>
          <a:cxnLst/>
          <a:rect l="0" t="0" r="0" b="0"/>
          <a:pathLst>
            <a:path>
              <a:moveTo>
                <a:pt x="0" y="13302"/>
              </a:moveTo>
              <a:lnTo>
                <a:pt x="400679" y="13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1330803" y="3124220"/>
        <a:ext cx="20033" cy="20033"/>
      </dsp:txXfrm>
    </dsp:sp>
    <dsp:sp modelId="{713680A8-E853-4933-A4DF-942230D5AB70}">
      <dsp:nvSpPr>
        <dsp:cNvPr id="0" name=""/>
        <dsp:cNvSpPr/>
      </dsp:nvSpPr>
      <dsp:spPr>
        <a:xfrm>
          <a:off x="138781" y="2883812"/>
          <a:ext cx="1001699" cy="5008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I can use English to balance between cultural conceptualization systems.</a:t>
          </a:r>
        </a:p>
      </dsp:txBody>
      <dsp:txXfrm>
        <a:off x="153450" y="2898481"/>
        <a:ext cx="972361" cy="47151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703BF-37CB-4CA1-9821-13C788B80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5074</TotalTime>
  <Pages>18</Pages>
  <Words>8091</Words>
  <Characters>46120</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c:creator>
  <cp:keywords/>
  <dc:description/>
  <cp:lastModifiedBy>Office</cp:lastModifiedBy>
  <cp:revision>151</cp:revision>
  <dcterms:created xsi:type="dcterms:W3CDTF">2020-07-23T03:39:00Z</dcterms:created>
  <dcterms:modified xsi:type="dcterms:W3CDTF">2025-08-09T09:53:00Z</dcterms:modified>
</cp:coreProperties>
</file>