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F55C8" w14:textId="77777777" w:rsidR="00FB19A0" w:rsidRDefault="00000000">
      <w:pPr>
        <w:pStyle w:val="RALs-Title"/>
        <w:rPr>
          <w:rFonts w:asciiTheme="majorBidi" w:hAnsiTheme="majorBidi" w:cstheme="majorBidi"/>
          <w:rtl/>
          <w:lang w:val="en-US"/>
        </w:rPr>
      </w:pPr>
      <w:r>
        <w:rPr>
          <w:rFonts w:asciiTheme="majorBidi" w:hAnsiTheme="majorBidi" w:cstheme="majorBidi"/>
          <w:lang w:val="en-US"/>
        </w:rPr>
        <w:t>University EFL Lecturers’ Perceptions toward GenAI in teaching English</w:t>
      </w:r>
    </w:p>
    <w:p w14:paraId="7E2AC7DF" w14:textId="44AF93AF" w:rsidR="00FB19A0" w:rsidRDefault="00E340C5">
      <w:pPr>
        <w:pStyle w:val="RALs-Authors"/>
        <w:rPr>
          <w:rFonts w:asciiTheme="majorBidi" w:hAnsiTheme="majorBidi" w:cstheme="majorBidi"/>
        </w:rPr>
      </w:pPr>
      <w:r>
        <w:rPr>
          <w:rFonts w:asciiTheme="majorBidi" w:hAnsiTheme="majorBidi" w:cstheme="majorBidi"/>
        </w:rPr>
        <w:t>Thanh-Huyen</w:t>
      </w:r>
      <w:r w:rsidR="00124617">
        <w:rPr>
          <w:rFonts w:asciiTheme="majorBidi" w:hAnsiTheme="majorBidi" w:cstheme="majorBidi"/>
        </w:rPr>
        <w:t xml:space="preserve"> Nguyen</w:t>
      </w:r>
      <w:r>
        <w:rPr>
          <w:rFonts w:asciiTheme="majorBidi" w:hAnsiTheme="majorBidi" w:cstheme="majorBidi"/>
        </w:rPr>
        <w:t xml:space="preserve"> </w:t>
      </w:r>
      <w:r>
        <w:rPr>
          <w:rStyle w:val="FootnoteReference"/>
          <w:rFonts w:asciiTheme="majorBidi" w:hAnsiTheme="majorBidi" w:cstheme="majorBidi"/>
        </w:rPr>
        <w:footnoteReference w:id="1"/>
      </w:r>
      <w:r>
        <w:rPr>
          <w:rFonts w:asciiTheme="majorBidi" w:hAnsiTheme="majorBidi" w:cstheme="majorBidi"/>
        </w:rPr>
        <w:t>, Thi Ngoc</w:t>
      </w:r>
      <w:r w:rsidR="00E70584">
        <w:rPr>
          <w:rFonts w:asciiTheme="majorBidi" w:hAnsiTheme="majorBidi" w:cstheme="majorBidi"/>
        </w:rPr>
        <w:t xml:space="preserve"> Hien</w:t>
      </w:r>
      <w:r w:rsidR="00C32708">
        <w:rPr>
          <w:rFonts w:asciiTheme="majorBidi" w:hAnsiTheme="majorBidi" w:cstheme="majorBidi"/>
        </w:rPr>
        <w:t xml:space="preserve"> Hoang</w:t>
      </w:r>
      <w:r>
        <w:rPr>
          <w:rStyle w:val="FootnoteReference"/>
          <w:rFonts w:asciiTheme="majorBidi" w:hAnsiTheme="majorBidi" w:cstheme="majorBidi"/>
        </w:rPr>
        <w:t xml:space="preserve"> </w:t>
      </w:r>
      <w:r>
        <w:rPr>
          <w:rStyle w:val="FootnoteReference"/>
          <w:rFonts w:asciiTheme="majorBidi" w:hAnsiTheme="majorBidi" w:cstheme="majorBidi"/>
        </w:rPr>
        <w:footnoteReference w:id="2"/>
      </w:r>
    </w:p>
    <w:p w14:paraId="4A42BDA2" w14:textId="77777777" w:rsidR="00FB19A0" w:rsidRDefault="00FB19A0">
      <w:pPr>
        <w:pStyle w:val="RALs-HeadingsNoIndent"/>
        <w:rPr>
          <w:rFonts w:asciiTheme="majorBidi" w:hAnsiTheme="majorBidi" w:cstheme="majorBidi"/>
          <w:sz w:val="24"/>
          <w:szCs w:val="24"/>
        </w:rPr>
      </w:pPr>
    </w:p>
    <w:p w14:paraId="7D71C0D8" w14:textId="77777777" w:rsidR="00FB19A0" w:rsidRDefault="00000000">
      <w:pPr>
        <w:pStyle w:val="RALs-HeadingsNoIndent"/>
        <w:rPr>
          <w:rFonts w:asciiTheme="majorBidi" w:hAnsiTheme="majorBidi" w:cstheme="majorBidi"/>
          <w:sz w:val="24"/>
          <w:szCs w:val="24"/>
        </w:rPr>
      </w:pPr>
      <w:r>
        <w:rPr>
          <w:rFonts w:asciiTheme="majorBidi" w:hAnsiTheme="majorBidi" w:cstheme="majorBidi"/>
          <w:sz w:val="24"/>
          <w:szCs w:val="24"/>
        </w:rPr>
        <w:t>Abstract</w:t>
      </w:r>
    </w:p>
    <w:p w14:paraId="10002C3C" w14:textId="28F97981" w:rsidR="00FB19A0" w:rsidRDefault="00000000">
      <w:pPr>
        <w:shd w:val="clear" w:color="auto" w:fill="FFFFFF"/>
        <w:spacing w:before="0" w:after="0" w:line="240" w:lineRule="auto"/>
        <w:ind w:firstLine="0"/>
        <w:rPr>
          <w:rFonts w:asciiTheme="majorBidi" w:hAnsiTheme="majorBidi" w:cstheme="majorBidi"/>
          <w:color w:val="333333"/>
          <w:sz w:val="24"/>
          <w:szCs w:val="24"/>
        </w:rPr>
      </w:pPr>
      <w:r>
        <w:rPr>
          <w:rFonts w:asciiTheme="majorBidi" w:hAnsiTheme="majorBidi"/>
          <w:sz w:val="24"/>
          <w:szCs w:val="24"/>
        </w:rPr>
        <w:t>As Generative Artificial Intelligence (GenAI) continues to influence educational practices globally, understanding how EFL lecturers perceive its integration into language teaching is essential. This study investigates the perceptions of Vietnamese university EFL lecturers regarding the benefits and challenges of using GenAI tools in English language instruction. Six lecturers from both public and private universities participated in semi-structured interviews. The data collected were subsequently analyzed thematically. Findings indicate that participants recognized several benefits of GenAI, including time efficiency, support in designing assessment tools, lesson plans, and teaching materials, assistance with providing feedback on student work, and user accessibility. However, they also expressed concerns about its limitations, such as reliability, over-reliance, privacy risks, and unmet expectations. The study concludes that while GenAI holds transformative potential for EFL instruction, its effective implementation requires teacher readiness, attention to ethical concerns, and sensitivity to local teaching contexts. These</w:t>
      </w:r>
      <w:r w:rsidR="00D93EEB">
        <w:rPr>
          <w:rFonts w:asciiTheme="majorBidi" w:hAnsiTheme="majorBidi"/>
          <w:sz w:val="24"/>
          <w:szCs w:val="24"/>
        </w:rPr>
        <w:t xml:space="preserve"> </w:t>
      </w:r>
      <w:r>
        <w:rPr>
          <w:rFonts w:asciiTheme="majorBidi" w:hAnsiTheme="majorBidi"/>
          <w:sz w:val="24"/>
          <w:szCs w:val="24"/>
        </w:rPr>
        <w:t>insights underscore the importance of targeted professional development and policy initiatives that align with educators’ practical needs and values to fully harness the pedagogical advantages of GenAI.</w:t>
      </w:r>
    </w:p>
    <w:p w14:paraId="71ADC6BF" w14:textId="6EC1B891" w:rsidR="00FB19A0" w:rsidRDefault="00000000">
      <w:pPr>
        <w:spacing w:before="240"/>
        <w:ind w:firstLine="284"/>
        <w:rPr>
          <w:rFonts w:asciiTheme="majorBidi" w:hAnsiTheme="majorBidi" w:cstheme="majorBidi"/>
          <w:sz w:val="24"/>
          <w:szCs w:val="24"/>
        </w:rPr>
      </w:pPr>
      <w:r>
        <w:rPr>
          <w:rFonts w:asciiTheme="majorBidi" w:hAnsiTheme="majorBidi" w:cstheme="majorBidi"/>
          <w:b/>
          <w:bCs/>
          <w:i/>
          <w:iCs/>
          <w:sz w:val="24"/>
          <w:szCs w:val="24"/>
        </w:rPr>
        <w:t>Keywords</w:t>
      </w:r>
      <w:r>
        <w:rPr>
          <w:rFonts w:asciiTheme="majorBidi" w:hAnsiTheme="majorBidi" w:cstheme="majorBidi"/>
          <w:b/>
          <w:bCs/>
          <w:sz w:val="24"/>
          <w:szCs w:val="24"/>
        </w:rPr>
        <w:t xml:space="preserve">: </w:t>
      </w:r>
      <w:r>
        <w:rPr>
          <w:rFonts w:asciiTheme="majorBidi" w:hAnsiTheme="majorBidi" w:cstheme="majorBidi"/>
          <w:sz w:val="24"/>
          <w:szCs w:val="24"/>
        </w:rPr>
        <w:t>benefits, drawbacks, EFL, English teaching, GenAI, perceptions</w:t>
      </w:r>
    </w:p>
    <w:p w14:paraId="32AE7C22" w14:textId="77777777" w:rsidR="00FB19A0" w:rsidRDefault="00FB19A0">
      <w:pPr>
        <w:spacing w:before="240"/>
        <w:ind w:left="993" w:hanging="993"/>
        <w:rPr>
          <w:rFonts w:asciiTheme="majorBidi" w:hAnsiTheme="majorBidi" w:cstheme="majorBidi"/>
          <w:b/>
          <w:bCs/>
          <w:sz w:val="24"/>
          <w:szCs w:val="24"/>
        </w:rPr>
      </w:pPr>
    </w:p>
    <w:p w14:paraId="6ADCE9A8" w14:textId="77777777" w:rsidR="00FB19A0" w:rsidRDefault="00000000">
      <w:pPr>
        <w:pStyle w:val="RALs-Heading1"/>
        <w:rPr>
          <w:rFonts w:asciiTheme="majorBidi" w:hAnsiTheme="majorBidi" w:cstheme="majorBidi"/>
          <w:b w:val="0"/>
          <w:bCs w:val="0"/>
          <w:sz w:val="24"/>
          <w:szCs w:val="24"/>
        </w:rPr>
      </w:pPr>
      <w:r>
        <w:rPr>
          <w:rFonts w:asciiTheme="majorBidi" w:hAnsiTheme="majorBidi" w:cstheme="majorBidi"/>
          <w:sz w:val="24"/>
          <w:szCs w:val="24"/>
        </w:rPr>
        <w:t>1. Introduction</w:t>
      </w:r>
    </w:p>
    <w:p w14:paraId="37FCD2E9" w14:textId="77777777" w:rsidR="00FB19A0" w:rsidRDefault="00000000">
      <w:pPr>
        <w:autoSpaceDE w:val="0"/>
        <w:autoSpaceDN w:val="0"/>
        <w:adjustRightInd w:val="0"/>
        <w:spacing w:before="0" w:after="120" w:line="480" w:lineRule="auto"/>
        <w:rPr>
          <w:rFonts w:asciiTheme="majorBidi" w:eastAsiaTheme="minorHAnsi" w:hAnsiTheme="majorBidi"/>
          <w:sz w:val="24"/>
          <w:szCs w:val="24"/>
        </w:rPr>
      </w:pPr>
      <w:r>
        <w:rPr>
          <w:rFonts w:asciiTheme="majorBidi" w:eastAsiaTheme="minorHAnsi" w:hAnsiTheme="majorBidi"/>
          <w:sz w:val="24"/>
          <w:szCs w:val="24"/>
        </w:rPr>
        <w:t xml:space="preserve">In recent years, the integration of artificial intelligence (AI) in education has garnered increasing attention for its potential to revolutionize teaching and learning processes.  Generative AI (GenAI), a subset of AI, is defined by Google to be able to “create new content, like text, images, music, audio, and videos”, using a machine learning model that “uses the learned patterns to generate new content” after “learning the patterns and relationships in a dataset of human-created content.” GenAI, a term coined to denote the fusion of AI technologies with educational practices, represents a promising avenue for enhancing educational outcomes (Law, 2024). </w:t>
      </w:r>
    </w:p>
    <w:p w14:paraId="7933F84D" w14:textId="77777777" w:rsidR="00FB19A0" w:rsidRDefault="00000000">
      <w:pPr>
        <w:autoSpaceDE w:val="0"/>
        <w:autoSpaceDN w:val="0"/>
        <w:adjustRightInd w:val="0"/>
        <w:spacing w:before="0" w:after="120" w:line="480" w:lineRule="auto"/>
        <w:rPr>
          <w:rFonts w:asciiTheme="majorBidi" w:eastAsiaTheme="minorHAnsi" w:hAnsiTheme="majorBidi"/>
          <w:sz w:val="24"/>
          <w:szCs w:val="24"/>
        </w:rPr>
      </w:pPr>
      <w:r>
        <w:rPr>
          <w:rFonts w:asciiTheme="majorBidi" w:eastAsiaTheme="minorHAnsi" w:hAnsiTheme="majorBidi"/>
          <w:sz w:val="24"/>
          <w:szCs w:val="24"/>
        </w:rPr>
        <w:lastRenderedPageBreak/>
        <w:t>A paradigm change in language learning and teaching has begun with the launch of GenAI systems. Studies by Riedl et al. (2008) and Namestovski and Kovari (2022) mentioned the development of engaging and original course materials. Also, GenAI has shown the improvement of real-world experience and genuine evaluation in EFL classroom (Salinas-Navarro et al., 2024), and the support of global cooperation and interactive learning (Benmamoun, 2023). However, there are drawbacks to this integration as well, such as the requirement for human-AI cooperation and the possible effects on students (Benmamoun, 2023). Notwithstanding these obstacles, it is clear that GenAI has the ability to revolutionize EFL instruction.</w:t>
      </w:r>
    </w:p>
    <w:p w14:paraId="59C9A2FF" w14:textId="7065911E" w:rsidR="00FB19A0" w:rsidRDefault="00000000">
      <w:pPr>
        <w:autoSpaceDE w:val="0"/>
        <w:autoSpaceDN w:val="0"/>
        <w:adjustRightInd w:val="0"/>
        <w:spacing w:before="0" w:after="120" w:line="480" w:lineRule="auto"/>
        <w:rPr>
          <w:rFonts w:asciiTheme="majorBidi" w:eastAsiaTheme="minorHAnsi" w:hAnsiTheme="majorBidi"/>
          <w:sz w:val="24"/>
          <w:szCs w:val="24"/>
        </w:rPr>
      </w:pPr>
      <w:r>
        <w:rPr>
          <w:rFonts w:asciiTheme="majorBidi" w:eastAsiaTheme="minorHAnsi" w:hAnsiTheme="majorBidi"/>
          <w:sz w:val="24"/>
          <w:szCs w:val="24"/>
        </w:rPr>
        <w:t>Understanding EFL teachers' perceptions toward using GenAI in their language teaching endeavors is crucial for optimizing educational outcomes. Therefore, when it comes to embracing and integrating new technology into the classroom, teacher beliefs, along with expertise and knowledge, are crucial elements, according to Ertmer et al. (2012) and Chan and Lee (2023). Chan and Lee (2023) also highlight the moral considerations of employing these kinds of instruments. Holmes et al. (2022) urge for the creation of ethical frameworks and principles in order to further the conversation on the subject. Furthermore, Azpiazu et al. (2017)</w:t>
      </w:r>
      <w:r w:rsidR="00DA6AFB">
        <w:rPr>
          <w:rFonts w:asciiTheme="majorBidi" w:eastAsiaTheme="minorHAnsi" w:hAnsiTheme="majorBidi"/>
          <w:sz w:val="24"/>
          <w:szCs w:val="24"/>
        </w:rPr>
        <w:t xml:space="preserve"> </w:t>
      </w:r>
      <w:r>
        <w:rPr>
          <w:rFonts w:asciiTheme="majorBidi" w:eastAsiaTheme="minorHAnsi" w:hAnsiTheme="majorBidi"/>
          <w:sz w:val="24"/>
          <w:szCs w:val="24"/>
        </w:rPr>
        <w:t>emphasize the necessity of technological advances devoted to precisely meeting the requirements of the students. The evaluation also looks at the efficacy of AI tools, as evidenced by Azpiazu et al.'s (2017) analysis of information search engines and Mosaiyebzadeh et al.</w:t>
      </w:r>
      <w:r w:rsidR="006D646D">
        <w:rPr>
          <w:rFonts w:asciiTheme="majorBidi" w:eastAsiaTheme="minorHAnsi" w:hAnsiTheme="majorBidi"/>
          <w:sz w:val="24"/>
          <w:szCs w:val="24"/>
        </w:rPr>
        <w:t>’s</w:t>
      </w:r>
      <w:r>
        <w:rPr>
          <w:rFonts w:asciiTheme="majorBidi" w:eastAsiaTheme="minorHAnsi" w:hAnsiTheme="majorBidi"/>
          <w:sz w:val="24"/>
          <w:szCs w:val="24"/>
        </w:rPr>
        <w:t xml:space="preserve"> (2023) insights into ChatGPT applications and problems. </w:t>
      </w:r>
    </w:p>
    <w:p w14:paraId="277F0899" w14:textId="77777777" w:rsidR="00FB19A0" w:rsidRDefault="00000000">
      <w:pPr>
        <w:autoSpaceDE w:val="0"/>
        <w:autoSpaceDN w:val="0"/>
        <w:adjustRightInd w:val="0"/>
        <w:spacing w:before="0" w:after="120" w:line="480" w:lineRule="auto"/>
        <w:rPr>
          <w:rFonts w:asciiTheme="majorBidi" w:eastAsiaTheme="minorHAnsi" w:hAnsiTheme="majorBidi"/>
          <w:sz w:val="24"/>
          <w:szCs w:val="24"/>
        </w:rPr>
      </w:pPr>
      <w:r>
        <w:rPr>
          <w:rFonts w:asciiTheme="majorBidi" w:eastAsiaTheme="minorHAnsi" w:hAnsiTheme="majorBidi"/>
          <w:sz w:val="24"/>
          <w:szCs w:val="24"/>
        </w:rPr>
        <w:t xml:space="preserve">Not many studies have explored teachers’ perceptions of this issue in Vietnam, especially, in universities. To bridge this research gap, this study adopts a qualitative approach. This would provide a nuanced understanding of how EFL lecturers' perceptions toward GenAI evolved. Addressing this gap will contribute not only to the ongoing discourse on AI in language education but also to the development of effective pedagogical strategies that harness </w:t>
      </w:r>
      <w:r>
        <w:rPr>
          <w:rFonts w:asciiTheme="majorBidi" w:eastAsiaTheme="minorHAnsi" w:hAnsiTheme="majorBidi"/>
          <w:sz w:val="24"/>
          <w:szCs w:val="24"/>
        </w:rPr>
        <w:lastRenderedPageBreak/>
        <w:t>the benefits of GenAI while addressing potential challenges in EFL learning environments. Therefore, this study aims to answer the following questions:</w:t>
      </w:r>
    </w:p>
    <w:p w14:paraId="4F79A801" w14:textId="77777777" w:rsidR="00FB19A0" w:rsidRDefault="00000000">
      <w:pPr>
        <w:numPr>
          <w:ilvl w:val="0"/>
          <w:numId w:val="2"/>
        </w:numPr>
        <w:autoSpaceDE w:val="0"/>
        <w:autoSpaceDN w:val="0"/>
        <w:adjustRightInd w:val="0"/>
        <w:spacing w:before="0" w:after="120" w:line="480" w:lineRule="auto"/>
        <w:rPr>
          <w:rFonts w:asciiTheme="majorBidi" w:eastAsiaTheme="minorHAnsi" w:hAnsiTheme="majorBidi"/>
          <w:sz w:val="24"/>
          <w:szCs w:val="24"/>
        </w:rPr>
      </w:pPr>
      <w:r>
        <w:rPr>
          <w:rFonts w:asciiTheme="majorBidi" w:eastAsiaTheme="minorHAnsi" w:hAnsiTheme="majorBidi"/>
          <w:sz w:val="24"/>
          <w:szCs w:val="24"/>
        </w:rPr>
        <w:t>How do EFL lecturers in Vietnam perceive the benefits of using Generative AI in English teaching?</w:t>
      </w:r>
    </w:p>
    <w:p w14:paraId="092F00B7" w14:textId="77777777" w:rsidR="00FB19A0" w:rsidRDefault="00000000">
      <w:pPr>
        <w:numPr>
          <w:ilvl w:val="0"/>
          <w:numId w:val="2"/>
        </w:numPr>
        <w:autoSpaceDE w:val="0"/>
        <w:autoSpaceDN w:val="0"/>
        <w:adjustRightInd w:val="0"/>
        <w:spacing w:before="0" w:after="120" w:line="480" w:lineRule="auto"/>
        <w:rPr>
          <w:rFonts w:asciiTheme="majorBidi" w:eastAsiaTheme="minorHAnsi" w:hAnsiTheme="majorBidi" w:cstheme="majorBidi"/>
          <w:sz w:val="24"/>
          <w:szCs w:val="24"/>
        </w:rPr>
      </w:pPr>
      <w:r>
        <w:rPr>
          <w:rFonts w:asciiTheme="majorBidi" w:eastAsiaTheme="minorHAnsi" w:hAnsiTheme="majorBidi"/>
          <w:sz w:val="24"/>
          <w:szCs w:val="24"/>
        </w:rPr>
        <w:t>How do EFL lecturers in Vietnam perceive the drawbacks of using Generative AI in English teaching?</w:t>
      </w:r>
    </w:p>
    <w:p w14:paraId="6B3B117E" w14:textId="77777777" w:rsidR="00FB19A0" w:rsidRDefault="00000000">
      <w:pPr>
        <w:pStyle w:val="RALs-Heading1"/>
        <w:rPr>
          <w:rFonts w:asciiTheme="majorBidi" w:hAnsiTheme="majorBidi" w:cstheme="majorBidi"/>
          <w:sz w:val="24"/>
          <w:szCs w:val="24"/>
        </w:rPr>
      </w:pPr>
      <w:r>
        <w:rPr>
          <w:rFonts w:asciiTheme="majorBidi" w:hAnsiTheme="majorBidi" w:cstheme="majorBidi"/>
          <w:sz w:val="24"/>
          <w:szCs w:val="24"/>
        </w:rPr>
        <w:t>2. Literature Review</w:t>
      </w:r>
    </w:p>
    <w:p w14:paraId="541B04A2" w14:textId="589BD9D6" w:rsidR="00FB19A0" w:rsidRDefault="00000000">
      <w:pPr>
        <w:spacing w:line="480" w:lineRule="auto"/>
        <w:rPr>
          <w:rFonts w:asciiTheme="majorBidi" w:hAnsiTheme="majorBidi"/>
          <w:sz w:val="24"/>
          <w:szCs w:val="24"/>
        </w:rPr>
      </w:pPr>
      <w:r>
        <w:rPr>
          <w:rFonts w:asciiTheme="majorBidi" w:hAnsiTheme="majorBidi"/>
          <w:sz w:val="24"/>
          <w:szCs w:val="24"/>
        </w:rPr>
        <w:t>The emergence of GenAI presents a transformative opportunity for education. Within the specialized field of language learning and teaching, GenAI is considered a particularly vital tool for both educators and students (Cantos et al., 2023). For English as a Foreign Language (EFL) students, research indicates that AI-based mobile learning can enhance proficiency, foster motivation, and expand access to personalized learning (Hockly, 2023; Ma, 2021). For instance, Arini et al. (2022) f</w:t>
      </w:r>
      <w:r w:rsidR="00E02EA8">
        <w:rPr>
          <w:rFonts w:asciiTheme="majorBidi" w:hAnsiTheme="majorBidi"/>
          <w:sz w:val="24"/>
          <w:szCs w:val="24"/>
        </w:rPr>
        <w:t>ind</w:t>
      </w:r>
      <w:r>
        <w:rPr>
          <w:rFonts w:asciiTheme="majorBidi" w:hAnsiTheme="majorBidi"/>
          <w:sz w:val="24"/>
          <w:szCs w:val="24"/>
        </w:rPr>
        <w:t xml:space="preserve"> that NovoLearning, an AI-powered platform, significantly improved learners' English skills by offering tailored instruction. These student-centered outcomes suggest a parallel need to explore how teachers perceive and respond to these tools in their professional practice. Given that teachers are central to instructional design and AI mediation, understanding their perspectives is essential for effective implementation of GenAI in language classrooms.</w:t>
      </w:r>
    </w:p>
    <w:p w14:paraId="2B8DB06A" w14:textId="77777777" w:rsidR="00FB19A0" w:rsidRDefault="00000000">
      <w:pPr>
        <w:spacing w:line="480" w:lineRule="auto"/>
        <w:rPr>
          <w:rFonts w:asciiTheme="majorBidi" w:hAnsiTheme="majorBidi"/>
          <w:sz w:val="24"/>
          <w:szCs w:val="24"/>
        </w:rPr>
      </w:pPr>
      <w:r>
        <w:rPr>
          <w:rFonts w:asciiTheme="majorBidi" w:hAnsiTheme="majorBidi"/>
          <w:sz w:val="24"/>
          <w:szCs w:val="24"/>
        </w:rPr>
        <w:t xml:space="preserve">To better understand educator perspectives on these tools, the Technological Pedagogical Content Knowledge (TPACK) framework (Mishra &amp; Koehler, 2006) offers a valuable analytical lens. The TPACK framework extends Shulman’s (1986) idea of pedagogical content knowledge by introducing technology as a third critical domain. TPACK emphasizes the importance of integrating technology in ways that are pedagogically sound and </w:t>
      </w:r>
      <w:r>
        <w:rPr>
          <w:rFonts w:asciiTheme="majorBidi" w:hAnsiTheme="majorBidi"/>
          <w:sz w:val="24"/>
          <w:szCs w:val="24"/>
        </w:rPr>
        <w:lastRenderedPageBreak/>
        <w:t xml:space="preserve">content-appropriate, making it particularly useful for evaluating teachers’ perceptions toward GenAI in the teaching process. </w:t>
      </w:r>
    </w:p>
    <w:p w14:paraId="75B5AC1E" w14:textId="16DC8501" w:rsidR="00FB19A0" w:rsidRDefault="00000000">
      <w:pPr>
        <w:spacing w:line="480" w:lineRule="auto"/>
        <w:rPr>
          <w:rFonts w:asciiTheme="majorBidi" w:hAnsiTheme="majorBidi"/>
          <w:sz w:val="24"/>
          <w:szCs w:val="24"/>
        </w:rPr>
      </w:pPr>
      <w:r>
        <w:rPr>
          <w:rFonts w:asciiTheme="majorBidi" w:hAnsiTheme="majorBidi"/>
          <w:sz w:val="24"/>
          <w:szCs w:val="24"/>
        </w:rPr>
        <w:t>First, teachers’ technological knowledge (TK) includes their understanding of how to operate, evaluate, and troubleshoot AI tools. With GenAI, TK involves the ability to prompt AI tools effectively, recognize limitations such as hallucinations or biases, and evaluate outputs for quality and appropriateness. Recent studies suggest that many educators demonstrate emerging TK with GenAI but lack deeper critical awareness. For example, Adel et al. (2024)</w:t>
      </w:r>
      <w:r w:rsidR="007768E7">
        <w:rPr>
          <w:rFonts w:asciiTheme="majorBidi" w:hAnsiTheme="majorBidi"/>
          <w:sz w:val="24"/>
          <w:szCs w:val="24"/>
        </w:rPr>
        <w:t xml:space="preserve"> and</w:t>
      </w:r>
      <w:r>
        <w:rPr>
          <w:rFonts w:asciiTheme="majorBidi" w:hAnsiTheme="majorBidi"/>
          <w:sz w:val="24"/>
          <w:szCs w:val="24"/>
        </w:rPr>
        <w:t xml:space="preserve"> Trust et al. (2023) find that while teachers are experimenting with tools like ChatGPT for lesson planning or feedback generation, they often lack training in the ethical use of AI or in understanding how algorithms work. As GenAI becomes more pervasive, improving teachers’ TK, including data privacy, prompt engineering, and critical AI literacy, is essential (Prilop et al., 2024). </w:t>
      </w:r>
    </w:p>
    <w:p w14:paraId="55990464" w14:textId="507035A2" w:rsidR="00FB19A0" w:rsidRDefault="00000000">
      <w:pPr>
        <w:spacing w:line="480" w:lineRule="auto"/>
        <w:rPr>
          <w:rFonts w:asciiTheme="majorBidi" w:hAnsiTheme="majorBidi"/>
          <w:sz w:val="24"/>
          <w:szCs w:val="24"/>
        </w:rPr>
      </w:pPr>
      <w:r>
        <w:rPr>
          <w:rFonts w:asciiTheme="majorBidi" w:hAnsiTheme="majorBidi"/>
          <w:sz w:val="24"/>
          <w:szCs w:val="24"/>
        </w:rPr>
        <w:t>Second, effective use of GenAI also demands sound pedagogical knowledge. GenAI tools can support differentiated instruction, formative assessment, and student engagement when integrated thoughtfully. For instance, GenAI can generate reading comprehension questions, simplify texts, or offer tailored writing feedback, which aligns with pedagogical goals such as scaffolding and learner autonomy (Zawacki-Richter et al., 2019). In a similar vein, another study by Ulla et al. (2023) reports three primary findings: first, teachers held positive perceptions and primarily used the tool for creating language lessons and answering questions. Second, they recognized its advantages as a powerful assistant for teaching English grammar, sentence construction, and writing. Third, the authors noted:</w:t>
      </w:r>
    </w:p>
    <w:p w14:paraId="6A4A5627" w14:textId="77777777" w:rsidR="00FB19A0" w:rsidRDefault="00000000">
      <w:pPr>
        <w:spacing w:line="240" w:lineRule="auto"/>
        <w:ind w:leftChars="400" w:left="800" w:firstLine="0"/>
        <w:rPr>
          <w:rFonts w:asciiTheme="majorBidi" w:hAnsiTheme="majorBidi"/>
          <w:sz w:val="24"/>
          <w:szCs w:val="24"/>
        </w:rPr>
      </w:pPr>
      <w:r>
        <w:rPr>
          <w:rFonts w:asciiTheme="majorBidi" w:hAnsiTheme="majorBidi"/>
          <w:i/>
          <w:iCs/>
          <w:sz w:val="24"/>
          <w:szCs w:val="24"/>
        </w:rPr>
        <w:t>Our participants in the study regarded ChatGPT as a valuable resource for language teaching, owing to its supportive and convenient nature, which facilitated prompt and helpful responses to language queries, lesson plan development, and other engaging language activities utilization in the classroom</w:t>
      </w:r>
      <w:r>
        <w:rPr>
          <w:rFonts w:asciiTheme="majorBidi" w:hAnsiTheme="majorBidi"/>
          <w:sz w:val="24"/>
          <w:szCs w:val="24"/>
        </w:rPr>
        <w:t xml:space="preserve"> (Ulla et al., 2023, p.10)</w:t>
      </w:r>
    </w:p>
    <w:p w14:paraId="40D8109A" w14:textId="77777777" w:rsidR="00FB19A0" w:rsidRDefault="00000000">
      <w:pPr>
        <w:spacing w:line="480" w:lineRule="auto"/>
        <w:rPr>
          <w:rFonts w:asciiTheme="majorBidi" w:hAnsiTheme="majorBidi"/>
          <w:sz w:val="24"/>
          <w:szCs w:val="24"/>
        </w:rPr>
      </w:pPr>
      <w:r>
        <w:rPr>
          <w:rFonts w:asciiTheme="majorBidi" w:hAnsiTheme="majorBidi"/>
          <w:sz w:val="24"/>
          <w:szCs w:val="24"/>
        </w:rPr>
        <w:lastRenderedPageBreak/>
        <w:t xml:space="preserve">However, pedagogical challenges persist. Educators may not know how to integrate GenAI without fostering over-reliance or passive consumption (Bozkurt et al., 2024; Memon &amp; Kwan, 2025), thereby undermining critical thinking or reinforce surface learning. </w:t>
      </w:r>
    </w:p>
    <w:p w14:paraId="3C01B624" w14:textId="4A1AC1C9" w:rsidR="00FB19A0" w:rsidRDefault="00000000">
      <w:pPr>
        <w:spacing w:line="480" w:lineRule="auto"/>
        <w:rPr>
          <w:rFonts w:asciiTheme="majorBidi" w:hAnsiTheme="majorBidi"/>
          <w:sz w:val="24"/>
          <w:szCs w:val="24"/>
        </w:rPr>
      </w:pPr>
      <w:r>
        <w:rPr>
          <w:rFonts w:asciiTheme="majorBidi" w:hAnsiTheme="majorBidi"/>
          <w:sz w:val="24"/>
          <w:szCs w:val="24"/>
        </w:rPr>
        <w:t>Third, GenAI also intersects with content knowledge, especially in disciplines requiring precision or domain-specific expertise. For example, in language education, GenAI tools can provide grammar explanations or vocabulary support. However, teachers must have strong content knowledge to evaluate AI-generated outputs for accuracy and depth (Dwivedi et al., 2021). Similarly, the study by Ulla et al. (2023) also stresses the importance of taking precautions regarding academic integrity and the factual accuracy of AI-generated content. This sentiment of cautious optimism is reflected across the literature, which indicates a broad consensus among educators who believe AI can positively enhance both instruction and student learning (Alhalangy &amp; Abdalgane, 2023; Sumakul, et al., 2022). Moreover, GenAI often produces content that is generalized, overly simplified, or factually inaccurate</w:t>
      </w:r>
      <w:r w:rsidR="00F074F5">
        <w:rPr>
          <w:rFonts w:asciiTheme="majorBidi" w:hAnsiTheme="majorBidi"/>
          <w:sz w:val="24"/>
          <w:szCs w:val="24"/>
        </w:rPr>
        <w:t xml:space="preserve"> </w:t>
      </w:r>
      <w:r>
        <w:rPr>
          <w:rFonts w:asciiTheme="majorBidi" w:hAnsiTheme="majorBidi"/>
          <w:sz w:val="24"/>
          <w:szCs w:val="24"/>
        </w:rPr>
        <w:t>—</w:t>
      </w:r>
      <w:r w:rsidR="00F074F5">
        <w:rPr>
          <w:rFonts w:asciiTheme="majorBidi" w:hAnsiTheme="majorBidi"/>
          <w:sz w:val="24"/>
          <w:szCs w:val="24"/>
        </w:rPr>
        <w:t xml:space="preserve"> </w:t>
      </w:r>
      <w:r>
        <w:rPr>
          <w:rFonts w:asciiTheme="majorBidi" w:hAnsiTheme="majorBidi"/>
          <w:sz w:val="24"/>
          <w:szCs w:val="24"/>
        </w:rPr>
        <w:t xml:space="preserve">a phenomenon known as </w:t>
      </w:r>
      <w:r w:rsidR="00F074F5">
        <w:rPr>
          <w:rFonts w:asciiTheme="majorBidi" w:hAnsiTheme="majorBidi"/>
          <w:sz w:val="24"/>
          <w:szCs w:val="24"/>
        </w:rPr>
        <w:t>“</w:t>
      </w:r>
      <w:r>
        <w:rPr>
          <w:rFonts w:asciiTheme="majorBidi" w:hAnsiTheme="majorBidi"/>
          <w:sz w:val="24"/>
          <w:szCs w:val="24"/>
        </w:rPr>
        <w:t>AI hallucination</w:t>
      </w:r>
      <w:r w:rsidR="00F074F5">
        <w:rPr>
          <w:rFonts w:asciiTheme="majorBidi" w:hAnsiTheme="majorBidi"/>
          <w:sz w:val="24"/>
          <w:szCs w:val="24"/>
        </w:rPr>
        <w:t>”</w:t>
      </w:r>
      <w:r>
        <w:rPr>
          <w:rFonts w:asciiTheme="majorBidi" w:hAnsiTheme="majorBidi"/>
          <w:sz w:val="24"/>
          <w:szCs w:val="24"/>
        </w:rPr>
        <w:t xml:space="preserve">. Teachers need both content mastery and AI literacy to spot inaccuracies and contextualize AI outputs for students. </w:t>
      </w:r>
    </w:p>
    <w:p w14:paraId="66BE03D7" w14:textId="5E062B04" w:rsidR="00FB19A0" w:rsidRDefault="00000000" w:rsidP="00E70584">
      <w:pPr>
        <w:spacing w:line="480" w:lineRule="auto"/>
      </w:pPr>
      <w:r>
        <w:rPr>
          <w:rFonts w:asciiTheme="majorBidi" w:hAnsiTheme="majorBidi"/>
          <w:sz w:val="24"/>
          <w:szCs w:val="24"/>
        </w:rPr>
        <w:t>In summary, the existing literature establishes a clear consensus: educators are broadly optimistic about the potential of Generative AI to enhance language instruction, and their intention to adopt these tools. However, a notable gap exists between these positive perceptions and the actual experiences in Vietnamese classroom settings. While we understand the “why,” we know far less about the “how.” Therefore, the present study aims to address this gap by investigating the insights and lived experiences of EFL Vietnamese university teachers using GenAI.</w:t>
      </w:r>
    </w:p>
    <w:p w14:paraId="460D1D3F" w14:textId="77777777" w:rsidR="00E70584" w:rsidRDefault="00E70584">
      <w:pPr>
        <w:spacing w:before="0" w:after="0" w:line="240" w:lineRule="auto"/>
        <w:ind w:firstLine="0"/>
        <w:jc w:val="left"/>
        <w:rPr>
          <w:rFonts w:asciiTheme="majorBidi" w:hAnsiTheme="majorBidi" w:cstheme="majorBidi"/>
          <w:b/>
          <w:bCs/>
          <w:sz w:val="24"/>
          <w:szCs w:val="24"/>
        </w:rPr>
      </w:pPr>
      <w:r>
        <w:rPr>
          <w:rFonts w:asciiTheme="majorBidi" w:hAnsiTheme="majorBidi" w:cstheme="majorBidi"/>
          <w:sz w:val="24"/>
          <w:szCs w:val="24"/>
        </w:rPr>
        <w:br w:type="page"/>
      </w:r>
    </w:p>
    <w:p w14:paraId="22A64F29" w14:textId="1F421ADC" w:rsidR="00FB19A0" w:rsidRDefault="00000000">
      <w:pPr>
        <w:pStyle w:val="RALs-Heading1"/>
        <w:rPr>
          <w:rFonts w:asciiTheme="majorBidi" w:hAnsiTheme="majorBidi" w:cstheme="majorBidi"/>
          <w:sz w:val="24"/>
          <w:szCs w:val="24"/>
        </w:rPr>
      </w:pPr>
      <w:r>
        <w:rPr>
          <w:rFonts w:asciiTheme="majorBidi" w:hAnsiTheme="majorBidi" w:cstheme="majorBidi"/>
          <w:sz w:val="24"/>
          <w:szCs w:val="24"/>
        </w:rPr>
        <w:lastRenderedPageBreak/>
        <w:t>3. Methodology</w:t>
      </w:r>
    </w:p>
    <w:p w14:paraId="61379BA1" w14:textId="77777777" w:rsidR="00FB19A0" w:rsidRDefault="00000000">
      <w:pPr>
        <w:spacing w:before="0" w:after="120" w:line="480" w:lineRule="auto"/>
        <w:ind w:firstLine="0"/>
        <w:rPr>
          <w:rFonts w:asciiTheme="majorBidi" w:hAnsiTheme="majorBidi"/>
          <w:b/>
          <w:bCs/>
          <w:i/>
          <w:iCs/>
          <w:sz w:val="24"/>
          <w:szCs w:val="24"/>
        </w:rPr>
      </w:pPr>
      <w:r>
        <w:rPr>
          <w:rFonts w:asciiTheme="majorBidi" w:hAnsiTheme="majorBidi"/>
          <w:b/>
          <w:bCs/>
          <w:i/>
          <w:iCs/>
          <w:sz w:val="24"/>
          <w:szCs w:val="24"/>
        </w:rPr>
        <w:t>3.1. Participants</w:t>
      </w:r>
    </w:p>
    <w:p w14:paraId="2D5A511F" w14:textId="77777777" w:rsidR="00FB19A0" w:rsidRDefault="00000000">
      <w:pPr>
        <w:spacing w:before="0" w:after="120" w:line="480" w:lineRule="auto"/>
        <w:rPr>
          <w:rFonts w:asciiTheme="majorBidi" w:hAnsiTheme="majorBidi"/>
          <w:sz w:val="24"/>
          <w:szCs w:val="24"/>
        </w:rPr>
      </w:pPr>
      <w:r>
        <w:rPr>
          <w:rFonts w:asciiTheme="majorBidi" w:hAnsiTheme="majorBidi"/>
          <w:sz w:val="24"/>
          <w:szCs w:val="24"/>
        </w:rPr>
        <w:t xml:space="preserve">This study employed a purposeful sampling strategy to select participants who met the research objectives. Selection criteria included age range, prior experience in using GenAI, gender balance, and type of university attended (e.g., public or private) to ensure validity and efficiency (Creswell &amp; Clark, 2017). Consequently, six EFL lecturers from two private and public universities were selected to participate in the study. These teachers were chosen because, over the past three years, they have been integrating a different range of AI-powered tools into their lessons depending on their age. Table 1 below demonstrates the demographic and professional background information of the six participants selected for this study. The sample included an equal number of male and female participants, with ages ranging from 24 to 59. Their teaching seniority varied from 2 to 30 years. While five participants held a master's degree in English language teaching, one held a bachelor's degree. Participants were also balanced in terms of institutional background, with three working at public universities and three working at private institutions. </w:t>
      </w:r>
    </w:p>
    <w:p w14:paraId="7CE6DFBC" w14:textId="77777777" w:rsidR="00FB19A0" w:rsidRDefault="00000000">
      <w:pPr>
        <w:spacing w:before="0" w:after="120" w:line="240" w:lineRule="auto"/>
        <w:rPr>
          <w:rFonts w:asciiTheme="majorBidi" w:hAnsiTheme="majorBidi"/>
          <w:b/>
          <w:bCs/>
          <w:sz w:val="24"/>
          <w:szCs w:val="24"/>
        </w:rPr>
      </w:pPr>
      <w:r>
        <w:rPr>
          <w:rFonts w:asciiTheme="majorBidi" w:hAnsiTheme="majorBidi"/>
          <w:b/>
          <w:bCs/>
          <w:sz w:val="24"/>
          <w:szCs w:val="24"/>
        </w:rPr>
        <w:t>Table 1</w:t>
      </w:r>
    </w:p>
    <w:p w14:paraId="40222875" w14:textId="77777777" w:rsidR="00FB19A0" w:rsidRDefault="00000000">
      <w:pPr>
        <w:spacing w:before="0" w:after="120" w:line="240" w:lineRule="auto"/>
        <w:rPr>
          <w:rFonts w:asciiTheme="majorBidi" w:hAnsiTheme="majorBidi"/>
          <w:i/>
          <w:iCs/>
          <w:sz w:val="24"/>
          <w:szCs w:val="24"/>
        </w:rPr>
      </w:pPr>
      <w:r>
        <w:rPr>
          <w:rFonts w:asciiTheme="majorBidi" w:hAnsiTheme="majorBidi"/>
          <w:i/>
          <w:iCs/>
          <w:sz w:val="24"/>
          <w:szCs w:val="24"/>
        </w:rPr>
        <w:t>Participants’ background information</w:t>
      </w:r>
    </w:p>
    <w:tbl>
      <w:tblPr>
        <w:tblStyle w:val="ListTable6Colorful-Accent3"/>
        <w:tblW w:w="7627" w:type="dxa"/>
        <w:tblLayout w:type="fixed"/>
        <w:tblLook w:val="04A0" w:firstRow="1" w:lastRow="0" w:firstColumn="1" w:lastColumn="0" w:noHBand="0" w:noVBand="1"/>
      </w:tblPr>
      <w:tblGrid>
        <w:gridCol w:w="1337"/>
        <w:gridCol w:w="872"/>
        <w:gridCol w:w="654"/>
        <w:gridCol w:w="1141"/>
        <w:gridCol w:w="1241"/>
        <w:gridCol w:w="1107"/>
        <w:gridCol w:w="1275"/>
      </w:tblGrid>
      <w:tr w:rsidR="00FB19A0" w14:paraId="02626592" w14:textId="77777777" w:rsidTr="00E70584">
        <w:trPr>
          <w:cnfStyle w:val="100000000000" w:firstRow="1" w:lastRow="0" w:firstColumn="0" w:lastColumn="0" w:oddVBand="0" w:evenVBand="0" w:oddHBand="0"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1337" w:type="dxa"/>
          </w:tcPr>
          <w:p w14:paraId="7976DF66" w14:textId="77777777" w:rsidR="00FB19A0" w:rsidRPr="00E70584" w:rsidRDefault="00000000">
            <w:pPr>
              <w:spacing w:before="0" w:after="0" w:line="240" w:lineRule="auto"/>
              <w:ind w:firstLine="0"/>
              <w:jc w:val="left"/>
              <w:rPr>
                <w:rFonts w:cs="Times New Roman"/>
                <w:b w:val="0"/>
                <w:bCs w:val="0"/>
                <w:color w:val="auto"/>
                <w:szCs w:val="20"/>
              </w:rPr>
            </w:pPr>
            <w:r w:rsidRPr="00E70584">
              <w:rPr>
                <w:rFonts w:cs="Times New Roman"/>
                <w:color w:val="auto"/>
                <w:szCs w:val="20"/>
              </w:rPr>
              <w:t>Pseudonyms</w:t>
            </w:r>
          </w:p>
        </w:tc>
        <w:tc>
          <w:tcPr>
            <w:tcW w:w="872" w:type="dxa"/>
          </w:tcPr>
          <w:p w14:paraId="60655685" w14:textId="77777777" w:rsidR="00FB19A0" w:rsidRPr="00E70584" w:rsidRDefault="00000000">
            <w:pPr>
              <w:spacing w:before="0" w:after="0" w:line="240" w:lineRule="auto"/>
              <w:ind w:firstLine="0"/>
              <w:jc w:val="left"/>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0"/>
              </w:rPr>
            </w:pPr>
            <w:r w:rsidRPr="00E70584">
              <w:rPr>
                <w:rFonts w:cs="Times New Roman"/>
                <w:color w:val="auto"/>
                <w:szCs w:val="20"/>
              </w:rPr>
              <w:t>Gender</w:t>
            </w:r>
          </w:p>
        </w:tc>
        <w:tc>
          <w:tcPr>
            <w:tcW w:w="654" w:type="dxa"/>
          </w:tcPr>
          <w:p w14:paraId="2AB51FEF" w14:textId="77777777" w:rsidR="00FB19A0" w:rsidRPr="00E70584" w:rsidRDefault="00000000">
            <w:pPr>
              <w:spacing w:before="0" w:after="0" w:line="240" w:lineRule="auto"/>
              <w:ind w:firstLine="0"/>
              <w:jc w:val="left"/>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0"/>
              </w:rPr>
            </w:pPr>
            <w:r w:rsidRPr="00E70584">
              <w:rPr>
                <w:rFonts w:cs="Times New Roman"/>
                <w:color w:val="auto"/>
                <w:szCs w:val="20"/>
              </w:rPr>
              <w:t>Age</w:t>
            </w:r>
          </w:p>
        </w:tc>
        <w:tc>
          <w:tcPr>
            <w:tcW w:w="1141" w:type="dxa"/>
          </w:tcPr>
          <w:p w14:paraId="0196D1B8" w14:textId="77777777" w:rsidR="00FB19A0" w:rsidRPr="00E70584" w:rsidRDefault="00000000">
            <w:pPr>
              <w:spacing w:before="0" w:after="0" w:line="240" w:lineRule="auto"/>
              <w:ind w:firstLine="0"/>
              <w:jc w:val="left"/>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0"/>
              </w:rPr>
            </w:pPr>
            <w:r w:rsidRPr="00E70584">
              <w:rPr>
                <w:rFonts w:cs="Times New Roman"/>
                <w:color w:val="auto"/>
                <w:szCs w:val="20"/>
              </w:rPr>
              <w:t>Seniority (Years)</w:t>
            </w:r>
          </w:p>
        </w:tc>
        <w:tc>
          <w:tcPr>
            <w:tcW w:w="1241" w:type="dxa"/>
          </w:tcPr>
          <w:p w14:paraId="11F834AC" w14:textId="77777777" w:rsidR="00FB19A0" w:rsidRPr="00E70584" w:rsidRDefault="00000000">
            <w:pPr>
              <w:spacing w:before="0" w:after="0" w:line="240" w:lineRule="auto"/>
              <w:ind w:firstLine="0"/>
              <w:jc w:val="left"/>
              <w:cnfStyle w:val="100000000000" w:firstRow="1" w:lastRow="0" w:firstColumn="0" w:lastColumn="0" w:oddVBand="0" w:evenVBand="0" w:oddHBand="0" w:evenHBand="0" w:firstRowFirstColumn="0" w:firstRowLastColumn="0" w:lastRowFirstColumn="0" w:lastRowLastColumn="0"/>
              <w:rPr>
                <w:rFonts w:cs="Times New Roman"/>
                <w:color w:val="auto"/>
                <w:szCs w:val="20"/>
              </w:rPr>
            </w:pPr>
            <w:r w:rsidRPr="00E70584">
              <w:rPr>
                <w:rFonts w:cs="Times New Roman"/>
                <w:color w:val="auto"/>
                <w:szCs w:val="20"/>
              </w:rPr>
              <w:t>GenAI use in ELT</w:t>
            </w:r>
          </w:p>
          <w:p w14:paraId="7A096022" w14:textId="77777777" w:rsidR="00FB19A0" w:rsidRPr="00E70584" w:rsidRDefault="00000000">
            <w:pPr>
              <w:spacing w:before="0" w:after="0" w:line="240" w:lineRule="auto"/>
              <w:ind w:firstLine="0"/>
              <w:jc w:val="left"/>
              <w:cnfStyle w:val="100000000000" w:firstRow="1" w:lastRow="0" w:firstColumn="0" w:lastColumn="0" w:oddVBand="0" w:evenVBand="0" w:oddHBand="0" w:evenHBand="0" w:firstRowFirstColumn="0" w:firstRowLastColumn="0" w:lastRowFirstColumn="0" w:lastRowLastColumn="0"/>
              <w:rPr>
                <w:rFonts w:cs="Times New Roman"/>
                <w:color w:val="auto"/>
                <w:szCs w:val="20"/>
              </w:rPr>
            </w:pPr>
            <w:r w:rsidRPr="00E70584">
              <w:rPr>
                <w:rFonts w:cs="Times New Roman"/>
                <w:color w:val="auto"/>
                <w:szCs w:val="20"/>
              </w:rPr>
              <w:t>(Years)</w:t>
            </w:r>
          </w:p>
        </w:tc>
        <w:tc>
          <w:tcPr>
            <w:tcW w:w="1107" w:type="dxa"/>
          </w:tcPr>
          <w:p w14:paraId="54B9DFCA" w14:textId="77777777" w:rsidR="00FB19A0" w:rsidRPr="00E70584" w:rsidRDefault="00000000">
            <w:pPr>
              <w:spacing w:before="0" w:after="0" w:line="240" w:lineRule="auto"/>
              <w:ind w:firstLine="0"/>
              <w:jc w:val="left"/>
              <w:cnfStyle w:val="100000000000" w:firstRow="1" w:lastRow="0" w:firstColumn="0" w:lastColumn="0" w:oddVBand="0" w:evenVBand="0" w:oddHBand="0" w:evenHBand="0" w:firstRowFirstColumn="0" w:firstRowLastColumn="0" w:lastRowFirstColumn="0" w:lastRowLastColumn="0"/>
              <w:rPr>
                <w:rFonts w:cs="Times New Roman"/>
                <w:b w:val="0"/>
                <w:color w:val="auto"/>
                <w:szCs w:val="20"/>
              </w:rPr>
            </w:pPr>
            <w:r w:rsidRPr="00E70584">
              <w:rPr>
                <w:rFonts w:cs="Times New Roman"/>
                <w:color w:val="auto"/>
                <w:szCs w:val="20"/>
              </w:rPr>
              <w:t>Level of education</w:t>
            </w:r>
          </w:p>
        </w:tc>
        <w:tc>
          <w:tcPr>
            <w:tcW w:w="1275" w:type="dxa"/>
          </w:tcPr>
          <w:p w14:paraId="79CB2BF6" w14:textId="77777777" w:rsidR="00FB19A0" w:rsidRPr="00E70584" w:rsidRDefault="00000000">
            <w:pPr>
              <w:spacing w:before="0" w:after="0" w:line="240" w:lineRule="auto"/>
              <w:ind w:firstLine="0"/>
              <w:jc w:val="left"/>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0"/>
              </w:rPr>
            </w:pPr>
            <w:r w:rsidRPr="00E70584">
              <w:rPr>
                <w:rFonts w:cs="Times New Roman"/>
                <w:color w:val="auto"/>
                <w:szCs w:val="20"/>
              </w:rPr>
              <w:t>Type of university</w:t>
            </w:r>
          </w:p>
        </w:tc>
      </w:tr>
      <w:tr w:rsidR="00FB19A0" w14:paraId="1F12F497" w14:textId="77777777" w:rsidTr="00E70584">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37" w:type="dxa"/>
          </w:tcPr>
          <w:p w14:paraId="13DF466B" w14:textId="77777777" w:rsidR="00FB19A0" w:rsidRDefault="00000000">
            <w:pPr>
              <w:spacing w:before="0" w:after="0" w:line="240" w:lineRule="auto"/>
              <w:ind w:firstLine="0"/>
              <w:jc w:val="left"/>
              <w:rPr>
                <w:rFonts w:cs="Times New Roman"/>
                <w:color w:val="000000"/>
                <w:szCs w:val="20"/>
              </w:rPr>
            </w:pPr>
            <w:r>
              <w:rPr>
                <w:rFonts w:cs="Times New Roman"/>
                <w:color w:val="000000"/>
                <w:szCs w:val="20"/>
              </w:rPr>
              <w:t>T1</w:t>
            </w:r>
          </w:p>
        </w:tc>
        <w:tc>
          <w:tcPr>
            <w:tcW w:w="872" w:type="dxa"/>
          </w:tcPr>
          <w:p w14:paraId="779D2913"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lang w:val="vi-VN"/>
              </w:rPr>
            </w:pPr>
            <w:r>
              <w:rPr>
                <w:rFonts w:cs="Times New Roman"/>
                <w:color w:val="000000"/>
                <w:szCs w:val="20"/>
                <w:lang w:val="vi-VN"/>
              </w:rPr>
              <w:t>Male</w:t>
            </w:r>
          </w:p>
        </w:tc>
        <w:tc>
          <w:tcPr>
            <w:tcW w:w="654" w:type="dxa"/>
          </w:tcPr>
          <w:p w14:paraId="633DA334"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Pr>
                <w:rFonts w:cs="Times New Roman"/>
                <w:color w:val="000000"/>
                <w:szCs w:val="20"/>
              </w:rPr>
              <w:t>29</w:t>
            </w:r>
          </w:p>
        </w:tc>
        <w:tc>
          <w:tcPr>
            <w:tcW w:w="1141" w:type="dxa"/>
          </w:tcPr>
          <w:p w14:paraId="4EAAF1E8"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Pr>
                <w:rFonts w:cs="Times New Roman"/>
                <w:color w:val="000000"/>
                <w:szCs w:val="20"/>
              </w:rPr>
              <w:t>2</w:t>
            </w:r>
          </w:p>
        </w:tc>
        <w:tc>
          <w:tcPr>
            <w:tcW w:w="1241" w:type="dxa"/>
          </w:tcPr>
          <w:p w14:paraId="0F0F4054"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Pr>
                <w:rFonts w:cs="Times New Roman"/>
                <w:color w:val="000000"/>
                <w:szCs w:val="20"/>
              </w:rPr>
              <w:t>3</w:t>
            </w:r>
          </w:p>
        </w:tc>
        <w:tc>
          <w:tcPr>
            <w:tcW w:w="1107" w:type="dxa"/>
          </w:tcPr>
          <w:p w14:paraId="57239155"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Pr>
                <w:rFonts w:cs="Times New Roman"/>
                <w:color w:val="000000"/>
                <w:szCs w:val="20"/>
              </w:rPr>
              <w:t>MA</w:t>
            </w:r>
          </w:p>
        </w:tc>
        <w:tc>
          <w:tcPr>
            <w:tcW w:w="1275" w:type="dxa"/>
          </w:tcPr>
          <w:p w14:paraId="0A8B5A46"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Pr>
                <w:rFonts w:cs="Times New Roman"/>
                <w:color w:val="000000"/>
                <w:szCs w:val="20"/>
              </w:rPr>
              <w:t>private</w:t>
            </w:r>
          </w:p>
        </w:tc>
      </w:tr>
      <w:tr w:rsidR="00FB19A0" w14:paraId="58AB109E" w14:textId="77777777" w:rsidTr="00E70584">
        <w:trPr>
          <w:trHeight w:val="529"/>
        </w:trPr>
        <w:tc>
          <w:tcPr>
            <w:cnfStyle w:val="001000000000" w:firstRow="0" w:lastRow="0" w:firstColumn="1" w:lastColumn="0" w:oddVBand="0" w:evenVBand="0" w:oddHBand="0" w:evenHBand="0" w:firstRowFirstColumn="0" w:firstRowLastColumn="0" w:lastRowFirstColumn="0" w:lastRowLastColumn="0"/>
            <w:tcW w:w="1337" w:type="dxa"/>
          </w:tcPr>
          <w:p w14:paraId="353E116F" w14:textId="77777777" w:rsidR="00FB19A0" w:rsidRDefault="00000000">
            <w:pPr>
              <w:spacing w:before="0" w:after="0" w:line="240" w:lineRule="auto"/>
              <w:ind w:firstLine="0"/>
              <w:jc w:val="left"/>
              <w:rPr>
                <w:rFonts w:cs="Times New Roman"/>
                <w:color w:val="000000"/>
                <w:szCs w:val="20"/>
              </w:rPr>
            </w:pPr>
            <w:r>
              <w:rPr>
                <w:rFonts w:cs="Times New Roman"/>
                <w:color w:val="000000"/>
                <w:szCs w:val="20"/>
              </w:rPr>
              <w:t>T2</w:t>
            </w:r>
          </w:p>
        </w:tc>
        <w:tc>
          <w:tcPr>
            <w:tcW w:w="872" w:type="dxa"/>
          </w:tcPr>
          <w:p w14:paraId="292F9B3A"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lang w:val="vi-VN"/>
              </w:rPr>
            </w:pPr>
            <w:r>
              <w:rPr>
                <w:rFonts w:cs="Times New Roman"/>
                <w:color w:val="000000"/>
                <w:szCs w:val="20"/>
                <w:lang w:val="vi-VN"/>
              </w:rPr>
              <w:t>Male</w:t>
            </w:r>
          </w:p>
        </w:tc>
        <w:tc>
          <w:tcPr>
            <w:tcW w:w="654" w:type="dxa"/>
          </w:tcPr>
          <w:p w14:paraId="2262D9FD"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Pr>
                <w:rFonts w:cs="Times New Roman"/>
                <w:color w:val="000000"/>
                <w:szCs w:val="20"/>
              </w:rPr>
              <w:t>24</w:t>
            </w:r>
          </w:p>
        </w:tc>
        <w:tc>
          <w:tcPr>
            <w:tcW w:w="1141" w:type="dxa"/>
          </w:tcPr>
          <w:p w14:paraId="45517130"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Pr>
                <w:rFonts w:cs="Times New Roman"/>
                <w:color w:val="000000"/>
                <w:szCs w:val="20"/>
              </w:rPr>
              <w:t>2</w:t>
            </w:r>
          </w:p>
        </w:tc>
        <w:tc>
          <w:tcPr>
            <w:tcW w:w="1241" w:type="dxa"/>
          </w:tcPr>
          <w:p w14:paraId="607013B4"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Pr>
                <w:rFonts w:cs="Times New Roman"/>
                <w:color w:val="000000"/>
                <w:szCs w:val="20"/>
              </w:rPr>
              <w:t>1</w:t>
            </w:r>
          </w:p>
        </w:tc>
        <w:tc>
          <w:tcPr>
            <w:tcW w:w="1107" w:type="dxa"/>
          </w:tcPr>
          <w:p w14:paraId="46B0D55B"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Pr>
                <w:rFonts w:cs="Times New Roman"/>
                <w:color w:val="000000"/>
                <w:szCs w:val="20"/>
              </w:rPr>
              <w:t>BA</w:t>
            </w:r>
          </w:p>
        </w:tc>
        <w:tc>
          <w:tcPr>
            <w:tcW w:w="1275" w:type="dxa"/>
          </w:tcPr>
          <w:p w14:paraId="08F5CC4B"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Pr>
                <w:rFonts w:cs="Times New Roman"/>
                <w:color w:val="000000"/>
                <w:szCs w:val="20"/>
              </w:rPr>
              <w:t>private</w:t>
            </w:r>
          </w:p>
        </w:tc>
      </w:tr>
      <w:tr w:rsidR="00FB19A0" w14:paraId="4A898A42" w14:textId="77777777" w:rsidTr="00E70584">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37" w:type="dxa"/>
          </w:tcPr>
          <w:p w14:paraId="35A96028" w14:textId="77777777" w:rsidR="00FB19A0" w:rsidRDefault="00000000">
            <w:pPr>
              <w:spacing w:before="0" w:after="0" w:line="240" w:lineRule="auto"/>
              <w:ind w:firstLine="0"/>
              <w:jc w:val="left"/>
              <w:rPr>
                <w:rFonts w:cs="Times New Roman"/>
                <w:color w:val="000000"/>
                <w:szCs w:val="20"/>
              </w:rPr>
            </w:pPr>
            <w:r>
              <w:rPr>
                <w:rFonts w:cs="Times New Roman"/>
                <w:color w:val="000000"/>
                <w:szCs w:val="20"/>
              </w:rPr>
              <w:t>T3</w:t>
            </w:r>
          </w:p>
        </w:tc>
        <w:tc>
          <w:tcPr>
            <w:tcW w:w="872" w:type="dxa"/>
          </w:tcPr>
          <w:p w14:paraId="3DDAA171"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lang w:val="vi-VN"/>
              </w:rPr>
            </w:pPr>
            <w:r>
              <w:rPr>
                <w:rFonts w:cs="Times New Roman"/>
                <w:color w:val="000000"/>
                <w:szCs w:val="20"/>
                <w:lang w:val="vi-VN"/>
              </w:rPr>
              <w:t>Male</w:t>
            </w:r>
          </w:p>
        </w:tc>
        <w:tc>
          <w:tcPr>
            <w:tcW w:w="654" w:type="dxa"/>
          </w:tcPr>
          <w:p w14:paraId="07704DC3"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Pr>
                <w:rFonts w:cs="Times New Roman"/>
                <w:color w:val="000000"/>
                <w:szCs w:val="20"/>
              </w:rPr>
              <w:t>30</w:t>
            </w:r>
          </w:p>
        </w:tc>
        <w:tc>
          <w:tcPr>
            <w:tcW w:w="1141" w:type="dxa"/>
          </w:tcPr>
          <w:p w14:paraId="7A63DFEB"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Pr>
                <w:rFonts w:cs="Times New Roman"/>
                <w:color w:val="000000"/>
                <w:szCs w:val="20"/>
              </w:rPr>
              <w:t>8</w:t>
            </w:r>
          </w:p>
        </w:tc>
        <w:tc>
          <w:tcPr>
            <w:tcW w:w="1241" w:type="dxa"/>
          </w:tcPr>
          <w:p w14:paraId="64922F68"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Pr>
                <w:rFonts w:cs="Times New Roman"/>
                <w:color w:val="000000"/>
                <w:szCs w:val="20"/>
              </w:rPr>
              <w:t>3</w:t>
            </w:r>
          </w:p>
        </w:tc>
        <w:tc>
          <w:tcPr>
            <w:tcW w:w="1107" w:type="dxa"/>
          </w:tcPr>
          <w:p w14:paraId="57319E58"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Pr>
                <w:rFonts w:cs="Times New Roman"/>
                <w:color w:val="000000"/>
                <w:szCs w:val="20"/>
              </w:rPr>
              <w:t>MA</w:t>
            </w:r>
          </w:p>
        </w:tc>
        <w:tc>
          <w:tcPr>
            <w:tcW w:w="1275" w:type="dxa"/>
          </w:tcPr>
          <w:p w14:paraId="25946F96"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Pr>
                <w:rFonts w:cs="Times New Roman"/>
                <w:color w:val="000000"/>
                <w:szCs w:val="20"/>
              </w:rPr>
              <w:t>public</w:t>
            </w:r>
          </w:p>
        </w:tc>
      </w:tr>
      <w:tr w:rsidR="00FB19A0" w14:paraId="7E8D6F52" w14:textId="77777777" w:rsidTr="00E70584">
        <w:trPr>
          <w:trHeight w:val="529"/>
        </w:trPr>
        <w:tc>
          <w:tcPr>
            <w:cnfStyle w:val="001000000000" w:firstRow="0" w:lastRow="0" w:firstColumn="1" w:lastColumn="0" w:oddVBand="0" w:evenVBand="0" w:oddHBand="0" w:evenHBand="0" w:firstRowFirstColumn="0" w:firstRowLastColumn="0" w:lastRowFirstColumn="0" w:lastRowLastColumn="0"/>
            <w:tcW w:w="1337" w:type="dxa"/>
          </w:tcPr>
          <w:p w14:paraId="1989EBBB" w14:textId="77777777" w:rsidR="00FB19A0" w:rsidRDefault="00000000">
            <w:pPr>
              <w:spacing w:before="0" w:after="0" w:line="240" w:lineRule="auto"/>
              <w:ind w:firstLine="0"/>
              <w:jc w:val="left"/>
              <w:rPr>
                <w:rFonts w:cs="Times New Roman"/>
                <w:color w:val="000000"/>
                <w:szCs w:val="20"/>
              </w:rPr>
            </w:pPr>
            <w:r>
              <w:rPr>
                <w:rFonts w:cs="Times New Roman"/>
                <w:color w:val="000000"/>
                <w:szCs w:val="20"/>
              </w:rPr>
              <w:t>T4</w:t>
            </w:r>
          </w:p>
        </w:tc>
        <w:tc>
          <w:tcPr>
            <w:tcW w:w="872" w:type="dxa"/>
          </w:tcPr>
          <w:p w14:paraId="5B253209"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lang w:val="vi-VN"/>
              </w:rPr>
            </w:pPr>
            <w:r>
              <w:rPr>
                <w:rFonts w:cs="Times New Roman"/>
                <w:color w:val="000000"/>
                <w:szCs w:val="20"/>
                <w:lang w:val="vi-VN"/>
              </w:rPr>
              <w:t>Female</w:t>
            </w:r>
          </w:p>
        </w:tc>
        <w:tc>
          <w:tcPr>
            <w:tcW w:w="654" w:type="dxa"/>
          </w:tcPr>
          <w:p w14:paraId="3CFD5996"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lang w:val="vi-VN"/>
              </w:rPr>
            </w:pPr>
            <w:r>
              <w:rPr>
                <w:rFonts w:cs="Times New Roman"/>
                <w:color w:val="000000"/>
                <w:szCs w:val="20"/>
                <w:lang w:val="vi-VN"/>
              </w:rPr>
              <w:t>40</w:t>
            </w:r>
          </w:p>
        </w:tc>
        <w:tc>
          <w:tcPr>
            <w:tcW w:w="1141" w:type="dxa"/>
          </w:tcPr>
          <w:p w14:paraId="5E62B2EC"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lang w:val="vi-VN"/>
              </w:rPr>
            </w:pPr>
            <w:r>
              <w:rPr>
                <w:rFonts w:cs="Times New Roman"/>
                <w:color w:val="000000"/>
                <w:szCs w:val="20"/>
                <w:lang w:val="vi-VN"/>
              </w:rPr>
              <w:t>6</w:t>
            </w:r>
          </w:p>
        </w:tc>
        <w:tc>
          <w:tcPr>
            <w:tcW w:w="1241" w:type="dxa"/>
          </w:tcPr>
          <w:p w14:paraId="0B76E300"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Pr>
                <w:rFonts w:cs="Times New Roman"/>
                <w:color w:val="000000"/>
                <w:szCs w:val="20"/>
              </w:rPr>
              <w:t>2</w:t>
            </w:r>
          </w:p>
        </w:tc>
        <w:tc>
          <w:tcPr>
            <w:tcW w:w="1107" w:type="dxa"/>
          </w:tcPr>
          <w:p w14:paraId="6AEF339D"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lang w:val="vi-VN"/>
              </w:rPr>
            </w:pPr>
            <w:r>
              <w:rPr>
                <w:rFonts w:cs="Times New Roman"/>
                <w:color w:val="000000"/>
                <w:szCs w:val="20"/>
                <w:lang w:val="vi-VN"/>
              </w:rPr>
              <w:t>MA</w:t>
            </w:r>
          </w:p>
        </w:tc>
        <w:tc>
          <w:tcPr>
            <w:tcW w:w="1275" w:type="dxa"/>
          </w:tcPr>
          <w:p w14:paraId="759C0C36"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lang w:val="vi-VN"/>
              </w:rPr>
            </w:pPr>
            <w:r>
              <w:rPr>
                <w:rFonts w:cs="Times New Roman"/>
                <w:color w:val="000000"/>
                <w:szCs w:val="20"/>
                <w:lang w:val="vi-VN"/>
              </w:rPr>
              <w:t>private</w:t>
            </w:r>
          </w:p>
        </w:tc>
      </w:tr>
      <w:tr w:rsidR="00FB19A0" w14:paraId="211A5CB4" w14:textId="77777777" w:rsidTr="00E70584">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37" w:type="dxa"/>
          </w:tcPr>
          <w:p w14:paraId="12F498CC" w14:textId="77777777" w:rsidR="00FB19A0" w:rsidRDefault="00000000">
            <w:pPr>
              <w:spacing w:before="0" w:after="0" w:line="240" w:lineRule="auto"/>
              <w:ind w:firstLine="0"/>
              <w:jc w:val="left"/>
              <w:rPr>
                <w:rFonts w:cs="Times New Roman"/>
                <w:color w:val="000000"/>
                <w:szCs w:val="20"/>
              </w:rPr>
            </w:pPr>
            <w:r>
              <w:rPr>
                <w:rFonts w:cs="Times New Roman"/>
                <w:color w:val="000000"/>
                <w:szCs w:val="20"/>
              </w:rPr>
              <w:t>T5</w:t>
            </w:r>
          </w:p>
        </w:tc>
        <w:tc>
          <w:tcPr>
            <w:tcW w:w="872" w:type="dxa"/>
          </w:tcPr>
          <w:p w14:paraId="4C969543"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lang w:val="vi-VN"/>
              </w:rPr>
            </w:pPr>
            <w:r>
              <w:rPr>
                <w:rFonts w:cs="Times New Roman"/>
                <w:color w:val="000000"/>
                <w:szCs w:val="20"/>
                <w:lang w:val="vi-VN"/>
              </w:rPr>
              <w:t>Female</w:t>
            </w:r>
          </w:p>
        </w:tc>
        <w:tc>
          <w:tcPr>
            <w:tcW w:w="654" w:type="dxa"/>
          </w:tcPr>
          <w:p w14:paraId="47E90C4C"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lang w:val="vi-VN"/>
              </w:rPr>
            </w:pPr>
            <w:r>
              <w:rPr>
                <w:rFonts w:cs="Times New Roman"/>
                <w:color w:val="000000"/>
                <w:szCs w:val="20"/>
                <w:lang w:val="vi-VN"/>
              </w:rPr>
              <w:t>41</w:t>
            </w:r>
          </w:p>
        </w:tc>
        <w:tc>
          <w:tcPr>
            <w:tcW w:w="1141" w:type="dxa"/>
          </w:tcPr>
          <w:p w14:paraId="52899B19"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lang w:val="vi-VN"/>
              </w:rPr>
            </w:pPr>
            <w:r>
              <w:rPr>
                <w:rFonts w:cs="Times New Roman"/>
                <w:color w:val="000000"/>
                <w:szCs w:val="20"/>
                <w:lang w:val="vi-VN"/>
              </w:rPr>
              <w:t>12</w:t>
            </w:r>
          </w:p>
        </w:tc>
        <w:tc>
          <w:tcPr>
            <w:tcW w:w="1241" w:type="dxa"/>
          </w:tcPr>
          <w:p w14:paraId="040FDF9C"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Pr>
                <w:rFonts w:cs="Times New Roman"/>
                <w:color w:val="000000"/>
                <w:szCs w:val="20"/>
              </w:rPr>
              <w:t>1</w:t>
            </w:r>
          </w:p>
        </w:tc>
        <w:tc>
          <w:tcPr>
            <w:tcW w:w="1107" w:type="dxa"/>
          </w:tcPr>
          <w:p w14:paraId="700208C2"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lang w:val="vi-VN"/>
              </w:rPr>
            </w:pPr>
            <w:r>
              <w:rPr>
                <w:rFonts w:cs="Times New Roman"/>
                <w:color w:val="000000"/>
                <w:szCs w:val="20"/>
                <w:lang w:val="vi-VN"/>
              </w:rPr>
              <w:t>MA</w:t>
            </w:r>
          </w:p>
        </w:tc>
        <w:tc>
          <w:tcPr>
            <w:tcW w:w="1275" w:type="dxa"/>
          </w:tcPr>
          <w:p w14:paraId="1916F74F" w14:textId="77777777" w:rsidR="00FB19A0" w:rsidRDefault="00000000">
            <w:pPr>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0"/>
                <w:lang w:val="vi-VN"/>
              </w:rPr>
            </w:pPr>
            <w:r>
              <w:rPr>
                <w:rFonts w:cs="Times New Roman"/>
                <w:color w:val="000000"/>
                <w:szCs w:val="20"/>
                <w:lang w:val="vi-VN"/>
              </w:rPr>
              <w:t>public</w:t>
            </w:r>
          </w:p>
        </w:tc>
      </w:tr>
      <w:tr w:rsidR="00FB19A0" w14:paraId="4B851A3E" w14:textId="77777777" w:rsidTr="00E70584">
        <w:trPr>
          <w:trHeight w:val="539"/>
        </w:trPr>
        <w:tc>
          <w:tcPr>
            <w:cnfStyle w:val="001000000000" w:firstRow="0" w:lastRow="0" w:firstColumn="1" w:lastColumn="0" w:oddVBand="0" w:evenVBand="0" w:oddHBand="0" w:evenHBand="0" w:firstRowFirstColumn="0" w:firstRowLastColumn="0" w:lastRowFirstColumn="0" w:lastRowLastColumn="0"/>
            <w:tcW w:w="1337" w:type="dxa"/>
          </w:tcPr>
          <w:p w14:paraId="0B63386A" w14:textId="77777777" w:rsidR="00FB19A0" w:rsidRDefault="00000000">
            <w:pPr>
              <w:spacing w:before="0" w:after="0" w:line="240" w:lineRule="auto"/>
              <w:ind w:firstLine="0"/>
              <w:jc w:val="left"/>
              <w:rPr>
                <w:rFonts w:cs="Times New Roman"/>
                <w:color w:val="000000"/>
                <w:szCs w:val="20"/>
              </w:rPr>
            </w:pPr>
            <w:r>
              <w:rPr>
                <w:rFonts w:cs="Times New Roman"/>
                <w:color w:val="000000"/>
                <w:szCs w:val="20"/>
              </w:rPr>
              <w:t>T6</w:t>
            </w:r>
          </w:p>
        </w:tc>
        <w:tc>
          <w:tcPr>
            <w:tcW w:w="872" w:type="dxa"/>
          </w:tcPr>
          <w:p w14:paraId="7877F7DF"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lang w:val="vi-VN"/>
              </w:rPr>
            </w:pPr>
            <w:r>
              <w:rPr>
                <w:rFonts w:cs="Times New Roman"/>
                <w:color w:val="000000"/>
                <w:szCs w:val="20"/>
                <w:lang w:val="vi-VN"/>
              </w:rPr>
              <w:t>Female</w:t>
            </w:r>
          </w:p>
        </w:tc>
        <w:tc>
          <w:tcPr>
            <w:tcW w:w="654" w:type="dxa"/>
          </w:tcPr>
          <w:p w14:paraId="2D6D1D26"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lang w:val="vi-VN"/>
              </w:rPr>
            </w:pPr>
            <w:r>
              <w:rPr>
                <w:rFonts w:cs="Times New Roman"/>
                <w:color w:val="000000"/>
                <w:szCs w:val="20"/>
                <w:lang w:val="vi-VN"/>
              </w:rPr>
              <w:t>59</w:t>
            </w:r>
          </w:p>
        </w:tc>
        <w:tc>
          <w:tcPr>
            <w:tcW w:w="1141" w:type="dxa"/>
          </w:tcPr>
          <w:p w14:paraId="4E040D4D"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lang w:val="vi-VN"/>
              </w:rPr>
            </w:pPr>
            <w:r>
              <w:rPr>
                <w:rFonts w:cs="Times New Roman"/>
                <w:color w:val="000000"/>
                <w:szCs w:val="20"/>
                <w:lang w:val="vi-VN"/>
              </w:rPr>
              <w:t>30</w:t>
            </w:r>
          </w:p>
        </w:tc>
        <w:tc>
          <w:tcPr>
            <w:tcW w:w="1241" w:type="dxa"/>
          </w:tcPr>
          <w:p w14:paraId="0C7F1C4A"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Pr>
                <w:rFonts w:cs="Times New Roman"/>
                <w:color w:val="000000"/>
                <w:szCs w:val="20"/>
              </w:rPr>
              <w:t>1</w:t>
            </w:r>
          </w:p>
        </w:tc>
        <w:tc>
          <w:tcPr>
            <w:tcW w:w="1107" w:type="dxa"/>
          </w:tcPr>
          <w:p w14:paraId="036D0A25"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lang w:val="vi-VN"/>
              </w:rPr>
            </w:pPr>
            <w:r>
              <w:rPr>
                <w:rFonts w:cs="Times New Roman"/>
                <w:color w:val="000000"/>
                <w:szCs w:val="20"/>
                <w:lang w:val="vi-VN"/>
              </w:rPr>
              <w:t>MA</w:t>
            </w:r>
          </w:p>
        </w:tc>
        <w:tc>
          <w:tcPr>
            <w:tcW w:w="1275" w:type="dxa"/>
          </w:tcPr>
          <w:p w14:paraId="092AD6F5" w14:textId="77777777" w:rsidR="00FB19A0" w:rsidRDefault="00000000">
            <w:pPr>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lang w:val="vi-VN"/>
              </w:rPr>
            </w:pPr>
            <w:r>
              <w:rPr>
                <w:rFonts w:cs="Times New Roman"/>
                <w:color w:val="000000"/>
                <w:szCs w:val="20"/>
                <w:lang w:val="vi-VN"/>
              </w:rPr>
              <w:t>private</w:t>
            </w:r>
          </w:p>
        </w:tc>
      </w:tr>
    </w:tbl>
    <w:p w14:paraId="4C4CA0ED" w14:textId="77777777" w:rsidR="00FB19A0" w:rsidRDefault="00000000">
      <w:pPr>
        <w:rPr>
          <w:rFonts w:asciiTheme="majorBidi" w:hAnsiTheme="majorBidi"/>
          <w:b/>
          <w:bCs/>
          <w:i/>
          <w:iCs/>
          <w:sz w:val="24"/>
          <w:szCs w:val="24"/>
        </w:rPr>
      </w:pPr>
      <w:r>
        <w:rPr>
          <w:rFonts w:asciiTheme="majorBidi" w:hAnsiTheme="majorBidi"/>
          <w:b/>
          <w:bCs/>
          <w:i/>
          <w:iCs/>
          <w:sz w:val="24"/>
          <w:szCs w:val="24"/>
        </w:rPr>
        <w:br w:type="page"/>
      </w:r>
    </w:p>
    <w:p w14:paraId="32C68D39" w14:textId="77777777" w:rsidR="00FB19A0" w:rsidRDefault="00000000">
      <w:pPr>
        <w:spacing w:before="0" w:after="120" w:line="480" w:lineRule="auto"/>
        <w:ind w:firstLine="0"/>
        <w:rPr>
          <w:rFonts w:asciiTheme="majorBidi" w:hAnsiTheme="majorBidi"/>
          <w:sz w:val="24"/>
          <w:szCs w:val="24"/>
        </w:rPr>
      </w:pPr>
      <w:r>
        <w:rPr>
          <w:rFonts w:asciiTheme="majorBidi" w:hAnsiTheme="majorBidi"/>
          <w:b/>
          <w:bCs/>
          <w:i/>
          <w:iCs/>
          <w:sz w:val="24"/>
          <w:szCs w:val="24"/>
        </w:rPr>
        <w:lastRenderedPageBreak/>
        <w:t>3.2. Research instruments</w:t>
      </w:r>
      <w:r>
        <w:rPr>
          <w:rFonts w:asciiTheme="majorBidi" w:hAnsiTheme="majorBidi"/>
          <w:sz w:val="24"/>
          <w:szCs w:val="24"/>
        </w:rPr>
        <w:t xml:space="preserve"> </w:t>
      </w:r>
    </w:p>
    <w:p w14:paraId="0624977B" w14:textId="5C785080" w:rsidR="00FB19A0" w:rsidRDefault="00000000">
      <w:pPr>
        <w:spacing w:before="0" w:after="120" w:line="480" w:lineRule="auto"/>
        <w:rPr>
          <w:rFonts w:asciiTheme="majorBidi" w:hAnsiTheme="majorBidi"/>
          <w:sz w:val="24"/>
          <w:szCs w:val="24"/>
        </w:rPr>
      </w:pPr>
      <w:r>
        <w:rPr>
          <w:rFonts w:asciiTheme="majorBidi" w:hAnsiTheme="majorBidi"/>
          <w:sz w:val="24"/>
          <w:szCs w:val="24"/>
        </w:rPr>
        <w:t xml:space="preserve">This study used semi-structured interviews to gather the data required to address the research questions. Mackey and Gass (2005) assert that interviews can reveal phenomena that are not apparent from direct observation. Prior to </w:t>
      </w:r>
      <w:r w:rsidR="00DD74B9">
        <w:rPr>
          <w:rFonts w:asciiTheme="majorBidi" w:hAnsiTheme="majorBidi"/>
          <w:sz w:val="24"/>
          <w:szCs w:val="24"/>
        </w:rPr>
        <w:t>officially</w:t>
      </w:r>
      <w:r w:rsidR="00DD74B9">
        <w:rPr>
          <w:rFonts w:asciiTheme="majorBidi" w:hAnsiTheme="majorBidi"/>
          <w:sz w:val="24"/>
          <w:szCs w:val="24"/>
        </w:rPr>
        <w:t xml:space="preserve"> </w:t>
      </w:r>
      <w:r>
        <w:rPr>
          <w:rFonts w:asciiTheme="majorBidi" w:hAnsiTheme="majorBidi"/>
          <w:sz w:val="24"/>
          <w:szCs w:val="24"/>
        </w:rPr>
        <w:t xml:space="preserve">collecting the data, the interview protocol was reviewed by an expert in the field of language education and research, and </w:t>
      </w:r>
      <w:r w:rsidR="005A04FB">
        <w:rPr>
          <w:rFonts w:asciiTheme="majorBidi" w:hAnsiTheme="majorBidi"/>
          <w:sz w:val="24"/>
          <w:szCs w:val="24"/>
        </w:rPr>
        <w:t xml:space="preserve">it </w:t>
      </w:r>
      <w:r>
        <w:rPr>
          <w:rFonts w:asciiTheme="majorBidi" w:hAnsiTheme="majorBidi"/>
          <w:sz w:val="24"/>
          <w:szCs w:val="24"/>
        </w:rPr>
        <w:t xml:space="preserve">was piloted with one participant to refine </w:t>
      </w:r>
      <w:r w:rsidR="00DD74B9">
        <w:rPr>
          <w:rFonts w:asciiTheme="majorBidi" w:hAnsiTheme="majorBidi"/>
          <w:sz w:val="24"/>
          <w:szCs w:val="24"/>
        </w:rPr>
        <w:t xml:space="preserve">the </w:t>
      </w:r>
      <w:r>
        <w:rPr>
          <w:rFonts w:asciiTheme="majorBidi" w:hAnsiTheme="majorBidi"/>
          <w:sz w:val="24"/>
          <w:szCs w:val="24"/>
        </w:rPr>
        <w:t xml:space="preserve">questions and minimize the potential </w:t>
      </w:r>
      <w:r w:rsidR="005A04FB">
        <w:rPr>
          <w:rFonts w:asciiTheme="majorBidi" w:hAnsiTheme="majorBidi"/>
          <w:sz w:val="24"/>
          <w:szCs w:val="24"/>
        </w:rPr>
        <w:t>for</w:t>
      </w:r>
      <w:r>
        <w:rPr>
          <w:rFonts w:asciiTheme="majorBidi" w:hAnsiTheme="majorBidi"/>
          <w:sz w:val="24"/>
          <w:szCs w:val="24"/>
        </w:rPr>
        <w:t xml:space="preserve"> researcher bias. In the main study, the interviews were conducted online via Zoom and Microsoft Teams, each lasting between 20 and 30 minutes. The benefits of conducting interviews via online platforms include </w:t>
      </w:r>
      <w:r w:rsidR="005A04FB">
        <w:rPr>
          <w:rFonts w:asciiTheme="majorBidi" w:hAnsiTheme="majorBidi"/>
          <w:sz w:val="24"/>
          <w:szCs w:val="24"/>
        </w:rPr>
        <w:t xml:space="preserve">the potential for </w:t>
      </w:r>
      <w:r>
        <w:rPr>
          <w:rFonts w:asciiTheme="majorBidi" w:hAnsiTheme="majorBidi"/>
          <w:sz w:val="24"/>
          <w:szCs w:val="24"/>
        </w:rPr>
        <w:t xml:space="preserve">richer data, flexibility in terms of time and location, and cost and time efficiency (Maeng et al., 2016; Opdenakker, 2006). The participants were asked for permission to record interviews. </w:t>
      </w:r>
    </w:p>
    <w:p w14:paraId="44D40002" w14:textId="77777777" w:rsidR="00FB19A0" w:rsidRDefault="00000000">
      <w:pPr>
        <w:spacing w:before="0" w:after="120" w:line="480" w:lineRule="auto"/>
        <w:ind w:firstLine="0"/>
        <w:rPr>
          <w:rFonts w:asciiTheme="majorBidi" w:hAnsiTheme="majorBidi"/>
          <w:b/>
          <w:bCs/>
          <w:i/>
          <w:iCs/>
          <w:sz w:val="24"/>
          <w:szCs w:val="24"/>
        </w:rPr>
      </w:pPr>
      <w:r>
        <w:rPr>
          <w:rFonts w:asciiTheme="majorBidi" w:hAnsiTheme="majorBidi"/>
          <w:b/>
          <w:bCs/>
          <w:i/>
          <w:iCs/>
          <w:sz w:val="24"/>
          <w:szCs w:val="24"/>
        </w:rPr>
        <w:t>3.3. Data analysis</w:t>
      </w:r>
    </w:p>
    <w:p w14:paraId="14111AA8" w14:textId="31948962" w:rsidR="00FB19A0" w:rsidRDefault="00000000">
      <w:pPr>
        <w:spacing w:before="0" w:after="120" w:line="480" w:lineRule="auto"/>
        <w:rPr>
          <w:rFonts w:asciiTheme="majorBidi" w:hAnsiTheme="majorBidi" w:cstheme="majorBidi"/>
          <w:sz w:val="24"/>
          <w:szCs w:val="24"/>
        </w:rPr>
      </w:pPr>
      <w:r>
        <w:rPr>
          <w:rFonts w:asciiTheme="majorBidi" w:hAnsiTheme="majorBidi"/>
          <w:sz w:val="24"/>
          <w:szCs w:val="24"/>
        </w:rPr>
        <w:t>After obtaining the teacher's consent, their voices were recorded, and the interview data w</w:t>
      </w:r>
      <w:r w:rsidR="00946C8E">
        <w:rPr>
          <w:rFonts w:asciiTheme="majorBidi" w:hAnsiTheme="majorBidi"/>
          <w:sz w:val="24"/>
          <w:szCs w:val="24"/>
        </w:rPr>
        <w:t>ere</w:t>
      </w:r>
      <w:r>
        <w:rPr>
          <w:rFonts w:asciiTheme="majorBidi" w:hAnsiTheme="majorBidi"/>
          <w:sz w:val="24"/>
          <w:szCs w:val="24"/>
        </w:rPr>
        <w:t xml:space="preserve"> transcribed</w:t>
      </w:r>
      <w:r w:rsidR="003A6D57">
        <w:rPr>
          <w:rFonts w:asciiTheme="majorBidi" w:hAnsiTheme="majorBidi"/>
          <w:sz w:val="24"/>
          <w:szCs w:val="24"/>
        </w:rPr>
        <w:t xml:space="preserve"> ver</w:t>
      </w:r>
      <w:r w:rsidR="007F571D">
        <w:rPr>
          <w:rFonts w:asciiTheme="majorBidi" w:hAnsiTheme="majorBidi"/>
          <w:sz w:val="24"/>
          <w:szCs w:val="24"/>
        </w:rPr>
        <w:t>b</w:t>
      </w:r>
      <w:r w:rsidR="003A6D57">
        <w:rPr>
          <w:rFonts w:asciiTheme="majorBidi" w:hAnsiTheme="majorBidi"/>
          <w:sz w:val="24"/>
          <w:szCs w:val="24"/>
        </w:rPr>
        <w:t>atim</w:t>
      </w:r>
      <w:r>
        <w:rPr>
          <w:rFonts w:asciiTheme="majorBidi" w:hAnsiTheme="majorBidi"/>
          <w:sz w:val="24"/>
          <w:szCs w:val="24"/>
        </w:rPr>
        <w:t>. A qualitative thematic analysis was then conducted. This involved identifying relevant codes and grouping them into themes, following Braun and Clarke</w:t>
      </w:r>
      <w:r w:rsidR="00B302F9">
        <w:rPr>
          <w:rFonts w:asciiTheme="majorBidi" w:hAnsiTheme="majorBidi"/>
          <w:sz w:val="24"/>
          <w:szCs w:val="24"/>
        </w:rPr>
        <w:t>’s</w:t>
      </w:r>
      <w:r>
        <w:rPr>
          <w:rFonts w:asciiTheme="majorBidi" w:hAnsiTheme="majorBidi"/>
          <w:sz w:val="24"/>
          <w:szCs w:val="24"/>
        </w:rPr>
        <w:t xml:space="preserve"> (2006) established stages: data transcription, initial code generation, theme identification, theme review, theme definition and naming, and finally, report production. </w:t>
      </w:r>
      <w:r>
        <w:rPr>
          <w:rFonts w:asciiTheme="majorBidi" w:hAnsiTheme="majorBidi" w:cstheme="majorBidi"/>
          <w:sz w:val="24"/>
          <w:szCs w:val="24"/>
        </w:rPr>
        <w:t xml:space="preserve"> </w:t>
      </w:r>
    </w:p>
    <w:p w14:paraId="6F384EE8" w14:textId="77777777" w:rsidR="00FB19A0" w:rsidRDefault="00000000">
      <w:pPr>
        <w:pStyle w:val="RALs-Heading1"/>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4. Results</w:t>
      </w:r>
    </w:p>
    <w:p w14:paraId="5E381D1B" w14:textId="77777777" w:rsidR="00FB19A0" w:rsidRDefault="00000000">
      <w:pPr>
        <w:pStyle w:val="RALs-Normal"/>
        <w:spacing w:before="0" w:after="120" w:line="360" w:lineRule="auto"/>
        <w:ind w:firstLine="0"/>
        <w:rPr>
          <w:rFonts w:cs="Times New Roman"/>
          <w:b/>
          <w:bCs/>
          <w:i/>
          <w:iCs/>
          <w:sz w:val="24"/>
          <w:szCs w:val="24"/>
        </w:rPr>
      </w:pPr>
      <w:r>
        <w:rPr>
          <w:rFonts w:cs="Times New Roman"/>
          <w:b/>
          <w:bCs/>
          <w:i/>
          <w:iCs/>
          <w:sz w:val="24"/>
          <w:szCs w:val="24"/>
        </w:rPr>
        <w:t>4.1. Perceived benefits of Generative AI in English language teaching</w:t>
      </w:r>
    </w:p>
    <w:p w14:paraId="29C17432" w14:textId="77777777" w:rsidR="00FB19A0" w:rsidRDefault="00000000">
      <w:pPr>
        <w:pStyle w:val="RALs-Normal"/>
        <w:spacing w:before="0" w:after="120" w:line="480" w:lineRule="auto"/>
        <w:ind w:firstLine="0"/>
        <w:rPr>
          <w:rFonts w:cs="Times New Roman"/>
          <w:i/>
          <w:iCs/>
          <w:sz w:val="24"/>
          <w:szCs w:val="24"/>
        </w:rPr>
      </w:pPr>
      <w:r>
        <w:rPr>
          <w:rFonts w:cs="Times New Roman"/>
          <w:i/>
          <w:iCs/>
          <w:sz w:val="24"/>
          <w:szCs w:val="24"/>
        </w:rPr>
        <w:t>4.1.1. Time saving</w:t>
      </w:r>
    </w:p>
    <w:p w14:paraId="7D935E67" w14:textId="77777777" w:rsidR="00FB19A0" w:rsidRDefault="00000000">
      <w:pPr>
        <w:pStyle w:val="RALs-Normal"/>
        <w:spacing w:before="0" w:after="120" w:line="480" w:lineRule="auto"/>
        <w:rPr>
          <w:rFonts w:cs="Times New Roman"/>
          <w:sz w:val="24"/>
          <w:szCs w:val="24"/>
        </w:rPr>
      </w:pPr>
      <w:r>
        <w:rPr>
          <w:rFonts w:cs="Times New Roman"/>
          <w:sz w:val="24"/>
          <w:szCs w:val="24"/>
        </w:rPr>
        <w:t>One of the most consistently perceived benefits across six participants was the substantial time-saving advantage that generative AI tools, particularly ChatGPT, offered in lesson preparation and information processing.</w:t>
      </w:r>
    </w:p>
    <w:p w14:paraId="1999971F" w14:textId="77777777" w:rsidR="00FB19A0" w:rsidRDefault="00000000">
      <w:pPr>
        <w:pStyle w:val="RALs-Normal"/>
        <w:spacing w:before="0" w:after="120" w:line="480" w:lineRule="auto"/>
        <w:rPr>
          <w:rFonts w:cs="Times New Roman"/>
          <w:sz w:val="24"/>
          <w:szCs w:val="24"/>
        </w:rPr>
      </w:pPr>
      <w:r>
        <w:rPr>
          <w:rFonts w:cs="Times New Roman"/>
          <w:sz w:val="24"/>
          <w:szCs w:val="24"/>
        </w:rPr>
        <w:lastRenderedPageBreak/>
        <w:t>Six out of six lecturers emphasized how GenAI drastically reduced the amount of time required for planning and research tasks. For instance, T1 remarked, “</w:t>
      </w:r>
      <w:r>
        <w:rPr>
          <w:rFonts w:cs="Times New Roman"/>
          <w:i/>
          <w:iCs/>
          <w:sz w:val="24"/>
          <w:szCs w:val="24"/>
        </w:rPr>
        <w:t>Without it, lesson planning used to take a whole day. Now, with ChatGPT, it only takes 15 minutes.</w:t>
      </w:r>
      <w:r>
        <w:rPr>
          <w:rFonts w:cs="Times New Roman"/>
          <w:sz w:val="24"/>
          <w:szCs w:val="24"/>
        </w:rPr>
        <w:t>” Similarly, T6 shared a detailed comparison between using Google and ChatGPT:</w:t>
      </w:r>
    </w:p>
    <w:p w14:paraId="344743EC" w14:textId="77777777" w:rsidR="00FB19A0" w:rsidRDefault="00000000">
      <w:pPr>
        <w:pStyle w:val="RALs-Normal"/>
        <w:spacing w:before="0" w:after="120" w:line="480" w:lineRule="auto"/>
        <w:ind w:leftChars="400" w:left="800" w:firstLine="0"/>
        <w:rPr>
          <w:rFonts w:cs="Times New Roman"/>
          <w:i/>
          <w:iCs/>
          <w:sz w:val="24"/>
          <w:szCs w:val="24"/>
        </w:rPr>
      </w:pPr>
      <w:r>
        <w:rPr>
          <w:rFonts w:cs="Times New Roman"/>
          <w:i/>
          <w:iCs/>
          <w:sz w:val="24"/>
          <w:szCs w:val="24"/>
        </w:rPr>
        <w:t>“It organizes information and provides answers very quickly, which saves me a lot of time. For example, in the past, when I researched a topic using Google, it would show a bunch of websites, and I had to click on each one, often without finding what I needed. But with ChatGPT, I just type a short prompt, and it gives me the results immediately. I was honestly amazed. It saves me a great deal of time [...].”</w:t>
      </w:r>
    </w:p>
    <w:p w14:paraId="2D058F66" w14:textId="77777777" w:rsidR="00FB19A0" w:rsidRDefault="00000000">
      <w:pPr>
        <w:pStyle w:val="RALs-Normal"/>
        <w:spacing w:before="0" w:after="120" w:line="480" w:lineRule="auto"/>
        <w:rPr>
          <w:rFonts w:cs="Times New Roman"/>
          <w:sz w:val="24"/>
          <w:szCs w:val="24"/>
        </w:rPr>
      </w:pPr>
      <w:r>
        <w:rPr>
          <w:rFonts w:cs="Times New Roman"/>
          <w:sz w:val="24"/>
          <w:szCs w:val="24"/>
        </w:rPr>
        <w:t>T3, T4, and T5 also echoed similar opinions, highlighting how GenAI helped them process large amounts of content efficiently. T3 noted its ability to “</w:t>
      </w:r>
      <w:r>
        <w:rPr>
          <w:rFonts w:cs="Times New Roman"/>
          <w:i/>
          <w:iCs/>
          <w:sz w:val="24"/>
          <w:szCs w:val="24"/>
        </w:rPr>
        <w:t>identify and examine a huge pile of texts in a short period of time</w:t>
      </w:r>
      <w:r>
        <w:rPr>
          <w:rFonts w:cs="Times New Roman"/>
          <w:sz w:val="24"/>
          <w:szCs w:val="24"/>
        </w:rPr>
        <w:t>,” while T5 stated, “</w:t>
      </w:r>
      <w:r>
        <w:rPr>
          <w:rFonts w:cs="Times New Roman"/>
          <w:i/>
          <w:iCs/>
          <w:sz w:val="24"/>
          <w:szCs w:val="24"/>
        </w:rPr>
        <w:t>It saves a lot of time, instead of reading and searching through documents; it helps me process the information faster</w:t>
      </w:r>
      <w:r>
        <w:rPr>
          <w:rFonts w:cs="Times New Roman"/>
          <w:sz w:val="24"/>
          <w:szCs w:val="24"/>
        </w:rPr>
        <w:t>.”</w:t>
      </w:r>
    </w:p>
    <w:p w14:paraId="495B0DA7" w14:textId="77777777" w:rsidR="00FB19A0" w:rsidRDefault="00000000">
      <w:pPr>
        <w:pStyle w:val="RALs-Normal"/>
        <w:spacing w:before="0" w:after="120" w:line="480" w:lineRule="auto"/>
        <w:rPr>
          <w:rFonts w:cs="Times New Roman"/>
          <w:sz w:val="24"/>
          <w:szCs w:val="24"/>
        </w:rPr>
      </w:pPr>
      <w:r>
        <w:rPr>
          <w:rFonts w:cs="Times New Roman"/>
          <w:sz w:val="24"/>
          <w:szCs w:val="24"/>
        </w:rPr>
        <w:t>These experiences underscore how GenAI’s ability to generate quick and relevant responses made it a highly practical tool for everyday teaching tasks.</w:t>
      </w:r>
    </w:p>
    <w:p w14:paraId="45279217" w14:textId="77777777" w:rsidR="00FB19A0" w:rsidRDefault="00000000">
      <w:pPr>
        <w:pStyle w:val="RALs-Normal"/>
        <w:spacing w:before="0" w:after="120" w:line="480" w:lineRule="auto"/>
        <w:ind w:firstLine="0"/>
        <w:rPr>
          <w:rFonts w:cs="Times New Roman"/>
          <w:i/>
          <w:iCs/>
          <w:sz w:val="24"/>
          <w:szCs w:val="24"/>
        </w:rPr>
      </w:pPr>
      <w:r>
        <w:rPr>
          <w:rFonts w:cs="Times New Roman"/>
          <w:i/>
          <w:iCs/>
          <w:sz w:val="24"/>
          <w:szCs w:val="24"/>
        </w:rPr>
        <w:t>4.1.2. Supporting lesson plans and teaching materials</w:t>
      </w:r>
    </w:p>
    <w:p w14:paraId="1A1C4EB4" w14:textId="12798DCF" w:rsidR="00FB19A0" w:rsidRDefault="00000000">
      <w:pPr>
        <w:pStyle w:val="RALs-Normal"/>
        <w:spacing w:before="0" w:after="120" w:line="480" w:lineRule="auto"/>
        <w:rPr>
          <w:rFonts w:cs="Times New Roman"/>
          <w:sz w:val="24"/>
          <w:szCs w:val="24"/>
        </w:rPr>
      </w:pPr>
      <w:r>
        <w:rPr>
          <w:rFonts w:cs="Times New Roman"/>
          <w:sz w:val="24"/>
          <w:szCs w:val="24"/>
        </w:rPr>
        <w:t>Another significant theme emphasized by all participants was the capability of GenAI</w:t>
      </w:r>
      <w:r w:rsidR="00DA6AFB">
        <w:rPr>
          <w:rFonts w:cs="Times New Roman"/>
          <w:sz w:val="24"/>
          <w:szCs w:val="24"/>
        </w:rPr>
        <w:t xml:space="preserve"> </w:t>
      </w:r>
      <w:r>
        <w:rPr>
          <w:rFonts w:cs="Times New Roman"/>
          <w:sz w:val="24"/>
          <w:szCs w:val="24"/>
        </w:rPr>
        <w:t xml:space="preserve">to support lecturers in preparing upcoming teaching sessions, including lesson plans, teaching activities, and teaching materials.  </w:t>
      </w:r>
    </w:p>
    <w:p w14:paraId="4B041AC5" w14:textId="77777777" w:rsidR="00FB19A0" w:rsidRDefault="00000000">
      <w:pPr>
        <w:pStyle w:val="RALs-Normal"/>
        <w:spacing w:before="0" w:after="120" w:line="480" w:lineRule="auto"/>
        <w:rPr>
          <w:rFonts w:cs="Times New Roman"/>
          <w:sz w:val="24"/>
          <w:szCs w:val="24"/>
        </w:rPr>
      </w:pPr>
      <w:r>
        <w:rPr>
          <w:rFonts w:cs="Times New Roman"/>
          <w:sz w:val="24"/>
          <w:szCs w:val="24"/>
        </w:rPr>
        <w:t>For instance, T2 highlighted the comprehensiveness of GenAI, stating that it could generate “</w:t>
      </w:r>
      <w:r>
        <w:rPr>
          <w:rFonts w:cs="Times New Roman"/>
          <w:i/>
          <w:iCs/>
          <w:sz w:val="24"/>
          <w:szCs w:val="24"/>
        </w:rPr>
        <w:t>a lesson outline on the present simple and not only gives a detailed structure but also suggests various activities</w:t>
      </w:r>
      <w:r>
        <w:rPr>
          <w:rFonts w:cs="Times New Roman"/>
          <w:sz w:val="24"/>
          <w:szCs w:val="24"/>
        </w:rPr>
        <w:t>”. In contrast, T4 reported using GenAI merely as “</w:t>
      </w:r>
      <w:r>
        <w:rPr>
          <w:rFonts w:cs="Times New Roman"/>
          <w:i/>
          <w:iCs/>
          <w:sz w:val="24"/>
          <w:szCs w:val="24"/>
        </w:rPr>
        <w:t>a reference</w:t>
      </w:r>
      <w:r>
        <w:rPr>
          <w:rFonts w:cs="Times New Roman"/>
          <w:sz w:val="24"/>
          <w:szCs w:val="24"/>
        </w:rPr>
        <w:t xml:space="preserve">.” noting that they did not entirely rely entirely on it for lesson planning. </w:t>
      </w:r>
    </w:p>
    <w:p w14:paraId="7783C710" w14:textId="77777777" w:rsidR="00FB19A0" w:rsidRDefault="00000000">
      <w:pPr>
        <w:pStyle w:val="RALs-Normal"/>
        <w:spacing w:before="0" w:after="120" w:line="480" w:lineRule="auto"/>
        <w:rPr>
          <w:rFonts w:cs="Times New Roman"/>
          <w:sz w:val="24"/>
          <w:szCs w:val="24"/>
        </w:rPr>
      </w:pPr>
      <w:r>
        <w:rPr>
          <w:rFonts w:cs="Times New Roman"/>
          <w:sz w:val="24"/>
          <w:szCs w:val="24"/>
        </w:rPr>
        <w:lastRenderedPageBreak/>
        <w:t>T1, T2, and T5 also shared the same sentiment that they employed GenAI to “</w:t>
      </w:r>
      <w:r>
        <w:rPr>
          <w:rFonts w:cs="Times New Roman"/>
          <w:i/>
          <w:iCs/>
          <w:sz w:val="24"/>
          <w:szCs w:val="24"/>
        </w:rPr>
        <w:t>design teaching activities</w:t>
      </w:r>
      <w:r>
        <w:rPr>
          <w:rFonts w:cs="Times New Roman"/>
          <w:sz w:val="24"/>
          <w:szCs w:val="24"/>
        </w:rPr>
        <w:t>”. T6, despite not having made use of this feature, anticipated doing so in the future, stating that “</w:t>
      </w:r>
      <w:r>
        <w:rPr>
          <w:rFonts w:cs="Times New Roman"/>
          <w:i/>
          <w:iCs/>
          <w:sz w:val="24"/>
          <w:szCs w:val="24"/>
        </w:rPr>
        <w:t>I think I’ll soon use ChatGPT to suggest teaching activities and then select from them.</w:t>
      </w:r>
      <w:r>
        <w:rPr>
          <w:rFonts w:cs="Times New Roman"/>
          <w:sz w:val="24"/>
          <w:szCs w:val="24"/>
        </w:rPr>
        <w:t>”</w:t>
      </w:r>
    </w:p>
    <w:p w14:paraId="1578A64E" w14:textId="77777777" w:rsidR="00FB19A0" w:rsidRDefault="00000000">
      <w:pPr>
        <w:pStyle w:val="RALs-Normal"/>
        <w:spacing w:before="0" w:after="120" w:line="480" w:lineRule="auto"/>
        <w:rPr>
          <w:rFonts w:cs="Times New Roman"/>
          <w:sz w:val="24"/>
          <w:szCs w:val="24"/>
        </w:rPr>
      </w:pPr>
      <w:r>
        <w:rPr>
          <w:rFonts w:cs="Times New Roman"/>
          <w:sz w:val="24"/>
          <w:szCs w:val="24"/>
        </w:rPr>
        <w:t>In terms of teaching materials, T1 noted using GenAI to “</w:t>
      </w:r>
      <w:r>
        <w:rPr>
          <w:rFonts w:cs="Times New Roman"/>
          <w:i/>
          <w:iCs/>
          <w:sz w:val="24"/>
          <w:szCs w:val="24"/>
        </w:rPr>
        <w:t>create samples, cue cards for speaking practice, listening script, and listening files with various native-like voices and appropriate speed for different target learners</w:t>
      </w:r>
      <w:r>
        <w:rPr>
          <w:rFonts w:cs="Times New Roman"/>
          <w:sz w:val="24"/>
          <w:szCs w:val="24"/>
        </w:rPr>
        <w:t>”. Similarly, T3 reported leveraging GenAI to “</w:t>
      </w:r>
      <w:r>
        <w:rPr>
          <w:rFonts w:cs="Times New Roman"/>
          <w:i/>
          <w:iCs/>
          <w:sz w:val="24"/>
          <w:szCs w:val="24"/>
        </w:rPr>
        <w:t>identify and examine a huge pile of texts in a short period of time and provide potential outcomes for my better decision-making in choosing the appropriate teaching materials.</w:t>
      </w:r>
      <w:r>
        <w:rPr>
          <w:rFonts w:cs="Times New Roman"/>
          <w:sz w:val="24"/>
          <w:szCs w:val="24"/>
        </w:rPr>
        <w:t>”</w:t>
      </w:r>
    </w:p>
    <w:p w14:paraId="5090AA9E" w14:textId="77777777" w:rsidR="00FB19A0" w:rsidRDefault="00000000">
      <w:pPr>
        <w:pStyle w:val="RALs-Normal"/>
        <w:spacing w:before="0" w:after="120" w:line="480" w:lineRule="auto"/>
        <w:rPr>
          <w:rFonts w:cs="Times New Roman"/>
          <w:sz w:val="24"/>
          <w:szCs w:val="24"/>
        </w:rPr>
      </w:pPr>
      <w:r>
        <w:rPr>
          <w:rFonts w:cs="Times New Roman"/>
          <w:sz w:val="24"/>
          <w:szCs w:val="24"/>
        </w:rPr>
        <w:t>Overall, these perspectives highlight the instrumental role of GenAI in facilitating lecturers’ preparation processes, particularly in the development of lesson plans, instructional activities, and teaching resources.</w:t>
      </w:r>
    </w:p>
    <w:p w14:paraId="58EE56A6" w14:textId="77777777" w:rsidR="00FB19A0" w:rsidRDefault="00000000">
      <w:pPr>
        <w:pStyle w:val="RALs-Normal"/>
        <w:spacing w:before="0" w:after="120" w:line="480" w:lineRule="auto"/>
        <w:ind w:firstLine="0"/>
        <w:rPr>
          <w:rFonts w:cs="Times New Roman"/>
          <w:i/>
          <w:iCs/>
          <w:sz w:val="24"/>
          <w:szCs w:val="24"/>
        </w:rPr>
      </w:pPr>
      <w:r>
        <w:rPr>
          <w:rFonts w:cs="Times New Roman"/>
          <w:i/>
          <w:iCs/>
          <w:sz w:val="24"/>
          <w:szCs w:val="24"/>
        </w:rPr>
        <w:t>4.1.3.  Designing quizzes, tests, and assignments</w:t>
      </w:r>
    </w:p>
    <w:p w14:paraId="4A7F03AF" w14:textId="77777777" w:rsidR="00FB19A0" w:rsidRDefault="00000000">
      <w:pPr>
        <w:pStyle w:val="RALs-Normal"/>
        <w:spacing w:before="0" w:after="120" w:line="480" w:lineRule="auto"/>
        <w:rPr>
          <w:rFonts w:cs="Times New Roman"/>
          <w:sz w:val="24"/>
          <w:szCs w:val="24"/>
        </w:rPr>
      </w:pPr>
      <w:r>
        <w:rPr>
          <w:rFonts w:cs="Times New Roman"/>
          <w:sz w:val="24"/>
          <w:szCs w:val="24"/>
        </w:rPr>
        <w:t>Four out of six lecturers reported using GenAI to assist in designing assignments, quizzes, and tests. They expressed that the tool not only accelerated the question-generation process but also supported the creation of contextually appropriate items for language assessment.</w:t>
      </w:r>
    </w:p>
    <w:p w14:paraId="05BD2133" w14:textId="77777777" w:rsidR="00FB19A0" w:rsidRDefault="00000000">
      <w:pPr>
        <w:pStyle w:val="RALs-Normal"/>
        <w:spacing w:before="0" w:after="120" w:line="480" w:lineRule="auto"/>
        <w:rPr>
          <w:rFonts w:cs="Times New Roman"/>
          <w:sz w:val="24"/>
          <w:szCs w:val="24"/>
        </w:rPr>
      </w:pPr>
      <w:r>
        <w:rPr>
          <w:rFonts w:cs="Times New Roman"/>
          <w:sz w:val="24"/>
          <w:szCs w:val="24"/>
        </w:rPr>
        <w:t>For instance, T4 noted: “</w:t>
      </w:r>
      <w:r>
        <w:rPr>
          <w:rFonts w:cs="Times New Roman"/>
          <w:i/>
          <w:iCs/>
          <w:sz w:val="24"/>
          <w:szCs w:val="24"/>
        </w:rPr>
        <w:t>When I need to create questions for assignments or tests, I can generate them quickly, which saves time though of course, I still double-check them.</w:t>
      </w:r>
      <w:r>
        <w:rPr>
          <w:rFonts w:cs="Times New Roman"/>
          <w:sz w:val="24"/>
          <w:szCs w:val="24"/>
        </w:rPr>
        <w:t>” Similarly, T6 remarked on the usefulness of GenAI for generating test items, especially for grammar and reading skills: “</w:t>
      </w:r>
      <w:r>
        <w:rPr>
          <w:rFonts w:cs="Times New Roman"/>
          <w:i/>
          <w:iCs/>
          <w:sz w:val="24"/>
          <w:szCs w:val="24"/>
        </w:rPr>
        <w:t>It helps design test questions. For example, with the passive voice, I can instruct it to generate realistic examples. I especially like how it formulates questions for reading skills.</w:t>
      </w:r>
      <w:r>
        <w:rPr>
          <w:rFonts w:cs="Times New Roman"/>
          <w:sz w:val="24"/>
          <w:szCs w:val="24"/>
        </w:rPr>
        <w:t>”</w:t>
      </w:r>
    </w:p>
    <w:p w14:paraId="43AF6616" w14:textId="77777777" w:rsidR="00FB19A0" w:rsidRDefault="00000000">
      <w:pPr>
        <w:pStyle w:val="RALs-Normal"/>
        <w:spacing w:before="0" w:after="120" w:line="480" w:lineRule="auto"/>
        <w:rPr>
          <w:rFonts w:cs="Times New Roman"/>
          <w:sz w:val="24"/>
          <w:szCs w:val="24"/>
        </w:rPr>
      </w:pPr>
      <w:r>
        <w:rPr>
          <w:rFonts w:cs="Times New Roman"/>
          <w:sz w:val="24"/>
          <w:szCs w:val="24"/>
        </w:rPr>
        <w:lastRenderedPageBreak/>
        <w:t>T2 also confirmed: “</w:t>
      </w:r>
      <w:r>
        <w:rPr>
          <w:rFonts w:cs="Times New Roman"/>
          <w:i/>
          <w:iCs/>
          <w:sz w:val="24"/>
          <w:szCs w:val="24"/>
        </w:rPr>
        <w:t>I use GenAI to create tests</w:t>
      </w:r>
      <w:r>
        <w:rPr>
          <w:rFonts w:cs="Times New Roman"/>
          <w:sz w:val="24"/>
          <w:szCs w:val="24"/>
        </w:rPr>
        <w:t>,” while T5 commented on its utility in generating short assessments: “</w:t>
      </w:r>
      <w:r>
        <w:rPr>
          <w:rFonts w:cs="Times New Roman"/>
          <w:i/>
          <w:iCs/>
          <w:sz w:val="24"/>
          <w:szCs w:val="24"/>
        </w:rPr>
        <w:t>It helps me generate [...] quizzes [...]</w:t>
      </w:r>
      <w:r>
        <w:rPr>
          <w:rFonts w:cs="Times New Roman"/>
          <w:sz w:val="24"/>
          <w:szCs w:val="24"/>
        </w:rPr>
        <w:t>.”</w:t>
      </w:r>
    </w:p>
    <w:p w14:paraId="3AEC3B8D" w14:textId="77777777" w:rsidR="00FB19A0" w:rsidRDefault="00000000">
      <w:pPr>
        <w:pStyle w:val="RALs-Normal"/>
        <w:spacing w:before="0" w:after="120" w:line="480" w:lineRule="auto"/>
        <w:rPr>
          <w:rFonts w:cs="Times New Roman"/>
          <w:sz w:val="24"/>
          <w:szCs w:val="24"/>
        </w:rPr>
      </w:pPr>
      <w:r>
        <w:rPr>
          <w:rFonts w:cs="Times New Roman"/>
          <w:sz w:val="24"/>
          <w:szCs w:val="24"/>
        </w:rPr>
        <w:t>These responses illustrate a shared perception among participants regarding the practicality of GenAI in test design, particularly in terms of efficiency and content generation.</w:t>
      </w:r>
    </w:p>
    <w:p w14:paraId="13B556BC" w14:textId="77777777" w:rsidR="00FB19A0" w:rsidRDefault="00000000">
      <w:pPr>
        <w:pStyle w:val="RALs-Normal"/>
        <w:spacing w:before="0" w:after="120" w:line="480" w:lineRule="auto"/>
        <w:ind w:firstLine="0"/>
        <w:rPr>
          <w:rFonts w:cs="Times New Roman"/>
          <w:sz w:val="24"/>
          <w:szCs w:val="24"/>
        </w:rPr>
      </w:pPr>
      <w:r>
        <w:rPr>
          <w:rFonts w:cs="Times New Roman"/>
          <w:i/>
          <w:iCs/>
          <w:sz w:val="24"/>
          <w:szCs w:val="24"/>
        </w:rPr>
        <w:t>4.1.4. Facilitating feedback and assessment</w:t>
      </w:r>
    </w:p>
    <w:p w14:paraId="2ECD1ADA" w14:textId="77777777" w:rsidR="00FB19A0" w:rsidRDefault="00000000">
      <w:pPr>
        <w:pStyle w:val="RALs-Normal"/>
        <w:spacing w:before="0" w:after="120" w:line="480" w:lineRule="auto"/>
        <w:rPr>
          <w:rFonts w:cs="Times New Roman"/>
          <w:sz w:val="24"/>
          <w:szCs w:val="24"/>
        </w:rPr>
      </w:pPr>
      <w:r>
        <w:rPr>
          <w:rFonts w:cs="Times New Roman"/>
          <w:sz w:val="24"/>
          <w:szCs w:val="24"/>
        </w:rPr>
        <w:t>Half of the participants expressed that GenAI functioned as a virtual assistant in evaluating student work, particularly in grading and providing feedback. This role was perceived as beneficial in reducing teachers’ workload while ensuring timely responses for students.</w:t>
      </w:r>
    </w:p>
    <w:p w14:paraId="0D8BEBA6" w14:textId="77777777" w:rsidR="00FB19A0" w:rsidRDefault="00000000">
      <w:pPr>
        <w:pStyle w:val="RALs-Normal"/>
        <w:spacing w:before="0" w:after="120" w:line="480" w:lineRule="auto"/>
        <w:rPr>
          <w:rFonts w:cs="Times New Roman"/>
          <w:sz w:val="24"/>
          <w:szCs w:val="24"/>
        </w:rPr>
      </w:pPr>
      <w:r>
        <w:rPr>
          <w:rFonts w:cs="Times New Roman"/>
          <w:sz w:val="24"/>
          <w:szCs w:val="24"/>
        </w:rPr>
        <w:t>As T2 shared, “</w:t>
      </w:r>
      <w:r>
        <w:rPr>
          <w:rFonts w:cs="Times New Roman"/>
          <w:i/>
          <w:iCs/>
          <w:sz w:val="24"/>
          <w:szCs w:val="24"/>
        </w:rPr>
        <w:t>I often use it to grade and give feedback on students’ writing</w:t>
      </w:r>
      <w:r>
        <w:rPr>
          <w:rFonts w:cs="Times New Roman"/>
          <w:sz w:val="24"/>
          <w:szCs w:val="24"/>
        </w:rPr>
        <w:t>.” Similarly, T3 highlighted both the efficiency and personalization offered by GenAI: “</w:t>
      </w:r>
      <w:r>
        <w:rPr>
          <w:rFonts w:cs="Times New Roman"/>
          <w:i/>
          <w:iCs/>
          <w:sz w:val="24"/>
          <w:szCs w:val="24"/>
        </w:rPr>
        <w:t>Automate different tasks like grading as well as give personalized responses so that teachers can save lots of time and effort. It provides quick feedback to students, so they don’t have to wait long</w:t>
      </w:r>
      <w:r>
        <w:rPr>
          <w:rFonts w:cs="Times New Roman"/>
          <w:sz w:val="24"/>
          <w:szCs w:val="24"/>
        </w:rPr>
        <w:t>.”</w:t>
      </w:r>
    </w:p>
    <w:p w14:paraId="4BDBF999" w14:textId="77777777" w:rsidR="00FB19A0" w:rsidRDefault="00000000">
      <w:pPr>
        <w:pStyle w:val="RALs-Normal"/>
        <w:spacing w:before="0" w:after="120" w:line="480" w:lineRule="auto"/>
        <w:rPr>
          <w:rFonts w:cs="Times New Roman"/>
          <w:sz w:val="24"/>
          <w:szCs w:val="24"/>
        </w:rPr>
      </w:pPr>
      <w:r>
        <w:rPr>
          <w:rFonts w:cs="Times New Roman"/>
          <w:sz w:val="24"/>
          <w:szCs w:val="24"/>
        </w:rPr>
        <w:t>Collectively, these perspectives suggest that GenAI was viewed as a supportive tool for streamlining assessment tasks and enhancing the feedback process, benefiting both lecturers and students.</w:t>
      </w:r>
    </w:p>
    <w:p w14:paraId="5103488F" w14:textId="77777777" w:rsidR="00FB19A0" w:rsidRDefault="00000000">
      <w:pPr>
        <w:pStyle w:val="RALs-Normal"/>
        <w:spacing w:before="0" w:after="120" w:line="480" w:lineRule="auto"/>
        <w:ind w:firstLine="0"/>
        <w:rPr>
          <w:rFonts w:cs="Times New Roman"/>
          <w:i/>
          <w:iCs/>
          <w:sz w:val="24"/>
          <w:szCs w:val="24"/>
        </w:rPr>
      </w:pPr>
      <w:r>
        <w:rPr>
          <w:rFonts w:cs="Times New Roman"/>
          <w:i/>
          <w:iCs/>
          <w:sz w:val="24"/>
          <w:szCs w:val="24"/>
        </w:rPr>
        <w:t>4.1.5. Accessibility and usability features</w:t>
      </w:r>
    </w:p>
    <w:p w14:paraId="060377F6" w14:textId="77777777" w:rsidR="00FB19A0" w:rsidRDefault="00000000">
      <w:pPr>
        <w:pStyle w:val="RALs-Normal"/>
        <w:spacing w:before="0" w:after="120" w:line="480" w:lineRule="auto"/>
        <w:rPr>
          <w:rFonts w:cs="Times New Roman"/>
          <w:sz w:val="24"/>
          <w:szCs w:val="24"/>
        </w:rPr>
      </w:pPr>
      <w:r>
        <w:rPr>
          <w:rFonts w:cs="Times New Roman"/>
          <w:sz w:val="24"/>
          <w:szCs w:val="24"/>
        </w:rPr>
        <w:t>Finally, all six participants perceived the accessibility and usability of GenAI as one of its most valuable features. The tool was praised for being free, fast, and easy to navigate, which encouraged its frequent use in their teaching practices.</w:t>
      </w:r>
    </w:p>
    <w:p w14:paraId="4E1DBBF5" w14:textId="77777777" w:rsidR="00FB19A0" w:rsidRDefault="00000000">
      <w:pPr>
        <w:pStyle w:val="RALs-Normal"/>
        <w:spacing w:before="0" w:after="120" w:line="480" w:lineRule="auto"/>
        <w:rPr>
          <w:rFonts w:cs="Times New Roman"/>
          <w:sz w:val="24"/>
          <w:szCs w:val="24"/>
        </w:rPr>
      </w:pPr>
      <w:r>
        <w:rPr>
          <w:rFonts w:cs="Times New Roman"/>
          <w:sz w:val="24"/>
          <w:szCs w:val="24"/>
        </w:rPr>
        <w:t>Several participants explicitly appreciated the fact that GenAI is “</w:t>
      </w:r>
      <w:r>
        <w:rPr>
          <w:rFonts w:cs="Times New Roman"/>
          <w:i/>
          <w:iCs/>
          <w:sz w:val="24"/>
          <w:szCs w:val="24"/>
        </w:rPr>
        <w:t>free of charge</w:t>
      </w:r>
      <w:r>
        <w:rPr>
          <w:rFonts w:cs="Times New Roman"/>
          <w:sz w:val="24"/>
          <w:szCs w:val="24"/>
        </w:rPr>
        <w:t>” (T4, T6, T2, T5) and highlighted its ability to generate “</w:t>
      </w:r>
      <w:r>
        <w:rPr>
          <w:rFonts w:cs="Times New Roman"/>
          <w:i/>
          <w:iCs/>
          <w:sz w:val="24"/>
          <w:szCs w:val="24"/>
        </w:rPr>
        <w:t>quick responses</w:t>
      </w:r>
      <w:r>
        <w:rPr>
          <w:rFonts w:cs="Times New Roman"/>
          <w:sz w:val="24"/>
          <w:szCs w:val="24"/>
        </w:rPr>
        <w:t>” (T4, T5, T2, T6), which helped them work more efficiently. It was described as “</w:t>
      </w:r>
      <w:r>
        <w:rPr>
          <w:rFonts w:cs="Times New Roman"/>
          <w:i/>
          <w:iCs/>
          <w:sz w:val="24"/>
          <w:szCs w:val="24"/>
        </w:rPr>
        <w:t>user-friendly</w:t>
      </w:r>
      <w:r>
        <w:rPr>
          <w:rFonts w:cs="Times New Roman"/>
          <w:sz w:val="24"/>
          <w:szCs w:val="24"/>
        </w:rPr>
        <w:t xml:space="preserve">” (T4, T6, T1, T2), </w:t>
      </w:r>
      <w:r>
        <w:rPr>
          <w:rFonts w:cs="Times New Roman"/>
          <w:sz w:val="24"/>
          <w:szCs w:val="24"/>
        </w:rPr>
        <w:lastRenderedPageBreak/>
        <w:t>requiring minimal effort to operate; for example, “</w:t>
      </w:r>
      <w:r>
        <w:rPr>
          <w:rFonts w:cs="Times New Roman"/>
          <w:i/>
          <w:iCs/>
          <w:sz w:val="24"/>
          <w:szCs w:val="24"/>
        </w:rPr>
        <w:t>just log in with an email and enter a prompt</w:t>
      </w:r>
      <w:r>
        <w:rPr>
          <w:rFonts w:cs="Times New Roman"/>
          <w:sz w:val="24"/>
          <w:szCs w:val="24"/>
        </w:rPr>
        <w:t>” (T4).</w:t>
      </w:r>
    </w:p>
    <w:p w14:paraId="65C08A8E" w14:textId="77777777" w:rsidR="00FB19A0" w:rsidRDefault="00000000">
      <w:pPr>
        <w:pStyle w:val="RALs-Normal"/>
        <w:spacing w:before="0" w:after="120" w:line="480" w:lineRule="auto"/>
        <w:rPr>
          <w:rFonts w:cs="Times New Roman"/>
          <w:sz w:val="24"/>
          <w:szCs w:val="24"/>
        </w:rPr>
      </w:pPr>
      <w:r>
        <w:rPr>
          <w:rFonts w:cs="Times New Roman"/>
          <w:sz w:val="24"/>
          <w:szCs w:val="24"/>
        </w:rPr>
        <w:t>Participants also acknowledged GenAI's flexibility in handling multiple formats. T1 noted, “</w:t>
      </w:r>
      <w:r>
        <w:rPr>
          <w:rFonts w:cs="Times New Roman"/>
          <w:i/>
          <w:iCs/>
          <w:sz w:val="24"/>
          <w:szCs w:val="24"/>
        </w:rPr>
        <w:t>drop in an image and transcribe it into editable text easily</w:t>
      </w:r>
      <w:r>
        <w:rPr>
          <w:rFonts w:cs="Times New Roman"/>
          <w:sz w:val="24"/>
          <w:szCs w:val="24"/>
        </w:rPr>
        <w:t>,” while T5 emphasized its capability to “</w:t>
      </w:r>
      <w:r>
        <w:rPr>
          <w:rFonts w:cs="Times New Roman"/>
          <w:i/>
          <w:iCs/>
          <w:sz w:val="24"/>
          <w:szCs w:val="24"/>
        </w:rPr>
        <w:t>upload pictures and videos</w:t>
      </w:r>
      <w:r>
        <w:rPr>
          <w:rFonts w:cs="Times New Roman"/>
          <w:sz w:val="24"/>
          <w:szCs w:val="24"/>
        </w:rPr>
        <w:t>.” T3 further confirmed its versatility, stating that it “</w:t>
      </w:r>
      <w:r>
        <w:rPr>
          <w:rFonts w:cs="Times New Roman"/>
          <w:i/>
          <w:iCs/>
          <w:sz w:val="24"/>
          <w:szCs w:val="24"/>
        </w:rPr>
        <w:t>can deal with texts, pics, videos or even codes</w:t>
      </w:r>
      <w:r>
        <w:rPr>
          <w:rFonts w:cs="Times New Roman"/>
          <w:sz w:val="24"/>
          <w:szCs w:val="24"/>
        </w:rPr>
        <w:t>.”</w:t>
      </w:r>
    </w:p>
    <w:p w14:paraId="269060A6" w14:textId="77777777" w:rsidR="00FB19A0" w:rsidRDefault="00000000">
      <w:pPr>
        <w:pStyle w:val="RALs-Normal"/>
        <w:spacing w:before="0" w:after="120" w:line="480" w:lineRule="auto"/>
        <w:rPr>
          <w:rFonts w:cs="Times New Roman"/>
          <w:sz w:val="24"/>
          <w:szCs w:val="24"/>
        </w:rPr>
      </w:pPr>
      <w:r>
        <w:rPr>
          <w:rFonts w:cs="Times New Roman"/>
          <w:sz w:val="24"/>
          <w:szCs w:val="24"/>
        </w:rPr>
        <w:t>These responses collectively underscore the perception of GenAI as an accessible and versatile tool that supports various instructional needs with minimal technical barriers.</w:t>
      </w:r>
    </w:p>
    <w:p w14:paraId="0BD88BD6" w14:textId="77777777" w:rsidR="00FB19A0" w:rsidRDefault="00000000">
      <w:pPr>
        <w:pStyle w:val="RALs-Normal"/>
        <w:spacing w:before="0" w:after="120" w:line="480" w:lineRule="auto"/>
        <w:ind w:firstLine="0"/>
        <w:rPr>
          <w:rFonts w:cs="Times New Roman"/>
          <w:b/>
          <w:bCs/>
          <w:i/>
          <w:iCs/>
          <w:sz w:val="24"/>
          <w:szCs w:val="24"/>
        </w:rPr>
      </w:pPr>
      <w:r>
        <w:rPr>
          <w:rFonts w:cs="Times New Roman"/>
          <w:b/>
          <w:bCs/>
          <w:i/>
          <w:iCs/>
          <w:sz w:val="24"/>
          <w:szCs w:val="24"/>
        </w:rPr>
        <w:t>4.2. Perceived drawbacks of Generative AI in English language teaching</w:t>
      </w:r>
    </w:p>
    <w:p w14:paraId="0D7947D1" w14:textId="6521068C" w:rsidR="00FB19A0" w:rsidRDefault="00000000">
      <w:pPr>
        <w:pStyle w:val="RALs-Normal"/>
        <w:spacing w:before="0" w:after="120" w:line="480" w:lineRule="auto"/>
        <w:rPr>
          <w:rFonts w:cs="Times New Roman"/>
          <w:sz w:val="24"/>
          <w:szCs w:val="24"/>
        </w:rPr>
      </w:pPr>
      <w:r>
        <w:rPr>
          <w:rFonts w:cs="Times New Roman"/>
          <w:sz w:val="24"/>
          <w:szCs w:val="24"/>
        </w:rPr>
        <w:t>Despite these upsides, six participants agreed that GenAI also brought them some problems regarding reliability, privacy and security, overreliance, unsatisfied demands, as well as low</w:t>
      </w:r>
      <w:r w:rsidR="00427208">
        <w:rPr>
          <w:rFonts w:cs="Times New Roman"/>
          <w:sz w:val="24"/>
          <w:szCs w:val="24"/>
        </w:rPr>
        <w:t>-</w:t>
      </w:r>
      <w:r>
        <w:rPr>
          <w:rFonts w:cs="Times New Roman"/>
          <w:sz w:val="24"/>
          <w:szCs w:val="24"/>
        </w:rPr>
        <w:t xml:space="preserve">quality feedback. </w:t>
      </w:r>
    </w:p>
    <w:p w14:paraId="00C4E3D0" w14:textId="77777777" w:rsidR="00FB19A0" w:rsidRDefault="00000000">
      <w:pPr>
        <w:pStyle w:val="RALs-Normal"/>
        <w:spacing w:before="0" w:after="120" w:line="480" w:lineRule="auto"/>
        <w:ind w:firstLine="0"/>
        <w:rPr>
          <w:rFonts w:cs="Times New Roman"/>
          <w:i/>
          <w:iCs/>
          <w:sz w:val="24"/>
          <w:szCs w:val="24"/>
        </w:rPr>
      </w:pPr>
      <w:r>
        <w:rPr>
          <w:rFonts w:cs="Times New Roman"/>
          <w:i/>
          <w:iCs/>
          <w:sz w:val="24"/>
          <w:szCs w:val="24"/>
        </w:rPr>
        <w:t>4.2.1. Reliability problems</w:t>
      </w:r>
    </w:p>
    <w:p w14:paraId="1C644F99" w14:textId="77777777" w:rsidR="00FB19A0" w:rsidRDefault="00000000">
      <w:pPr>
        <w:pStyle w:val="RALs-Normal"/>
        <w:spacing w:before="0" w:after="120" w:line="480" w:lineRule="auto"/>
        <w:rPr>
          <w:rFonts w:cs="Times New Roman"/>
          <w:sz w:val="24"/>
          <w:szCs w:val="24"/>
        </w:rPr>
      </w:pPr>
      <w:r>
        <w:rPr>
          <w:rFonts w:cs="Times New Roman"/>
          <w:sz w:val="24"/>
          <w:szCs w:val="24"/>
        </w:rPr>
        <w:t xml:space="preserve">Four out of six participants stated that GenAI should not be completely trusted due to its potential for fabricating information. </w:t>
      </w:r>
    </w:p>
    <w:p w14:paraId="4F4E5A6D" w14:textId="77777777" w:rsidR="00FB19A0" w:rsidRDefault="00000000">
      <w:pPr>
        <w:pStyle w:val="RALs-Normal"/>
        <w:spacing w:before="0" w:after="120" w:line="480" w:lineRule="auto"/>
        <w:rPr>
          <w:rFonts w:cs="Times New Roman"/>
          <w:sz w:val="24"/>
          <w:szCs w:val="24"/>
        </w:rPr>
      </w:pPr>
      <w:r>
        <w:rPr>
          <w:rFonts w:cs="Times New Roman"/>
          <w:sz w:val="24"/>
          <w:szCs w:val="24"/>
        </w:rPr>
        <w:t>Some participants noted the inaccuracy in the information generated by GenAI, revealing that “</w:t>
      </w:r>
      <w:r>
        <w:rPr>
          <w:rFonts w:cs="Times New Roman"/>
          <w:i/>
          <w:iCs/>
          <w:sz w:val="24"/>
          <w:szCs w:val="24"/>
        </w:rPr>
        <w:t>one drawback is that it can generate incorrect information</w:t>
      </w:r>
      <w:r>
        <w:rPr>
          <w:rFonts w:cs="Times New Roman"/>
          <w:sz w:val="24"/>
          <w:szCs w:val="24"/>
        </w:rPr>
        <w:t>” (T6), or “</w:t>
      </w:r>
      <w:r>
        <w:rPr>
          <w:rFonts w:cs="Times New Roman"/>
          <w:i/>
          <w:iCs/>
          <w:sz w:val="24"/>
          <w:szCs w:val="24"/>
        </w:rPr>
        <w:t>sometimes it makes up sources. When I click on them, they don’t exist</w:t>
      </w:r>
      <w:r>
        <w:rPr>
          <w:rFonts w:cs="Times New Roman"/>
          <w:sz w:val="24"/>
          <w:szCs w:val="24"/>
        </w:rPr>
        <w:t>” (T1).</w:t>
      </w:r>
    </w:p>
    <w:p w14:paraId="0BEFF5A2" w14:textId="77777777" w:rsidR="00FB19A0" w:rsidRDefault="00000000">
      <w:pPr>
        <w:pStyle w:val="RALs-Normal"/>
        <w:spacing w:before="0" w:after="120" w:line="480" w:lineRule="auto"/>
        <w:rPr>
          <w:rFonts w:cs="Times New Roman"/>
          <w:sz w:val="24"/>
          <w:szCs w:val="24"/>
        </w:rPr>
      </w:pPr>
      <w:r>
        <w:rPr>
          <w:rFonts w:cs="Times New Roman"/>
          <w:sz w:val="24"/>
          <w:szCs w:val="24"/>
        </w:rPr>
        <w:t xml:space="preserve">T2 and T4 echoed this opinion, stressing the importance of scrutinizing information from other sources before using the data.  </w:t>
      </w:r>
    </w:p>
    <w:p w14:paraId="0FAF048C" w14:textId="77777777" w:rsidR="00FB19A0" w:rsidRDefault="00000000">
      <w:pPr>
        <w:pStyle w:val="RALs-Normal"/>
        <w:spacing w:before="0" w:after="120" w:line="480" w:lineRule="auto"/>
        <w:rPr>
          <w:rFonts w:cs="Times New Roman"/>
          <w:sz w:val="24"/>
          <w:szCs w:val="24"/>
        </w:rPr>
      </w:pPr>
      <w:r>
        <w:rPr>
          <w:rFonts w:cs="Times New Roman"/>
          <w:sz w:val="24"/>
          <w:szCs w:val="24"/>
        </w:rPr>
        <w:t>“</w:t>
      </w:r>
      <w:r>
        <w:rPr>
          <w:rFonts w:cs="Times New Roman"/>
          <w:i/>
          <w:iCs/>
          <w:sz w:val="24"/>
          <w:szCs w:val="24"/>
        </w:rPr>
        <w:t>It actually fabricates answers quite a lot, so I still have to check everything carefully before using it in my lessons</w:t>
      </w:r>
      <w:r>
        <w:rPr>
          <w:rFonts w:cs="Times New Roman"/>
          <w:sz w:val="24"/>
          <w:szCs w:val="24"/>
        </w:rPr>
        <w:t>.” - T2</w:t>
      </w:r>
    </w:p>
    <w:p w14:paraId="484E2748" w14:textId="77777777" w:rsidR="00FB19A0" w:rsidRDefault="00000000">
      <w:pPr>
        <w:pStyle w:val="RALs-Normal"/>
        <w:spacing w:before="0" w:after="120" w:line="480" w:lineRule="auto"/>
        <w:rPr>
          <w:rFonts w:cs="Times New Roman"/>
          <w:sz w:val="24"/>
          <w:szCs w:val="24"/>
        </w:rPr>
      </w:pPr>
      <w:r>
        <w:rPr>
          <w:rFonts w:cs="Times New Roman"/>
          <w:sz w:val="24"/>
          <w:szCs w:val="24"/>
        </w:rPr>
        <w:t>“</w:t>
      </w:r>
      <w:r>
        <w:rPr>
          <w:rFonts w:cs="Times New Roman"/>
          <w:i/>
          <w:iCs/>
          <w:sz w:val="24"/>
          <w:szCs w:val="24"/>
        </w:rPr>
        <w:t>It still gives wrong answers sometimes. I always must double-check</w:t>
      </w:r>
      <w:r>
        <w:rPr>
          <w:rFonts w:cs="Times New Roman"/>
          <w:sz w:val="24"/>
          <w:szCs w:val="24"/>
        </w:rPr>
        <w:t>.” - T4</w:t>
      </w:r>
    </w:p>
    <w:p w14:paraId="7945C660" w14:textId="77777777" w:rsidR="00FB19A0" w:rsidRDefault="00000000">
      <w:pPr>
        <w:pStyle w:val="RALs-Normal"/>
        <w:spacing w:before="0" w:after="120" w:line="480" w:lineRule="auto"/>
        <w:rPr>
          <w:rFonts w:cs="Times New Roman"/>
          <w:sz w:val="24"/>
          <w:szCs w:val="24"/>
        </w:rPr>
      </w:pPr>
      <w:r>
        <w:rPr>
          <w:rFonts w:cs="Times New Roman"/>
          <w:sz w:val="24"/>
          <w:szCs w:val="24"/>
        </w:rPr>
        <w:lastRenderedPageBreak/>
        <w:t>In summary, participants expressed a cautious attitude toward the use of GenAI, recognizing its potential while underscoring the need for critical evaluation and cross-checking of the information it provides.</w:t>
      </w:r>
    </w:p>
    <w:p w14:paraId="04D84D2F" w14:textId="77777777" w:rsidR="00FB19A0" w:rsidRDefault="00000000">
      <w:pPr>
        <w:pStyle w:val="RALs-Normal"/>
        <w:spacing w:before="0" w:after="120" w:line="480" w:lineRule="auto"/>
        <w:ind w:firstLine="0"/>
        <w:rPr>
          <w:rFonts w:cs="Times New Roman"/>
          <w:i/>
          <w:iCs/>
          <w:sz w:val="24"/>
          <w:szCs w:val="24"/>
        </w:rPr>
      </w:pPr>
      <w:r>
        <w:rPr>
          <w:rFonts w:cs="Times New Roman"/>
          <w:i/>
          <w:iCs/>
          <w:sz w:val="24"/>
          <w:szCs w:val="24"/>
        </w:rPr>
        <w:t>4.2.2. Overdependence</w:t>
      </w:r>
    </w:p>
    <w:p w14:paraId="7915C4BC" w14:textId="77777777" w:rsidR="00FB19A0" w:rsidRDefault="00000000">
      <w:pPr>
        <w:pStyle w:val="RALs-Normal"/>
        <w:spacing w:before="0" w:after="120" w:line="480" w:lineRule="auto"/>
        <w:rPr>
          <w:rFonts w:cs="Times New Roman"/>
          <w:sz w:val="24"/>
          <w:szCs w:val="24"/>
        </w:rPr>
      </w:pPr>
      <w:r>
        <w:rPr>
          <w:rFonts w:cs="Times New Roman"/>
          <w:sz w:val="24"/>
          <w:szCs w:val="24"/>
        </w:rPr>
        <w:t>Half of the participants expressed concerns about excessive reliance on GenAI, suggesting that overdependence on the tool could negatively impact their professional autonomy and creativity.</w:t>
      </w:r>
    </w:p>
    <w:p w14:paraId="53295722" w14:textId="77777777" w:rsidR="00FB19A0" w:rsidRDefault="00000000">
      <w:pPr>
        <w:pStyle w:val="RALs-Normal"/>
        <w:spacing w:before="0" w:after="120" w:line="480" w:lineRule="auto"/>
        <w:rPr>
          <w:rFonts w:cs="Times New Roman"/>
          <w:sz w:val="24"/>
          <w:szCs w:val="24"/>
        </w:rPr>
      </w:pPr>
      <w:r>
        <w:rPr>
          <w:rFonts w:cs="Times New Roman"/>
          <w:sz w:val="24"/>
          <w:szCs w:val="24"/>
        </w:rPr>
        <w:t>T4 cautioned against the risk of becoming disengaged from core teaching responsibilities, stating: “</w:t>
      </w:r>
      <w:r>
        <w:rPr>
          <w:rFonts w:cs="Times New Roman"/>
          <w:i/>
          <w:iCs/>
          <w:sz w:val="24"/>
          <w:szCs w:val="24"/>
        </w:rPr>
        <w:t>If teachers rely too much on AI, they may become passive and lazy, neglecting lesson planning or writing by themselves, and becoming overly dependent and inactive</w:t>
      </w:r>
      <w:r>
        <w:rPr>
          <w:rFonts w:cs="Times New Roman"/>
          <w:sz w:val="24"/>
          <w:szCs w:val="24"/>
        </w:rPr>
        <w:t>.” Similarly, T2 and T3 acknowledged a decline in their own initiative, with T2 noting, “</w:t>
      </w:r>
      <w:r>
        <w:rPr>
          <w:rFonts w:cs="Times New Roman"/>
          <w:i/>
          <w:iCs/>
          <w:sz w:val="24"/>
          <w:szCs w:val="24"/>
        </w:rPr>
        <w:t>I think I’ve become passive and dependent on it,” and T3 adding that this reliance had “reduced my own creativity</w:t>
      </w:r>
      <w:r>
        <w:rPr>
          <w:rFonts w:cs="Times New Roman"/>
          <w:sz w:val="24"/>
          <w:szCs w:val="24"/>
        </w:rPr>
        <w:t>.”</w:t>
      </w:r>
    </w:p>
    <w:p w14:paraId="74009056" w14:textId="77777777" w:rsidR="00FB19A0" w:rsidRDefault="00000000">
      <w:pPr>
        <w:pStyle w:val="RALs-Normal"/>
        <w:spacing w:before="0" w:after="120" w:line="480" w:lineRule="auto"/>
        <w:rPr>
          <w:rFonts w:cs="Times New Roman"/>
          <w:sz w:val="24"/>
          <w:szCs w:val="24"/>
        </w:rPr>
      </w:pPr>
      <w:r>
        <w:rPr>
          <w:rFonts w:cs="Times New Roman"/>
          <w:sz w:val="24"/>
          <w:szCs w:val="24"/>
        </w:rPr>
        <w:t>These reflections revealed a perceived drawback that excessive use of GenAI could undermine lecturers’ sense of responsibility, autonomy, and creativity.</w:t>
      </w:r>
    </w:p>
    <w:p w14:paraId="54AE1D0A" w14:textId="77777777" w:rsidR="00FB19A0" w:rsidRDefault="00000000">
      <w:pPr>
        <w:pStyle w:val="RALs-Normal"/>
        <w:spacing w:before="0" w:after="120" w:line="480" w:lineRule="auto"/>
        <w:ind w:firstLine="0"/>
        <w:rPr>
          <w:rFonts w:cs="Times New Roman"/>
          <w:i/>
          <w:iCs/>
          <w:sz w:val="24"/>
          <w:szCs w:val="24"/>
        </w:rPr>
      </w:pPr>
      <w:r>
        <w:rPr>
          <w:rFonts w:cs="Times New Roman"/>
          <w:i/>
          <w:iCs/>
          <w:sz w:val="24"/>
          <w:szCs w:val="24"/>
        </w:rPr>
        <w:t>4.2.3. Unmet expectations</w:t>
      </w:r>
    </w:p>
    <w:p w14:paraId="369CF4C1" w14:textId="77777777" w:rsidR="00FB19A0" w:rsidRDefault="00000000">
      <w:pPr>
        <w:pStyle w:val="RALs-Normal"/>
        <w:spacing w:before="0" w:after="120" w:line="480" w:lineRule="auto"/>
        <w:rPr>
          <w:rFonts w:cs="Times New Roman"/>
          <w:sz w:val="24"/>
          <w:szCs w:val="24"/>
        </w:rPr>
      </w:pPr>
      <w:r>
        <w:rPr>
          <w:rFonts w:cs="Times New Roman"/>
          <w:sz w:val="24"/>
          <w:szCs w:val="24"/>
        </w:rPr>
        <w:t>Despite offering multifaceted responses, GenAI was criticized by some participants for failing to fully meet their professional expectations or instructional needs. Specifically, the generated content was sometimes misaligned with personal teaching styles or lacked the depth required by experienced educators.</w:t>
      </w:r>
    </w:p>
    <w:p w14:paraId="3E666E13" w14:textId="77777777" w:rsidR="00FB19A0" w:rsidRDefault="00000000">
      <w:pPr>
        <w:pStyle w:val="RALs-Normal"/>
        <w:spacing w:before="0" w:after="120" w:line="480" w:lineRule="auto"/>
        <w:rPr>
          <w:rFonts w:cs="Times New Roman"/>
          <w:sz w:val="24"/>
          <w:szCs w:val="24"/>
        </w:rPr>
      </w:pPr>
      <w:r>
        <w:rPr>
          <w:rFonts w:cs="Times New Roman"/>
          <w:sz w:val="24"/>
          <w:szCs w:val="24"/>
        </w:rPr>
        <w:t>T1 pointed out a mismatch between GenAI-generated suggestions and his preferred teaching approach:</w:t>
      </w:r>
    </w:p>
    <w:p w14:paraId="7A99A032" w14:textId="77777777" w:rsidR="00FB19A0" w:rsidRDefault="00000000">
      <w:pPr>
        <w:pStyle w:val="RALs-Normal"/>
        <w:spacing w:before="0" w:after="120" w:line="480" w:lineRule="auto"/>
        <w:ind w:leftChars="398" w:left="796" w:firstLine="4"/>
        <w:rPr>
          <w:rFonts w:cs="Times New Roman"/>
          <w:sz w:val="24"/>
          <w:szCs w:val="24"/>
        </w:rPr>
      </w:pPr>
      <w:r>
        <w:rPr>
          <w:rFonts w:cs="Times New Roman"/>
          <w:sz w:val="24"/>
          <w:szCs w:val="24"/>
        </w:rPr>
        <w:t>“</w:t>
      </w:r>
      <w:r>
        <w:rPr>
          <w:rFonts w:cs="Times New Roman"/>
          <w:i/>
          <w:iCs/>
          <w:sz w:val="24"/>
          <w:szCs w:val="24"/>
        </w:rPr>
        <w:t>Some of the ideas it suggested didn’t quite suit my teaching, like interactive activities. I’m not that kind of teacher, so I didn’t use them</w:t>
      </w:r>
      <w:r>
        <w:rPr>
          <w:rFonts w:cs="Times New Roman"/>
          <w:sz w:val="24"/>
          <w:szCs w:val="24"/>
        </w:rPr>
        <w:t>.”</w:t>
      </w:r>
    </w:p>
    <w:p w14:paraId="72A3A170" w14:textId="77777777" w:rsidR="00FB19A0" w:rsidRDefault="00000000">
      <w:pPr>
        <w:pStyle w:val="RALs-Normal"/>
        <w:spacing w:before="0" w:after="120" w:line="480" w:lineRule="auto"/>
        <w:rPr>
          <w:rFonts w:cs="Times New Roman"/>
          <w:sz w:val="24"/>
          <w:szCs w:val="24"/>
        </w:rPr>
      </w:pPr>
      <w:r>
        <w:rPr>
          <w:rFonts w:cs="Times New Roman"/>
          <w:sz w:val="24"/>
          <w:szCs w:val="24"/>
        </w:rPr>
        <w:lastRenderedPageBreak/>
        <w:t>Regarding assessment, T1 expressed his disappointment when GenAI did not fully analyze all the issues in student work as T1 expected, reporting that “</w:t>
      </w:r>
      <w:r>
        <w:rPr>
          <w:rFonts w:cs="Times New Roman"/>
          <w:i/>
          <w:iCs/>
          <w:sz w:val="24"/>
          <w:szCs w:val="24"/>
        </w:rPr>
        <w:t>I didn’t use it much for assessment. I tried it with one writing task, but it couldn’t fully identify the issues in the paper.</w:t>
      </w:r>
      <w:r>
        <w:rPr>
          <w:rFonts w:cs="Times New Roman"/>
          <w:sz w:val="24"/>
          <w:szCs w:val="24"/>
        </w:rPr>
        <w:t>”</w:t>
      </w:r>
    </w:p>
    <w:p w14:paraId="0A752886" w14:textId="77777777" w:rsidR="00FB19A0" w:rsidRDefault="00000000">
      <w:pPr>
        <w:pStyle w:val="RALs-Normal"/>
        <w:spacing w:before="0" w:after="120" w:line="480" w:lineRule="auto"/>
        <w:rPr>
          <w:rFonts w:cs="Times New Roman"/>
          <w:sz w:val="24"/>
          <w:szCs w:val="24"/>
        </w:rPr>
      </w:pPr>
      <w:r>
        <w:rPr>
          <w:rFonts w:cs="Times New Roman"/>
          <w:sz w:val="24"/>
          <w:szCs w:val="24"/>
        </w:rPr>
        <w:t xml:space="preserve">T6, who emphasized the importance of disciplinary grounding, noted that GenAI often produced generalized responses lacking in conceptual rigor: </w:t>
      </w:r>
    </w:p>
    <w:p w14:paraId="4BA04045" w14:textId="77777777" w:rsidR="00FB19A0" w:rsidRDefault="00000000">
      <w:pPr>
        <w:pStyle w:val="RALs-Normal"/>
        <w:spacing w:before="0" w:after="120" w:line="480" w:lineRule="auto"/>
        <w:ind w:leftChars="399" w:left="798" w:firstLine="0"/>
        <w:rPr>
          <w:rFonts w:cs="Times New Roman"/>
          <w:sz w:val="24"/>
          <w:szCs w:val="24"/>
        </w:rPr>
      </w:pPr>
      <w:r>
        <w:rPr>
          <w:rFonts w:cs="Times New Roman"/>
          <w:sz w:val="24"/>
          <w:szCs w:val="24"/>
        </w:rPr>
        <w:t>“</w:t>
      </w:r>
      <w:r>
        <w:rPr>
          <w:rFonts w:cs="Times New Roman"/>
          <w:i/>
          <w:iCs/>
          <w:sz w:val="24"/>
          <w:szCs w:val="24"/>
        </w:rPr>
        <w:t>Someone with deep knowledge and experience would see that its answers are not complete or in-depth. It synthesizes many perspectives without following a particular school of thought.</w:t>
      </w:r>
      <w:r>
        <w:rPr>
          <w:rFonts w:cs="Times New Roman"/>
          <w:sz w:val="24"/>
          <w:szCs w:val="24"/>
        </w:rPr>
        <w:t>”</w:t>
      </w:r>
    </w:p>
    <w:p w14:paraId="5DCE7B9E" w14:textId="77777777" w:rsidR="00FB19A0" w:rsidRDefault="00000000">
      <w:pPr>
        <w:pStyle w:val="RALs-Normal"/>
        <w:spacing w:before="0" w:after="120" w:line="480" w:lineRule="auto"/>
        <w:rPr>
          <w:rFonts w:cs="Times New Roman"/>
          <w:sz w:val="24"/>
          <w:szCs w:val="24"/>
        </w:rPr>
      </w:pPr>
      <w:r>
        <w:rPr>
          <w:rFonts w:cs="Times New Roman"/>
          <w:sz w:val="24"/>
          <w:szCs w:val="24"/>
        </w:rPr>
        <w:t>She further added, “p</w:t>
      </w:r>
      <w:r>
        <w:rPr>
          <w:rFonts w:cs="Times New Roman"/>
          <w:i/>
          <w:iCs/>
          <w:sz w:val="24"/>
          <w:szCs w:val="24"/>
        </w:rPr>
        <w:t>eople from other schools of thought might not find AI’s answers convincing</w:t>
      </w:r>
      <w:r>
        <w:rPr>
          <w:rFonts w:cs="Times New Roman"/>
          <w:sz w:val="24"/>
          <w:szCs w:val="24"/>
        </w:rPr>
        <w:t>,” and emphasized the need for human discernment, stating: “</w:t>
      </w:r>
      <w:r>
        <w:rPr>
          <w:rFonts w:cs="Times New Roman"/>
          <w:i/>
          <w:iCs/>
          <w:sz w:val="24"/>
          <w:szCs w:val="24"/>
        </w:rPr>
        <w:t>humans must apply judgment and selectivity</w:t>
      </w:r>
      <w:r>
        <w:rPr>
          <w:rFonts w:cs="Times New Roman"/>
          <w:sz w:val="24"/>
          <w:szCs w:val="24"/>
        </w:rPr>
        <w:t>.”</w:t>
      </w:r>
    </w:p>
    <w:p w14:paraId="55695375" w14:textId="77777777" w:rsidR="00FB19A0" w:rsidRDefault="00000000">
      <w:pPr>
        <w:pStyle w:val="RALs-Normal"/>
        <w:spacing w:before="0" w:after="120" w:line="480" w:lineRule="auto"/>
        <w:rPr>
          <w:rFonts w:cs="Times New Roman"/>
          <w:sz w:val="24"/>
          <w:szCs w:val="24"/>
        </w:rPr>
      </w:pPr>
      <w:r>
        <w:rPr>
          <w:rFonts w:cs="Times New Roman"/>
          <w:sz w:val="24"/>
          <w:szCs w:val="24"/>
        </w:rPr>
        <w:t>These reflections suggest that while GenAI can provide broad and accessible content, it may fall short in offering pedagogically nuanced or theoretically grounded responses, especially for more experienced users.</w:t>
      </w:r>
    </w:p>
    <w:p w14:paraId="44B3A165" w14:textId="77777777" w:rsidR="00FB19A0" w:rsidRDefault="00000000">
      <w:pPr>
        <w:pStyle w:val="RALs-Normal"/>
        <w:spacing w:before="0" w:after="120" w:line="480" w:lineRule="auto"/>
        <w:ind w:firstLine="0"/>
        <w:rPr>
          <w:rFonts w:cs="Times New Roman"/>
          <w:i/>
          <w:iCs/>
          <w:sz w:val="24"/>
          <w:szCs w:val="24"/>
        </w:rPr>
      </w:pPr>
      <w:r>
        <w:rPr>
          <w:rFonts w:cs="Times New Roman"/>
          <w:i/>
          <w:iCs/>
          <w:sz w:val="24"/>
          <w:szCs w:val="24"/>
        </w:rPr>
        <w:t>4.2.4. Privacy and security concerns</w:t>
      </w:r>
    </w:p>
    <w:p w14:paraId="3A437D21" w14:textId="77777777" w:rsidR="00FB19A0" w:rsidRDefault="00000000">
      <w:pPr>
        <w:pStyle w:val="RALs-Normal"/>
        <w:spacing w:before="0" w:after="120" w:line="480" w:lineRule="auto"/>
        <w:rPr>
          <w:rFonts w:cs="Times New Roman"/>
          <w:sz w:val="24"/>
          <w:szCs w:val="24"/>
        </w:rPr>
      </w:pPr>
      <w:r>
        <w:rPr>
          <w:rFonts w:cs="Times New Roman"/>
          <w:sz w:val="24"/>
          <w:szCs w:val="24"/>
        </w:rPr>
        <w:t xml:space="preserve">Even though raised by a minority of the participants, concerns about privacy and security were worth noting. </w:t>
      </w:r>
    </w:p>
    <w:p w14:paraId="4A2421DF" w14:textId="77777777" w:rsidR="00FB19A0" w:rsidRDefault="00000000">
      <w:pPr>
        <w:pStyle w:val="RALs-Normal"/>
        <w:spacing w:before="0" w:after="120" w:line="480" w:lineRule="auto"/>
        <w:rPr>
          <w:rFonts w:cs="Times New Roman"/>
          <w:sz w:val="24"/>
          <w:szCs w:val="24"/>
        </w:rPr>
      </w:pPr>
      <w:r>
        <w:rPr>
          <w:rFonts w:cs="Times New Roman"/>
          <w:sz w:val="24"/>
          <w:szCs w:val="24"/>
        </w:rPr>
        <w:t>T6, an experienced lecturer but a novice GenAI user, expressed hesitation in using the tool due to fears of personal information leakage. She admitted avoiding certain features and refraining from logging in altogether, revealing that</w:t>
      </w:r>
    </w:p>
    <w:p w14:paraId="67343B68" w14:textId="77777777" w:rsidR="00FB19A0" w:rsidRDefault="00000000">
      <w:pPr>
        <w:pStyle w:val="RALs-Normal"/>
        <w:spacing w:before="0" w:after="120" w:line="480" w:lineRule="auto"/>
        <w:ind w:leftChars="400" w:left="800" w:firstLine="0"/>
        <w:rPr>
          <w:rFonts w:cs="Times New Roman"/>
          <w:sz w:val="24"/>
          <w:szCs w:val="24"/>
        </w:rPr>
      </w:pPr>
      <w:r>
        <w:rPr>
          <w:rFonts w:cs="Times New Roman"/>
          <w:sz w:val="24"/>
          <w:szCs w:val="24"/>
        </w:rPr>
        <w:t>“</w:t>
      </w:r>
      <w:r>
        <w:rPr>
          <w:rFonts w:cs="Times New Roman"/>
          <w:i/>
          <w:iCs/>
          <w:sz w:val="24"/>
          <w:szCs w:val="24"/>
        </w:rPr>
        <w:t>I'm afraid of personal information leaks. There are many features I haven't tried, like attaching files, because every time I try, it asks me to log in or enter my email, which makes me feel uneasy.</w:t>
      </w:r>
      <w:r>
        <w:rPr>
          <w:rFonts w:cs="Times New Roman"/>
          <w:sz w:val="24"/>
          <w:szCs w:val="24"/>
        </w:rPr>
        <w:t>”</w:t>
      </w:r>
    </w:p>
    <w:p w14:paraId="59D7E4FD" w14:textId="77777777" w:rsidR="00FB19A0" w:rsidRDefault="00000000">
      <w:pPr>
        <w:pStyle w:val="RALs-Normal"/>
        <w:spacing w:before="0" w:after="120" w:line="480" w:lineRule="auto"/>
        <w:rPr>
          <w:rFonts w:cs="Times New Roman"/>
          <w:sz w:val="24"/>
          <w:szCs w:val="24"/>
        </w:rPr>
      </w:pPr>
      <w:r>
        <w:rPr>
          <w:rFonts w:cs="Times New Roman"/>
          <w:sz w:val="24"/>
          <w:szCs w:val="24"/>
        </w:rPr>
        <w:lastRenderedPageBreak/>
        <w:t xml:space="preserve">This reflection highlights the role of trust and digital literacy in shaping user engagement with GenAI tools, particularly among those who are less familiar or confident with emerging technologies. </w:t>
      </w:r>
    </w:p>
    <w:p w14:paraId="4A78A071" w14:textId="77777777" w:rsidR="00FB19A0" w:rsidRDefault="00000000">
      <w:pPr>
        <w:pStyle w:val="RALs-Heading1"/>
        <w:rPr>
          <w:rFonts w:asciiTheme="majorBidi" w:hAnsiTheme="majorBidi" w:cstheme="majorBidi"/>
          <w:sz w:val="24"/>
          <w:szCs w:val="24"/>
        </w:rPr>
      </w:pPr>
      <w:r>
        <w:rPr>
          <w:rFonts w:asciiTheme="majorBidi" w:hAnsiTheme="majorBidi" w:cstheme="majorBidi"/>
          <w:sz w:val="24"/>
          <w:szCs w:val="24"/>
        </w:rPr>
        <w:t xml:space="preserve">5. Discussion </w:t>
      </w:r>
    </w:p>
    <w:p w14:paraId="10AFE36C" w14:textId="77777777" w:rsidR="00FB19A0" w:rsidRDefault="00000000">
      <w:pPr>
        <w:spacing w:before="0" w:after="120" w:line="480" w:lineRule="auto"/>
        <w:rPr>
          <w:rFonts w:asciiTheme="majorBidi" w:hAnsiTheme="majorBidi"/>
          <w:sz w:val="24"/>
          <w:szCs w:val="24"/>
        </w:rPr>
      </w:pPr>
      <w:r>
        <w:rPr>
          <w:rFonts w:asciiTheme="majorBidi" w:hAnsiTheme="majorBidi"/>
          <w:sz w:val="24"/>
          <w:szCs w:val="24"/>
        </w:rPr>
        <w:t>This study investigated Vietnamese EFL lecturers’ perceptions of the benefits and challenges of using GenAI in English language instruction. Drawing on the TPACK framework (Mishra &amp; Koehler, 2006), the findings reveal a nuanced and context-specific understanding of how educators are navigating this emerging technology.</w:t>
      </w:r>
    </w:p>
    <w:p w14:paraId="46B46DF1" w14:textId="77777777" w:rsidR="00FB19A0" w:rsidRDefault="00000000">
      <w:pPr>
        <w:spacing w:before="0" w:after="120" w:line="480" w:lineRule="auto"/>
        <w:ind w:firstLine="0"/>
        <w:rPr>
          <w:rFonts w:asciiTheme="majorBidi" w:hAnsiTheme="majorBidi"/>
          <w:b/>
          <w:bCs/>
          <w:i/>
          <w:iCs/>
          <w:sz w:val="24"/>
          <w:szCs w:val="24"/>
        </w:rPr>
      </w:pPr>
      <w:r>
        <w:rPr>
          <w:rFonts w:asciiTheme="majorBidi" w:hAnsiTheme="majorBidi"/>
          <w:b/>
          <w:bCs/>
          <w:i/>
          <w:iCs/>
          <w:sz w:val="24"/>
          <w:szCs w:val="24"/>
        </w:rPr>
        <w:t>5.1. Perceived Benefits of GenAI Use</w:t>
      </w:r>
    </w:p>
    <w:p w14:paraId="12EA89E0" w14:textId="77777777" w:rsidR="00FB19A0" w:rsidRDefault="00000000">
      <w:pPr>
        <w:spacing w:before="0" w:after="120" w:line="480" w:lineRule="auto"/>
        <w:rPr>
          <w:rFonts w:asciiTheme="majorBidi" w:hAnsiTheme="majorBidi"/>
          <w:sz w:val="24"/>
          <w:szCs w:val="24"/>
        </w:rPr>
      </w:pPr>
      <w:r>
        <w:rPr>
          <w:rFonts w:asciiTheme="majorBidi" w:hAnsiTheme="majorBidi"/>
          <w:sz w:val="24"/>
          <w:szCs w:val="24"/>
        </w:rPr>
        <w:t>The study revealed that GenAI tools were viewed by all participants as highly helpful in saving time, especially when generating materials or planning lessons. Participants said they used GenAI for the generation of lesson plans and also for teaching activities plus quizzes and even tests and assignments. Ulla et al. (2023) noted teachers often turn toward tools like ChatGPT. It matches their data that educators use ChatGPT to make language tasks and quickly arrange lessons. These practices show GenAI supporting instructional planning because they reflect technological knowledge integrated with pedagogical knowledge within the TPACK framework.</w:t>
      </w:r>
    </w:p>
    <w:p w14:paraId="4AB80940" w14:textId="32473FD0" w:rsidR="00FB19A0" w:rsidRDefault="00000000">
      <w:pPr>
        <w:spacing w:before="0" w:after="120" w:line="480" w:lineRule="auto"/>
        <w:rPr>
          <w:rFonts w:asciiTheme="majorBidi" w:hAnsiTheme="majorBidi"/>
          <w:sz w:val="24"/>
          <w:szCs w:val="24"/>
        </w:rPr>
      </w:pPr>
      <w:r>
        <w:rPr>
          <w:rFonts w:asciiTheme="majorBidi" w:hAnsiTheme="majorBidi"/>
          <w:sz w:val="24"/>
          <w:szCs w:val="24"/>
        </w:rPr>
        <w:t xml:space="preserve">Even though it was less frequent, the generation of feedback as well as assessments with GenAI was also a noted benefit. Formative assessment support with AI, as stressed by Zawacki-Richter et al. (2019), echoes some earlier research. However, some participants expressed caution regarding the accuracy as well as </w:t>
      </w:r>
      <w:r w:rsidR="003A6D57">
        <w:rPr>
          <w:rFonts w:asciiTheme="majorBidi" w:hAnsiTheme="majorBidi"/>
          <w:sz w:val="24"/>
          <w:szCs w:val="24"/>
        </w:rPr>
        <w:t xml:space="preserve">the </w:t>
      </w:r>
      <w:r>
        <w:rPr>
          <w:rFonts w:asciiTheme="majorBidi" w:hAnsiTheme="majorBidi"/>
          <w:sz w:val="24"/>
          <w:szCs w:val="24"/>
        </w:rPr>
        <w:t xml:space="preserve">appropriateness of GenAI-generated feedback. Dwivedi et al. (2021) have stressed that there is a need for strong content knowledge in order to critically evaluate AI outputs. The convenience and accessibility for GenAI also contributed to its usability because it supported previous observations by Adel et al. (2024) regarding its potential to expand instructional reach and responsiveness. </w:t>
      </w:r>
    </w:p>
    <w:p w14:paraId="1147C2E8" w14:textId="77777777" w:rsidR="00FB19A0" w:rsidRDefault="00000000">
      <w:pPr>
        <w:spacing w:before="0" w:after="120" w:line="480" w:lineRule="auto"/>
        <w:ind w:firstLine="0"/>
        <w:rPr>
          <w:rFonts w:asciiTheme="majorBidi" w:hAnsiTheme="majorBidi"/>
          <w:b/>
          <w:bCs/>
          <w:i/>
          <w:iCs/>
          <w:sz w:val="24"/>
          <w:szCs w:val="24"/>
        </w:rPr>
      </w:pPr>
      <w:r>
        <w:rPr>
          <w:rFonts w:asciiTheme="majorBidi" w:hAnsiTheme="majorBidi"/>
          <w:b/>
          <w:bCs/>
          <w:i/>
          <w:iCs/>
          <w:sz w:val="24"/>
          <w:szCs w:val="24"/>
        </w:rPr>
        <w:lastRenderedPageBreak/>
        <w:t>5.2. Perceived Challenges and Concerns</w:t>
      </w:r>
    </w:p>
    <w:p w14:paraId="090CEBEB" w14:textId="77777777" w:rsidR="00FB19A0" w:rsidRDefault="00000000">
      <w:pPr>
        <w:spacing w:before="0" w:after="120" w:line="480" w:lineRule="auto"/>
        <w:rPr>
          <w:rFonts w:asciiTheme="majorBidi" w:hAnsiTheme="majorBidi"/>
          <w:sz w:val="24"/>
          <w:szCs w:val="24"/>
        </w:rPr>
      </w:pPr>
      <w:r>
        <w:rPr>
          <w:rFonts w:asciiTheme="majorBidi" w:hAnsiTheme="majorBidi"/>
          <w:sz w:val="24"/>
          <w:szCs w:val="24"/>
        </w:rPr>
        <w:t>While the perceived benefits were notable, the findings also highlight key drawbacks and concerns that limit GenAI’s pedagogical practice. The most frequently cited issue was information inaccuracy. Teachers expressed uncertainty about the factual correctness and contextual relevance of AI-generated content - a concern widely noted in the literature (Prilop et al., 2024). As several participants indicated, reliance on GenAI without proper check may lead to misinformation. This underscores the importance of content knowledge and AI literacy, both central to the effective application of TPACK in GenAI-integrated classrooms.</w:t>
      </w:r>
    </w:p>
    <w:p w14:paraId="4FC33B3C" w14:textId="77777777" w:rsidR="00FB19A0" w:rsidRDefault="00000000">
      <w:pPr>
        <w:spacing w:before="0" w:after="120" w:line="480" w:lineRule="auto"/>
        <w:rPr>
          <w:rFonts w:asciiTheme="majorBidi" w:hAnsiTheme="majorBidi"/>
          <w:sz w:val="24"/>
          <w:szCs w:val="24"/>
        </w:rPr>
      </w:pPr>
      <w:r>
        <w:rPr>
          <w:rFonts w:asciiTheme="majorBidi" w:hAnsiTheme="majorBidi"/>
          <w:sz w:val="24"/>
          <w:szCs w:val="24"/>
        </w:rPr>
        <w:t>A second significant concern was overdependence. Lecturers noted the risk of relying too heavily on AI for preparing lessons, reducing opportunities for critical thinking. This aligns with the critiques of Bozkurt et al. (2024) and Memon &amp; Kwan (2025), who warned that GenAI can undermine autonomy if not intervened by thoughtful pedagogy. From the TPACK perspective, this reflects an imbalance where technological knowledge may be overemphasized without sufficient pedagogical use.</w:t>
      </w:r>
    </w:p>
    <w:p w14:paraId="0FC454BA" w14:textId="77777777" w:rsidR="00FB19A0" w:rsidRDefault="00000000">
      <w:pPr>
        <w:spacing w:before="0" w:after="120" w:line="480" w:lineRule="auto"/>
        <w:rPr>
          <w:rFonts w:asciiTheme="majorBidi" w:hAnsiTheme="majorBidi"/>
          <w:sz w:val="24"/>
          <w:szCs w:val="24"/>
        </w:rPr>
      </w:pPr>
      <w:r>
        <w:rPr>
          <w:rFonts w:asciiTheme="majorBidi" w:hAnsiTheme="majorBidi"/>
          <w:sz w:val="24"/>
          <w:szCs w:val="24"/>
        </w:rPr>
        <w:t>Additionally, participants raised concerns about privacy and data security. This reflects a growing global discourse around ethical use and data governance in educational AI (Alhalangy &amp; AbdAlgane, 2023). Other issues included limitations in feedback quality and misalignment between AI responses and actual teaching needs, highlighting the importance of contextually prompting GenAI inputs rather than using them uncritically.</w:t>
      </w:r>
    </w:p>
    <w:p w14:paraId="79F31492" w14:textId="77777777" w:rsidR="00FB19A0" w:rsidRDefault="00000000">
      <w:pPr>
        <w:spacing w:before="0" w:after="120" w:line="480" w:lineRule="auto"/>
        <w:ind w:firstLine="0"/>
        <w:rPr>
          <w:rFonts w:asciiTheme="majorBidi" w:hAnsiTheme="majorBidi"/>
          <w:b/>
          <w:bCs/>
          <w:i/>
          <w:iCs/>
          <w:sz w:val="24"/>
          <w:szCs w:val="24"/>
        </w:rPr>
      </w:pPr>
      <w:r>
        <w:rPr>
          <w:rFonts w:asciiTheme="majorBidi" w:hAnsiTheme="majorBidi"/>
          <w:b/>
          <w:bCs/>
          <w:i/>
          <w:iCs/>
          <w:sz w:val="24"/>
          <w:szCs w:val="24"/>
        </w:rPr>
        <w:t>5.3. Implications</w:t>
      </w:r>
    </w:p>
    <w:p w14:paraId="7D691D4C" w14:textId="77777777" w:rsidR="00FB19A0" w:rsidRDefault="00000000">
      <w:pPr>
        <w:spacing w:before="0" w:after="120" w:line="480" w:lineRule="auto"/>
        <w:rPr>
          <w:rFonts w:asciiTheme="majorBidi" w:hAnsiTheme="majorBidi"/>
          <w:sz w:val="24"/>
          <w:szCs w:val="24"/>
        </w:rPr>
      </w:pPr>
      <w:r>
        <w:rPr>
          <w:rFonts w:asciiTheme="majorBidi" w:hAnsiTheme="majorBidi"/>
          <w:sz w:val="24"/>
          <w:szCs w:val="24"/>
        </w:rPr>
        <w:t xml:space="preserve">The findings point to several key areas for teacher training and professional development. First, teacher education programs should not only introduce GenAI tools but also prioritize building integrated TPACK skills. This involves training on prompt engineering, understanding AI bias, using AI ethically, and designing teaching methods with AI. Second, </w:t>
      </w:r>
      <w:r>
        <w:rPr>
          <w:rFonts w:asciiTheme="majorBidi" w:hAnsiTheme="majorBidi"/>
          <w:sz w:val="24"/>
          <w:szCs w:val="24"/>
        </w:rPr>
        <w:lastRenderedPageBreak/>
        <w:t>institutions need to create communities of practice where educators can exchange GenAI strategies and discuss both successes and challenges.</w:t>
      </w:r>
    </w:p>
    <w:p w14:paraId="4495DAFB" w14:textId="77777777" w:rsidR="00FB19A0" w:rsidRDefault="00000000">
      <w:pPr>
        <w:spacing w:before="0" w:after="120" w:line="480" w:lineRule="auto"/>
        <w:rPr>
          <w:rFonts w:asciiTheme="majorBidi" w:hAnsiTheme="majorBidi" w:cstheme="majorBidi"/>
          <w:sz w:val="24"/>
          <w:szCs w:val="24"/>
        </w:rPr>
      </w:pPr>
      <w:r>
        <w:rPr>
          <w:rFonts w:asciiTheme="majorBidi" w:hAnsiTheme="majorBidi"/>
          <w:sz w:val="24"/>
          <w:szCs w:val="24"/>
        </w:rPr>
        <w:t>For policy and institutional leaders, the study highlights the importance of establishing clear guidelines and protections for AI use in teaching, especially regarding data security and academic honesty. These supports can help ensure that GenAI is used responsibly and fairly.</w:t>
      </w:r>
      <w:r>
        <w:rPr>
          <w:rFonts w:asciiTheme="majorBidi" w:hAnsiTheme="majorBidi" w:cstheme="majorBidi"/>
          <w:sz w:val="24"/>
          <w:szCs w:val="24"/>
        </w:rPr>
        <w:t xml:space="preserve"> </w:t>
      </w:r>
    </w:p>
    <w:p w14:paraId="43FE9817" w14:textId="77777777" w:rsidR="00FB19A0" w:rsidRDefault="00000000">
      <w:pPr>
        <w:pStyle w:val="RALs-Heading1"/>
        <w:rPr>
          <w:rFonts w:asciiTheme="majorBidi" w:hAnsiTheme="majorBidi" w:cstheme="majorBidi"/>
          <w:sz w:val="24"/>
          <w:szCs w:val="24"/>
        </w:rPr>
      </w:pPr>
      <w:r>
        <w:rPr>
          <w:rFonts w:asciiTheme="majorBidi" w:hAnsiTheme="majorBidi" w:cstheme="majorBidi"/>
          <w:sz w:val="24"/>
          <w:szCs w:val="24"/>
        </w:rPr>
        <w:t>6. Conclusion</w:t>
      </w:r>
    </w:p>
    <w:p w14:paraId="191D7A15" w14:textId="7BC66E33" w:rsidR="00FB19A0" w:rsidRDefault="00000000">
      <w:pPr>
        <w:spacing w:before="0" w:after="120" w:line="480" w:lineRule="auto"/>
        <w:rPr>
          <w:rFonts w:asciiTheme="majorBidi" w:hAnsiTheme="majorBidi"/>
          <w:sz w:val="24"/>
          <w:szCs w:val="24"/>
        </w:rPr>
      </w:pPr>
      <w:r>
        <w:rPr>
          <w:rFonts w:asciiTheme="majorBidi" w:hAnsiTheme="majorBidi"/>
          <w:sz w:val="24"/>
          <w:szCs w:val="24"/>
        </w:rPr>
        <w:t>In conclusion, this study contributes to the growing body of knowledge on GenAI in education by capturing the lived experiences of Vietnamese EFL lecturers - voices that are often underrepresented in global AI-in-education discourse. The findings affirm many established benefits of GenAI, including its time-saving and content generation capacities, while also revealing persistent challenges related to accuracy, overdependence, and pedagogical alignment. The TPACK framework has proven valuable in understanding these experiences and offers a pathway for integrating GenAI more meaningfully into teaching practice. Furthermore, the reliance on AI tools may necessitate ongoing professional development and training for educators to effectively leverage these technologies and mitigate potential risks. Moreover, the need for interoperability, compatibility, and standardization in AI-powered educational systems requires collaboration and coordination among stakeholders, including educators, researchers, and policymakers.</w:t>
      </w:r>
    </w:p>
    <w:p w14:paraId="1AE1354C" w14:textId="77777777" w:rsidR="00FB19A0" w:rsidRDefault="00000000">
      <w:pPr>
        <w:spacing w:before="0" w:after="120" w:line="480" w:lineRule="auto"/>
        <w:rPr>
          <w:rFonts w:asciiTheme="majorBidi" w:hAnsiTheme="majorBidi"/>
          <w:sz w:val="24"/>
          <w:szCs w:val="24"/>
        </w:rPr>
      </w:pPr>
      <w:r>
        <w:rPr>
          <w:rFonts w:asciiTheme="majorBidi" w:hAnsiTheme="majorBidi"/>
          <w:sz w:val="24"/>
          <w:szCs w:val="24"/>
        </w:rPr>
        <w:t xml:space="preserve">While the present study could provide valuable insights into EFL teachers' positive perceptions of GenAI, several limitations should be acknowledged. First, most existing literature tends to focus on the immediate impact and benefits of AI applications, often overlooking the potential long-term consequences and evolving perceptions of teachers. As emphasized by Baig and Yadegaridehkordi (2025), there is a need for longitudinal studies that track lecturers' experiences with GenAI over an extended period. Such research would shed light on how EFL instructors' perceptions change as they gain more exposure to AI tools and </w:t>
      </w:r>
      <w:r>
        <w:rPr>
          <w:rFonts w:asciiTheme="majorBidi" w:hAnsiTheme="majorBidi"/>
          <w:sz w:val="24"/>
          <w:szCs w:val="24"/>
        </w:rPr>
        <w:lastRenderedPageBreak/>
        <w:t>how these evolving perceptions may impact their language instruction. Second, the study focuses on a small sample, which may limit the generalizability of the findings. Additionally, the research employs only the interview method, which, although appropriate for exploring nuanced perspectives, may have restricted the breadth of data.</w:t>
      </w:r>
    </w:p>
    <w:p w14:paraId="4CC66AE4" w14:textId="54D4CFC3" w:rsidR="00FB19A0" w:rsidRDefault="00000000">
      <w:pPr>
        <w:spacing w:before="0" w:after="120" w:line="480" w:lineRule="auto"/>
        <w:rPr>
          <w:rFonts w:asciiTheme="majorBidi" w:hAnsiTheme="majorBidi"/>
          <w:sz w:val="24"/>
          <w:szCs w:val="24"/>
        </w:rPr>
      </w:pPr>
      <w:r>
        <w:rPr>
          <w:rFonts w:asciiTheme="majorBidi" w:hAnsiTheme="majorBidi"/>
          <w:sz w:val="24"/>
          <w:szCs w:val="24"/>
        </w:rPr>
        <w:t xml:space="preserve">Moving forward, several avenues for future research </w:t>
      </w:r>
      <w:r w:rsidR="00427208">
        <w:rPr>
          <w:rFonts w:asciiTheme="majorBidi" w:hAnsiTheme="majorBidi"/>
          <w:sz w:val="24"/>
          <w:szCs w:val="24"/>
        </w:rPr>
        <w:t xml:space="preserve">needed </w:t>
      </w:r>
      <w:r>
        <w:rPr>
          <w:rFonts w:asciiTheme="majorBidi" w:hAnsiTheme="majorBidi"/>
          <w:sz w:val="24"/>
          <w:szCs w:val="24"/>
        </w:rPr>
        <w:t>and development in GenAI can further advance its potential as a valuable complement to teaching. Continued efforts to enhance the accuracy, reliability, and interpretability of AI algorithms can improve the effectiveness and trustworthiness of AI-driven educational systems. Moreover, interdisciplinary collaborations between AI researchers, educators, cognitive scientists, and learning theorists can enrich our understanding of human learning processes and inform the design of more effective AI-powered learning environments. Additionally, research on the socio-cultural, ethical, and policy dimensions of GenAI can inform responsible and inclusive practices that promote equity, diversity, and social responsibility in education. Furthermore, longitudinal studies examining the long-term impacts of GenAI on teaching and learning outcomes can provide valuable insights into its efficacy, scalability, and sustainability in educational settings.</w:t>
      </w:r>
    </w:p>
    <w:p w14:paraId="72FF9533" w14:textId="77777777" w:rsidR="00FB19A0" w:rsidRDefault="00000000">
      <w:pPr>
        <w:spacing w:before="0" w:after="120" w:line="480" w:lineRule="auto"/>
        <w:rPr>
          <w:rFonts w:asciiTheme="majorBidi" w:hAnsiTheme="majorBidi" w:cstheme="majorBidi"/>
          <w:sz w:val="24"/>
          <w:szCs w:val="24"/>
        </w:rPr>
      </w:pPr>
      <w:r>
        <w:rPr>
          <w:rFonts w:asciiTheme="majorBidi" w:hAnsiTheme="majorBidi"/>
          <w:sz w:val="24"/>
          <w:szCs w:val="24"/>
        </w:rPr>
        <w:t>In conclusion, GenAI holds great promise as a valuable complement to teaching, offering a wide array of applications, benefits, and opportunities for enhancing educational experiences. By leveraging AI technologies to personalize learning, optimize assessment, and streamline administrative tasks, educators can create more engaging, effective, and inclusive learning environments. However, the integration of GenAI in education also presents challenges and considerations related to ethics, equity, and professional development. Moving forward, continued research, collaboration, and innovation in GenAI can contribute to the advancement of educational practices and the realization of the full potential of AI in education.</w:t>
      </w:r>
    </w:p>
    <w:p w14:paraId="520BC6B4" w14:textId="77777777" w:rsidR="00FB19A0" w:rsidRDefault="00000000">
      <w:pPr>
        <w:pStyle w:val="RALs-HeadingsNoIndent"/>
        <w:rPr>
          <w:rFonts w:asciiTheme="majorBidi" w:hAnsiTheme="majorBidi" w:cstheme="majorBidi"/>
          <w:sz w:val="24"/>
          <w:szCs w:val="24"/>
        </w:rPr>
      </w:pPr>
      <w:r>
        <w:rPr>
          <w:rFonts w:asciiTheme="majorBidi" w:hAnsiTheme="majorBidi" w:cstheme="majorBidi"/>
          <w:sz w:val="24"/>
          <w:szCs w:val="24"/>
        </w:rPr>
        <w:lastRenderedPageBreak/>
        <w:t xml:space="preserve">Acknowledgments </w:t>
      </w:r>
    </w:p>
    <w:p w14:paraId="28D2C6ED" w14:textId="77777777" w:rsidR="00FB19A0" w:rsidRDefault="00000000">
      <w:pPr>
        <w:ind w:firstLine="0"/>
        <w:rPr>
          <w:rFonts w:asciiTheme="majorBidi" w:hAnsiTheme="majorBidi" w:cstheme="majorBidi"/>
          <w:sz w:val="24"/>
          <w:szCs w:val="24"/>
        </w:rPr>
      </w:pPr>
      <w:r>
        <w:rPr>
          <w:rFonts w:asciiTheme="majorBidi" w:hAnsiTheme="majorBidi" w:cstheme="majorBidi"/>
          <w:sz w:val="24"/>
          <w:szCs w:val="24"/>
        </w:rPr>
        <w:t xml:space="preserve"> We sincerely thank all participants for their valuable time and insights that made this study possible.</w:t>
      </w:r>
    </w:p>
    <w:p w14:paraId="39263C47" w14:textId="77777777" w:rsidR="00FB19A0" w:rsidRDefault="00FB19A0">
      <w:pPr>
        <w:ind w:firstLine="0"/>
        <w:rPr>
          <w:rStyle w:val="Hyperlink"/>
          <w:rFonts w:asciiTheme="majorBidi" w:hAnsiTheme="majorBidi" w:cstheme="majorBidi"/>
          <w:sz w:val="24"/>
          <w:szCs w:val="24"/>
        </w:rPr>
      </w:pPr>
    </w:p>
    <w:p w14:paraId="0AE342E4" w14:textId="77777777" w:rsidR="00FB19A0" w:rsidRDefault="00000000">
      <w:pPr>
        <w:rPr>
          <w:rFonts w:asciiTheme="majorBidi" w:hAnsiTheme="majorBidi" w:cstheme="majorBidi"/>
          <w:sz w:val="24"/>
          <w:szCs w:val="24"/>
        </w:rPr>
      </w:pPr>
      <w:r>
        <w:rPr>
          <w:rFonts w:asciiTheme="majorBidi" w:hAnsiTheme="majorBidi" w:cstheme="majorBidi"/>
          <w:sz w:val="24"/>
          <w:szCs w:val="24"/>
        </w:rPr>
        <w:br w:type="page"/>
      </w:r>
    </w:p>
    <w:p w14:paraId="4B89E92A" w14:textId="77777777" w:rsidR="00FB19A0" w:rsidRDefault="00000000">
      <w:pPr>
        <w:pStyle w:val="RALs-Heading1"/>
        <w:jc w:val="both"/>
        <w:rPr>
          <w:rFonts w:asciiTheme="majorBidi" w:hAnsiTheme="majorBidi" w:cstheme="majorBidi"/>
          <w:sz w:val="24"/>
          <w:szCs w:val="24"/>
        </w:rPr>
      </w:pPr>
      <w:r>
        <w:rPr>
          <w:rFonts w:asciiTheme="majorBidi" w:hAnsiTheme="majorBidi" w:cstheme="majorBidi"/>
          <w:sz w:val="24"/>
          <w:szCs w:val="24"/>
        </w:rPr>
        <w:lastRenderedPageBreak/>
        <w:t>References</w:t>
      </w:r>
    </w:p>
    <w:p w14:paraId="04C2BCEA" w14:textId="3D151A6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fldChar w:fldCharType="begin" w:fldLock="1"/>
      </w:r>
      <w:r>
        <w:rPr>
          <w:rFonts w:cs="Times New Roman"/>
          <w:sz w:val="24"/>
          <w:szCs w:val="24"/>
        </w:rPr>
        <w:instrText xml:space="preserve">ADDIN Mendeley Bibliography CSL_BIBLIOGRAPHY </w:instrText>
      </w:r>
      <w:r>
        <w:rPr>
          <w:rFonts w:cs="Times New Roman"/>
          <w:sz w:val="24"/>
          <w:szCs w:val="24"/>
        </w:rPr>
        <w:fldChar w:fldCharType="separate"/>
      </w:r>
      <w:r>
        <w:rPr>
          <w:rFonts w:cs="Times New Roman"/>
          <w:sz w:val="24"/>
          <w:szCs w:val="24"/>
        </w:rPr>
        <w:t xml:space="preserve">Adel, A., Ahsan, A., &amp; Davison, C. (2024). ChatGPT promises and challenges in education: Computational and ethical perspectives. </w:t>
      </w:r>
      <w:r w:rsidR="00D93EEB">
        <w:rPr>
          <w:rFonts w:cs="Times New Roman"/>
          <w:i/>
          <w:sz w:val="24"/>
          <w:szCs w:val="24"/>
        </w:rPr>
        <w:t>Education Sciences</w:t>
      </w:r>
      <w:r>
        <w:rPr>
          <w:rFonts w:cs="Times New Roman"/>
          <w:sz w:val="24"/>
          <w:szCs w:val="24"/>
        </w:rPr>
        <w:t xml:space="preserve">, </w:t>
      </w:r>
      <w:r>
        <w:rPr>
          <w:rFonts w:cs="Times New Roman"/>
          <w:i/>
          <w:sz w:val="24"/>
          <w:szCs w:val="24"/>
        </w:rPr>
        <w:t>14</w:t>
      </w:r>
      <w:r w:rsidR="00D93EEB" w:rsidRPr="00D93EEB">
        <w:rPr>
          <w:rFonts w:cs="Times New Roman"/>
          <w:iCs/>
          <w:sz w:val="24"/>
          <w:szCs w:val="24"/>
        </w:rPr>
        <w:t>(8)</w:t>
      </w:r>
      <w:r>
        <w:rPr>
          <w:rFonts w:cs="Times New Roman"/>
          <w:i/>
          <w:sz w:val="24"/>
          <w:szCs w:val="24"/>
        </w:rPr>
        <w:t>,</w:t>
      </w:r>
      <w:r w:rsidR="00D93EEB">
        <w:rPr>
          <w:rFonts w:cs="Times New Roman"/>
          <w:i/>
          <w:sz w:val="24"/>
          <w:szCs w:val="24"/>
        </w:rPr>
        <w:t xml:space="preserve"> </w:t>
      </w:r>
      <w:r>
        <w:rPr>
          <w:rFonts w:cs="Times New Roman"/>
          <w:i/>
          <w:sz w:val="24"/>
          <w:szCs w:val="24"/>
        </w:rPr>
        <w:t>814</w:t>
      </w:r>
      <w:r>
        <w:rPr>
          <w:rFonts w:cs="Times New Roman"/>
          <w:sz w:val="24"/>
          <w:szCs w:val="24"/>
        </w:rPr>
        <w:t>. https://doi.org/10.3390/educsci14080814</w:t>
      </w:r>
    </w:p>
    <w:p w14:paraId="3DD60984" w14:textId="7777777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Alhalangy, A. G. I., &amp; Abdalgane, M. (2023). Exploring the impact of AI on the EFL context: A case study of Saudi universities. </w:t>
      </w:r>
      <w:r>
        <w:rPr>
          <w:rFonts w:cs="Times New Roman"/>
          <w:i/>
          <w:sz w:val="24"/>
          <w:szCs w:val="24"/>
        </w:rPr>
        <w:t>Journal of Intercultural Communication</w:t>
      </w:r>
      <w:r>
        <w:rPr>
          <w:rFonts w:cs="Times New Roman"/>
          <w:sz w:val="24"/>
          <w:szCs w:val="24"/>
        </w:rPr>
        <w:t xml:space="preserve">, </w:t>
      </w:r>
      <w:r>
        <w:rPr>
          <w:rFonts w:cs="Times New Roman"/>
          <w:i/>
          <w:sz w:val="24"/>
          <w:szCs w:val="24"/>
        </w:rPr>
        <w:t>23</w:t>
      </w:r>
      <w:r>
        <w:rPr>
          <w:rFonts w:cs="Times New Roman"/>
          <w:sz w:val="24"/>
          <w:szCs w:val="24"/>
        </w:rPr>
        <w:t>(2), 41–49. https://doi.org/10.36923/JICC.V23I2.125</w:t>
      </w:r>
    </w:p>
    <w:p w14:paraId="5737E2BF" w14:textId="7777777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Arini, D. N., Hidayat, F., Winarti, A., &amp; Rosalina, E. (2022). Artificial intelligence (AI)-based mobile learning in ELT for EFL learners: The implementation and learners’ attitudes. </w:t>
      </w:r>
      <w:r>
        <w:rPr>
          <w:rFonts w:cs="Times New Roman"/>
          <w:i/>
          <w:sz w:val="24"/>
          <w:szCs w:val="24"/>
        </w:rPr>
        <w:t>International Journal of Educational Studies in Social Sciences (IJESSS)</w:t>
      </w:r>
      <w:r>
        <w:rPr>
          <w:rFonts w:cs="Times New Roman"/>
          <w:sz w:val="24"/>
          <w:szCs w:val="24"/>
        </w:rPr>
        <w:t xml:space="preserve">, </w:t>
      </w:r>
      <w:r>
        <w:rPr>
          <w:rFonts w:cs="Times New Roman"/>
          <w:i/>
          <w:sz w:val="24"/>
          <w:szCs w:val="24"/>
        </w:rPr>
        <w:t>2</w:t>
      </w:r>
      <w:r>
        <w:rPr>
          <w:rFonts w:cs="Times New Roman"/>
          <w:sz w:val="24"/>
          <w:szCs w:val="24"/>
        </w:rPr>
        <w:t>(2), 88–95. https://doi.org/10.53402/IJESSS.V2I2.40</w:t>
      </w:r>
    </w:p>
    <w:p w14:paraId="16029268" w14:textId="47E763B2"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Azpiazu, M., Dragovic, N., Pera, M. S., &amp; Fails, J. A. (2017). Online searching and learning: YUM and other search tools for children and teachers</w:t>
      </w:r>
      <w:r w:rsidR="00740443">
        <w:rPr>
          <w:rFonts w:cs="Times New Roman"/>
          <w:sz w:val="24"/>
          <w:szCs w:val="24"/>
        </w:rPr>
        <w:t xml:space="preserve">. </w:t>
      </w:r>
      <w:r w:rsidR="00740443" w:rsidRPr="00740443">
        <w:rPr>
          <w:rFonts w:cs="Times New Roman"/>
          <w:i/>
          <w:iCs/>
          <w:sz w:val="24"/>
          <w:szCs w:val="24"/>
        </w:rPr>
        <w:t>Information Retrieval Journal</w:t>
      </w:r>
      <w:r w:rsidR="00740443">
        <w:rPr>
          <w:rFonts w:cs="Times New Roman"/>
          <w:sz w:val="24"/>
          <w:szCs w:val="24"/>
        </w:rPr>
        <w:t>,</w:t>
      </w:r>
      <w:r>
        <w:rPr>
          <w:rFonts w:cs="Times New Roman"/>
          <w:sz w:val="24"/>
          <w:szCs w:val="24"/>
        </w:rPr>
        <w:t xml:space="preserve"> </w:t>
      </w:r>
      <w:r>
        <w:rPr>
          <w:rFonts w:cs="Times New Roman"/>
          <w:i/>
          <w:sz w:val="24"/>
          <w:szCs w:val="24"/>
        </w:rPr>
        <w:t>20</w:t>
      </w:r>
      <w:r>
        <w:rPr>
          <w:rFonts w:cs="Times New Roman"/>
          <w:sz w:val="24"/>
          <w:szCs w:val="24"/>
        </w:rPr>
        <w:t>, 524–545. https://doi.org/10.1007/s10791-017-9310-1</w:t>
      </w:r>
    </w:p>
    <w:p w14:paraId="7BB74B29" w14:textId="2F8A76F8"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Baig, M. I., &amp; Yadegaridehkordi, E. (2025). Factors influencing academic staff satisfaction and continuous usage of generative artificial intelligence (GenAI) in higher education. </w:t>
      </w:r>
      <w:r>
        <w:rPr>
          <w:rFonts w:cs="Times New Roman"/>
          <w:i/>
          <w:sz w:val="24"/>
          <w:szCs w:val="24"/>
        </w:rPr>
        <w:t>International Journal of Educational Technology in Higher Education</w:t>
      </w:r>
      <w:r>
        <w:rPr>
          <w:rFonts w:cs="Times New Roman"/>
          <w:sz w:val="24"/>
          <w:szCs w:val="24"/>
        </w:rPr>
        <w:t xml:space="preserve">, </w:t>
      </w:r>
      <w:r>
        <w:rPr>
          <w:rFonts w:cs="Times New Roman"/>
          <w:i/>
          <w:sz w:val="24"/>
          <w:szCs w:val="24"/>
        </w:rPr>
        <w:t>22</w:t>
      </w:r>
      <w:r>
        <w:rPr>
          <w:rFonts w:cs="Times New Roman"/>
          <w:sz w:val="24"/>
          <w:szCs w:val="24"/>
        </w:rPr>
        <w:t>(1), 1–23. https://doi.org/10.1186/S41239-025-00506-4</w:t>
      </w:r>
    </w:p>
    <w:p w14:paraId="41CB6A9E" w14:textId="7777777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Bailey, D., Southam, A., &amp; Costley, J. (2020). Digital storytelling with chatbots: Mapping L2 participation and perception patterns. </w:t>
      </w:r>
      <w:r>
        <w:rPr>
          <w:rFonts w:cs="Times New Roman"/>
          <w:i/>
          <w:sz w:val="24"/>
          <w:szCs w:val="24"/>
        </w:rPr>
        <w:t>Interactive Technology and Smart Education</w:t>
      </w:r>
      <w:r>
        <w:rPr>
          <w:rFonts w:cs="Times New Roman"/>
          <w:sz w:val="24"/>
          <w:szCs w:val="24"/>
        </w:rPr>
        <w:t xml:space="preserve">, </w:t>
      </w:r>
      <w:r>
        <w:rPr>
          <w:rFonts w:cs="Times New Roman"/>
          <w:i/>
          <w:sz w:val="24"/>
          <w:szCs w:val="24"/>
        </w:rPr>
        <w:t>18</w:t>
      </w:r>
      <w:r>
        <w:rPr>
          <w:rFonts w:cs="Times New Roman"/>
          <w:sz w:val="24"/>
          <w:szCs w:val="24"/>
        </w:rPr>
        <w:t>(1), 85–103. https://doi.org/10.1108/ITSE-08-2020-0170</w:t>
      </w:r>
    </w:p>
    <w:p w14:paraId="33C5F981" w14:textId="7777777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Benmamoun, M. (2023). Reinventing international business education: Integrating the power of Generative AI. </w:t>
      </w:r>
      <w:r>
        <w:rPr>
          <w:rFonts w:cs="Times New Roman"/>
          <w:i/>
          <w:sz w:val="24"/>
          <w:szCs w:val="24"/>
        </w:rPr>
        <w:t>AIB Insights</w:t>
      </w:r>
      <w:r>
        <w:rPr>
          <w:rFonts w:cs="Times New Roman"/>
          <w:sz w:val="24"/>
          <w:szCs w:val="24"/>
        </w:rPr>
        <w:t xml:space="preserve">, </w:t>
      </w:r>
      <w:r>
        <w:rPr>
          <w:rFonts w:cs="Times New Roman"/>
          <w:i/>
          <w:sz w:val="24"/>
          <w:szCs w:val="24"/>
        </w:rPr>
        <w:t>24</w:t>
      </w:r>
      <w:r>
        <w:rPr>
          <w:rFonts w:cs="Times New Roman"/>
          <w:sz w:val="24"/>
          <w:szCs w:val="24"/>
        </w:rPr>
        <w:t>(1). https://doi.org/10.46697/001C.90397</w:t>
      </w:r>
    </w:p>
    <w:p w14:paraId="4D0195FD" w14:textId="6E02CC4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Bozkurt, A., Xiao, J., Farrow, R., Bai, J. Y. H., Nerantzi, C., Moore, S., </w:t>
      </w:r>
      <w:r w:rsidR="0007451D">
        <w:rPr>
          <w:rFonts w:cs="Times New Roman"/>
          <w:sz w:val="24"/>
          <w:szCs w:val="24"/>
        </w:rPr>
        <w:t>&amp;</w:t>
      </w:r>
      <w:r>
        <w:rPr>
          <w:rFonts w:cs="Times New Roman"/>
          <w:sz w:val="24"/>
          <w:szCs w:val="24"/>
        </w:rPr>
        <w:t xml:space="preserve"> Asino, T. I. (2024). The manifesto for teaching and learning in a time of Generative AI: A critical collective stance to better navigate the future. </w:t>
      </w:r>
      <w:r>
        <w:rPr>
          <w:rFonts w:cs="Times New Roman"/>
          <w:i/>
          <w:sz w:val="24"/>
          <w:szCs w:val="24"/>
        </w:rPr>
        <w:t>Open Praxis</w:t>
      </w:r>
      <w:r>
        <w:rPr>
          <w:rFonts w:cs="Times New Roman"/>
          <w:sz w:val="24"/>
          <w:szCs w:val="24"/>
        </w:rPr>
        <w:t xml:space="preserve">, </w:t>
      </w:r>
      <w:r>
        <w:rPr>
          <w:rFonts w:cs="Times New Roman"/>
          <w:i/>
          <w:sz w:val="24"/>
          <w:szCs w:val="24"/>
        </w:rPr>
        <w:t>16</w:t>
      </w:r>
      <w:r>
        <w:rPr>
          <w:rFonts w:cs="Times New Roman"/>
          <w:sz w:val="24"/>
          <w:szCs w:val="24"/>
        </w:rPr>
        <w:t>(4), 487–513. https://doi.org/10.55982/OPENPRAXIS.16.4.777</w:t>
      </w:r>
    </w:p>
    <w:p w14:paraId="50E3F9BA" w14:textId="7777777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Cantos, K. F. S., Giler, R. C. V., &amp; Magayanes, I. E. C. (2023). Artificial intelligence in language teaching And learning. </w:t>
      </w:r>
      <w:r>
        <w:rPr>
          <w:rFonts w:cs="Times New Roman"/>
          <w:i/>
          <w:sz w:val="24"/>
          <w:szCs w:val="24"/>
        </w:rPr>
        <w:t>Ciencia Latina Revista Científica Multidisciplinar</w:t>
      </w:r>
      <w:r>
        <w:rPr>
          <w:rFonts w:cs="Times New Roman"/>
          <w:sz w:val="24"/>
          <w:szCs w:val="24"/>
        </w:rPr>
        <w:t xml:space="preserve">, </w:t>
      </w:r>
      <w:r>
        <w:rPr>
          <w:rFonts w:cs="Times New Roman"/>
          <w:i/>
          <w:sz w:val="24"/>
          <w:szCs w:val="24"/>
        </w:rPr>
        <w:t>7</w:t>
      </w:r>
      <w:r>
        <w:rPr>
          <w:rFonts w:cs="Times New Roman"/>
          <w:sz w:val="24"/>
          <w:szCs w:val="24"/>
        </w:rPr>
        <w:t>(4), 5629–5638. https://doi.org/10.37811/CL_RCM.V7I4.7368</w:t>
      </w:r>
    </w:p>
    <w:p w14:paraId="54F04736" w14:textId="3B5AE51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Chan, C. K. Y., &amp; Lee, K. K. W. (2023). The AI generation gap: Are Gen Z students more interested in adopting generative AI such as ChatGPT in teaching and learning than their Gen X and millennial generation teachers?</w:t>
      </w:r>
      <w:r w:rsidR="0007451D">
        <w:rPr>
          <w:rFonts w:cs="Times New Roman"/>
          <w:sz w:val="24"/>
          <w:szCs w:val="24"/>
        </w:rPr>
        <w:t>.</w:t>
      </w:r>
      <w:r>
        <w:rPr>
          <w:rFonts w:cs="Times New Roman"/>
          <w:sz w:val="24"/>
          <w:szCs w:val="24"/>
        </w:rPr>
        <w:t xml:space="preserve"> </w:t>
      </w:r>
      <w:r>
        <w:rPr>
          <w:rFonts w:cs="Times New Roman"/>
          <w:i/>
          <w:sz w:val="24"/>
          <w:szCs w:val="24"/>
        </w:rPr>
        <w:t>Smart Learning Environments</w:t>
      </w:r>
      <w:r>
        <w:rPr>
          <w:rFonts w:cs="Times New Roman"/>
          <w:sz w:val="24"/>
          <w:szCs w:val="24"/>
        </w:rPr>
        <w:t xml:space="preserve">, </w:t>
      </w:r>
      <w:r>
        <w:rPr>
          <w:rFonts w:cs="Times New Roman"/>
          <w:i/>
          <w:sz w:val="24"/>
          <w:szCs w:val="24"/>
        </w:rPr>
        <w:t>10</w:t>
      </w:r>
      <w:r>
        <w:rPr>
          <w:rFonts w:cs="Times New Roman"/>
          <w:sz w:val="24"/>
          <w:szCs w:val="24"/>
        </w:rPr>
        <w:t>(1), 1–23. https://doi.org/10.1186/S40561-023-00269-3</w:t>
      </w:r>
    </w:p>
    <w:p w14:paraId="20E8B903" w14:textId="7777777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Chen, X., Zou, D., Xie, H., Cheng, G., &amp; Liu, C. (2022). Two decades of artificial intelligence in Education. </w:t>
      </w:r>
      <w:r>
        <w:rPr>
          <w:rFonts w:cs="Times New Roman"/>
          <w:i/>
          <w:sz w:val="24"/>
          <w:szCs w:val="24"/>
        </w:rPr>
        <w:t>Educational Technology &amp; Society</w:t>
      </w:r>
      <w:r>
        <w:rPr>
          <w:rFonts w:cs="Times New Roman"/>
          <w:sz w:val="24"/>
          <w:szCs w:val="24"/>
        </w:rPr>
        <w:t xml:space="preserve">, </w:t>
      </w:r>
      <w:r>
        <w:rPr>
          <w:rFonts w:cs="Times New Roman"/>
          <w:i/>
          <w:sz w:val="24"/>
          <w:szCs w:val="24"/>
        </w:rPr>
        <w:t>25</w:t>
      </w:r>
      <w:r>
        <w:rPr>
          <w:rFonts w:cs="Times New Roman"/>
          <w:sz w:val="24"/>
          <w:szCs w:val="24"/>
        </w:rPr>
        <w:t>(1), 28–47.</w:t>
      </w:r>
    </w:p>
    <w:p w14:paraId="1B0E6C21" w14:textId="7C63A4DE"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Creswell, J. W., &amp; Clark, P. V. L. (2017). </w:t>
      </w:r>
      <w:r>
        <w:rPr>
          <w:rFonts w:cs="Times New Roman"/>
          <w:i/>
          <w:sz w:val="24"/>
          <w:szCs w:val="24"/>
        </w:rPr>
        <w:t>Designing and conducting mixed methods research.</w:t>
      </w:r>
      <w:r>
        <w:rPr>
          <w:rFonts w:cs="Times New Roman"/>
          <w:sz w:val="24"/>
          <w:szCs w:val="24"/>
        </w:rPr>
        <w:t xml:space="preserve"> (3rd ed.). CA: Sage Publications.</w:t>
      </w:r>
    </w:p>
    <w:p w14:paraId="1356DEC5" w14:textId="7777777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Ertmer, P. A., Ottenbreit-Leftwich, A. T., Sadik, O., Sendurur, E., &amp; Sendurur, P. (2012). </w:t>
      </w:r>
      <w:r>
        <w:rPr>
          <w:rFonts w:cs="Times New Roman"/>
          <w:sz w:val="24"/>
          <w:szCs w:val="24"/>
        </w:rPr>
        <w:lastRenderedPageBreak/>
        <w:t xml:space="preserve">Teacher beliefs and technology integration practices: A critical relationship. </w:t>
      </w:r>
      <w:r>
        <w:rPr>
          <w:rFonts w:cs="Times New Roman"/>
          <w:i/>
          <w:sz w:val="24"/>
          <w:szCs w:val="24"/>
        </w:rPr>
        <w:t>Computers and Education</w:t>
      </w:r>
      <w:r>
        <w:rPr>
          <w:rFonts w:cs="Times New Roman"/>
          <w:sz w:val="24"/>
          <w:szCs w:val="24"/>
        </w:rPr>
        <w:t xml:space="preserve">, </w:t>
      </w:r>
      <w:r>
        <w:rPr>
          <w:rFonts w:cs="Times New Roman"/>
          <w:i/>
          <w:sz w:val="24"/>
          <w:szCs w:val="24"/>
        </w:rPr>
        <w:t>59</w:t>
      </w:r>
      <w:r>
        <w:rPr>
          <w:rFonts w:cs="Times New Roman"/>
          <w:sz w:val="24"/>
          <w:szCs w:val="24"/>
        </w:rPr>
        <w:t>(2), 423–435. https://doi.org/10.1016/J.COMPEDU.2012.02.001</w:t>
      </w:r>
    </w:p>
    <w:p w14:paraId="2BF6830F" w14:textId="77777777" w:rsidR="005B13A5" w:rsidRDefault="00000000" w:rsidP="00CC167E">
      <w:pPr>
        <w:spacing w:before="240" w:after="0"/>
        <w:ind w:left="426" w:hanging="426"/>
        <w:rPr>
          <w:rFonts w:cs="Times New Roman"/>
          <w:sz w:val="24"/>
          <w:szCs w:val="24"/>
        </w:rPr>
      </w:pPr>
      <w:r>
        <w:rPr>
          <w:rFonts w:cs="Times New Roman"/>
          <w:sz w:val="24"/>
          <w:szCs w:val="24"/>
        </w:rPr>
        <w:t>Google</w:t>
      </w:r>
      <w:r w:rsidR="00CC167E">
        <w:rPr>
          <w:rFonts w:cs="Times New Roman"/>
          <w:sz w:val="24"/>
          <w:szCs w:val="24"/>
        </w:rPr>
        <w:t xml:space="preserve"> Cloud</w:t>
      </w:r>
      <w:r w:rsidR="005B13A5">
        <w:rPr>
          <w:rFonts w:cs="Times New Roman"/>
          <w:sz w:val="24"/>
          <w:szCs w:val="24"/>
        </w:rPr>
        <w:t>.</w:t>
      </w:r>
      <w:r w:rsidR="00CC167E">
        <w:rPr>
          <w:rFonts w:cs="Times New Roman"/>
          <w:sz w:val="24"/>
          <w:szCs w:val="24"/>
        </w:rPr>
        <w:t xml:space="preserve"> (2025)</w:t>
      </w:r>
      <w:r>
        <w:rPr>
          <w:rFonts w:cs="Times New Roman"/>
          <w:sz w:val="24"/>
          <w:szCs w:val="24"/>
        </w:rPr>
        <w:t xml:space="preserve">. </w:t>
      </w:r>
      <w:r w:rsidR="00CC167E" w:rsidRPr="00CC167E">
        <w:rPr>
          <w:rFonts w:cs="Times New Roman"/>
          <w:i/>
          <w:iCs/>
          <w:sz w:val="24"/>
          <w:szCs w:val="24"/>
        </w:rPr>
        <w:t>Generative AI use cases and definition</w:t>
      </w:r>
      <w:r w:rsidR="00CC167E">
        <w:rPr>
          <w:rFonts w:cs="Times New Roman"/>
          <w:sz w:val="24"/>
          <w:szCs w:val="24"/>
        </w:rPr>
        <w:t xml:space="preserve">. </w:t>
      </w:r>
      <w:r w:rsidR="00CC167E" w:rsidRPr="00CC167E">
        <w:rPr>
          <w:rFonts w:cs="Times New Roman"/>
          <w:sz w:val="24"/>
          <w:szCs w:val="24"/>
        </w:rPr>
        <w:t>https://cloud.google.com/use-cases/generative-ai</w:t>
      </w:r>
    </w:p>
    <w:p w14:paraId="32628A3F" w14:textId="7777777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Hockly, N. (2023). Artificial intelligence in English language teaching: The good, the bad and the Ugly. </w:t>
      </w:r>
      <w:r>
        <w:rPr>
          <w:rFonts w:cs="Times New Roman"/>
          <w:i/>
          <w:sz w:val="24"/>
          <w:szCs w:val="24"/>
        </w:rPr>
        <w:t>RELC Journal</w:t>
      </w:r>
      <w:r>
        <w:rPr>
          <w:rFonts w:cs="Times New Roman"/>
          <w:sz w:val="24"/>
          <w:szCs w:val="24"/>
        </w:rPr>
        <w:t xml:space="preserve">, </w:t>
      </w:r>
      <w:r>
        <w:rPr>
          <w:rFonts w:cs="Times New Roman"/>
          <w:i/>
          <w:sz w:val="24"/>
          <w:szCs w:val="24"/>
        </w:rPr>
        <w:t>54</w:t>
      </w:r>
      <w:r>
        <w:rPr>
          <w:rFonts w:cs="Times New Roman"/>
          <w:sz w:val="24"/>
          <w:szCs w:val="24"/>
        </w:rPr>
        <w:t>(2), 445–451. https://doi.org/10.1177/00336882231168504</w:t>
      </w:r>
    </w:p>
    <w:p w14:paraId="095E53A1" w14:textId="15A61491"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Holmes, W., Porayska-Pomsta, K., Holstein, K., Sutherland, E., Baker, T., Shum, S. B.,  Koedinger, K. R. (2022). Ethics of AI in education: Towards a community-</w:t>
      </w:r>
      <w:r w:rsidR="005B13A5">
        <w:rPr>
          <w:rFonts w:cs="Times New Roman"/>
          <w:sz w:val="24"/>
          <w:szCs w:val="24"/>
        </w:rPr>
        <w:t>w</w:t>
      </w:r>
      <w:r>
        <w:rPr>
          <w:rFonts w:cs="Times New Roman"/>
          <w:sz w:val="24"/>
          <w:szCs w:val="24"/>
        </w:rPr>
        <w:t xml:space="preserve">ide framework. </w:t>
      </w:r>
      <w:r>
        <w:rPr>
          <w:rFonts w:cs="Times New Roman"/>
          <w:i/>
          <w:sz w:val="24"/>
          <w:szCs w:val="24"/>
        </w:rPr>
        <w:t>International Journal of Artificial Intelligence in Education</w:t>
      </w:r>
      <w:r>
        <w:rPr>
          <w:rFonts w:cs="Times New Roman"/>
          <w:sz w:val="24"/>
          <w:szCs w:val="24"/>
        </w:rPr>
        <w:t xml:space="preserve">, </w:t>
      </w:r>
      <w:r>
        <w:rPr>
          <w:rFonts w:cs="Times New Roman"/>
          <w:i/>
          <w:sz w:val="24"/>
          <w:szCs w:val="24"/>
        </w:rPr>
        <w:t>32</w:t>
      </w:r>
      <w:r>
        <w:rPr>
          <w:rFonts w:cs="Times New Roman"/>
          <w:sz w:val="24"/>
          <w:szCs w:val="24"/>
        </w:rPr>
        <w:t>(3), 504–526. https://doi.org/10.1007/S40593-021-00239-1</w:t>
      </w:r>
    </w:p>
    <w:p w14:paraId="02BAF892" w14:textId="7777777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Law, L. (2024). Application of generative artificial intelligence (GenAI) in language teaching and learning: A scoping literature review. </w:t>
      </w:r>
      <w:r>
        <w:rPr>
          <w:rFonts w:cs="Times New Roman"/>
          <w:i/>
          <w:sz w:val="24"/>
          <w:szCs w:val="24"/>
        </w:rPr>
        <w:t>Computers and Education Open</w:t>
      </w:r>
      <w:r>
        <w:rPr>
          <w:rFonts w:cs="Times New Roman"/>
          <w:sz w:val="24"/>
          <w:szCs w:val="24"/>
        </w:rPr>
        <w:t xml:space="preserve">, </w:t>
      </w:r>
      <w:r>
        <w:rPr>
          <w:rFonts w:cs="Times New Roman"/>
          <w:i/>
          <w:sz w:val="24"/>
          <w:szCs w:val="24"/>
        </w:rPr>
        <w:t>6</w:t>
      </w:r>
      <w:r>
        <w:rPr>
          <w:rFonts w:cs="Times New Roman"/>
          <w:sz w:val="24"/>
          <w:szCs w:val="24"/>
        </w:rPr>
        <w:t>, 100174. https://doi.org/10.1016/J.CAEO.2024.100174</w:t>
      </w:r>
    </w:p>
    <w:p w14:paraId="59DEAB8A" w14:textId="7E2DD426" w:rsidR="00FB19A0" w:rsidRDefault="00D16924">
      <w:pPr>
        <w:widowControl w:val="0"/>
        <w:autoSpaceDE w:val="0"/>
        <w:autoSpaceDN w:val="0"/>
        <w:adjustRightInd w:val="0"/>
        <w:spacing w:before="240" w:after="0" w:line="240" w:lineRule="auto"/>
        <w:ind w:left="480" w:hanging="480"/>
        <w:rPr>
          <w:rFonts w:cs="Times New Roman"/>
          <w:sz w:val="24"/>
          <w:szCs w:val="24"/>
        </w:rPr>
      </w:pPr>
      <w:r w:rsidRPr="00D16924">
        <w:rPr>
          <w:rFonts w:cs="Times New Roman"/>
          <w:sz w:val="24"/>
          <w:szCs w:val="24"/>
        </w:rPr>
        <w:t xml:space="preserve">Ma, L. (2021). An immersive context teaching method for college English based on artificial intelligence and machine learning in virtual reality technology. </w:t>
      </w:r>
      <w:r w:rsidRPr="00D16924">
        <w:rPr>
          <w:rFonts w:cs="Times New Roman"/>
          <w:i/>
          <w:iCs/>
          <w:sz w:val="24"/>
          <w:szCs w:val="24"/>
        </w:rPr>
        <w:t>Mobile Information Systems</w:t>
      </w:r>
      <w:r w:rsidRPr="00D16924">
        <w:rPr>
          <w:rFonts w:cs="Times New Roman"/>
          <w:sz w:val="24"/>
          <w:szCs w:val="24"/>
        </w:rPr>
        <w:t xml:space="preserve">, </w:t>
      </w:r>
      <w:r w:rsidRPr="00D16924">
        <w:rPr>
          <w:rFonts w:cs="Times New Roman"/>
          <w:i/>
          <w:iCs/>
          <w:sz w:val="24"/>
          <w:szCs w:val="24"/>
        </w:rPr>
        <w:t>2021</w:t>
      </w:r>
      <w:r w:rsidRPr="00D16924">
        <w:rPr>
          <w:rFonts w:cs="Times New Roman"/>
          <w:sz w:val="24"/>
          <w:szCs w:val="24"/>
        </w:rPr>
        <w:t>(1), 2637439</w:t>
      </w:r>
      <w:r w:rsidR="00000000">
        <w:rPr>
          <w:rFonts w:cs="Times New Roman"/>
          <w:sz w:val="24"/>
          <w:szCs w:val="24"/>
        </w:rPr>
        <w:t>. https://doi.org/10.1155/2021/2637439</w:t>
      </w:r>
    </w:p>
    <w:p w14:paraId="4E67B74F" w14:textId="7777777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Mishra, P., &amp; Koehler, M. J. (2006). Technological pedagogical content knowledge: A framework for teacher knowledge. </w:t>
      </w:r>
      <w:r>
        <w:rPr>
          <w:rFonts w:cs="Times New Roman"/>
          <w:i/>
          <w:sz w:val="24"/>
          <w:szCs w:val="24"/>
        </w:rPr>
        <w:t>Teachers College Record</w:t>
      </w:r>
      <w:r>
        <w:rPr>
          <w:rFonts w:cs="Times New Roman"/>
          <w:sz w:val="24"/>
          <w:szCs w:val="24"/>
        </w:rPr>
        <w:t xml:space="preserve">, </w:t>
      </w:r>
      <w:r>
        <w:rPr>
          <w:rFonts w:cs="Times New Roman"/>
          <w:i/>
          <w:sz w:val="24"/>
          <w:szCs w:val="24"/>
        </w:rPr>
        <w:t>108</w:t>
      </w:r>
      <w:r>
        <w:rPr>
          <w:rFonts w:cs="Times New Roman"/>
          <w:sz w:val="24"/>
          <w:szCs w:val="24"/>
        </w:rPr>
        <w:t>(6), 1017–1054. https://doi.org/10.1111/J.1467-9620.2006.00684.X</w:t>
      </w:r>
    </w:p>
    <w:p w14:paraId="7BF02AEF" w14:textId="5E4842ED"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Mosaiyebzadeh, F., Pouriyeh, S., Parizi, R., Dehbozorgi, N., Dorodchi, M., &amp; Macêdo Batista, D. (2023). Exploring the role of ChatGPT in education: </w:t>
      </w:r>
      <w:r w:rsidR="00FA2A43">
        <w:rPr>
          <w:rFonts w:cs="Times New Roman"/>
          <w:sz w:val="24"/>
          <w:szCs w:val="24"/>
        </w:rPr>
        <w:t>a</w:t>
      </w:r>
      <w:r>
        <w:rPr>
          <w:rFonts w:cs="Times New Roman"/>
          <w:sz w:val="24"/>
          <w:szCs w:val="24"/>
        </w:rPr>
        <w:t xml:space="preserve">pplications and challenges. </w:t>
      </w:r>
      <w:r>
        <w:rPr>
          <w:rFonts w:cs="Times New Roman"/>
          <w:i/>
          <w:sz w:val="24"/>
          <w:szCs w:val="24"/>
        </w:rPr>
        <w:t>SIGITE 2023 - Proceedings of the 24th Annual Conference on Information Technology Education</w:t>
      </w:r>
      <w:r>
        <w:rPr>
          <w:rFonts w:cs="Times New Roman"/>
          <w:sz w:val="24"/>
          <w:szCs w:val="24"/>
        </w:rPr>
        <w:t>, 84–89. https://doi.org/10.1145/3585059.3611445</w:t>
      </w:r>
    </w:p>
    <w:p w14:paraId="47AC1FD7" w14:textId="7777777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Namestovski, Ž., &amp; Kovari, A. (2022). Framework for preparation of engaging online educational materials—A cognitive approach. </w:t>
      </w:r>
      <w:r>
        <w:rPr>
          <w:rFonts w:cs="Times New Roman"/>
          <w:i/>
          <w:sz w:val="24"/>
          <w:szCs w:val="24"/>
        </w:rPr>
        <w:t>Applied Sciences</w:t>
      </w:r>
      <w:r>
        <w:rPr>
          <w:rFonts w:cs="Times New Roman"/>
          <w:sz w:val="24"/>
          <w:szCs w:val="24"/>
        </w:rPr>
        <w:t xml:space="preserve">, </w:t>
      </w:r>
      <w:r>
        <w:rPr>
          <w:rFonts w:cs="Times New Roman"/>
          <w:i/>
          <w:sz w:val="24"/>
          <w:szCs w:val="24"/>
        </w:rPr>
        <w:t>12</w:t>
      </w:r>
      <w:r>
        <w:rPr>
          <w:rFonts w:cs="Times New Roman"/>
          <w:sz w:val="24"/>
          <w:szCs w:val="24"/>
        </w:rPr>
        <w:t>(3), 1745. https://doi.org/10.3390/app12031745</w:t>
      </w:r>
    </w:p>
    <w:p w14:paraId="314E4F1A" w14:textId="06ED2829" w:rsidR="00FB19A0" w:rsidRDefault="0007451D">
      <w:pPr>
        <w:widowControl w:val="0"/>
        <w:autoSpaceDE w:val="0"/>
        <w:autoSpaceDN w:val="0"/>
        <w:adjustRightInd w:val="0"/>
        <w:spacing w:before="240" w:after="0" w:line="240" w:lineRule="auto"/>
        <w:ind w:left="480" w:hanging="480"/>
        <w:rPr>
          <w:rFonts w:cs="Times New Roman"/>
          <w:sz w:val="24"/>
          <w:szCs w:val="24"/>
        </w:rPr>
      </w:pPr>
      <w:r w:rsidRPr="0007451D">
        <w:rPr>
          <w:rFonts w:cs="Times New Roman"/>
          <w:sz w:val="24"/>
          <w:szCs w:val="24"/>
        </w:rPr>
        <w:t>Prilop, C. N., Mah, D. K., Jacobsen, L. J., Hansen, R. R., &amp; Elena, K. (2024). Generative AI in teacher education: Using AI-enhanced methods to explore teacher educators’ perceptions. Institute for Vocational Training and Lifelong Learning, 3, 5390-6092.</w:t>
      </w:r>
      <w:r>
        <w:rPr>
          <w:rFonts w:cs="Times New Roman"/>
          <w:sz w:val="24"/>
          <w:szCs w:val="24"/>
        </w:rPr>
        <w:t xml:space="preserve"> </w:t>
      </w:r>
      <w:r w:rsidR="00000000">
        <w:rPr>
          <w:rFonts w:cs="Times New Roman"/>
          <w:sz w:val="24"/>
          <w:szCs w:val="24"/>
        </w:rPr>
        <w:t>https://doi.org/10.31219/OSF.IO/SZCWB</w:t>
      </w:r>
    </w:p>
    <w:p w14:paraId="243D63AD" w14:textId="400BD2D1" w:rsidR="00FB19A0" w:rsidRPr="00684005" w:rsidRDefault="00000000">
      <w:pPr>
        <w:widowControl w:val="0"/>
        <w:autoSpaceDE w:val="0"/>
        <w:autoSpaceDN w:val="0"/>
        <w:adjustRightInd w:val="0"/>
        <w:spacing w:before="240" w:after="0" w:line="240" w:lineRule="auto"/>
        <w:ind w:left="480" w:hanging="480"/>
        <w:rPr>
          <w:rFonts w:cs="Times New Roman"/>
          <w:sz w:val="24"/>
          <w:szCs w:val="24"/>
        </w:rPr>
      </w:pPr>
      <w:r w:rsidRPr="00684005">
        <w:rPr>
          <w:rFonts w:cs="Times New Roman"/>
          <w:sz w:val="24"/>
          <w:szCs w:val="24"/>
        </w:rPr>
        <w:t>Riedl, M. O., Stern, A., Dini, D. M., &amp; Alderman, J. M. (2008). Dynamic experience management in virtual worlds for entertainment, education, and training.</w:t>
      </w:r>
      <w:r w:rsidR="00DC5390" w:rsidRPr="00684005">
        <w:rPr>
          <w:rFonts w:cs="Times New Roman"/>
          <w:sz w:val="24"/>
          <w:szCs w:val="24"/>
        </w:rPr>
        <w:t xml:space="preserve"> </w:t>
      </w:r>
      <w:r w:rsidR="00DC5390" w:rsidRPr="00684005">
        <w:rPr>
          <w:rFonts w:cs="Times New Roman"/>
          <w:i/>
          <w:iCs/>
          <w:color w:val="222222"/>
          <w:sz w:val="24"/>
          <w:szCs w:val="24"/>
        </w:rPr>
        <w:t>International Transactions on Systems Science and Applications, Special Issue on Agent Based Systems for Human Learning</w:t>
      </w:r>
      <w:r w:rsidR="00DC5390" w:rsidRPr="00684005">
        <w:rPr>
          <w:rFonts w:cs="Times New Roman"/>
          <w:color w:val="222222"/>
          <w:sz w:val="24"/>
          <w:szCs w:val="24"/>
          <w:shd w:val="clear" w:color="auto" w:fill="FFFFFF"/>
        </w:rPr>
        <w:t>,</w:t>
      </w:r>
      <w:r w:rsidR="00DC5390" w:rsidRPr="00684005">
        <w:rPr>
          <w:rStyle w:val="apple-converted-space"/>
          <w:rFonts w:cs="Times New Roman"/>
          <w:color w:val="222222"/>
          <w:sz w:val="24"/>
          <w:szCs w:val="24"/>
          <w:shd w:val="clear" w:color="auto" w:fill="FFFFFF"/>
        </w:rPr>
        <w:t> </w:t>
      </w:r>
      <w:r w:rsidR="00DC5390" w:rsidRPr="00684005">
        <w:rPr>
          <w:rFonts w:cs="Times New Roman"/>
          <w:i/>
          <w:iCs/>
          <w:color w:val="222222"/>
          <w:sz w:val="24"/>
          <w:szCs w:val="24"/>
        </w:rPr>
        <w:t>4</w:t>
      </w:r>
      <w:r w:rsidR="00DC5390" w:rsidRPr="00684005">
        <w:rPr>
          <w:rFonts w:cs="Times New Roman"/>
          <w:color w:val="222222"/>
          <w:sz w:val="24"/>
          <w:szCs w:val="24"/>
          <w:shd w:val="clear" w:color="auto" w:fill="FFFFFF"/>
        </w:rPr>
        <w:t>(2), 23-42.</w:t>
      </w:r>
    </w:p>
    <w:p w14:paraId="6225A568" w14:textId="7777777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Salinas-Navarro, D. E., Vilalta-Perdomo, E., Michel-Villarreal, R., &amp; Montesinos, L. (2024). Using generative artificial intelligence tools to explain and enhance experiential learning for authentic assessment. </w:t>
      </w:r>
      <w:r>
        <w:rPr>
          <w:rFonts w:cs="Times New Roman"/>
          <w:i/>
          <w:sz w:val="24"/>
          <w:szCs w:val="24"/>
        </w:rPr>
        <w:t>Education Sciences</w:t>
      </w:r>
      <w:r>
        <w:rPr>
          <w:rFonts w:cs="Times New Roman"/>
          <w:sz w:val="24"/>
          <w:szCs w:val="24"/>
        </w:rPr>
        <w:t xml:space="preserve">, </w:t>
      </w:r>
      <w:r>
        <w:rPr>
          <w:rFonts w:cs="Times New Roman"/>
          <w:i/>
          <w:sz w:val="24"/>
          <w:szCs w:val="24"/>
        </w:rPr>
        <w:t>14</w:t>
      </w:r>
      <w:r>
        <w:rPr>
          <w:rFonts w:cs="Times New Roman"/>
          <w:sz w:val="24"/>
          <w:szCs w:val="24"/>
        </w:rPr>
        <w:t>(1), 83. https://doi.org/10.3390/EDUCSCI14010083</w:t>
      </w:r>
    </w:p>
    <w:p w14:paraId="59478482" w14:textId="4DBDD88F"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Sumakul, D. T., Toar, D., Hamied, A., &amp; Sukyadi, D. (2022). </w:t>
      </w:r>
      <w:r w:rsidR="00FA2A43">
        <w:rPr>
          <w:rFonts w:cs="Times New Roman"/>
          <w:sz w:val="24"/>
          <w:szCs w:val="24"/>
          <w:lang w:val="vi-VN"/>
        </w:rPr>
        <w:t>A</w:t>
      </w:r>
      <w:r w:rsidR="00FA2A43">
        <w:rPr>
          <w:rFonts w:cs="Times New Roman"/>
          <w:sz w:val="24"/>
          <w:szCs w:val="24"/>
        </w:rPr>
        <w:t xml:space="preserve">rtificial intelligence in EFL </w:t>
      </w:r>
      <w:r w:rsidR="00FA2A43">
        <w:rPr>
          <w:rFonts w:cs="Times New Roman"/>
          <w:sz w:val="24"/>
          <w:szCs w:val="24"/>
        </w:rPr>
        <w:lastRenderedPageBreak/>
        <w:t>classrooms: friend or foe?</w:t>
      </w:r>
      <w:r>
        <w:rPr>
          <w:rFonts w:cs="Times New Roman"/>
          <w:sz w:val="24"/>
          <w:szCs w:val="24"/>
        </w:rPr>
        <w:t xml:space="preserve"> </w:t>
      </w:r>
      <w:r>
        <w:rPr>
          <w:rFonts w:cs="Times New Roman"/>
          <w:i/>
          <w:sz w:val="24"/>
          <w:szCs w:val="24"/>
        </w:rPr>
        <w:t>LEARN Journal: Language Education and Acquisition Research Network</w:t>
      </w:r>
      <w:r>
        <w:rPr>
          <w:rFonts w:cs="Times New Roman"/>
          <w:sz w:val="24"/>
          <w:szCs w:val="24"/>
        </w:rPr>
        <w:t xml:space="preserve">, </w:t>
      </w:r>
      <w:r>
        <w:rPr>
          <w:rFonts w:cs="Times New Roman"/>
          <w:i/>
          <w:sz w:val="24"/>
          <w:szCs w:val="24"/>
        </w:rPr>
        <w:t>15</w:t>
      </w:r>
      <w:r>
        <w:rPr>
          <w:rFonts w:cs="Times New Roman"/>
          <w:sz w:val="24"/>
          <w:szCs w:val="24"/>
        </w:rPr>
        <w:t>(1), 232–256.</w:t>
      </w:r>
    </w:p>
    <w:p w14:paraId="27B3677D" w14:textId="02E7FA3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Trust, T., Whalen, J., &amp; Mouza, C. (2023). </w:t>
      </w:r>
      <w:r w:rsidR="00FA2A43">
        <w:rPr>
          <w:rFonts w:cs="Times New Roman"/>
          <w:sz w:val="24"/>
          <w:szCs w:val="24"/>
          <w:lang w:val="vi-VN"/>
        </w:rPr>
        <w:t>E</w:t>
      </w:r>
      <w:r w:rsidR="00FA2A43">
        <w:rPr>
          <w:rFonts w:cs="Times New Roman"/>
          <w:sz w:val="24"/>
          <w:szCs w:val="24"/>
        </w:rPr>
        <w:t xml:space="preserve">ditorial: </w:t>
      </w:r>
      <w:r w:rsidR="00FA2A43">
        <w:rPr>
          <w:rFonts w:cs="Times New Roman"/>
          <w:sz w:val="24"/>
          <w:szCs w:val="24"/>
          <w:lang w:val="vi-VN"/>
        </w:rPr>
        <w:t>C</w:t>
      </w:r>
      <w:r w:rsidR="00FA2A43">
        <w:rPr>
          <w:rFonts w:cs="Times New Roman"/>
          <w:sz w:val="24"/>
          <w:szCs w:val="24"/>
        </w:rPr>
        <w:t>hat</w:t>
      </w:r>
      <w:r w:rsidR="00371649">
        <w:rPr>
          <w:rFonts w:cs="Times New Roman"/>
          <w:sz w:val="24"/>
          <w:szCs w:val="24"/>
        </w:rPr>
        <w:t>GPT</w:t>
      </w:r>
      <w:r w:rsidR="00FA2A43">
        <w:rPr>
          <w:rFonts w:cs="Times New Roman"/>
          <w:sz w:val="24"/>
          <w:szCs w:val="24"/>
        </w:rPr>
        <w:t xml:space="preserve">: </w:t>
      </w:r>
      <w:r w:rsidR="00684005">
        <w:rPr>
          <w:rFonts w:cs="Times New Roman"/>
          <w:sz w:val="24"/>
          <w:szCs w:val="24"/>
        </w:rPr>
        <w:t>C</w:t>
      </w:r>
      <w:r w:rsidR="00FA2A43">
        <w:rPr>
          <w:rFonts w:cs="Times New Roman"/>
          <w:sz w:val="24"/>
          <w:szCs w:val="24"/>
        </w:rPr>
        <w:t>hallenges, opportunities, and implications for teacher</w:t>
      </w:r>
      <w:r w:rsidR="00371649">
        <w:rPr>
          <w:rFonts w:cs="Times New Roman"/>
          <w:sz w:val="24"/>
          <w:szCs w:val="24"/>
        </w:rPr>
        <w:t xml:space="preserve"> education</w:t>
      </w:r>
      <w:r>
        <w:rPr>
          <w:rFonts w:cs="Times New Roman"/>
          <w:sz w:val="24"/>
          <w:szCs w:val="24"/>
        </w:rPr>
        <w:t xml:space="preserve">. </w:t>
      </w:r>
      <w:r>
        <w:rPr>
          <w:rFonts w:cs="Times New Roman"/>
          <w:i/>
          <w:sz w:val="24"/>
          <w:szCs w:val="24"/>
        </w:rPr>
        <w:t>Contemporary Issues in Technology and Teacher Education</w:t>
      </w:r>
      <w:r>
        <w:rPr>
          <w:rFonts w:cs="Times New Roman"/>
          <w:sz w:val="24"/>
          <w:szCs w:val="24"/>
        </w:rPr>
        <w:t xml:space="preserve">, </w:t>
      </w:r>
      <w:r>
        <w:rPr>
          <w:rFonts w:cs="Times New Roman"/>
          <w:i/>
          <w:sz w:val="24"/>
          <w:szCs w:val="24"/>
        </w:rPr>
        <w:t>23</w:t>
      </w:r>
      <w:r>
        <w:rPr>
          <w:rFonts w:cs="Times New Roman"/>
          <w:sz w:val="24"/>
          <w:szCs w:val="24"/>
        </w:rPr>
        <w:t>(1), 1–23.</w:t>
      </w:r>
    </w:p>
    <w:p w14:paraId="2895EE58" w14:textId="77777777" w:rsidR="00FB19A0" w:rsidRDefault="00000000">
      <w:pPr>
        <w:widowControl w:val="0"/>
        <w:autoSpaceDE w:val="0"/>
        <w:autoSpaceDN w:val="0"/>
        <w:adjustRightInd w:val="0"/>
        <w:spacing w:before="240" w:after="0" w:line="240" w:lineRule="auto"/>
        <w:ind w:left="480" w:hanging="480"/>
        <w:rPr>
          <w:rFonts w:cs="Times New Roman"/>
          <w:sz w:val="24"/>
          <w:szCs w:val="24"/>
        </w:rPr>
      </w:pPr>
      <w:r>
        <w:rPr>
          <w:rFonts w:cs="Times New Roman"/>
          <w:sz w:val="24"/>
          <w:szCs w:val="24"/>
        </w:rPr>
        <w:t xml:space="preserve">Ulla, M. B., Perales, W. F., &amp; Busbus, S. O. (2023). ‘To generate or stop generating response’: Exploring EFL teachers’ perspectives on ChatGPT in English language teaching in Thailand. </w:t>
      </w:r>
      <w:r>
        <w:rPr>
          <w:rFonts w:cs="Times New Roman"/>
          <w:i/>
          <w:sz w:val="24"/>
          <w:szCs w:val="24"/>
        </w:rPr>
        <w:t>Learning: Research and Practice</w:t>
      </w:r>
      <w:r>
        <w:rPr>
          <w:rFonts w:cs="Times New Roman"/>
          <w:sz w:val="24"/>
          <w:szCs w:val="24"/>
        </w:rPr>
        <w:t xml:space="preserve">, </w:t>
      </w:r>
      <w:r>
        <w:rPr>
          <w:rFonts w:cs="Times New Roman"/>
          <w:i/>
          <w:sz w:val="24"/>
          <w:szCs w:val="24"/>
        </w:rPr>
        <w:t>9</w:t>
      </w:r>
      <w:r>
        <w:rPr>
          <w:rFonts w:cs="Times New Roman"/>
          <w:sz w:val="24"/>
          <w:szCs w:val="24"/>
        </w:rPr>
        <w:t>(2), 168–182. https://doi.org/10.1080/23735082.2023.2257252</w:t>
      </w:r>
    </w:p>
    <w:p w14:paraId="1AE567D5" w14:textId="02BF2A6A" w:rsidR="00FB19A0" w:rsidRDefault="00000000">
      <w:pPr>
        <w:widowControl w:val="0"/>
        <w:autoSpaceDE w:val="0"/>
        <w:autoSpaceDN w:val="0"/>
        <w:adjustRightInd w:val="0"/>
        <w:spacing w:before="240" w:after="0" w:line="240" w:lineRule="auto"/>
        <w:ind w:left="480" w:hanging="480"/>
        <w:rPr>
          <w:rFonts w:cs="Times New Roman"/>
          <w:sz w:val="26"/>
          <w:szCs w:val="26"/>
        </w:rPr>
      </w:pPr>
      <w:r>
        <w:rPr>
          <w:rFonts w:cs="Times New Roman"/>
          <w:sz w:val="24"/>
          <w:szCs w:val="24"/>
        </w:rPr>
        <w:t xml:space="preserve">Zawacki-Richter, O., Marín, V. I., Bond, M., &amp; Gouverneur, F. (2019). Systematic review of research on artificial intelligence applications in higher education – </w:t>
      </w:r>
      <w:r w:rsidR="00316BB4">
        <w:rPr>
          <w:rFonts w:cs="Times New Roman"/>
          <w:sz w:val="24"/>
          <w:szCs w:val="24"/>
        </w:rPr>
        <w:t>W</w:t>
      </w:r>
      <w:r>
        <w:rPr>
          <w:rFonts w:cs="Times New Roman"/>
          <w:sz w:val="24"/>
          <w:szCs w:val="24"/>
        </w:rPr>
        <w:t>here are the educators?</w:t>
      </w:r>
      <w:r w:rsidR="00346A43">
        <w:rPr>
          <w:rFonts w:cs="Times New Roman"/>
          <w:sz w:val="24"/>
          <w:szCs w:val="24"/>
        </w:rPr>
        <w:t>.</w:t>
      </w:r>
      <w:r>
        <w:rPr>
          <w:rFonts w:cs="Times New Roman"/>
          <w:sz w:val="24"/>
          <w:szCs w:val="24"/>
        </w:rPr>
        <w:t xml:space="preserve"> </w:t>
      </w:r>
      <w:r>
        <w:rPr>
          <w:rFonts w:cs="Times New Roman"/>
          <w:i/>
          <w:sz w:val="24"/>
          <w:szCs w:val="24"/>
        </w:rPr>
        <w:t>International Journal of Educational Technology in Higher Education</w:t>
      </w:r>
      <w:r>
        <w:rPr>
          <w:rFonts w:cs="Times New Roman"/>
          <w:sz w:val="24"/>
          <w:szCs w:val="24"/>
        </w:rPr>
        <w:t xml:space="preserve">, </w:t>
      </w:r>
      <w:r>
        <w:rPr>
          <w:rFonts w:cs="Times New Roman"/>
          <w:i/>
          <w:sz w:val="24"/>
          <w:szCs w:val="24"/>
        </w:rPr>
        <w:t>16</w:t>
      </w:r>
      <w:r>
        <w:rPr>
          <w:rFonts w:cs="Times New Roman"/>
          <w:sz w:val="24"/>
          <w:szCs w:val="24"/>
        </w:rPr>
        <w:t>(1), 1–27. https://doi.org/10.1186/S41239-019-0171-0</w:t>
      </w:r>
    </w:p>
    <w:p w14:paraId="6DCD2341" w14:textId="77777777" w:rsidR="00FB19A0" w:rsidRDefault="00000000">
      <w:pPr>
        <w:widowControl w:val="0"/>
        <w:autoSpaceDE w:val="0"/>
        <w:autoSpaceDN w:val="0"/>
        <w:adjustRightInd w:val="0"/>
        <w:spacing w:before="240" w:after="0" w:line="240" w:lineRule="auto"/>
        <w:ind w:left="480" w:hanging="480"/>
        <w:rPr>
          <w:rFonts w:cs="Times New Roman"/>
          <w:sz w:val="26"/>
          <w:szCs w:val="26"/>
        </w:rPr>
      </w:pPr>
      <w:r>
        <w:rPr>
          <w:rFonts w:cs="Times New Roman"/>
          <w:sz w:val="24"/>
          <w:szCs w:val="24"/>
        </w:rPr>
        <w:fldChar w:fldCharType="end"/>
      </w:r>
    </w:p>
    <w:p w14:paraId="71CE5C63" w14:textId="77777777" w:rsidR="00FB19A0" w:rsidRDefault="00FB19A0">
      <w:pPr>
        <w:widowControl w:val="0"/>
        <w:autoSpaceDE w:val="0"/>
        <w:autoSpaceDN w:val="0"/>
        <w:adjustRightInd w:val="0"/>
        <w:spacing w:before="240" w:after="0"/>
        <w:ind w:left="480" w:hanging="480"/>
        <w:rPr>
          <w:rFonts w:cs="Times New Roman"/>
          <w:sz w:val="26"/>
          <w:szCs w:val="26"/>
        </w:rPr>
      </w:pPr>
    </w:p>
    <w:p w14:paraId="14BB31D6" w14:textId="77777777" w:rsidR="00FB19A0" w:rsidRDefault="00FB19A0">
      <w:pPr>
        <w:pStyle w:val="RALs-ReferencesList"/>
        <w:ind w:left="0" w:firstLine="0"/>
        <w:rPr>
          <w:rFonts w:asciiTheme="majorBidi" w:eastAsiaTheme="minorHAnsi" w:hAnsiTheme="majorBidi" w:cstheme="majorBidi"/>
          <w:sz w:val="24"/>
          <w:szCs w:val="24"/>
          <w:rtl/>
        </w:rPr>
      </w:pPr>
    </w:p>
    <w:p w14:paraId="6C73998F" w14:textId="77777777" w:rsidR="00FB19A0" w:rsidRDefault="00000000">
      <w:pPr>
        <w:pStyle w:val="RALs-ReferencesList"/>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Bionote</w:t>
      </w:r>
    </w:p>
    <w:p w14:paraId="067E9F61" w14:textId="056F1B68" w:rsidR="00F5006A" w:rsidRPr="00FF663B" w:rsidRDefault="00F5006A" w:rsidP="00F94F87">
      <w:pPr>
        <w:rPr>
          <w:sz w:val="24"/>
          <w:szCs w:val="24"/>
        </w:rPr>
      </w:pPr>
      <w:r w:rsidRPr="00FF663B">
        <w:rPr>
          <w:sz w:val="24"/>
          <w:szCs w:val="24"/>
        </w:rPr>
        <w:t>Nguyen Thanh</w:t>
      </w:r>
      <w:r w:rsidR="00DC5390" w:rsidRPr="00FF663B">
        <w:rPr>
          <w:sz w:val="24"/>
          <w:szCs w:val="24"/>
        </w:rPr>
        <w:t>-Huyen</w:t>
      </w:r>
      <w:r w:rsidRPr="00FF663B">
        <w:rPr>
          <w:sz w:val="24"/>
          <w:szCs w:val="24"/>
        </w:rPr>
        <w:t xml:space="preserve"> has been a lecturer of H</w:t>
      </w:r>
      <w:r w:rsidRPr="00FF663B">
        <w:rPr>
          <w:sz w:val="24"/>
          <w:szCs w:val="24"/>
          <w:lang w:val="vi-VN"/>
        </w:rPr>
        <w:t>o Chi Minh City</w:t>
      </w:r>
      <w:r w:rsidRPr="00FF663B">
        <w:rPr>
          <w:sz w:val="24"/>
          <w:szCs w:val="24"/>
        </w:rPr>
        <w:t xml:space="preserve"> University of Industry</w:t>
      </w:r>
      <w:r w:rsidRPr="00FF663B">
        <w:rPr>
          <w:sz w:val="24"/>
          <w:szCs w:val="24"/>
          <w:lang w:val="vi-VN"/>
        </w:rPr>
        <w:t xml:space="preserve"> and Trade</w:t>
      </w:r>
      <w:r w:rsidRPr="00FF663B">
        <w:rPr>
          <w:sz w:val="24"/>
          <w:szCs w:val="24"/>
        </w:rPr>
        <w:t xml:space="preserve"> since January 2021. She graduated from HCMC University of Pedagogy, Vietnam, majored in English Language Teaching. She has been teaching English for nearly 10 years, with students varying from different levels and ages. Currently, she is showing her interests in the field of teacher</w:t>
      </w:r>
      <w:r w:rsidRPr="00FF663B">
        <w:rPr>
          <w:sz w:val="24"/>
          <w:szCs w:val="24"/>
          <w:lang w:val="vi-VN"/>
        </w:rPr>
        <w:t xml:space="preserve"> </w:t>
      </w:r>
      <w:r w:rsidRPr="00FF663B">
        <w:rPr>
          <w:sz w:val="24"/>
          <w:szCs w:val="24"/>
        </w:rPr>
        <w:t xml:space="preserve">education and </w:t>
      </w:r>
      <w:r w:rsidR="00FF663B">
        <w:rPr>
          <w:sz w:val="24"/>
          <w:szCs w:val="24"/>
        </w:rPr>
        <w:t>p</w:t>
      </w:r>
      <w:r w:rsidRPr="00FF663B">
        <w:rPr>
          <w:sz w:val="24"/>
          <w:szCs w:val="24"/>
        </w:rPr>
        <w:t>rofessional</w:t>
      </w:r>
      <w:r w:rsidRPr="00FF663B">
        <w:rPr>
          <w:sz w:val="24"/>
          <w:szCs w:val="24"/>
          <w:lang w:val="vi-VN"/>
        </w:rPr>
        <w:t xml:space="preserve"> </w:t>
      </w:r>
      <w:r w:rsidR="00FF663B">
        <w:rPr>
          <w:sz w:val="24"/>
          <w:szCs w:val="24"/>
        </w:rPr>
        <w:t>d</w:t>
      </w:r>
      <w:r w:rsidRPr="00FF663B">
        <w:rPr>
          <w:sz w:val="24"/>
          <w:szCs w:val="24"/>
          <w:lang w:val="vi-VN"/>
        </w:rPr>
        <w:t>evelopment.</w:t>
      </w:r>
    </w:p>
    <w:p w14:paraId="5430AA80" w14:textId="4D95CEDB" w:rsidR="00FB19A0" w:rsidRDefault="00FF663B" w:rsidP="00F94F87">
      <w:pPr>
        <w:rPr>
          <w:rFonts w:asciiTheme="majorBidi" w:hAnsiTheme="majorBidi" w:cstheme="majorBidi"/>
          <w:sz w:val="24"/>
          <w:szCs w:val="24"/>
        </w:rPr>
      </w:pPr>
      <w:r w:rsidRPr="00FF663B">
        <w:rPr>
          <w:rFonts w:ascii="TimesNewRomanPS" w:hAnsi="TimesNewRomanPS" w:cs="Times New Roman"/>
          <w:sz w:val="24"/>
          <w:szCs w:val="24"/>
        </w:rPr>
        <w:t>Hoang Thi Ngoc Hien is a lecturer at Ho Chi Minh City University of Economics and Finance (UEF), where she has been working since 20</w:t>
      </w:r>
      <w:r>
        <w:rPr>
          <w:rFonts w:ascii="TimesNewRomanPS" w:hAnsi="TimesNewRomanPS" w:cs="Times New Roman"/>
          <w:sz w:val="24"/>
          <w:szCs w:val="24"/>
        </w:rPr>
        <w:t>1</w:t>
      </w:r>
      <w:r w:rsidRPr="00FF663B">
        <w:rPr>
          <w:rFonts w:ascii="TimesNewRomanPS" w:hAnsi="TimesNewRomanPS" w:cs="Times New Roman"/>
          <w:sz w:val="24"/>
          <w:szCs w:val="24"/>
        </w:rPr>
        <w:t>7. She previously taught at Ton Duc Thang University for two years and Ho Chi Minh City University of Technology for five years. She earned her BA in English Language Teaching from Ho Chi Minh City University of Education in 20</w:t>
      </w:r>
      <w:r>
        <w:rPr>
          <w:rFonts w:ascii="TimesNewRomanPS" w:hAnsi="TimesNewRomanPS" w:cs="Times New Roman"/>
          <w:sz w:val="24"/>
          <w:szCs w:val="24"/>
        </w:rPr>
        <w:t>1</w:t>
      </w:r>
      <w:r w:rsidRPr="00FF663B">
        <w:rPr>
          <w:rFonts w:ascii="TimesNewRomanPS" w:hAnsi="TimesNewRomanPS" w:cs="Times New Roman"/>
          <w:sz w:val="24"/>
          <w:szCs w:val="24"/>
        </w:rPr>
        <w:t xml:space="preserve">3 and obtained her Master of Applied Linguistics from Curtin University, Australia, in 2015. Her research interests include service-learning, English language teaching (ELT), drama techniques, </w:t>
      </w:r>
      <w:r w:rsidR="00FA2E19">
        <w:rPr>
          <w:rFonts w:ascii="TimesNewRomanPS" w:hAnsi="TimesNewRomanPS" w:cs="Times New Roman"/>
          <w:sz w:val="24"/>
          <w:szCs w:val="24"/>
        </w:rPr>
        <w:t xml:space="preserve">GenAI, </w:t>
      </w:r>
      <w:r w:rsidRPr="00FF663B">
        <w:rPr>
          <w:rFonts w:ascii="TimesNewRomanPS" w:hAnsi="TimesNewRomanPS" w:cs="Times New Roman"/>
          <w:sz w:val="24"/>
          <w:szCs w:val="24"/>
        </w:rPr>
        <w:t>and data literacy for teaching.</w:t>
      </w:r>
    </w:p>
    <w:sectPr w:rsidR="00FB19A0">
      <w:footnotePr>
        <w:numRestart w:val="eachPage"/>
      </w:footnotePr>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066E6" w14:textId="77777777" w:rsidR="00D34FF4" w:rsidRDefault="00D34FF4">
      <w:pPr>
        <w:spacing w:line="240" w:lineRule="auto"/>
      </w:pPr>
      <w:r>
        <w:separator/>
      </w:r>
    </w:p>
  </w:endnote>
  <w:endnote w:type="continuationSeparator" w:id="0">
    <w:p w14:paraId="5ECB551B" w14:textId="77777777" w:rsidR="00D34FF4" w:rsidRDefault="00D34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 Zar">
    <w:altName w:val="Arial"/>
    <w:charset w:val="B2"/>
    <w:family w:val="auto"/>
    <w:pitch w:val="default"/>
    <w:sig w:usb0="00000000" w:usb1="0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AFA21" w14:textId="77777777" w:rsidR="00D34FF4" w:rsidRDefault="00D34FF4">
      <w:pPr>
        <w:spacing w:before="0" w:after="0"/>
      </w:pPr>
      <w:r>
        <w:separator/>
      </w:r>
    </w:p>
  </w:footnote>
  <w:footnote w:type="continuationSeparator" w:id="0">
    <w:p w14:paraId="64992332" w14:textId="77777777" w:rsidR="00D34FF4" w:rsidRDefault="00D34FF4">
      <w:pPr>
        <w:spacing w:before="0" w:after="0"/>
      </w:pPr>
      <w:r>
        <w:continuationSeparator/>
      </w:r>
    </w:p>
  </w:footnote>
  <w:footnote w:id="1">
    <w:p w14:paraId="34CEAEDF" w14:textId="7F6FF4BA" w:rsidR="00FB19A0" w:rsidRDefault="00000000">
      <w:pPr>
        <w:pStyle w:val="FootnoteText"/>
        <w:rPr>
          <w:rFonts w:cs="Times New Roman"/>
        </w:rPr>
      </w:pPr>
      <w:r>
        <w:rPr>
          <w:rStyle w:val="FootnoteReference"/>
          <w:rFonts w:cs="Times New Roman"/>
        </w:rPr>
        <w:footnoteRef/>
      </w:r>
      <w:r>
        <w:rPr>
          <w:rFonts w:cs="Times New Roman"/>
        </w:rPr>
        <w:t xml:space="preserve"> </w:t>
      </w:r>
      <w:r>
        <w:rPr>
          <w:rFonts w:cs="Times New Roman"/>
          <w:spacing w:val="-2"/>
        </w:rPr>
        <w:t xml:space="preserve">Nguyen Thanh-Huyen, </w:t>
      </w:r>
      <w:r>
        <w:rPr>
          <w:rFonts w:cs="Times New Roman"/>
        </w:rPr>
        <w:t>MA</w:t>
      </w:r>
      <w:r>
        <w:rPr>
          <w:rFonts w:cs="Times New Roman"/>
          <w:spacing w:val="-2"/>
        </w:rPr>
        <w:t xml:space="preserve">, Faculty of Foreign Languages, </w:t>
      </w:r>
      <w:r w:rsidR="003B6CA1">
        <w:rPr>
          <w:rFonts w:cs="Times New Roman"/>
          <w:spacing w:val="-2"/>
        </w:rPr>
        <w:t xml:space="preserve">Ho Chi Minh City </w:t>
      </w:r>
      <w:r>
        <w:rPr>
          <w:rFonts w:cs="Times New Roman"/>
          <w:spacing w:val="-2"/>
        </w:rPr>
        <w:t xml:space="preserve">University of Industry and Trade, Ho Chi Minh City, Vietnam; </w:t>
      </w:r>
      <w:r>
        <w:rPr>
          <w:rFonts w:cs="Times New Roman"/>
          <w:i/>
          <w:iCs/>
          <w:spacing w:val="-2"/>
        </w:rPr>
        <w:t>Email:</w:t>
      </w:r>
      <w:r>
        <w:rPr>
          <w:rFonts w:cs="Times New Roman"/>
          <w:i/>
          <w:iCs/>
        </w:rPr>
        <w:t xml:space="preserve"> huyennthanh@huit.edu.vn</w:t>
      </w:r>
    </w:p>
  </w:footnote>
  <w:footnote w:id="2">
    <w:p w14:paraId="78177202" w14:textId="77777777" w:rsidR="00FB19A0" w:rsidRDefault="00000000">
      <w:pPr>
        <w:pStyle w:val="FootnoteText"/>
        <w:rPr>
          <w:rFonts w:cs="Times New Roman"/>
        </w:rPr>
      </w:pPr>
      <w:r>
        <w:rPr>
          <w:rStyle w:val="FootnoteReference"/>
          <w:rFonts w:cs="Times New Roman"/>
        </w:rPr>
        <w:footnoteRef/>
      </w:r>
      <w:r>
        <w:rPr>
          <w:rFonts w:cs="Times New Roman"/>
        </w:rPr>
        <w:t xml:space="preserve"> Corresponding author: Hoang Thi Ngoc Hien, MA, Faculty of English, Ho Chi Minh City University of Economics and Finance, Ho Chi Minh City, Vietnam; Email: </w:t>
      </w:r>
      <w:r>
        <w:rPr>
          <w:rFonts w:cs="Times New Roman"/>
          <w:i/>
          <w:iCs/>
        </w:rPr>
        <w:t>hienhtn@uef.edu.vn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3E60"/>
    <w:multiLevelType w:val="singleLevel"/>
    <w:tmpl w:val="0ADA3E60"/>
    <w:lvl w:ilvl="0">
      <w:start w:val="1"/>
      <w:numFmt w:val="decimal"/>
      <w:suff w:val="space"/>
      <w:lvlText w:val="%1."/>
      <w:lvlJc w:val="left"/>
    </w:lvl>
  </w:abstractNum>
  <w:abstractNum w:abstractNumId="1" w15:restartNumberingAfterBreak="0">
    <w:nsid w:val="1C907A5C"/>
    <w:multiLevelType w:val="multilevel"/>
    <w:tmpl w:val="1C907A5C"/>
    <w:lvl w:ilvl="0">
      <w:start w:val="1"/>
      <w:numFmt w:val="decimal"/>
      <w:pStyle w:val="RALs-List"/>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588198082">
    <w:abstractNumId w:val="1"/>
  </w:num>
  <w:num w:numId="2" w16cid:durableId="14662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N7A0MjcyMrQwM7FQ0lEKTi0uzszPAykwrgUAnDZwhSwAAAA="/>
  </w:docVars>
  <w:rsids>
    <w:rsidRoot w:val="009A2266"/>
    <w:rsid w:val="000255FB"/>
    <w:rsid w:val="000452F9"/>
    <w:rsid w:val="0007451D"/>
    <w:rsid w:val="0008495B"/>
    <w:rsid w:val="00097731"/>
    <w:rsid w:val="000D02DA"/>
    <w:rsid w:val="000E641E"/>
    <w:rsid w:val="00100186"/>
    <w:rsid w:val="00105F23"/>
    <w:rsid w:val="00124617"/>
    <w:rsid w:val="001D1F3F"/>
    <w:rsid w:val="001D254A"/>
    <w:rsid w:val="00230B4C"/>
    <w:rsid w:val="002334D9"/>
    <w:rsid w:val="0024049F"/>
    <w:rsid w:val="002639BD"/>
    <w:rsid w:val="00263F22"/>
    <w:rsid w:val="002835DB"/>
    <w:rsid w:val="00291EBB"/>
    <w:rsid w:val="002E660C"/>
    <w:rsid w:val="00316775"/>
    <w:rsid w:val="00316BB4"/>
    <w:rsid w:val="00337BEF"/>
    <w:rsid w:val="00346A43"/>
    <w:rsid w:val="00352213"/>
    <w:rsid w:val="00352D49"/>
    <w:rsid w:val="00371649"/>
    <w:rsid w:val="00374F3D"/>
    <w:rsid w:val="00385D90"/>
    <w:rsid w:val="003943D0"/>
    <w:rsid w:val="003A6D57"/>
    <w:rsid w:val="003B6CA1"/>
    <w:rsid w:val="003C1DED"/>
    <w:rsid w:val="003E053B"/>
    <w:rsid w:val="003E395E"/>
    <w:rsid w:val="003E7F04"/>
    <w:rsid w:val="00427208"/>
    <w:rsid w:val="00486E01"/>
    <w:rsid w:val="00492B4B"/>
    <w:rsid w:val="004E7EA8"/>
    <w:rsid w:val="00531702"/>
    <w:rsid w:val="00534412"/>
    <w:rsid w:val="0055247B"/>
    <w:rsid w:val="0055635B"/>
    <w:rsid w:val="005A04FB"/>
    <w:rsid w:val="005B13A5"/>
    <w:rsid w:val="005D200D"/>
    <w:rsid w:val="005D43C5"/>
    <w:rsid w:val="005E5D7E"/>
    <w:rsid w:val="005E6521"/>
    <w:rsid w:val="005F4AE4"/>
    <w:rsid w:val="0060356B"/>
    <w:rsid w:val="00622A07"/>
    <w:rsid w:val="006505BE"/>
    <w:rsid w:val="00660CAB"/>
    <w:rsid w:val="00684005"/>
    <w:rsid w:val="006A0AE2"/>
    <w:rsid w:val="006D5B06"/>
    <w:rsid w:val="006D646D"/>
    <w:rsid w:val="006F01BE"/>
    <w:rsid w:val="00722EDE"/>
    <w:rsid w:val="007270FC"/>
    <w:rsid w:val="00731225"/>
    <w:rsid w:val="00740443"/>
    <w:rsid w:val="007507FE"/>
    <w:rsid w:val="00762AAD"/>
    <w:rsid w:val="007768E7"/>
    <w:rsid w:val="00786735"/>
    <w:rsid w:val="007B54D6"/>
    <w:rsid w:val="007F571D"/>
    <w:rsid w:val="0084425D"/>
    <w:rsid w:val="00871571"/>
    <w:rsid w:val="00881C36"/>
    <w:rsid w:val="00906B59"/>
    <w:rsid w:val="00934FC5"/>
    <w:rsid w:val="00942596"/>
    <w:rsid w:val="00943C2F"/>
    <w:rsid w:val="00946C8E"/>
    <w:rsid w:val="00950C30"/>
    <w:rsid w:val="009627F9"/>
    <w:rsid w:val="009A2266"/>
    <w:rsid w:val="009A5629"/>
    <w:rsid w:val="00A01970"/>
    <w:rsid w:val="00A43867"/>
    <w:rsid w:val="00A6273B"/>
    <w:rsid w:val="00AA0B64"/>
    <w:rsid w:val="00AB1BE1"/>
    <w:rsid w:val="00AB40B0"/>
    <w:rsid w:val="00AD29B9"/>
    <w:rsid w:val="00AD7745"/>
    <w:rsid w:val="00AE1120"/>
    <w:rsid w:val="00AE29C4"/>
    <w:rsid w:val="00B13FAF"/>
    <w:rsid w:val="00B302F9"/>
    <w:rsid w:val="00BA7885"/>
    <w:rsid w:val="00C32708"/>
    <w:rsid w:val="00C47E23"/>
    <w:rsid w:val="00C51D2A"/>
    <w:rsid w:val="00C818D8"/>
    <w:rsid w:val="00C863B2"/>
    <w:rsid w:val="00C86B20"/>
    <w:rsid w:val="00CC167E"/>
    <w:rsid w:val="00CD3D29"/>
    <w:rsid w:val="00CD5CC3"/>
    <w:rsid w:val="00D16924"/>
    <w:rsid w:val="00D27A4B"/>
    <w:rsid w:val="00D3302B"/>
    <w:rsid w:val="00D34FF4"/>
    <w:rsid w:val="00D93EEB"/>
    <w:rsid w:val="00DA500E"/>
    <w:rsid w:val="00DA6AFB"/>
    <w:rsid w:val="00DC5390"/>
    <w:rsid w:val="00DC5B1A"/>
    <w:rsid w:val="00DC5BCF"/>
    <w:rsid w:val="00DD1C98"/>
    <w:rsid w:val="00DD7139"/>
    <w:rsid w:val="00DD74B9"/>
    <w:rsid w:val="00DE422F"/>
    <w:rsid w:val="00E02EA8"/>
    <w:rsid w:val="00E340C5"/>
    <w:rsid w:val="00E40940"/>
    <w:rsid w:val="00E60357"/>
    <w:rsid w:val="00E70584"/>
    <w:rsid w:val="00E919BD"/>
    <w:rsid w:val="00E94960"/>
    <w:rsid w:val="00EB35B5"/>
    <w:rsid w:val="00EC1FC8"/>
    <w:rsid w:val="00EE6618"/>
    <w:rsid w:val="00F03E1A"/>
    <w:rsid w:val="00F074F5"/>
    <w:rsid w:val="00F37172"/>
    <w:rsid w:val="00F5006A"/>
    <w:rsid w:val="00F63596"/>
    <w:rsid w:val="00F80056"/>
    <w:rsid w:val="00F80631"/>
    <w:rsid w:val="00F94F87"/>
    <w:rsid w:val="00FA2A43"/>
    <w:rsid w:val="00FA2E19"/>
    <w:rsid w:val="00FB19A0"/>
    <w:rsid w:val="00FB2BFF"/>
    <w:rsid w:val="00FF663B"/>
    <w:rsid w:val="06CF0F47"/>
    <w:rsid w:val="0AA464FC"/>
    <w:rsid w:val="12AF5445"/>
    <w:rsid w:val="291E4C7F"/>
    <w:rsid w:val="2CA7219D"/>
    <w:rsid w:val="36C80162"/>
    <w:rsid w:val="3E79698F"/>
    <w:rsid w:val="55EF633D"/>
    <w:rsid w:val="592B6A45"/>
    <w:rsid w:val="5AC8307B"/>
    <w:rsid w:val="62310EF4"/>
    <w:rsid w:val="6C563B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F9EE"/>
  <w15:docId w15:val="{D63AAC92-3DA8-6842-A88A-9AF5654E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60" w:line="276" w:lineRule="auto"/>
      <w:ind w:firstLine="720"/>
      <w:jc w:val="both"/>
    </w:pPr>
    <w:rPr>
      <w:rFonts w:ascii="Times New Roman" w:eastAsia="Times New Roman" w:hAnsi="Times New Roman" w:cs="B Za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FootnoteText"/>
    <w:link w:val="FooterChar"/>
    <w:uiPriority w:val="99"/>
    <w:unhideWhenUsed/>
    <w:qFormat/>
    <w:pPr>
      <w:ind w:firstLine="0"/>
    </w:pPr>
  </w:style>
  <w:style w:type="paragraph" w:styleId="FootnoteText">
    <w:name w:val="footnote text"/>
    <w:basedOn w:val="Normal"/>
    <w:link w:val="FootnoteTextChar"/>
    <w:uiPriority w:val="99"/>
    <w:unhideWhenUsed/>
    <w:qFormat/>
    <w:pPr>
      <w:spacing w:before="0" w:after="0" w:line="240" w:lineRule="auto"/>
      <w:ind w:left="142" w:hanging="142"/>
    </w:pPr>
    <w:rPr>
      <w:szCs w:val="20"/>
    </w:rPr>
  </w:style>
  <w:style w:type="character" w:styleId="FootnoteReference">
    <w:name w:val="footnote reference"/>
    <w:basedOn w:val="DefaultParagraphFont"/>
    <w:uiPriority w:val="99"/>
    <w:semiHidden/>
    <w:unhideWhenUsed/>
    <w:qFormat/>
    <w:rPr>
      <w:vertAlign w:val="superscript"/>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ind w:firstLine="0"/>
      <w:jc w:val="left"/>
    </w:pPr>
    <w:rPr>
      <w:rFonts w:cs="Times New Roman"/>
      <w:sz w:val="24"/>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ALs-Authors">
    <w:name w:val="RALs-Authors"/>
    <w:basedOn w:val="Normal"/>
    <w:next w:val="RALs-HeadingsNoIndent"/>
    <w:qFormat/>
    <w:pPr>
      <w:spacing w:after="120" w:line="240" w:lineRule="auto"/>
      <w:jc w:val="center"/>
    </w:pPr>
    <w:rPr>
      <w:rFonts w:cs="Times New Roman"/>
      <w:i/>
      <w:szCs w:val="20"/>
      <w:lang w:bidi="fa-IR"/>
    </w:rPr>
  </w:style>
  <w:style w:type="paragraph" w:customStyle="1" w:styleId="RALs-HeadingsNoIndent">
    <w:name w:val="RALs-HeadingsNoIndent"/>
    <w:basedOn w:val="Normal"/>
    <w:next w:val="RALs-Normal-NoIndent"/>
    <w:qFormat/>
    <w:pPr>
      <w:keepNext/>
      <w:spacing w:before="240"/>
      <w:ind w:firstLine="0"/>
    </w:pPr>
    <w:rPr>
      <w:b/>
      <w:bCs/>
    </w:rPr>
  </w:style>
  <w:style w:type="paragraph" w:customStyle="1" w:styleId="RALs-Normal-NoIndent">
    <w:name w:val="RALs-Normal-NoIndent"/>
    <w:basedOn w:val="Normal"/>
    <w:qFormat/>
    <w:pPr>
      <w:ind w:firstLine="0"/>
    </w:pPr>
  </w:style>
  <w:style w:type="paragraph" w:customStyle="1" w:styleId="RALs-Title">
    <w:name w:val="RALs-Title"/>
    <w:basedOn w:val="Normal"/>
    <w:next w:val="Normal"/>
    <w:link w:val="RALs-TitleChar"/>
    <w:qFormat/>
    <w:pPr>
      <w:spacing w:after="0"/>
      <w:ind w:firstLine="0"/>
      <w:jc w:val="center"/>
      <w:outlineLvl w:val="0"/>
    </w:pPr>
    <w:rPr>
      <w:rFonts w:cs="Times New Roman"/>
      <w:b/>
      <w:sz w:val="28"/>
      <w:szCs w:val="28"/>
      <w:lang w:val="zh-CN" w:eastAsia="zh-CN" w:bidi="fa-IR"/>
    </w:rPr>
  </w:style>
  <w:style w:type="character" w:customStyle="1" w:styleId="RALs-TitleChar">
    <w:name w:val="RALs-Title Char"/>
    <w:link w:val="RALs-Title"/>
    <w:rPr>
      <w:rFonts w:ascii="Times New Roman" w:eastAsia="Times New Roman" w:hAnsi="Times New Roman" w:cs="Times New Roman"/>
      <w:b/>
      <w:sz w:val="28"/>
      <w:szCs w:val="28"/>
      <w:lang w:val="zh-CN" w:eastAsia="zh-CN" w:bidi="fa-IR"/>
    </w:rPr>
  </w:style>
  <w:style w:type="paragraph" w:customStyle="1" w:styleId="RALs-PersianText">
    <w:name w:val="RALs-PersianText"/>
    <w:basedOn w:val="Normal"/>
    <w:qFormat/>
    <w:pPr>
      <w:bidi/>
      <w:spacing w:line="240" w:lineRule="auto"/>
      <w:ind w:left="567" w:firstLine="0"/>
    </w:pPr>
    <w:rPr>
      <w:lang w:bidi="fa-IR"/>
    </w:rPr>
  </w:style>
  <w:style w:type="paragraph" w:customStyle="1" w:styleId="RALs-ReferencesList">
    <w:name w:val="RALs-ReferencesList"/>
    <w:basedOn w:val="Normal"/>
    <w:qFormat/>
    <w:pPr>
      <w:spacing w:after="100"/>
      <w:ind w:left="426" w:hanging="426"/>
    </w:pPr>
    <w:rPr>
      <w:szCs w:val="20"/>
    </w:rPr>
  </w:style>
  <w:style w:type="paragraph" w:customStyle="1" w:styleId="RALs-BlockQuote">
    <w:name w:val="RALs-BlockQuote"/>
    <w:basedOn w:val="Normal"/>
    <w:next w:val="Normal"/>
    <w:qFormat/>
    <w:pPr>
      <w:spacing w:after="120"/>
      <w:ind w:left="754" w:firstLine="0"/>
    </w:pPr>
  </w:style>
  <w:style w:type="character" w:customStyle="1" w:styleId="HeaderChar">
    <w:name w:val="Header Char"/>
    <w:basedOn w:val="DefaultParagraphFont"/>
    <w:link w:val="Header"/>
    <w:uiPriority w:val="99"/>
    <w:qFormat/>
    <w:rPr>
      <w:rFonts w:ascii="Times New Roman" w:eastAsia="Times New Roman" w:hAnsi="Times New Roman" w:cs="B Zar"/>
      <w:sz w:val="20"/>
    </w:rPr>
  </w:style>
  <w:style w:type="character" w:customStyle="1" w:styleId="FooterChar">
    <w:name w:val="Footer Char"/>
    <w:basedOn w:val="DefaultParagraphFont"/>
    <w:link w:val="Footer"/>
    <w:uiPriority w:val="99"/>
    <w:rPr>
      <w:rFonts w:ascii="Times New Roman" w:eastAsia="Times New Roman" w:hAnsi="Times New Roman" w:cs="B Zar"/>
      <w:sz w:val="20"/>
      <w:szCs w:val="20"/>
    </w:rPr>
  </w:style>
  <w:style w:type="paragraph" w:customStyle="1" w:styleId="RALs-Heading1">
    <w:name w:val="RALs-Heading1"/>
    <w:basedOn w:val="Normal"/>
    <w:next w:val="Normal"/>
    <w:qFormat/>
    <w:pPr>
      <w:keepNext/>
      <w:spacing w:before="240" w:after="0"/>
      <w:ind w:left="284" w:hanging="284"/>
      <w:jc w:val="center"/>
    </w:pPr>
    <w:rPr>
      <w:b/>
      <w:bCs/>
    </w:rPr>
  </w:style>
  <w:style w:type="paragraph" w:customStyle="1" w:styleId="RALs-Heading2">
    <w:name w:val="RALs-Heading2"/>
    <w:basedOn w:val="Normal"/>
    <w:next w:val="Normal"/>
    <w:qFormat/>
    <w:pPr>
      <w:keepNext/>
      <w:spacing w:before="180"/>
      <w:ind w:left="284" w:hanging="284"/>
    </w:pPr>
    <w:rPr>
      <w:b/>
      <w:bCs/>
      <w:i/>
      <w:iCs/>
    </w:rPr>
  </w:style>
  <w:style w:type="paragraph" w:customStyle="1" w:styleId="RALs-Heading3">
    <w:name w:val="RALs-Heading3"/>
    <w:basedOn w:val="Normal"/>
    <w:next w:val="Normal"/>
    <w:qFormat/>
    <w:pPr>
      <w:keepNext/>
      <w:ind w:left="284" w:hanging="284"/>
    </w:pPr>
    <w:rPr>
      <w:i/>
      <w:iCs/>
    </w:rPr>
  </w:style>
  <w:style w:type="paragraph" w:customStyle="1" w:styleId="RALs-List">
    <w:name w:val="RALs-List"/>
    <w:basedOn w:val="ListParagraph"/>
    <w:qFormat/>
    <w:pPr>
      <w:numPr>
        <w:numId w:val="1"/>
      </w:numPr>
      <w:tabs>
        <w:tab w:val="left" w:pos="360"/>
      </w:tabs>
      <w:spacing w:before="40"/>
      <w:ind w:left="1434" w:hanging="357"/>
      <w:contextualSpacing w:val="0"/>
    </w:p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rFonts w:ascii="Times New Roman" w:eastAsia="Times New Roman" w:hAnsi="Times New Roman" w:cs="B Zar"/>
      <w:sz w:val="20"/>
      <w:szCs w:val="20"/>
    </w:rPr>
  </w:style>
  <w:style w:type="paragraph" w:customStyle="1" w:styleId="RALs-Heading4">
    <w:name w:val="RALs-Heading4"/>
    <w:basedOn w:val="Normal"/>
    <w:next w:val="Normal"/>
    <w:qFormat/>
    <w:pPr>
      <w:keepNext/>
      <w:spacing w:before="180"/>
      <w:ind w:left="284" w:hanging="284"/>
    </w:pPr>
    <w:rPr>
      <w:i/>
      <w:iCs/>
    </w:rPr>
  </w:style>
  <w:style w:type="paragraph" w:customStyle="1" w:styleId="RALs-Heading5">
    <w:name w:val="RALs-Heading5"/>
    <w:basedOn w:val="Normal"/>
    <w:next w:val="Normal"/>
    <w:qFormat/>
    <w:pPr>
      <w:keepNext/>
      <w:spacing w:before="180"/>
      <w:ind w:left="284" w:hanging="284"/>
    </w:pPr>
  </w:style>
  <w:style w:type="paragraph" w:customStyle="1" w:styleId="RALs-TableCaption">
    <w:name w:val="RALs-TableCaption"/>
    <w:basedOn w:val="Normal"/>
    <w:next w:val="RALs-Normal-NoIndent"/>
    <w:qFormat/>
    <w:pPr>
      <w:keepNext/>
      <w:ind w:left="720" w:hanging="720"/>
    </w:pPr>
  </w:style>
  <w:style w:type="table" w:customStyle="1" w:styleId="RALs-APA-Table">
    <w:name w:val="RALs-APA-Table"/>
    <w:basedOn w:val="TableNormal"/>
    <w:uiPriority w:val="99"/>
    <w:qFormat/>
    <w:pPr>
      <w:jc w:val="center"/>
    </w:pPr>
    <w:rPr>
      <w:rFonts w:ascii="Garamond" w:eastAsia="SimSun" w:hAnsi="Garamond" w:cs="Arial"/>
    </w:rPr>
    <w:tblPr>
      <w:tblBorders>
        <w:top w:val="single" w:sz="4" w:space="0" w:color="auto"/>
        <w:bottom w:val="single" w:sz="4" w:space="0" w:color="auto"/>
      </w:tblBorders>
    </w:tblPr>
    <w:tcPr>
      <w:vAlign w:val="center"/>
    </w:tcPr>
    <w:tblStylePr w:type="firstRow">
      <w:pPr>
        <w:wordWrap/>
        <w:jc w:val="left"/>
      </w:pPr>
      <w:rPr>
        <w:b w:val="0"/>
      </w:rPr>
      <w:tblPr/>
      <w:tcPr>
        <w:tcBorders>
          <w:top w:val="single" w:sz="4" w:space="0" w:color="auto"/>
          <w:bottom w:val="single" w:sz="4" w:space="0" w:color="auto"/>
        </w:tcBorders>
      </w:tcPr>
    </w:tblStylePr>
  </w:style>
  <w:style w:type="paragraph" w:customStyle="1" w:styleId="RALs-TableText">
    <w:name w:val="RALs-TableText"/>
    <w:basedOn w:val="Normal"/>
    <w:qFormat/>
    <w:pPr>
      <w:spacing w:before="0" w:after="0"/>
      <w:ind w:firstLine="0"/>
    </w:pPr>
    <w:rPr>
      <w:szCs w:val="20"/>
    </w:rPr>
  </w:style>
  <w:style w:type="paragraph" w:customStyle="1" w:styleId="RALs-FigureCaption">
    <w:name w:val="RALs-FigureCaption"/>
    <w:basedOn w:val="RALs-TableCaption"/>
    <w:next w:val="RALs-Normal"/>
    <w:qFormat/>
    <w:pPr>
      <w:ind w:left="0" w:firstLine="0"/>
      <w:jc w:val="center"/>
    </w:pPr>
  </w:style>
  <w:style w:type="paragraph" w:customStyle="1" w:styleId="RALs-Normal">
    <w:name w:val="RALs-Normal"/>
    <w:basedOn w:val="Normal"/>
    <w:qFormat/>
  </w:style>
  <w:style w:type="paragraph" w:customStyle="1" w:styleId="RALs-TableNote">
    <w:name w:val="RALs-TableNote"/>
    <w:basedOn w:val="Normal"/>
    <w:qFormat/>
    <w:pPr>
      <w:spacing w:before="40"/>
      <w:ind w:firstLine="0"/>
    </w:pPr>
    <w:rPr>
      <w:sz w:val="18"/>
      <w:szCs w:val="20"/>
    </w:rPr>
  </w:style>
  <w:style w:type="table" w:customStyle="1" w:styleId="LightShading1">
    <w:name w:val="Light Shading1"/>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DC5390"/>
  </w:style>
  <w:style w:type="table" w:styleId="ListTable6Colorful-Accent3">
    <w:name w:val="List Table 6 Colorful Accent 3"/>
    <w:basedOn w:val="TableNormal"/>
    <w:uiPriority w:val="51"/>
    <w:rsid w:val="00E7058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03BF-37CB-4CA1-9821-13C788B8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5887</Words>
  <Characters>33558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Hoàng Thị Ngọc Hiền</cp:lastModifiedBy>
  <cp:revision>36</cp:revision>
  <dcterms:created xsi:type="dcterms:W3CDTF">2025-07-06T09:32:00Z</dcterms:created>
  <dcterms:modified xsi:type="dcterms:W3CDTF">2025-07-11T08:49:00Z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18044222AA0248B9AC40C0C77463C79C_12</vt:lpwstr>
  </property>
</Properties>
</file>