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332BF" w:rsidRDefault="005F63EA">
      <w:pPr>
        <w:pBdr>
          <w:top w:val="nil"/>
          <w:left w:val="nil"/>
          <w:bottom w:val="nil"/>
          <w:right w:val="nil"/>
          <w:between w:val="nil"/>
        </w:pBdr>
        <w:spacing w:before="1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Integrating Debate-Based Pedagogy to Support Vietnam’s Transition from EFL to ESL</w:t>
      </w:r>
    </w:p>
    <w:p w14:paraId="00000002" w14:textId="77777777" w:rsidR="009332BF" w:rsidRDefault="005F63EA">
      <w:pPr>
        <w:pBdr>
          <w:top w:val="nil"/>
          <w:left w:val="nil"/>
          <w:bottom w:val="nil"/>
          <w:right w:val="nil"/>
          <w:between w:val="nil"/>
        </w:pBdr>
        <w:spacing w:before="120" w:after="120" w:line="240" w:lineRule="auto"/>
        <w:ind w:firstLine="72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Nguyen Thuy Hong Van</w:t>
      </w:r>
      <w:r>
        <w:rPr>
          <w:rFonts w:ascii="Times New Roman" w:eastAsia="Times New Roman" w:hAnsi="Times New Roman" w:cs="Times New Roman"/>
          <w:i/>
          <w:iCs/>
          <w:color w:val="000000"/>
          <w:sz w:val="24"/>
          <w:szCs w:val="24"/>
          <w:vertAlign w:val="superscript"/>
        </w:rPr>
        <w:footnoteReference w:id="1"/>
      </w:r>
      <w:r>
        <w:rPr>
          <w:rFonts w:ascii="Times New Roman" w:eastAsia="Times New Roman" w:hAnsi="Times New Roman" w:cs="Times New Roman"/>
          <w:i/>
          <w:iCs/>
          <w:color w:val="000000"/>
          <w:sz w:val="24"/>
          <w:szCs w:val="24"/>
        </w:rPr>
        <w:t>, Guillermo Reyna</w:t>
      </w:r>
      <w:r>
        <w:rPr>
          <w:rFonts w:ascii="Times New Roman" w:eastAsia="Times New Roman" w:hAnsi="Times New Roman" w:cs="Times New Roman"/>
          <w:i/>
          <w:iCs/>
          <w:color w:val="000000"/>
          <w:sz w:val="24"/>
          <w:szCs w:val="24"/>
          <w:vertAlign w:val="superscript"/>
        </w:rPr>
        <w:footnoteReference w:id="2"/>
      </w:r>
    </w:p>
    <w:p w14:paraId="00000003" w14:textId="77777777" w:rsidR="009332BF" w:rsidRDefault="009332BF">
      <w:pPr>
        <w:keepNext/>
        <w:pBdr>
          <w:top w:val="nil"/>
          <w:left w:val="nil"/>
          <w:bottom w:val="nil"/>
          <w:right w:val="nil"/>
          <w:between w:val="nil"/>
        </w:pBdr>
        <w:spacing w:before="240" w:after="60"/>
        <w:jc w:val="both"/>
        <w:rPr>
          <w:rFonts w:ascii="Times New Roman" w:eastAsia="Times New Roman" w:hAnsi="Times New Roman" w:cs="Times New Roman"/>
          <w:b/>
          <w:bCs/>
          <w:color w:val="000000"/>
          <w:sz w:val="24"/>
          <w:szCs w:val="24"/>
        </w:rPr>
      </w:pPr>
    </w:p>
    <w:p w14:paraId="00000004" w14:textId="77777777" w:rsidR="009332BF" w:rsidRDefault="005F63EA">
      <w:pPr>
        <w:keepNext/>
        <w:pBdr>
          <w:top w:val="nil"/>
          <w:left w:val="nil"/>
          <w:bottom w:val="nil"/>
          <w:right w:val="nil"/>
          <w:between w:val="nil"/>
        </w:pBdr>
        <w:spacing w:before="240" w:after="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Abstract</w:t>
      </w:r>
    </w:p>
    <w:p w14:paraId="00000005" w14:textId="77777777" w:rsidR="009332BF" w:rsidRDefault="005F63E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Vietnam is undergoing a major change in how English is taught. People in charge of education are moving away from the old way of teaching English as a foreign language. Instead, they want to teach English as if it were a second language people use every day. This new way of teaching focuses on using English to communicate, rather than just learning grammar rules. But even with this change, many classrooms still focus too much on grammar and exam preparation. This means students don't get to practice using E</w:t>
      </w:r>
      <w:r>
        <w:rPr>
          <w:rFonts w:ascii="Times New Roman" w:eastAsia="Times New Roman" w:hAnsi="Times New Roman" w:cs="Times New Roman"/>
          <w:sz w:val="20"/>
          <w:szCs w:val="20"/>
        </w:rPr>
        <w:t>nglish in real-life situations or think critically about what they're learning. This study examines how using debates in the classroom can help address this problem. It can help students improve their English communication and think more deeply about what they're learning. This research examines how classroom debates can help students express their opinions, examine evidence, and respond to others' views in English. It also checks if debating in class can improve critical thinking and make the classroom a b</w:t>
      </w:r>
      <w:r>
        <w:rPr>
          <w:rFonts w:ascii="Times New Roman" w:eastAsia="Times New Roman" w:hAnsi="Times New Roman" w:cs="Times New Roman"/>
          <w:sz w:val="20"/>
          <w:szCs w:val="20"/>
        </w:rPr>
        <w:t>etter place to learn English. The study draws on ideas from teaching argumentation and language skills to examine how class debates affect students' participation and engagement. By doing so, it aims to determine whether debating can help Vietnamese students improve their English-speaking and critical-thinking skills. The goal is to create a classroom where students feel comfortable using English and can develop their skills in a fun and interactive way. This research aims to show that using debates in teac</w:t>
      </w:r>
      <w:r>
        <w:rPr>
          <w:rFonts w:ascii="Times New Roman" w:eastAsia="Times New Roman" w:hAnsi="Times New Roman" w:cs="Times New Roman"/>
          <w:sz w:val="20"/>
          <w:szCs w:val="20"/>
        </w:rPr>
        <w:t>hing can help students feel more confident when communicating, think more critically, and use language more effectively. The study provides teachers and curriculum designers with new ideas for teaching English in ways that align with Vietnam's evolving goals for English language education</w:t>
      </w:r>
      <w:r>
        <w:rPr>
          <w:rFonts w:ascii="Times New Roman" w:eastAsia="Times New Roman" w:hAnsi="Times New Roman" w:cs="Times New Roman"/>
          <w:sz w:val="24"/>
          <w:szCs w:val="24"/>
        </w:rPr>
        <w:t>.</w:t>
      </w:r>
    </w:p>
    <w:p w14:paraId="00000006" w14:textId="77777777" w:rsidR="009332BF" w:rsidRDefault="005F63EA">
      <w:pPr>
        <w:spacing w:before="240"/>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Keywords</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debate, critical thinking, argumentative, EFL, ESL, communication, teacher training.</w:t>
      </w:r>
    </w:p>
    <w:p w14:paraId="00000007" w14:textId="77777777" w:rsidR="009332BF" w:rsidRDefault="009332BF">
      <w:pPr>
        <w:spacing w:after="160"/>
        <w:rPr>
          <w:rFonts w:ascii="Times New Roman" w:eastAsia="Times New Roman" w:hAnsi="Times New Roman" w:cs="Times New Roman"/>
          <w:b/>
          <w:bCs/>
          <w:sz w:val="24"/>
          <w:szCs w:val="24"/>
        </w:rPr>
      </w:pPr>
    </w:p>
    <w:p w14:paraId="00000008"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Introduction</w:t>
      </w:r>
    </w:p>
    <w:p w14:paraId="00000009"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Vietnam is currently experiencing a significant shift in English language education. Traditionally, English has been taught largely as a foreign language, with classroom practices often emphasising grammar, vocabulary memorisation, examination preparation, and teacher-led instruction. However, recent policy directions show a stronger national aspiration to move English education beyond conventional foreign-language instruction. Decision No. 2080/QĐ-TTg continued Vietnam’s national foreign language education</w:t>
      </w:r>
      <w:r>
        <w:rPr>
          <w:rFonts w:ascii="Times New Roman" w:eastAsia="Times New Roman" w:hAnsi="Times New Roman" w:cs="Times New Roman"/>
          <w:sz w:val="24"/>
          <w:szCs w:val="24"/>
        </w:rPr>
        <w:t xml:space="preserve"> reform for the period 2017–2025, while Decision No. 2371/QĐ-TTg approved the project of “making English the second language in schools” for the period 2025–2035, with a vision to 2045 (Prime Minister of Vietnam, 2017, 2025). This policy direction reflects the growing expectation that English should be used more </w:t>
      </w:r>
      <w:r>
        <w:rPr>
          <w:rFonts w:ascii="Times New Roman" w:eastAsia="Times New Roman" w:hAnsi="Times New Roman" w:cs="Times New Roman"/>
          <w:sz w:val="24"/>
          <w:szCs w:val="24"/>
        </w:rPr>
        <w:lastRenderedPageBreak/>
        <w:t>widely and effectively in teaching, communication, management, and school activities, creating an English-speaking ecosystem across educational levels.</w:t>
      </w:r>
    </w:p>
    <w:p w14:paraId="0000000A"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transition from English as a Foreign Language (EFL) toward English as a Second Language (ESL) should not be understood simply as an increase in the number of English lessons. More importantly, it involves a change in English's role in education. English is expected to move from being mainly a school subject studied for tests to becoming a language that learners use for communication, learning, reasoning, and participation. This orientation is consistent with communicative approaches to language educatio</w:t>
      </w:r>
      <w:r>
        <w:rPr>
          <w:rFonts w:ascii="Times New Roman" w:eastAsia="Times New Roman" w:hAnsi="Times New Roman" w:cs="Times New Roman"/>
          <w:sz w:val="24"/>
          <w:szCs w:val="24"/>
        </w:rPr>
        <w:t>n, which emphasise the ability to use language appropriately and effectively in social contexts, rather than merely mastering grammatical forms (Hymes, 1972; Canale &amp; Swain, 1980). Hymes’ concept of communicative competence challenged the view that language competence is only grammatical knowledge, while Canale and Swain’s model expanded communicative competence to include grammatical, sociolinguistic, discourse, and strategic competence.</w:t>
      </w:r>
    </w:p>
    <w:p w14:paraId="0000000B"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this context, Vietnam’s EFL-to-ESL transition requires pedagogical approaches that create more meaningful opportunities for students to use English as a functional tool. Approaches such as Content and Language Integrated Learning (CLIL) and English as a Medium of Instruction (EMI) have often been discussed as possible pathways because they position English not only as the object of study but also as a medium for learning content. CLIL, for example, is commonly understood as a dual-focused educational app</w:t>
      </w:r>
      <w:r>
        <w:rPr>
          <w:rFonts w:ascii="Times New Roman" w:eastAsia="Times New Roman" w:hAnsi="Times New Roman" w:cs="Times New Roman"/>
          <w:sz w:val="24"/>
          <w:szCs w:val="24"/>
        </w:rPr>
        <w:t>roach in which an additional language is used to teach and learn both content and language (Coyle, Hood, &amp; Marsh, 2010). Similarly, EMI reflects the use of English to teach academic subjects in contexts where English is not necessarily the first language of students. These approaches therefore represent a broader educational movement in which English functions as a medium for learning, thinking, and communication.</w:t>
      </w:r>
    </w:p>
    <w:p w14:paraId="0000000C"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However, while CLIL and EMI provide valuable institutional and curricular models, they may not always be easy to implement widely in regular English classrooms. Successful implementation often requires teacher preparation, appropriate materials, institutional support, and sufficient learner readiness(Thi Thu Hien, 2022). Therefore, there is a need to explore classroom-level pedagogical strategies that can support the same underlying goal: helping learners use English meaningfully, not only study it formally</w:t>
      </w:r>
      <w:r>
        <w:rPr>
          <w:rFonts w:ascii="Times New Roman" w:eastAsia="Times New Roman" w:hAnsi="Times New Roman" w:cs="Times New Roman"/>
          <w:sz w:val="24"/>
          <w:szCs w:val="24"/>
        </w:rPr>
        <w:t>. This paper argues that debate-</w:t>
      </w:r>
      <w:r>
        <w:rPr>
          <w:rFonts w:ascii="Times New Roman" w:eastAsia="Times New Roman" w:hAnsi="Times New Roman" w:cs="Times New Roman"/>
          <w:sz w:val="24"/>
          <w:szCs w:val="24"/>
        </w:rPr>
        <w:lastRenderedPageBreak/>
        <w:t>based pedagogy offers one such practical and accessible pathway. Like CLIL and EMI, debate shifts the role of English from a subject of study to a medium of use. However, rather than using English primarily to learn subject content, debate enables students to use it as a tool for expressing viewpoints, constructing arguments, evaluating evidence, responding to opposing ideas, asking questions, and engaging in critical discussion.</w:t>
      </w:r>
    </w:p>
    <w:p w14:paraId="0000000D"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Debate-based pedagogy is particularly relevant to English language classrooms because it combines communicative language use with cognitively demanding learning. Previous studies have shown that debate can support speaking development, critical thinking, argumentation, and student engagement in EFL/ESL contexts (Aclan &amp; Aziz, 2015; Iman, 2017; El Majidi et al., 2024). Debate activities require learners to speak with a clear communicative purpose, organise ideas logically, listen to others, respond spontaneo</w:t>
      </w:r>
      <w:r>
        <w:rPr>
          <w:rFonts w:ascii="Times New Roman" w:eastAsia="Times New Roman" w:hAnsi="Times New Roman" w:cs="Times New Roman"/>
          <w:sz w:val="24"/>
          <w:szCs w:val="24"/>
        </w:rPr>
        <w:t>usly, and use persuasive language. As El Majidi et al. argue, debate lends itself to student-centred pedagogy because students do much of the talking and thinking during the learning process. In this sense, debate is not merely a speaking activity or a competitive event; it is a structured pedagogical practice that can help students use English for meaningful interaction and higher-order thinking.</w:t>
      </w:r>
    </w:p>
    <w:p w14:paraId="0000000E"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especially important in Vietnamese English classrooms, where many students may have studied English for years but still have limited opportunities to express opinions, defend viewpoints, respond to disagreement, or participate confidently in academic discussions. If Vietnam aims to make English function more like a second language in schools, learners need classroom environments where English is used not only for exercises, but also for authentic communication, reasoning, and participation. Debate c</w:t>
      </w:r>
      <w:r>
        <w:rPr>
          <w:rFonts w:ascii="Times New Roman" w:eastAsia="Times New Roman" w:hAnsi="Times New Roman" w:cs="Times New Roman"/>
          <w:sz w:val="24"/>
          <w:szCs w:val="24"/>
        </w:rPr>
        <w:t>an contribute to this goal by creating English-rich classroom conditions in which students use English to think, interact, and communicate with a clear purpose.</w:t>
      </w:r>
    </w:p>
    <w:p w14:paraId="0000000F"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this study examines how debate-based pedagogy can support Vietnam’s transition from EFL to ESL by enhancing students’ communicative competence and critical thinking in Vietnamese English language classrooms. Specifically, it explores how debate activities help students express opinions, construct arguments, use evidence, respond to opposing views, and participate more actively in classroom interaction. The central argument of this paper is that debate-based pedagogy can contribute to Vietnam’s EF</w:t>
      </w:r>
      <w:r>
        <w:rPr>
          <w:rFonts w:ascii="Times New Roman" w:eastAsia="Times New Roman" w:hAnsi="Times New Roman" w:cs="Times New Roman"/>
          <w:sz w:val="24"/>
          <w:szCs w:val="24"/>
        </w:rPr>
        <w:t xml:space="preserve">L-to-ESL transition by transforming English from a grammar-focused school subject into a communicative and cognitive tool. While </w:t>
      </w:r>
      <w:r>
        <w:rPr>
          <w:rFonts w:ascii="Times New Roman" w:eastAsia="Times New Roman" w:hAnsi="Times New Roman" w:cs="Times New Roman"/>
          <w:sz w:val="24"/>
          <w:szCs w:val="24"/>
        </w:rPr>
        <w:lastRenderedPageBreak/>
        <w:t>CLIL and EMI use English as a medium for learning subject content, debate-based pedagogy uses English as a medium for argumentation, inquiry, and critical communication.</w:t>
      </w:r>
    </w:p>
    <w:p w14:paraId="00000010" w14:textId="77777777" w:rsidR="009332BF" w:rsidRDefault="005F63EA">
      <w:pPr>
        <w:pStyle w:val="Heading1"/>
        <w:keepNext w:val="0"/>
        <w:keepLines w:val="0"/>
        <w:spacing w:before="120"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Literature Review</w:t>
      </w:r>
    </w:p>
    <w:p w14:paraId="00000011" w14:textId="77777777" w:rsidR="009332BF" w:rsidRDefault="005F63EA">
      <w:pPr>
        <w:pStyle w:val="Heading2"/>
        <w:keepNext w:val="0"/>
        <w:keepLines w:val="0"/>
        <w:spacing w:before="120" w:after="0" w:line="360" w:lineRule="auto"/>
        <w:rPr>
          <w:rFonts w:ascii="Times New Roman" w:eastAsia="Times New Roman" w:hAnsi="Times New Roman" w:cs="Times New Roman"/>
          <w:b/>
          <w:bCs/>
          <w:color w:val="000000"/>
          <w:sz w:val="24"/>
          <w:szCs w:val="24"/>
        </w:rPr>
      </w:pPr>
      <w:bookmarkStart w:id="0" w:name="_heading=h.uj8payw8ybe5" w:colFirst="0" w:colLast="0"/>
      <w:bookmarkEnd w:id="0"/>
      <w:r>
        <w:rPr>
          <w:rFonts w:ascii="Times New Roman" w:eastAsia="Times New Roman" w:hAnsi="Times New Roman" w:cs="Times New Roman"/>
          <w:b/>
          <w:bCs/>
          <w:color w:val="000000"/>
          <w:sz w:val="24"/>
          <w:szCs w:val="24"/>
        </w:rPr>
        <w:t>3.1 Communicative competence in TESOL</w:t>
      </w:r>
    </w:p>
    <w:p w14:paraId="00000012"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concept of communicative competence is central to TESOL because it shifts the goal of language learning from knowing about language to using it appropriately and effectively in meaningful contexts. Hymes (1972) introduced communicative competence as a response to approaches that treated language competence primarily as grammatical knowledge. For Hymes, language users need to know not only whether an utterance is grammatically possible, but also whether it is appropriate and effective in a particular soc</w:t>
      </w:r>
      <w:r>
        <w:rPr>
          <w:rFonts w:ascii="Times New Roman" w:eastAsia="Times New Roman" w:hAnsi="Times New Roman" w:cs="Times New Roman"/>
          <w:sz w:val="24"/>
          <w:szCs w:val="24"/>
        </w:rPr>
        <w:t>ial situation. This view provides an important foundation for communicative language teaching because it emphasises language use, social meaning, and contextual appropriateness.</w:t>
      </w:r>
    </w:p>
    <w:p w14:paraId="00000013"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Canale and Swain (1980) further developed the concept by proposing a model of communicative competence that includes grammatical, sociolinguistic, and strategic competence. Canale (1983) later elaborated the model by identifying discourse competence as another important component. This broader understanding is useful for the present study because debate requires learners to do much more than produce grammatically accurate sentences. In debate, students must organise ideas coherently, respond to others, use </w:t>
      </w:r>
      <w:r>
        <w:rPr>
          <w:rFonts w:ascii="Times New Roman" w:eastAsia="Times New Roman" w:hAnsi="Times New Roman" w:cs="Times New Roman"/>
          <w:sz w:val="24"/>
          <w:szCs w:val="24"/>
        </w:rPr>
        <w:t>appropriate language for agreement and disagreement, and manage communication when they lack vocabulary or need time to think.</w:t>
      </w:r>
    </w:p>
    <w:p w14:paraId="00000014"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later pedagogically oriented model by Celce-Murcia et al. (1995) also emphasises that communicative competence involves interconnected dimensions, including discourse, linguistic, actional, sociocultural, and strategic competence. These dimensions are highly relevant to classroom-based debate. Debate requires learners to use linguistic resources accurately, organise extended spoken discourse, and perform communicative actions such as persuading and challenging, communicate appropriately with others, and u</w:t>
      </w:r>
      <w:r>
        <w:rPr>
          <w:rFonts w:ascii="Times New Roman" w:eastAsia="Times New Roman" w:hAnsi="Times New Roman" w:cs="Times New Roman"/>
          <w:sz w:val="24"/>
          <w:szCs w:val="24"/>
        </w:rPr>
        <w:t>se strategies to maintain interaction when communication becomes difficult.</w:t>
      </w:r>
    </w:p>
    <w:p w14:paraId="00000015"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English language classrooms, communicative competence therefore involves several interrelated dimensions (Celce-Murcia et al., 1995). Grammatical competence helps learners express ideas accurately. Discourse competence enables them to connect ideas logically through </w:t>
      </w:r>
      <w:r>
        <w:rPr>
          <w:rFonts w:ascii="Times New Roman" w:eastAsia="Times New Roman" w:hAnsi="Times New Roman" w:cs="Times New Roman"/>
          <w:sz w:val="24"/>
          <w:szCs w:val="24"/>
        </w:rPr>
        <w:lastRenderedPageBreak/>
        <w:t>sequencing, explanation, contrast, and conclusion. Sociolinguistic competence helps students choose appropriate language for respectful disagreement, clarification, and persuasion. Interactional competence allows learners to listen, respond, ask questions, and negotiate meaning with others. Strategic competence helps learners continue communication when they face difficulties, such as hesitation, lack of vocabulary, or misunderstanding.</w:t>
      </w:r>
    </w:p>
    <w:p w14:paraId="00000016"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broader understanding of communicative competence is particularly important in the Vietnamese context, where many learners may study English for years but still have limited opportunities to use it for extended interaction, argumentation, or academic discussion. If Vietnam aims to move toward an ESL-oriented learning environment, students need classroom activities that help them use English not only accurately, but also purposefully, interactively, and strategically. Debate-based pedagogy is relevant b</w:t>
      </w:r>
      <w:r>
        <w:rPr>
          <w:rFonts w:ascii="Times New Roman" w:eastAsia="Times New Roman" w:hAnsi="Times New Roman" w:cs="Times New Roman"/>
          <w:sz w:val="24"/>
          <w:szCs w:val="24"/>
        </w:rPr>
        <w:t>ecause it creates communicative situations in which learners must use English to express positions, justify claims, respond to counterarguments, and interact with peers.</w:t>
      </w:r>
    </w:p>
    <w:p w14:paraId="00000017" w14:textId="77777777" w:rsidR="009332BF" w:rsidRDefault="005F63EA">
      <w:pPr>
        <w:pStyle w:val="Heading2"/>
        <w:keepNext w:val="0"/>
        <w:keepLines w:val="0"/>
        <w:spacing w:before="120" w:after="0" w:line="360" w:lineRule="auto"/>
        <w:rPr>
          <w:rFonts w:ascii="Times New Roman" w:eastAsia="Times New Roman" w:hAnsi="Times New Roman" w:cs="Times New Roman"/>
          <w:b/>
          <w:bCs/>
          <w:color w:val="000000"/>
          <w:sz w:val="24"/>
          <w:szCs w:val="24"/>
        </w:rPr>
      </w:pPr>
      <w:bookmarkStart w:id="1" w:name="_heading=h.s1swi39yei74" w:colFirst="0" w:colLast="0"/>
      <w:bookmarkEnd w:id="1"/>
      <w:r>
        <w:rPr>
          <w:rFonts w:ascii="Times New Roman" w:eastAsia="Times New Roman" w:hAnsi="Times New Roman" w:cs="Times New Roman"/>
          <w:b/>
          <w:bCs/>
          <w:color w:val="000000"/>
          <w:sz w:val="24"/>
          <w:szCs w:val="24"/>
        </w:rPr>
        <w:t>3.2 English as a tool for learning, thinking, and communication</w:t>
      </w:r>
    </w:p>
    <w:p w14:paraId="00000018"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shift from EFL to ESL-oriented education is closely connected to the changing function of English in the classroom. In a traditional EFL model, English is often treated as a subject to be studied, tested, and corrected. In a more ESL-oriented approach, English becomes a tool for communication, learning, thinking, and participation. This distinction is important because the aim is not simply to increase the number of English lessons, but to provide meaningful opportunities for learners to use English in </w:t>
      </w:r>
      <w:r>
        <w:rPr>
          <w:rFonts w:ascii="Times New Roman" w:eastAsia="Times New Roman" w:hAnsi="Times New Roman" w:cs="Times New Roman"/>
          <w:sz w:val="24"/>
          <w:szCs w:val="24"/>
        </w:rPr>
        <w:t>their educational lives.</w:t>
      </w:r>
    </w:p>
    <w:p w14:paraId="00000019"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Approaches such as Content and Language Integrated Learning (CLIL) and English as a Medium of Instruction (EMI) reflect this broader direction. CLIL is commonly defined as a dual-focused educational approach in which an additional language is used to teach and learn both content and language (Coyle, Hood, &amp; Marsh, 2010). In CLIL, learners use the target language not only to learn vocabulary and grammar, but also to understand, discuss, and process subject content. Coyle et al. (2010) emphasise that CLIL inv</w:t>
      </w:r>
      <w:r>
        <w:rPr>
          <w:rFonts w:ascii="Times New Roman" w:eastAsia="Times New Roman" w:hAnsi="Times New Roman" w:cs="Times New Roman"/>
          <w:sz w:val="24"/>
          <w:szCs w:val="24"/>
        </w:rPr>
        <w:t>olves learning content with and through an additional language, which positions language as a medium for cognitive and academic development.</w:t>
      </w:r>
    </w:p>
    <w:p w14:paraId="0000001A"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EMI is another example of this shift. Dearden (2014) defines English Medium Instruction as the use of English to teach academic subjects in countries or jurisdictions where the first language of the majority of the population is not English. EMI therefore reflects the increasing role of English </w:t>
      </w:r>
      <w:r>
        <w:rPr>
          <w:rFonts w:ascii="Times New Roman" w:eastAsia="Times New Roman" w:hAnsi="Times New Roman" w:cs="Times New Roman"/>
          <w:sz w:val="24"/>
          <w:szCs w:val="24"/>
        </w:rPr>
        <w:lastRenderedPageBreak/>
        <w:t>in education, internationalisation, and access to academic knowledge. However, EMI also requires institutional support, teacher readiness, learner preparedness, and appropriate materials, which may make it difficult to implement fully in all educational contexts.</w:t>
      </w:r>
    </w:p>
    <w:p w14:paraId="0000001B"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debate-based pedagogy is not the same as CLIL or EMI, it shares an important principle with them: English is used as a medium rather than only as an object of study. While CLIL and EMI use English as a medium for learning subject content (Coyle et al., 2010; Dearden, 2014), debate uses English as a medium for argumentation, inquiry, and reasoning (Kuhn &amp; Udell, 2003) and for critical communication (El Majidi et al., 2024). This connection is important for the present study because debate offers a c</w:t>
      </w:r>
      <w:r>
        <w:rPr>
          <w:rFonts w:ascii="Times New Roman" w:eastAsia="Times New Roman" w:hAnsi="Times New Roman" w:cs="Times New Roman"/>
          <w:sz w:val="24"/>
          <w:szCs w:val="24"/>
        </w:rPr>
        <w:t>lassroom-level pathway for creating meaningful English use even in contexts where full CLIL or EMI implementation may not yet be possible.</w:t>
      </w:r>
    </w:p>
    <w:p w14:paraId="0000001C"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a second language acquisition perspective, meaningful language use is also important because learners develop language through interaction and output. Long’s (1996) interaction hypothesis emphasises the role of interaction, negotiation of meaning, and feedback in second language development. Swain’s (2005) output hypothesis highlights the importance of language production, arguing that learners need opportunities to produce language because output can push them to process language more deeply. In debat</w:t>
      </w:r>
      <w:r>
        <w:rPr>
          <w:rFonts w:ascii="Times New Roman" w:eastAsia="Times New Roman" w:hAnsi="Times New Roman" w:cs="Times New Roman"/>
          <w:sz w:val="24"/>
          <w:szCs w:val="24"/>
        </w:rPr>
        <w:t>e activities, students are pushed to produce extended spoken output, clarify meaning, respond to others, and adjust their language to communicate effectively. These processes make debate a relevant pedagogy for developing an English-rich classroom environment.</w:t>
      </w:r>
    </w:p>
    <w:p w14:paraId="0000001D" w14:textId="77777777" w:rsidR="009332BF" w:rsidRDefault="005F63EA">
      <w:pPr>
        <w:pStyle w:val="Heading2"/>
        <w:keepNext w:val="0"/>
        <w:keepLines w:val="0"/>
        <w:spacing w:before="120" w:after="0" w:line="360" w:lineRule="auto"/>
        <w:rPr>
          <w:rFonts w:ascii="Times New Roman" w:eastAsia="Times New Roman" w:hAnsi="Times New Roman" w:cs="Times New Roman"/>
          <w:b/>
          <w:bCs/>
          <w:color w:val="000000"/>
          <w:sz w:val="24"/>
          <w:szCs w:val="24"/>
        </w:rPr>
      </w:pPr>
      <w:bookmarkStart w:id="2" w:name="_heading=h.3vewdvu0vmyx" w:colFirst="0" w:colLast="0"/>
      <w:bookmarkEnd w:id="2"/>
      <w:r>
        <w:rPr>
          <w:rFonts w:ascii="Times New Roman" w:eastAsia="Times New Roman" w:hAnsi="Times New Roman" w:cs="Times New Roman"/>
          <w:b/>
          <w:bCs/>
          <w:color w:val="000000"/>
          <w:sz w:val="24"/>
          <w:szCs w:val="24"/>
        </w:rPr>
        <w:t>3.3 Debate-based pedagogy in English language classrooms</w:t>
      </w:r>
    </w:p>
    <w:p w14:paraId="0000001E"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Debate-based pedagogy can be understood as the structured use of debate activities to support learning. In English-language classrooms, debate is not limited to formal competitions; it can include mini-debates, pair debates, group debates, argument-building tasks, rebuttal practice, opinion-line activities, and structured classroom discussions. What distinguishes debate from ordinary speaking practice is that students must take a position, justify it with reasons and evidence, listen to opposing views, and </w:t>
      </w:r>
      <w:r>
        <w:rPr>
          <w:rFonts w:ascii="Times New Roman" w:eastAsia="Times New Roman" w:hAnsi="Times New Roman" w:cs="Times New Roman"/>
          <w:sz w:val="24"/>
          <w:szCs w:val="24"/>
        </w:rPr>
        <w:t>respond critically.</w:t>
      </w:r>
    </w:p>
    <w:p w14:paraId="0000001F"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has increasingly examined debate as a pedagogical tool in EFL and ESL classrooms. Aclan and Aziz (2015) explored parliamentary debate as a pedagogical tool for developing English communication skills in EFL/ESL classrooms. Their study is relevant because it demonstrates that debate can be structured to encompass pre-debate preparation, the debate itself, and post-debate </w:t>
      </w:r>
      <w:r>
        <w:rPr>
          <w:rFonts w:ascii="Times New Roman" w:eastAsia="Times New Roman" w:hAnsi="Times New Roman" w:cs="Times New Roman"/>
          <w:sz w:val="24"/>
          <w:szCs w:val="24"/>
        </w:rPr>
        <w:lastRenderedPageBreak/>
        <w:t>reflection. This staged process is important for language classrooms because it allows teachers to scaffold students’ language, content knowledge, and interactional skills before asking them to debate.</w:t>
      </w:r>
    </w:p>
    <w:p w14:paraId="00000020"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Aclan et al. (2016) also examined debate as a pedagogical tool to develop soft skills in EFL/ESL classrooms. Their work describes how debate can support skills such as communication, teamwork, critical thinking, and confidence. For the present study, this is significant because debate is not treated only as a competitive activity, but as a classroom pedagogy that can support both language development and broader learner development.</w:t>
      </w:r>
    </w:p>
    <w:p w14:paraId="00000021"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Debate is especially suitable for communicative language teaching because it gives students a clear reason to speak. Unlike some classroom speaking tasks that may focus mainly on controlled practice or fluency drills, debate requires learners to use language for a genuine communicative purpose: to persuade, question, challenge, explain, and respond. El Majidi et al. (2024) found that debate can serve as a pedagogical tool for developing speaking skills in second language education because it scaffolds speak</w:t>
      </w:r>
      <w:r>
        <w:rPr>
          <w:rFonts w:ascii="Times New Roman" w:eastAsia="Times New Roman" w:hAnsi="Times New Roman" w:cs="Times New Roman"/>
          <w:sz w:val="24"/>
          <w:szCs w:val="24"/>
        </w:rPr>
        <w:t>ing processes and requires learners to use both prepared and more spontaneous speech.</w:t>
      </w:r>
    </w:p>
    <w:p w14:paraId="00000022"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sense, debate is both communicative and cognitively demanding. Students must organise their ideas, select appropriate expressions, provide reasons, support claims, and manage interaction with others. This makes debate a student-centred activity because learners do much of the thinking, speaking, listening, and responding. The teacher’s role shifts from knowledge transmitter to facilitator, language supporter, and discussion manager. This is particularly relevant to Vietnam’s EFL-to-ESL transition be</w:t>
      </w:r>
      <w:r>
        <w:rPr>
          <w:rFonts w:ascii="Times New Roman" w:eastAsia="Times New Roman" w:hAnsi="Times New Roman" w:cs="Times New Roman"/>
          <w:sz w:val="24"/>
          <w:szCs w:val="24"/>
        </w:rPr>
        <w:t>cause the classroom needs to become a place where students actively use English, rather than only receive explanations about English.</w:t>
      </w:r>
    </w:p>
    <w:p w14:paraId="00000023" w14:textId="77777777" w:rsidR="009332BF" w:rsidRDefault="005F63EA">
      <w:pPr>
        <w:pStyle w:val="Heading2"/>
        <w:keepNext w:val="0"/>
        <w:keepLines w:val="0"/>
        <w:spacing w:before="120" w:after="0" w:line="360" w:lineRule="auto"/>
        <w:rPr>
          <w:rFonts w:ascii="Times New Roman" w:eastAsia="Times New Roman" w:hAnsi="Times New Roman" w:cs="Times New Roman"/>
          <w:b/>
          <w:bCs/>
          <w:color w:val="000000"/>
          <w:sz w:val="24"/>
          <w:szCs w:val="24"/>
        </w:rPr>
      </w:pPr>
      <w:bookmarkStart w:id="3" w:name="_heading=h.s8l1kfaktmv8" w:colFirst="0" w:colLast="0"/>
      <w:bookmarkEnd w:id="3"/>
      <w:r>
        <w:rPr>
          <w:rFonts w:ascii="Times New Roman" w:eastAsia="Times New Roman" w:hAnsi="Times New Roman" w:cs="Times New Roman"/>
          <w:b/>
          <w:bCs/>
          <w:color w:val="000000"/>
          <w:sz w:val="24"/>
          <w:szCs w:val="24"/>
        </w:rPr>
        <w:t>3.4 Debate and critical thinking</w:t>
      </w:r>
    </w:p>
    <w:p w14:paraId="00000024"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thinking is closely related to debate because debate requires learners to examine ideas rather than simply express opinions. In a debate, students must make claims, support them with reasons and evidence, evaluate opposing arguments, identify weaknesses, and construct rebuttals. These processes correspond to higher-order thinking skills such as analysis, evaluation, justification, and perspective-taking.</w:t>
      </w:r>
    </w:p>
    <w:p w14:paraId="00000025"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Research on argumentation supports the link between debate and critical thinking. Kuhn and Udell (2003) examined the development of argument skills and found that argumentation can be developed through instructional intervention. Their work is relevant because debate provides repeated opportunities for students to practise constructing arguments, presenting counterarguments, and engaging in evidence-based reasoning. Rather than seeing critical thinking as an abstract skill, debate makes it visible through s</w:t>
      </w:r>
      <w:r>
        <w:rPr>
          <w:rFonts w:ascii="Times New Roman" w:eastAsia="Times New Roman" w:hAnsi="Times New Roman" w:cs="Times New Roman"/>
          <w:sz w:val="24"/>
          <w:szCs w:val="24"/>
        </w:rPr>
        <w:t>tudents’ spoken reasoning, questioning, use of evidence, and rebuttal.</w:t>
      </w:r>
    </w:p>
    <w:p w14:paraId="00000026"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Iman’s (2017) study is particularly relevant to EFL contexts. Using a quasi-experimental design, Iman investigated debate instruction in an EFL classroom and found that debate significantly improved students’ critical thinking and speaking skills. This supports the argument that debate can contribute to both language development and cognitive development. For the present study, this is important because communicative competence and critical thinking are not treated as separate outcomes. Instead, debate is v</w:t>
      </w:r>
      <w:r>
        <w:rPr>
          <w:rFonts w:ascii="Times New Roman" w:eastAsia="Times New Roman" w:hAnsi="Times New Roman" w:cs="Times New Roman"/>
          <w:sz w:val="24"/>
          <w:szCs w:val="24"/>
        </w:rPr>
        <w:t>iewed as a pedagogy through which students use English to think critically and communicate more effectively.</w:t>
      </w:r>
    </w:p>
    <w:p w14:paraId="00000027"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English-language classrooms, this connection between debate and critical thinking has an additional benefit: students practise critical thinking in the target language. They do not only learn vocabulary related to argumentation; they use English to perform cognitive actions such as explaining, comparing, justifying, questioning, challenging, and concluding. This supports the broader aim of using English as a tool for thinking and communication.</w:t>
      </w:r>
    </w:p>
    <w:p w14:paraId="00000028" w14:textId="77777777" w:rsidR="009332BF" w:rsidRDefault="005F63EA">
      <w:pPr>
        <w:pStyle w:val="Heading2"/>
        <w:keepNext w:val="0"/>
        <w:keepLines w:val="0"/>
        <w:spacing w:before="120" w:after="0" w:line="360" w:lineRule="auto"/>
        <w:rPr>
          <w:rFonts w:ascii="Times New Roman" w:eastAsia="Times New Roman" w:hAnsi="Times New Roman" w:cs="Times New Roman"/>
          <w:b/>
          <w:bCs/>
          <w:color w:val="000000"/>
          <w:sz w:val="24"/>
          <w:szCs w:val="24"/>
        </w:rPr>
      </w:pPr>
      <w:bookmarkStart w:id="4" w:name="_heading=h.qohmhlw20abo" w:colFirst="0" w:colLast="0"/>
      <w:bookmarkEnd w:id="4"/>
      <w:r>
        <w:rPr>
          <w:rFonts w:ascii="Times New Roman" w:eastAsia="Times New Roman" w:hAnsi="Times New Roman" w:cs="Times New Roman"/>
          <w:b/>
          <w:bCs/>
          <w:color w:val="000000"/>
          <w:sz w:val="24"/>
          <w:szCs w:val="24"/>
        </w:rPr>
        <w:t>3.5 Research gap</w:t>
      </w:r>
    </w:p>
    <w:p w14:paraId="00000029"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literature suggests that communicative competence involves much more than grammatical accuracy, and that meaningful language use is essential for developing learners’ ability to communicate in real contexts. CLIL and EMI show how English can function as a medium for learning, while debate-based pedagogy offers a practical classroom-level strategy for using English as a medium for argumentation, inquiry, and critical communication. Existing studies also indicate that debate can support speaking developme</w:t>
      </w:r>
      <w:r>
        <w:rPr>
          <w:rFonts w:ascii="Times New Roman" w:eastAsia="Times New Roman" w:hAnsi="Times New Roman" w:cs="Times New Roman"/>
          <w:sz w:val="24"/>
          <w:szCs w:val="24"/>
        </w:rPr>
        <w:t>nt, interaction, argumentation, and critical thinking in EFL/ESL contexts.</w:t>
      </w:r>
    </w:p>
    <w:p w14:paraId="0000002A" w14:textId="77777777" w:rsidR="009332BF" w:rsidRDefault="005F63EA">
      <w:pPr>
        <w:spacing w:before="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more research is needed into how debate-based pedagogy can support Vietnam’s transition from EFL-oriented instruction to an ESL-oriented learning environment. In particular, limited attention has been given to how debate may simultaneously enhance communicative </w:t>
      </w:r>
      <w:r>
        <w:rPr>
          <w:rFonts w:ascii="Times New Roman" w:eastAsia="Times New Roman" w:hAnsi="Times New Roman" w:cs="Times New Roman"/>
          <w:sz w:val="24"/>
          <w:szCs w:val="24"/>
        </w:rPr>
        <w:lastRenderedPageBreak/>
        <w:t>competence, critical thinking, and English-rich classroom interaction among Vietnamese learners. This study addresses that gap by examining debate not merely as a speaking activity or competition format, but as a communicative and cognitively demanding pedagogy that can help students use English meaningfully for reasoning, interaction, and participation.</w:t>
      </w:r>
    </w:p>
    <w:p w14:paraId="0000002B"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Methodology</w:t>
      </w:r>
    </w:p>
    <w:p w14:paraId="0000002C" w14:textId="77777777" w:rsidR="009332BF" w:rsidRDefault="005F63EA">
      <w:pPr>
        <w:pStyle w:val="Heading2"/>
        <w:keepNext w:val="0"/>
        <w:keepLines w:val="0"/>
        <w:spacing w:before="120" w:after="0" w:line="360" w:lineRule="auto"/>
        <w:rPr>
          <w:rFonts w:ascii="Times New Roman" w:eastAsia="Times New Roman" w:hAnsi="Times New Roman" w:cs="Times New Roman"/>
          <w:b/>
          <w:bCs/>
          <w:color w:val="000000"/>
          <w:sz w:val="24"/>
          <w:szCs w:val="24"/>
        </w:rPr>
      </w:pPr>
      <w:bookmarkStart w:id="5" w:name="_heading=h.woheimzh7ie3" w:colFirst="0" w:colLast="0"/>
      <w:bookmarkEnd w:id="5"/>
      <w:r>
        <w:rPr>
          <w:rFonts w:ascii="Times New Roman" w:eastAsia="Times New Roman" w:hAnsi="Times New Roman" w:cs="Times New Roman"/>
          <w:b/>
          <w:bCs/>
          <w:color w:val="000000"/>
          <w:sz w:val="24"/>
          <w:szCs w:val="24"/>
        </w:rPr>
        <w:t>4.1 Research Design</w:t>
      </w:r>
    </w:p>
    <w:p w14:paraId="0000002D"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adopts a classroom-based action research design supported by mixed methods. Action research is appropriate for this study because it investigates a pedagogical intervention implemented in a real classroom context, with the aim of improving teaching practice and understanding of learner development. Action research commonly involves cycles of planning, action, observation, and reflection, allowing teachers and researchers to examine how classroom practices can be improved through systematic inquir</w:t>
      </w:r>
      <w:r>
        <w:rPr>
          <w:rFonts w:ascii="Times New Roman" w:eastAsia="Times New Roman" w:hAnsi="Times New Roman" w:cs="Times New Roman"/>
          <w:sz w:val="24"/>
          <w:szCs w:val="24"/>
        </w:rPr>
        <w:t>y (Kemmis et al., 2014).</w:t>
      </w:r>
    </w:p>
    <w:p w14:paraId="0000002E"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use of a mixed-methods approach is also appropriate because the study examines both measurable and interpretive aspects of learning. Quantitative data, such as questionnaire responses and rubric scores, can provide evidence of students’ perceived development in communicative competence, critical thinking, and classroom participation. Qualitative data, such as teacher observations, student reflections, and interview responses, can offer deeper insights into how debate-based pedagogy influences students’ </w:t>
      </w:r>
      <w:r>
        <w:rPr>
          <w:rFonts w:ascii="Times New Roman" w:eastAsia="Times New Roman" w:hAnsi="Times New Roman" w:cs="Times New Roman"/>
          <w:sz w:val="24"/>
          <w:szCs w:val="24"/>
        </w:rPr>
        <w:t>use of English, reasoning processes, and engagement. Mixed-methods research is useful when a study seeks to combine numerical trends with qualitative explanations of participants’ experiences (Creswell &amp; Plano Clark, 2018).</w:t>
      </w:r>
    </w:p>
    <w:p w14:paraId="0000002F"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is therefore designed as a small-scale classroom intervention to examine how debate-based pedagogy can support Vietnam’s transition from EFL-oriented instruction to an ESL-oriented learning environment. Rather than treating debate as a competitive extracurricular activity, the intervention positions debate as a communicative classroom pedagogy through which students use English to express opinions, construct arguments, evaluate evidence, respond to opposing views, and participate in meaningful int</w:t>
      </w:r>
      <w:r>
        <w:rPr>
          <w:rFonts w:ascii="Times New Roman" w:eastAsia="Times New Roman" w:hAnsi="Times New Roman" w:cs="Times New Roman"/>
          <w:sz w:val="24"/>
          <w:szCs w:val="24"/>
        </w:rPr>
        <w:t>eraction.</w:t>
      </w:r>
    </w:p>
    <w:p w14:paraId="00000030" w14:textId="77777777" w:rsidR="009332BF" w:rsidRDefault="005F63EA">
      <w:pPr>
        <w:pStyle w:val="Heading2"/>
        <w:keepNext w:val="0"/>
        <w:keepLines w:val="0"/>
        <w:spacing w:before="120" w:after="0" w:line="360" w:lineRule="auto"/>
        <w:rPr>
          <w:rFonts w:ascii="Times New Roman" w:eastAsia="Times New Roman" w:hAnsi="Times New Roman" w:cs="Times New Roman"/>
          <w:b/>
          <w:bCs/>
          <w:color w:val="000000"/>
          <w:sz w:val="24"/>
          <w:szCs w:val="24"/>
        </w:rPr>
      </w:pPr>
      <w:bookmarkStart w:id="6" w:name="_heading=h.uos4hc9hms7s" w:colFirst="0" w:colLast="0"/>
      <w:bookmarkEnd w:id="6"/>
      <w:r>
        <w:rPr>
          <w:rFonts w:ascii="Times New Roman" w:eastAsia="Times New Roman" w:hAnsi="Times New Roman" w:cs="Times New Roman"/>
          <w:b/>
          <w:bCs/>
          <w:color w:val="000000"/>
          <w:sz w:val="24"/>
          <w:szCs w:val="24"/>
        </w:rPr>
        <w:t>4.2 Participants</w:t>
      </w:r>
    </w:p>
    <w:p w14:paraId="00000031"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participants are Vietnamese English-language learners aged approximately 8 to 15, studying in English-language classes where debate-based activities are integrated into instruction. The </w:t>
      </w:r>
      <w:r>
        <w:rPr>
          <w:rFonts w:ascii="Times New Roman" w:eastAsia="Times New Roman" w:hAnsi="Times New Roman" w:cs="Times New Roman"/>
          <w:sz w:val="24"/>
          <w:szCs w:val="24"/>
        </w:rPr>
        <w:lastRenderedPageBreak/>
        <w:t>learners may come from primary and lower-secondary levels, with varying levels of English proficiency. Because the age range is broad, the intervention and research instruments are adapted to students’ developmental stage and language ability.</w:t>
      </w:r>
    </w:p>
    <w:p w14:paraId="00000032"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also includes data from teachers, including debate teachers and English language teachers. Teacher data are important because the study not only investigates students’ learning outcomes but also examines the pedagogical feasibility of debate-based instruction in Vietnamese English classrooms. Teachers’ perceptions can provide valuable insights into students’ communicative development, critical thinking, classroom participation, and the support required for effective debate integration.</w:t>
      </w:r>
    </w:p>
    <w:p w14:paraId="00000033" w14:textId="77777777" w:rsidR="009332BF" w:rsidRDefault="005F63EA">
      <w:pPr>
        <w:pStyle w:val="Heading2"/>
        <w:keepNext w:val="0"/>
        <w:keepLines w:val="0"/>
        <w:spacing w:before="120" w:after="0" w:line="360" w:lineRule="auto"/>
        <w:rPr>
          <w:rFonts w:ascii="Times New Roman" w:eastAsia="Times New Roman" w:hAnsi="Times New Roman" w:cs="Times New Roman"/>
          <w:b/>
          <w:bCs/>
          <w:color w:val="000000"/>
          <w:sz w:val="24"/>
          <w:szCs w:val="24"/>
        </w:rPr>
      </w:pPr>
      <w:bookmarkStart w:id="7" w:name="_heading=h.x3to0wbdfxgw" w:colFirst="0" w:colLast="0"/>
      <w:bookmarkEnd w:id="7"/>
      <w:r>
        <w:rPr>
          <w:rFonts w:ascii="Times New Roman" w:eastAsia="Times New Roman" w:hAnsi="Times New Roman" w:cs="Times New Roman"/>
          <w:b/>
          <w:bCs/>
          <w:color w:val="000000"/>
          <w:sz w:val="24"/>
          <w:szCs w:val="24"/>
        </w:rPr>
        <w:t>4.3 Data Collection</w:t>
      </w:r>
    </w:p>
    <w:p w14:paraId="00000034"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Multiple data collection tools are used to strengthen the study's credibility. The use of multiple data sources allows the researcher to examine the intervention from different perspectives, including students' self-perceptions, teacher observations, classroom performance, and reflective responses.</w:t>
      </w:r>
    </w:p>
    <w:p w14:paraId="00000035" w14:textId="77777777" w:rsidR="009332BF" w:rsidRDefault="005F63EA">
      <w:pPr>
        <w:pStyle w:val="Heading3"/>
        <w:keepNext w:val="0"/>
        <w:keepLines w:val="0"/>
        <w:spacing w:before="120" w:after="0" w:line="360" w:lineRule="auto"/>
        <w:rPr>
          <w:rFonts w:ascii="Times New Roman" w:eastAsia="Times New Roman" w:hAnsi="Times New Roman" w:cs="Times New Roman"/>
          <w:b/>
          <w:bCs/>
          <w:color w:val="000000"/>
          <w:sz w:val="24"/>
          <w:szCs w:val="24"/>
        </w:rPr>
      </w:pPr>
      <w:bookmarkStart w:id="8" w:name="_heading=h.5v0ia2wvzck4" w:colFirst="0" w:colLast="0"/>
      <w:bookmarkEnd w:id="8"/>
      <w:r>
        <w:rPr>
          <w:rFonts w:ascii="Times New Roman" w:eastAsia="Times New Roman" w:hAnsi="Times New Roman" w:cs="Times New Roman"/>
          <w:b/>
          <w:bCs/>
          <w:color w:val="000000"/>
          <w:sz w:val="24"/>
          <w:szCs w:val="24"/>
        </w:rPr>
        <w:t>4.3.1 Student questionnaires</w:t>
      </w:r>
    </w:p>
    <w:p w14:paraId="00000036"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questionnaires are used to collect learners’ perceptions of how debate-based activities influence their English communication, thinking skills, confidence, and classroom participation. Because the participants may include students aged 8-15, two versions of the questionnaire are used. For students aged 8-11, the questionnaire uses simple statements and a three-point response scale. For students aged 12-15, the questionnaire uses a five-point Likert scale and includes more detailed items related to s</w:t>
      </w:r>
      <w:r>
        <w:rPr>
          <w:rFonts w:ascii="Times New Roman" w:eastAsia="Times New Roman" w:hAnsi="Times New Roman" w:cs="Times New Roman"/>
          <w:sz w:val="24"/>
          <w:szCs w:val="24"/>
        </w:rPr>
        <w:t>peaking, argumentation, interaction, confidence, and challenges. Using age-appropriate questionnaire design is important in second-language research because questionnaire items need to be understandable and appropriate to respondents’ language proficiency and cognitive level (Dörnyei &amp; Taguchi, 2010). The questionnaire focuses on three main constructs: communicative competence, critical thinking, and English-rich classroom interaction.</w:t>
      </w:r>
    </w:p>
    <w:p w14:paraId="00000037" w14:textId="77777777" w:rsidR="009332BF" w:rsidRDefault="005F63EA">
      <w:pPr>
        <w:pStyle w:val="Heading3"/>
        <w:keepNext w:val="0"/>
        <w:keepLines w:val="0"/>
        <w:spacing w:before="120" w:after="0" w:line="360" w:lineRule="auto"/>
        <w:rPr>
          <w:rFonts w:ascii="Times New Roman" w:eastAsia="Times New Roman" w:hAnsi="Times New Roman" w:cs="Times New Roman"/>
          <w:b/>
          <w:bCs/>
          <w:color w:val="000000"/>
          <w:sz w:val="24"/>
          <w:szCs w:val="24"/>
        </w:rPr>
      </w:pPr>
      <w:bookmarkStart w:id="9" w:name="_heading=h.jthh2v90esht" w:colFirst="0" w:colLast="0"/>
      <w:bookmarkEnd w:id="9"/>
      <w:r>
        <w:rPr>
          <w:rFonts w:ascii="Times New Roman" w:eastAsia="Times New Roman" w:hAnsi="Times New Roman" w:cs="Times New Roman"/>
          <w:b/>
          <w:bCs/>
          <w:color w:val="000000"/>
          <w:sz w:val="24"/>
          <w:szCs w:val="24"/>
        </w:rPr>
        <w:t>4.3.2 Teacher questionnaires</w:t>
      </w:r>
    </w:p>
    <w:p w14:paraId="00000038"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 questionnaires are used to collect data from debate teachers and English language teachers. The teacher questionnaire examines teachers’ familiarity with debate, prior use of </w:t>
      </w:r>
      <w:r>
        <w:rPr>
          <w:rFonts w:ascii="Times New Roman" w:eastAsia="Times New Roman" w:hAnsi="Times New Roman" w:cs="Times New Roman"/>
          <w:sz w:val="24"/>
          <w:szCs w:val="24"/>
        </w:rPr>
        <w:lastRenderedPageBreak/>
        <w:t>debate in English classes, understanding of debate as pedagogy, perceptions of communicative competence, views on English as a tool for learning and thinking, and perceived implementation challenges. Teacher data are important because teachers can provide professional observations of students’ language use, classroom participation, and the development of critical thinking. The teacher questionnaire also helps identify training needs and practical implications for English language teaching in Vietnam.</w:t>
      </w:r>
    </w:p>
    <w:p w14:paraId="00000039" w14:textId="77777777" w:rsidR="009332BF" w:rsidRDefault="005F63EA">
      <w:pPr>
        <w:pStyle w:val="Heading3"/>
        <w:keepNext w:val="0"/>
        <w:keepLines w:val="0"/>
        <w:spacing w:before="120" w:after="0" w:line="360" w:lineRule="auto"/>
        <w:rPr>
          <w:rFonts w:ascii="Times New Roman" w:eastAsia="Times New Roman" w:hAnsi="Times New Roman" w:cs="Times New Roman"/>
          <w:b/>
          <w:bCs/>
          <w:color w:val="000000"/>
          <w:sz w:val="24"/>
          <w:szCs w:val="24"/>
        </w:rPr>
      </w:pPr>
      <w:bookmarkStart w:id="10" w:name="_heading=h.fji5gkgr26r3" w:colFirst="0" w:colLast="0"/>
      <w:bookmarkEnd w:id="10"/>
      <w:r>
        <w:rPr>
          <w:rFonts w:ascii="Times New Roman" w:eastAsia="Times New Roman" w:hAnsi="Times New Roman" w:cs="Times New Roman"/>
          <w:b/>
          <w:bCs/>
          <w:color w:val="000000"/>
          <w:sz w:val="24"/>
          <w:szCs w:val="24"/>
        </w:rPr>
        <w:t>4.3.3 Classroom observation notes</w:t>
      </w:r>
    </w:p>
    <w:p w14:paraId="0000003A"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Classroom observation notes are used to document students’ participation and language use during debate-based activities. The researcher or teacher-observer records evidence of student talk time, peer-to-peer interaction, use of English during group work, willingness to speak, use of reasons and examples, listening and response, respectful disagreement, spontaneous English use, and participation of quieter students. Observation data are particularly useful for examining whether debate creates a more English</w:t>
      </w:r>
      <w:r>
        <w:rPr>
          <w:rFonts w:ascii="Times New Roman" w:eastAsia="Times New Roman" w:hAnsi="Times New Roman" w:cs="Times New Roman"/>
          <w:sz w:val="24"/>
          <w:szCs w:val="24"/>
        </w:rPr>
        <w:t>-rich classroom environment.</w:t>
      </w:r>
    </w:p>
    <w:p w14:paraId="0000003B" w14:textId="77777777" w:rsidR="009332BF" w:rsidRDefault="005F63EA">
      <w:pPr>
        <w:pStyle w:val="Heading3"/>
        <w:keepNext w:val="0"/>
        <w:keepLines w:val="0"/>
        <w:spacing w:before="120"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4.3.4 Teacher interviews or focus groups</w:t>
      </w:r>
    </w:p>
    <w:p w14:paraId="0000003C"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Short teacher interviews or focus groups may be conducted to gain deeper qualitative insights. Interview questions can explore how teachers understand the EFL-to-ESL transition, how debate differs from ordinary speaking activities, whether debate supports communicative competence, how debate supports critical thinking, what challenges students face, what scaffolding strategies are useful, and what training teachers need. Teacher interviews help explain and enrich the questionnaire and observation data.</w:t>
      </w:r>
    </w:p>
    <w:p w14:paraId="0000003D" w14:textId="77777777" w:rsidR="009332BF" w:rsidRDefault="005F63EA">
      <w:pPr>
        <w:pStyle w:val="Heading2"/>
        <w:keepNext w:val="0"/>
        <w:keepLines w:val="0"/>
        <w:spacing w:before="120" w:after="0" w:line="360" w:lineRule="auto"/>
        <w:rPr>
          <w:rFonts w:ascii="Times New Roman" w:eastAsia="Times New Roman" w:hAnsi="Times New Roman" w:cs="Times New Roman"/>
          <w:b/>
          <w:bCs/>
          <w:color w:val="000000"/>
          <w:sz w:val="24"/>
          <w:szCs w:val="24"/>
        </w:rPr>
      </w:pPr>
      <w:bookmarkStart w:id="11" w:name="_heading=h.jsh8z8bo78l" w:colFirst="0" w:colLast="0"/>
      <w:bookmarkEnd w:id="11"/>
      <w:r>
        <w:rPr>
          <w:rFonts w:ascii="Times New Roman" w:eastAsia="Times New Roman" w:hAnsi="Times New Roman" w:cs="Times New Roman"/>
          <w:b/>
          <w:bCs/>
          <w:color w:val="000000"/>
          <w:sz w:val="24"/>
          <w:szCs w:val="24"/>
        </w:rPr>
        <w:t>4.4 Ethical Considerations</w:t>
      </w:r>
    </w:p>
    <w:p w14:paraId="0000003E"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Because the study involves young learners, ethical considerations are especially important. Participation should be voluntary, and students should be informed that their responses will be used only for research purposes. Where necessary, parental or institutional consent should be obtained. Students’ names should not be used in the paper, and all data should be anonymised.</w:t>
      </w:r>
    </w:p>
    <w:p w14:paraId="0000003F"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should also be reassured that the questionnaire is not a test and that there are no right or wrong answers. This is important because young learners may otherwise feel pressure to give positive responses. The teacher-researcher should make clear that honest answers will help improve future English lessons.</w:t>
      </w:r>
    </w:p>
    <w:p w14:paraId="00000040"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5. Data Analysis</w:t>
      </w:r>
    </w:p>
    <w:p w14:paraId="00000041"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 Quantitative Analysis</w:t>
      </w:r>
    </w:p>
    <w:p w14:paraId="00000042"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5.1.1 Student survey analysis</w:t>
      </w:r>
    </w:p>
    <w:p w14:paraId="00000043"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the Skittles group, the strongest results appeared in communication and early thinking skills. The overall positive response rate was 66.3% for communication-related items and 63.7% for thinking-related items. The strongest individual item was “When I gave an idea, I tried to explain my reason in English,” with 90% of students selecting “Yes.” Another strong item was “I tried to give an example to make my idea clearer,” with 82.5% selecting “Yes.” These results suggest that even younger learners were be</w:t>
      </w:r>
      <w:r>
        <w:rPr>
          <w:rFonts w:ascii="Times New Roman" w:eastAsia="Times New Roman" w:hAnsi="Times New Roman" w:cs="Times New Roman"/>
          <w:sz w:val="24"/>
          <w:szCs w:val="24"/>
        </w:rPr>
        <w:t>ginning to use English not only to speak, but also to explain, justify, and support their ideas.</w:t>
      </w:r>
    </w:p>
    <w:p w14:paraId="00000044"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 Skittles group showed weaker results in affective and motivational areas. Only 40.0% of students selected “Yes” for feeling brave when speaking English during debate activities. Similarly, 42.5% said debate made English class more enjoyable, and 46.3% said they would like to do debate activities again in the future. This suggests that debate can support young learners’ communication and reasoning, but it may also feel emotionally demanding if not sufficiently scaffolded.</w:t>
      </w:r>
    </w:p>
    <w:p w14:paraId="00000045"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the Juniors group, the strongest construct was critical thinking, with a mean score of 3.94 out of 5 and 69.6% of responses were positive. Communicative competence was also strong, with a mean of 3.87 and 67.1% of responses being positive. English-rich classroom interaction had a moderate mean of 3.68, while confidence, motivation, and learner agency had a lower mean of 3.48. The challenge section had a mean of 3.68, showing that students also recognised significant difficulties in debate-based learning</w:t>
      </w:r>
      <w:r>
        <w:rPr>
          <w:rFonts w:ascii="Times New Roman" w:eastAsia="Times New Roman" w:hAnsi="Times New Roman" w:cs="Times New Roman"/>
          <w:sz w:val="24"/>
          <w:szCs w:val="24"/>
        </w:rPr>
        <w:t>.</w:t>
      </w:r>
    </w:p>
    <w:p w14:paraId="00000046"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it comes to critical thinking, one thing really stands out - debate is a powerful tool. The top-rated activity for younger students was a statement that said, "Debate helped me understand that strong opinions need reasons. “A lot of students agreed with this, with an average rating of 4.14 and over 81% of responses being positive. What's more, students also liked using examples to support their arguments, developing counterarguments, responding to opposing views, and examining topics from different ang</w:t>
      </w:r>
      <w:r>
        <w:rPr>
          <w:rFonts w:ascii="Times New Roman" w:eastAsia="Times New Roman" w:hAnsi="Times New Roman" w:cs="Times New Roman"/>
          <w:sz w:val="24"/>
          <w:szCs w:val="24"/>
        </w:rPr>
        <w:t xml:space="preserve">les. This shows that using debates in the classroom can really help students move away from just expressing their opinions and towards communicating their </w:t>
      </w:r>
      <w:r>
        <w:rPr>
          <w:rFonts w:ascii="Times New Roman" w:eastAsia="Times New Roman" w:hAnsi="Times New Roman" w:cs="Times New Roman"/>
          <w:sz w:val="24"/>
          <w:szCs w:val="24"/>
        </w:rPr>
        <w:lastRenderedPageBreak/>
        <w:t>thoughts in a more thoughtful and reasoned way. By doing this, students can develop stronger critical thinking skills and learn to express themselves more effectively.</w:t>
      </w:r>
    </w:p>
    <w:p w14:paraId="00000047"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5.1.2 Teacher survey analysis</w:t>
      </w:r>
    </w:p>
    <w:p w14:paraId="00000048"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we looked at what teachers thought about using debates in the classroom, we found that they really liked the idea. They thought it was a great way to help students develop their critical thinking skills - almost 96% of teachers agreed with this, and they rated it an average of 4.63 out of 5. They also thought that English was an important tool for learning, thinking, and communicating, with over 90% of teachers agreeing and an average rating of 4.57. </w:t>
      </w:r>
    </w:p>
    <w:p w14:paraId="00000049"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were also very supportive of using debates to teach, with an average rating of 4.54 and over 92% agreeing it was a good idea. Additionally, they thought that debates could help students become better communicators, with an average rating of 4.51 and almost 86.7% of teachers agreeing. Overall, teachers seemed to think that debates were a great way to help students learn and develop important skills.</w:t>
      </w:r>
    </w:p>
    <w:p w14:paraId="0000004A"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strongly agreed that English should be used as a tool for learning, thinking, and interaction, not only as a school subject. This was the highest-rated item in the teacher questionnaire, with a mean of 4.83. They also strongly agreed that debate helps students express opinions, give reasons, and respond to others, and that debate helps students practise both language skills and thinking skills. Both items had a mean of 4.78.</w:t>
      </w:r>
    </w:p>
    <w:p w14:paraId="0000004B"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same time, the teacher data revealed a gap between belief and practice. Although teachers viewed debate very positively, debate was not yet a regular classroom practice for many respondents. Only 17% reported using debate often or very often. By contrast, 39.1% used debate only sometimes, 30.2% had used it once or twice, and 13.2% had never used debate before. This shows that even though teachers like the idea of debate, they need more help, resources, and confidence to make it a regular part of thei</w:t>
      </w:r>
      <w:r>
        <w:rPr>
          <w:rFonts w:ascii="Times New Roman" w:eastAsia="Times New Roman" w:hAnsi="Times New Roman" w:cs="Times New Roman"/>
          <w:sz w:val="24"/>
          <w:szCs w:val="24"/>
        </w:rPr>
        <w:t>r teaching. They need to feel more comfortable using debate in class and have the tools to do it well.</w:t>
      </w:r>
    </w:p>
    <w:p w14:paraId="0000004C"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5.2 Qualitative Analysis</w:t>
      </w:r>
    </w:p>
    <w:p w14:paraId="0000004D"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we look at open-ended responses from both students and teachers, some common themes emerge. Many students said they felt more confident, learned new words, practised speaking more, and improved at organising their thoughts. They also said they improved at listening to </w:t>
      </w:r>
      <w:r>
        <w:rPr>
          <w:rFonts w:ascii="Times New Roman" w:eastAsia="Times New Roman" w:hAnsi="Times New Roman" w:cs="Times New Roman"/>
          <w:sz w:val="24"/>
          <w:szCs w:val="24"/>
        </w:rPr>
        <w:lastRenderedPageBreak/>
        <w:t>others and giving reasons for their views. But they also had some difficulties, including limited vocabulary, finding ideas, responding quickly, giving evidence, and building rebuttals. Some students got nervous, had trouble with pronunciation, and felt like they were running out of time. To make things better, students wanted more help with vocabulary, some examples to get them started, and feedback from their teachers. They also wanted more time to prepare and some easier or more interesting topics to deb</w:t>
      </w:r>
      <w:r>
        <w:rPr>
          <w:rFonts w:ascii="Times New Roman" w:eastAsia="Times New Roman" w:hAnsi="Times New Roman" w:cs="Times New Roman"/>
          <w:sz w:val="24"/>
          <w:szCs w:val="24"/>
        </w:rPr>
        <w:t xml:space="preserve">ate. </w:t>
      </w:r>
    </w:p>
    <w:p w14:paraId="0000004E"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 open-ended responses showed similar patterns. They viewed debate as useful for developing communication, critical thinking, argument structure, confidence, and collaboration. They also identified challenges such as limited vocabulary, low student confidence, large class sizes, lack of time, an exam-oriented classroom culture, and insufficient teacher training. Many teachers requested practical workshops, sample lesson plans, model banks, sentence frames, simplified rubrics, classroom management stra</w:t>
      </w:r>
      <w:r>
        <w:rPr>
          <w:rFonts w:ascii="Times New Roman" w:eastAsia="Times New Roman" w:hAnsi="Times New Roman" w:cs="Times New Roman"/>
          <w:sz w:val="24"/>
          <w:szCs w:val="24"/>
        </w:rPr>
        <w:t>tegies, and opportunities to observe effective debate lessons.</w:t>
      </w:r>
    </w:p>
    <w:p w14:paraId="0000004F"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the qualitative data helped us better understand the quantitative findings. Both students and teachers thought debate was a good thing, but both groups emphasised that it requires scaffolding. This is an important finding because it suggests that debate-based pedagogy should not be treated as an unstructured speaking activity. It needs to be designed as a guided learning process.</w:t>
      </w:r>
    </w:p>
    <w:p w14:paraId="00000050"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Due to the scope and space limitations of this paper, the complete qualitative findings are not presented here; these will be detailed in a forthcoming article. </w:t>
      </w:r>
    </w:p>
    <w:p w14:paraId="00000051"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Findings</w:t>
      </w:r>
    </w:p>
    <w:p w14:paraId="00000052"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6.1 Debate supported communicative competence beyond grammar accuracy</w:t>
      </w:r>
    </w:p>
    <w:p w14:paraId="00000053"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major finding indicates that debate-based pedagogy significantly enhances students’ communicative competence by shifting the focus from grammatical accuracy to functional, reasoned language use. Both student and teacher data confirm that debate helps learners move beyond short, isolated answers toward more extended, meaningful communication.</w:t>
      </w:r>
    </w:p>
    <w:p w14:paraId="00000054" w14:textId="77777777" w:rsidR="009332BF" w:rsidRDefault="005F63EA">
      <w:pPr>
        <w:numPr>
          <w:ilvl w:val="0"/>
          <w:numId w:val="7"/>
        </w:num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Skill Development: Students reported marked improvements in key areas, including clearly expressing opinions, organising ideas, providing supporting examples, and responding to </w:t>
      </w:r>
      <w:r>
        <w:rPr>
          <w:rFonts w:ascii="Times New Roman" w:eastAsia="Times New Roman" w:hAnsi="Times New Roman" w:cs="Times New Roman"/>
          <w:sz w:val="24"/>
          <w:szCs w:val="24"/>
        </w:rPr>
        <w:lastRenderedPageBreak/>
        <w:t>classmates. Notably, 82.5% of students actively used examples to clarify ideas, and 70% reported producing longer, more complex English sentences.</w:t>
      </w:r>
    </w:p>
    <w:p w14:paraId="00000055" w14:textId="77777777" w:rsidR="009332BF" w:rsidRDefault="005F63EA">
      <w:pPr>
        <w:numPr>
          <w:ilvl w:val="0"/>
          <w:numId w:val="7"/>
        </w:num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 Validation: Teachers strongly agreed that debate enables students to develop essential competencies beyond grammar, including discourse organisation, interactional competence, and the ability to use functional language to agree, disagree, clarify, and politely challenge viewpoints.</w:t>
      </w:r>
    </w:p>
    <w:p w14:paraId="00000056" w14:textId="77777777" w:rsidR="009332BF" w:rsidRDefault="005F63EA">
      <w:pPr>
        <w:numPr>
          <w:ilvl w:val="0"/>
          <w:numId w:val="7"/>
        </w:num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Pathway to Spontaneous Communication: While the results are encouraging, the data also highlight that natural fluency is a gradual outcome. Only approximately 50–54% of junior students felt debate helped them achieve natural fluency or move entirely beyond exercise-based learning. This suggests that debate functions best as a structured pathway toward spontaneous communication rather than an immediate guarantee of naturalistic fluency.</w:t>
      </w:r>
    </w:p>
    <w:p w14:paraId="00000057"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finding supports the study's central argument that debate-based pedagogy serves as a practical, classroom-level intervention for Vietnam’s EFL-to-ESL transition by fostering the structured, reasoned interaction necessary for real-world English use.</w:t>
      </w:r>
    </w:p>
    <w:p w14:paraId="00000058"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6.2 Critical Thinking was the strongest shared outcome across students and teachers</w:t>
      </w:r>
    </w:p>
    <w:p w14:paraId="00000059"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major finding is that critical thinking was the strongest and most consistent outcome across both student and teacher data. </w:t>
      </w:r>
    </w:p>
    <w:p w14:paraId="0000005A" w14:textId="77777777" w:rsidR="009332BF" w:rsidRDefault="005F63EA">
      <w:pPr>
        <w:numPr>
          <w:ilvl w:val="0"/>
          <w:numId w:val="8"/>
        </w:numPr>
        <w:pBdr>
          <w:top w:val="nil"/>
          <w:left w:val="nil"/>
          <w:bottom w:val="nil"/>
          <w:right w:val="nil"/>
          <w:between w:val="nil"/>
        </w:pBdr>
        <w:spacing w:before="12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Consistent Success: For junior students (ages 12–15), critical thinking yielded the highest construct mean (3.94), with students reporting greater ability to provide evidence, build logical rebuttals, and evaluate multiple perspectives rather than simply expressing agreement or disagreement.</w:t>
      </w:r>
    </w:p>
    <w:p w14:paraId="0000005B" w14:textId="77777777" w:rsidR="009332BF" w:rsidRDefault="005F63EA">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Developmental Appropriateness: Even among younger "Skittles" learners (ages 8–11), the pedagogy successfully introduced foundational argumentation habits, such as providing reasons, using examples, and responding respectfully to opposing views.</w:t>
      </w:r>
    </w:p>
    <w:p w14:paraId="0000005C" w14:textId="77777777" w:rsidR="009332BF" w:rsidRDefault="005F63EA">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Teacher Consensus: Educators overwhelmingly identified critical thinking as a primary benefit, with a 4.63 mean rating and 94.3% agreement. They observed that debate helps students move from rote memorisation to higher-order cognitive tasks like argument construction, evidence evaluation, and perspective-taking.</w:t>
      </w:r>
    </w:p>
    <w:p w14:paraId="0000005D"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triangulation of data demonstrates that debate-based pedagogy is uniquely powerful because it integrates language production with cognitive processing. By requiring students to use English to reason, justify, and evaluate, debate transforms the language from a static subject of study into a dynamic tool for communication and inquiry. This directly supports the study's central thesis: debate facilitates the transition toward ESL-oriented environments by making English functional, reasoned, and cognitive</w:t>
      </w:r>
      <w:r>
        <w:rPr>
          <w:rFonts w:ascii="Times New Roman" w:eastAsia="Times New Roman" w:hAnsi="Times New Roman" w:cs="Times New Roman"/>
          <w:sz w:val="24"/>
          <w:szCs w:val="24"/>
        </w:rPr>
        <w:t>ly demanding.</w:t>
      </w:r>
    </w:p>
    <w:p w14:paraId="0000005E"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 Debate helped move English from a subject to a tool for meaningful use</w:t>
      </w:r>
    </w:p>
    <w:p w14:paraId="0000005F"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third major finding is that debate supported the movement from learning English as a subject toward using English as a tool for communication, thinking, and interaction. </w:t>
      </w:r>
    </w:p>
    <w:p w14:paraId="00000060"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finding is especially relevant to the study’s focus on Vietnam’s transition from EFL to ESL.</w:t>
      </w:r>
    </w:p>
    <w:p w14:paraId="00000061" w14:textId="77777777" w:rsidR="009332BF" w:rsidRDefault="005F63EA">
      <w:pPr>
        <w:numPr>
          <w:ilvl w:val="0"/>
          <w:numId w:val="2"/>
        </w:numPr>
        <w:pBdr>
          <w:top w:val="nil"/>
          <w:left w:val="nil"/>
          <w:bottom w:val="nil"/>
          <w:right w:val="nil"/>
          <w:between w:val="nil"/>
        </w:pBdr>
        <w:spacing w:before="12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 Perception: A majority of Junior students (approx. 72%) reported that debate </w:t>
      </w:r>
      <w:r>
        <w:rPr>
          <w:rFonts w:ascii="Times New Roman" w:eastAsia="Times New Roman" w:hAnsi="Times New Roman" w:cs="Times New Roman"/>
          <w:sz w:val="24"/>
          <w:szCs w:val="24"/>
        </w:rPr>
        <w:t>helped them learn English through actual use, thinking, and communication</w:t>
      </w:r>
      <w:r>
        <w:rPr>
          <w:rFonts w:ascii="Times New Roman" w:eastAsia="Times New Roman" w:hAnsi="Times New Roman" w:cs="Times New Roman"/>
          <w:color w:val="000000"/>
          <w:sz w:val="24"/>
          <w:szCs w:val="24"/>
        </w:rPr>
        <w:t>. Furthermore, 68.4% indicated that the approach enabled them to discuss real-life topics, moving beyond traditional textbook exercises.</w:t>
      </w:r>
    </w:p>
    <w:p w14:paraId="00000062" w14:textId="77777777" w:rsidR="009332BF" w:rsidRDefault="005F63EA">
      <w:pPr>
        <w:numPr>
          <w:ilvl w:val="0"/>
          <w:numId w:val="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Teacher Alignment: Educators strongly aligned with this goal, assigning a </w:t>
      </w:r>
      <w:r>
        <w:rPr>
          <w:rFonts w:ascii="Times New Roman" w:eastAsia="Times New Roman" w:hAnsi="Times New Roman" w:cs="Times New Roman"/>
          <w:sz w:val="24"/>
          <w:szCs w:val="24"/>
        </w:rPr>
        <w:t>mean rating of 4.83 to the principle that English should serve</w:t>
      </w:r>
      <w:r>
        <w:rPr>
          <w:rFonts w:ascii="Times New Roman" w:eastAsia="Times New Roman" w:hAnsi="Times New Roman" w:cs="Times New Roman"/>
          <w:color w:val="000000"/>
          <w:sz w:val="24"/>
          <w:szCs w:val="24"/>
        </w:rPr>
        <w:t xml:space="preserve"> as a tool for interaction rather than just a subject. They acknowledged that debate provides a practical, classroom-level pathway to achieve this, aligning with the "English-as-a-medium" principle of CLIL and EMI by using the language for argumentation, inquiry, and reasoning.</w:t>
      </w:r>
    </w:p>
    <w:p w14:paraId="00000063" w14:textId="77777777" w:rsidR="009332BF" w:rsidRDefault="005F63EA">
      <w:pPr>
        <w:numPr>
          <w:ilvl w:val="0"/>
          <w:numId w:val="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Limitations of Interaction: Despite these benefits, the data </w:t>
      </w:r>
      <w:r>
        <w:rPr>
          <w:rFonts w:ascii="Times New Roman" w:eastAsia="Times New Roman" w:hAnsi="Times New Roman" w:cs="Times New Roman"/>
          <w:sz w:val="24"/>
          <w:szCs w:val="24"/>
        </w:rPr>
        <w:t>indicate</w:t>
      </w:r>
      <w:r>
        <w:rPr>
          <w:rFonts w:ascii="Times New Roman" w:eastAsia="Times New Roman" w:hAnsi="Times New Roman" w:cs="Times New Roman"/>
          <w:color w:val="000000"/>
          <w:sz w:val="24"/>
          <w:szCs w:val="24"/>
        </w:rPr>
        <w:t xml:space="preserve"> that debate only partially creates an English-rich environment. While students succeeded in structured tasks, fewer than 42% felt comfortable initiating spontaneous peer interaction or asking questions in English.</w:t>
      </w:r>
    </w:p>
    <w:p w14:paraId="00000064"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this finding establishes that while debate is a powerful tool for fostering reasoned communication, it should be recognised as a structured strategy rather than an immediate substitute for full implementation of CLIL or EMI. To enhance its impact, students require more explicit support to develop the confidence and skills necessary for spontaneous, naturalistic classroom interaction.</w:t>
      </w:r>
    </w:p>
    <w:p w14:paraId="00000065"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6.4 Debate was seen as a classroom pedagogy, not merely a competition</w:t>
      </w:r>
    </w:p>
    <w:p w14:paraId="00000066"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fourth finding reveals that teachers predominantly conceptualise debate as a versatile classroom pedagogy rather than merely a competitive extracurricular activity. Survey data indicates that the vast majority of teachers utilise debate for speaking (79.2%), critical thinking (66.0%), discussion strategies (52.8%), and authentic communication (43.0%), with only 13.2% viewing it primarily as a competition. Educators strongly support adapting debate into short, flexible classroom tasks—such as pair or gro</w:t>
      </w:r>
      <w:r>
        <w:rPr>
          <w:rFonts w:ascii="Times New Roman" w:eastAsia="Times New Roman" w:hAnsi="Times New Roman" w:cs="Times New Roman"/>
          <w:sz w:val="24"/>
          <w:szCs w:val="24"/>
        </w:rPr>
        <w:t>up arguments—to foster reasoned interaction, dismissing the notion that it must always take a formal, competitive form. Despite this positive perception, a significant belief-practice gap exists: while teachers value the approach, only 17.0% implement it frequently. This disparity appears to be rooted in moderate teacher confidence, lack of training, resource limitations, and uncertainties regarding assessment, indicating that while debate is recognised as a valuable pedagogical tool, it has yet to be fully</w:t>
      </w:r>
      <w:r>
        <w:rPr>
          <w:rFonts w:ascii="Times New Roman" w:eastAsia="Times New Roman" w:hAnsi="Times New Roman" w:cs="Times New Roman"/>
          <w:sz w:val="24"/>
          <w:szCs w:val="24"/>
        </w:rPr>
        <w:t xml:space="preserve"> embedded into routine teaching practice.</w:t>
      </w:r>
    </w:p>
    <w:p w14:paraId="00000067"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6.5 Scaffolding is the main condition for successful debate-based pedagogy</w:t>
      </w:r>
    </w:p>
    <w:p w14:paraId="00000068"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fifth finding emphasises that scaffolding is the critical prerequisite for successful debate-based pedagogy. The data consistently show that while debate is effective, its success is entirely dependent on providing students with robust linguistic and emotional support.</w:t>
      </w:r>
    </w:p>
    <w:p w14:paraId="00000069" w14:textId="77777777" w:rsidR="009332BF" w:rsidRDefault="005F63EA">
      <w:pPr>
        <w:numPr>
          <w:ilvl w:val="0"/>
          <w:numId w:val="3"/>
        </w:numPr>
        <w:pBdr>
          <w:top w:val="nil"/>
          <w:left w:val="nil"/>
          <w:bottom w:val="nil"/>
          <w:right w:val="nil"/>
          <w:between w:val="nil"/>
        </w:pBdr>
        <w:spacing w:before="12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Student Challenges: Junior students identified limited vocabulary as their primary barrier (nearly 76%), followed closely by performance anxiety, difficulty generating ideas, rebuttal challenges, and the pressure of spontaneous response. Similarly, younger "Skittles" learners showed low emotional confidence, with only 40% feeling "brave" while debating, highlighting a need for more playful and guided formats.</w:t>
      </w:r>
    </w:p>
    <w:p w14:paraId="0000006A" w14:textId="77777777" w:rsidR="009332BF" w:rsidRDefault="005F63EA">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Teacher Consensus: Teachers unanimously agreed that systematic pedagogical design—not just enthusiasm—is necessary. They require clear structures, role assignments, time control, and language supports to mitigate classroom barriers such as large class sizes and time constraints.</w:t>
      </w:r>
    </w:p>
    <w:p w14:paraId="0000006B" w14:textId="77777777" w:rsidR="009332BF" w:rsidRDefault="005F63EA">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Systematic Support: Findings indicate that to move beyond "unstructured speaking" into reasoned communication, teachers must prioritise pre-debate scaffolding, including vocabulary lists, sentence frames, argument templates, and clear assessment rubrics.</w:t>
      </w:r>
    </w:p>
    <w:p w14:paraId="0000006C"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finding has direct implications for teacher training in Vietnam. To effectively support the transition from EFL to ESL, professional development must move beyond teaching "debate </w:t>
      </w:r>
      <w:r>
        <w:rPr>
          <w:rFonts w:ascii="Times New Roman" w:eastAsia="Times New Roman" w:hAnsi="Times New Roman" w:cs="Times New Roman"/>
          <w:sz w:val="24"/>
          <w:szCs w:val="24"/>
        </w:rPr>
        <w:lastRenderedPageBreak/>
        <w:t>formats." Instead, training must equip educators with the practical skills to scaffold language, manage participation, foster emotionally safe environments, and adapt complex debate structures for diverse age groups and proficiency levels. Without this intentional design, the benefits of debate remain largely inaccessible</w:t>
      </w:r>
    </w:p>
    <w:p w14:paraId="0000006D"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Recommendations</w:t>
      </w:r>
    </w:p>
    <w:p w14:paraId="0000006E"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findings, debate-based pedagogy should be implemented as a structured, scaffolded, and age-appropriate approach rather than as an unplanned speaking activity or a formal competition only. The recommendations below are directed at teachers and educators, educational managers, and policy makers.</w:t>
      </w:r>
    </w:p>
    <w:p w14:paraId="0000006F"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7.1 Recommendations for Teachers and Educators</w:t>
      </w:r>
    </w:p>
    <w:p w14:paraId="00000070" w14:textId="77777777" w:rsidR="009332BF" w:rsidRDefault="005F63EA">
      <w:pPr>
        <w:numPr>
          <w:ilvl w:val="0"/>
          <w:numId w:val="4"/>
        </w:numPr>
        <w:pBdr>
          <w:top w:val="nil"/>
          <w:left w:val="nil"/>
          <w:bottom w:val="nil"/>
          <w:right w:val="nil"/>
          <w:between w:val="nil"/>
        </w:pBdr>
        <w:spacing w:before="12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Prioritise Scaffolding: Implement intentional language and structural support (e.g., sentence frames, argument templates, and vocabulary sheets) to reduce cognitive load and help students organise ideas.</w:t>
      </w:r>
    </w:p>
    <w:p w14:paraId="00000071" w14:textId="77777777" w:rsidR="009332BF" w:rsidRDefault="005F63EA">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Create an Emotionally Safe Environment: Mitigate speaking anxiety by </w:t>
      </w:r>
      <w:r>
        <w:rPr>
          <w:rFonts w:ascii="Times New Roman" w:eastAsia="Times New Roman" w:hAnsi="Times New Roman" w:cs="Times New Roman"/>
          <w:sz w:val="24"/>
          <w:szCs w:val="24"/>
        </w:rPr>
        <w:t>starting with low-stakes, manageable tasks such as pair work, small-group rehearsals, and mini-debates, and focus</w:t>
      </w:r>
      <w:r>
        <w:rPr>
          <w:rFonts w:ascii="Times New Roman" w:eastAsia="Times New Roman" w:hAnsi="Times New Roman" w:cs="Times New Roman"/>
          <w:color w:val="000000"/>
          <w:sz w:val="24"/>
          <w:szCs w:val="24"/>
        </w:rPr>
        <w:t xml:space="preserve"> feedback on effort and reasoning rather than just grammatical accuracy.</w:t>
      </w:r>
    </w:p>
    <w:p w14:paraId="00000072" w14:textId="77777777" w:rsidR="009332BF" w:rsidRDefault="005F63EA">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Differentiate by Level: Tailor activities to age and proficiency; use playful, simplified tasks for younger learners and gradually introduce complex argumentation and rebuttal techniques for older students.</w:t>
      </w:r>
    </w:p>
    <w:p w14:paraId="00000073" w14:textId="77777777" w:rsidR="009332BF" w:rsidRDefault="005F63EA">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Teach Spontaneous Interaction: Explicitly practice question stems and clarification strategies to help students move from prepared speech toward natural, spontaneous classroom interaction.</w:t>
      </w:r>
    </w:p>
    <w:p w14:paraId="00000074" w14:textId="77777777" w:rsidR="009332BF" w:rsidRDefault="005F63EA">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Adopt Learning Cycles: Utilise post-debate reflections, where students identify successes and areas for improvement, and teachers provide delayed feedback to reinforce language and thinking skills.</w:t>
      </w:r>
    </w:p>
    <w:p w14:paraId="00000075"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7.2 Recommendations for Educational Managers</w:t>
      </w:r>
    </w:p>
    <w:p w14:paraId="00000076" w14:textId="77777777" w:rsidR="009332BF" w:rsidRDefault="005F63EA">
      <w:pPr>
        <w:numPr>
          <w:ilvl w:val="0"/>
          <w:numId w:val="5"/>
        </w:numPr>
        <w:pBdr>
          <w:top w:val="nil"/>
          <w:left w:val="nil"/>
          <w:bottom w:val="nil"/>
          <w:right w:val="nil"/>
          <w:between w:val="nil"/>
        </w:pBdr>
        <w:spacing w:before="12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Practical Resources: Close the belief-practice gap by providing ready-to-use materials such as motion banks, lesson plans, and simplified assessment rubrics.</w:t>
      </w:r>
    </w:p>
    <w:p w14:paraId="00000077" w14:textId="77777777" w:rsidR="009332BF" w:rsidRDefault="005F63EA">
      <w:pPr>
        <w:numPr>
          <w:ilvl w:val="0"/>
          <w:numId w:val="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Promote Flexible Formats: Normalise debate as a routine classroom activity—such as 10–15 minute tasks—rather than reserving it only for special events or formal competitions.</w:t>
      </w:r>
    </w:p>
    <w:p w14:paraId="00000078" w14:textId="77777777" w:rsidR="009332BF" w:rsidRDefault="005F63EA">
      <w:pPr>
        <w:numPr>
          <w:ilvl w:val="0"/>
          <w:numId w:val="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Navigate Constraints: Integrate debate into existing curricula by embedding it into reading, writing, and speaking outcomes to ensure it fits within time and resource constraints.</w:t>
      </w:r>
    </w:p>
    <w:p w14:paraId="00000079" w14:textId="77777777" w:rsidR="009332BF" w:rsidRDefault="005F63EA">
      <w:pPr>
        <w:numPr>
          <w:ilvl w:val="0"/>
          <w:numId w:val="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Foster Peer Learning: Organise model lessons and internal workshops to demonstrate how debate can work in real, large-class settings.</w:t>
      </w:r>
    </w:p>
    <w:p w14:paraId="0000007A"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7.3 Recommendations for Policy Makers</w:t>
      </w:r>
    </w:p>
    <w:p w14:paraId="0000007B" w14:textId="77777777" w:rsidR="009332BF" w:rsidRDefault="005F63EA">
      <w:pPr>
        <w:numPr>
          <w:ilvl w:val="0"/>
          <w:numId w:val="6"/>
        </w:numPr>
        <w:pBdr>
          <w:top w:val="nil"/>
          <w:left w:val="nil"/>
          <w:bottom w:val="nil"/>
          <w:right w:val="nil"/>
          <w:between w:val="nil"/>
        </w:pBdr>
        <w:spacing w:before="12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Formally Recognise Debate: Integrate debate-based pedagogy into national guidelines as a practical pathway to support Vietnam’s transition from EFL to ESL, </w:t>
      </w:r>
      <w:r>
        <w:rPr>
          <w:rFonts w:ascii="Times New Roman" w:eastAsia="Times New Roman" w:hAnsi="Times New Roman" w:cs="Times New Roman"/>
          <w:sz w:val="24"/>
          <w:szCs w:val="24"/>
        </w:rPr>
        <w:t>with a focus</w:t>
      </w:r>
      <w:r>
        <w:rPr>
          <w:rFonts w:ascii="Times New Roman" w:eastAsia="Times New Roman" w:hAnsi="Times New Roman" w:cs="Times New Roman"/>
          <w:color w:val="000000"/>
          <w:sz w:val="24"/>
          <w:szCs w:val="24"/>
        </w:rPr>
        <w:t xml:space="preserve"> on English as a functional tool for reasoning and communication.</w:t>
      </w:r>
    </w:p>
    <w:p w14:paraId="0000007C" w14:textId="77777777" w:rsidR="009332BF" w:rsidRDefault="005F63EA">
      <w:pPr>
        <w:numPr>
          <w:ilvl w:val="0"/>
          <w:numId w:val="6"/>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Targeted Professional Development: Focus teacher training on scaffolding language, managing classroom participation, assessing higher-order thinking, and adapting debate for diverse proficiency levels.</w:t>
      </w:r>
    </w:p>
    <w:p w14:paraId="0000007D" w14:textId="77777777" w:rsidR="009332BF" w:rsidRDefault="005F63EA">
      <w:pPr>
        <w:numPr>
          <w:ilvl w:val="0"/>
          <w:numId w:val="6"/>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Broaden Assessment Frameworks: Reform English assessment to incentivise debate by including criteria such as discourse organisation, interactional competence, use of evidence, and reasoned rebuttal, rather than focusing solely on grammatical accuracy and rote exam performance.</w:t>
      </w:r>
    </w:p>
    <w:p w14:paraId="0000007E"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Overall, the successful transition to ESL-oriented English education in Vietnam depends on ensuring that debate is viewed not as an "unplanned speaking activity," but as a structured classroom approach that transforms English into a tool for cognitive and communicative development.</w:t>
      </w:r>
    </w:p>
    <w:p w14:paraId="0000007F"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 Research limitations</w:t>
      </w:r>
    </w:p>
    <w:p w14:paraId="00000080"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has several limitations. Firstly, due to space constraints, this paper presents a summary of the qualitative findings. A comprehensive thematic analysis of interview transcripts and observation notes is reserved for future publication. Secondly, external pressures such as large class sizes, rigid curricula, and exam-oriented assessment were identified as significant barriers but were not experimentally isolated. Therefore, the extent to which these constraints moderate the efficacy of debate-base</w:t>
      </w:r>
      <w:r>
        <w:rPr>
          <w:rFonts w:ascii="Times New Roman" w:eastAsia="Times New Roman" w:hAnsi="Times New Roman" w:cs="Times New Roman"/>
          <w:sz w:val="24"/>
          <w:szCs w:val="24"/>
        </w:rPr>
        <w:t xml:space="preserve">d pedagogy remains an area for further investigation. Lastly, as a small-scale action research project involving 159 students and 53 teachers, the findings </w:t>
      </w:r>
      <w:r>
        <w:rPr>
          <w:rFonts w:ascii="Times New Roman" w:eastAsia="Times New Roman" w:hAnsi="Times New Roman" w:cs="Times New Roman"/>
          <w:sz w:val="24"/>
          <w:szCs w:val="24"/>
        </w:rPr>
        <w:lastRenderedPageBreak/>
        <w:t>provide valuable context-specific insights but may lack broad generalizability to the Vietnamese educational system as a whole.</w:t>
      </w:r>
    </w:p>
    <w:p w14:paraId="00000081" w14:textId="77777777" w:rsidR="009332BF" w:rsidRDefault="005F63EA">
      <w:pPr>
        <w:spacing w:before="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9. Conclusion: </w:t>
      </w:r>
    </w:p>
    <w:p w14:paraId="00000082"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establishes that debate-based pedagogy offers a practical, classroom-level pathway to realise the policy goals in education in Vietnam. By engaging students in argumentation, inquiry, and evidence-based reasoning, educators can create "English-rich" environments even in contexts where full CLIL or EMI implementation remains challenging. Debate does not require a complete overhaul of the curriculum; rather, it functions as a flexible strategy that, when integrated into routine practice, fosters</w:t>
      </w:r>
      <w:r>
        <w:rPr>
          <w:rFonts w:ascii="Times New Roman" w:eastAsia="Times New Roman" w:hAnsi="Times New Roman" w:cs="Times New Roman"/>
          <w:sz w:val="24"/>
          <w:szCs w:val="24"/>
        </w:rPr>
        <w:t xml:space="preserve"> the kind of reasoned, spontaneous interaction essential for Vietnam's international integration.</w:t>
      </w:r>
    </w:p>
    <w:p w14:paraId="00000083"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transition toward an ESL-oriented education system in Vietnam is a pedagogical journey that requires more than policy directives; it requires a shift in classroom culture. Debate-based pedagogy, when supported by systematic teacher training, practical resources, and a broadening of assessment frameworks beyond grammar, provides a tangible method for achieving this. Future research could explore the longitudinal impact of these practices and examine how debate can be better adapted to support spontaneous</w:t>
      </w:r>
      <w:r>
        <w:rPr>
          <w:rFonts w:ascii="Times New Roman" w:eastAsia="Times New Roman" w:hAnsi="Times New Roman" w:cs="Times New Roman"/>
          <w:sz w:val="24"/>
          <w:szCs w:val="24"/>
        </w:rPr>
        <w:t xml:space="preserve"> peer interaction, helping learners move beyond the task's structure toward the natural fluency required for real-world English communication.</w:t>
      </w:r>
    </w:p>
    <w:p w14:paraId="00000084" w14:textId="77777777" w:rsidR="009332BF" w:rsidRDefault="005F63EA">
      <w:pPr>
        <w:numPr>
          <w:ilvl w:val="0"/>
          <w:numId w:val="1"/>
        </w:num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References</w:t>
      </w:r>
    </w:p>
    <w:p w14:paraId="00000085" w14:textId="77777777" w:rsidR="009332BF" w:rsidRDefault="005F63EA">
      <w:pPr>
        <w:spacing w:before="240" w:after="240"/>
        <w:rPr>
          <w:rFonts w:ascii="Times New Roman" w:eastAsia="Times New Roman" w:hAnsi="Times New Roman" w:cs="Times New Roman"/>
          <w:color w:val="1155CC"/>
          <w:u w:val="single"/>
        </w:rPr>
      </w:pPr>
      <w:r>
        <w:rPr>
          <w:rFonts w:ascii="Times New Roman" w:eastAsia="Times New Roman" w:hAnsi="Times New Roman" w:cs="Times New Roman"/>
        </w:rPr>
        <w:t xml:space="preserve">Aclan, E. M., &amp; Aziz, N. H. A. (2015). Exploring parliamentary debate as a pedagogical tool to develop English communication skills in EFL/ESL classrooms. </w:t>
      </w:r>
      <w:r>
        <w:rPr>
          <w:rFonts w:ascii="Times New Roman" w:eastAsia="Times New Roman" w:hAnsi="Times New Roman" w:cs="Times New Roman"/>
          <w:i/>
          <w:iCs/>
        </w:rPr>
        <w:t>International Journal of Applied Linguistics and English Literature, 4</w:t>
      </w:r>
      <w:r>
        <w:rPr>
          <w:rFonts w:ascii="Times New Roman" w:eastAsia="Times New Roman" w:hAnsi="Times New Roman" w:cs="Times New Roman"/>
        </w:rPr>
        <w:t>(2), 1–16.</w:t>
      </w:r>
      <w:hyperlink r:id="rId8">
        <w:r>
          <w:rPr>
            <w:rFonts w:ascii="Times New Roman" w:eastAsia="Times New Roman" w:hAnsi="Times New Roman" w:cs="Times New Roman"/>
          </w:rPr>
          <w:t xml:space="preserve"> </w:t>
        </w:r>
      </w:hyperlink>
      <w:hyperlink r:id="rId9">
        <w:r>
          <w:rPr>
            <w:rFonts w:ascii="Times New Roman" w:eastAsia="Times New Roman" w:hAnsi="Times New Roman" w:cs="Times New Roman"/>
            <w:color w:val="1155CC"/>
            <w:u w:val="single"/>
          </w:rPr>
          <w:t>https://doi.org/10.7575/aiac.ijalel.v.4n.2p.1</w:t>
        </w:r>
      </w:hyperlink>
    </w:p>
    <w:p w14:paraId="00000086" w14:textId="77777777" w:rsidR="009332BF" w:rsidRDefault="005F63EA">
      <w:pPr>
        <w:spacing w:before="240" w:after="240"/>
        <w:rPr>
          <w:rFonts w:ascii="Times New Roman" w:eastAsia="Times New Roman" w:hAnsi="Times New Roman" w:cs="Times New Roman"/>
        </w:rPr>
      </w:pPr>
      <w:r w:rsidRPr="00672EAF">
        <w:rPr>
          <w:rFonts w:ascii="Times New Roman" w:eastAsia="Times New Roman" w:hAnsi="Times New Roman" w:cs="Times New Roman"/>
          <w:lang w:val="pt-BR"/>
        </w:rPr>
        <w:t xml:space="preserve">Aclan, E. M., Aziz, N. H. A., &amp; Valdez, N. P. (2016). </w:t>
      </w:r>
      <w:r>
        <w:rPr>
          <w:rFonts w:ascii="Times New Roman" w:eastAsia="Times New Roman" w:hAnsi="Times New Roman" w:cs="Times New Roman"/>
        </w:rPr>
        <w:t xml:space="preserve">Debate as a pedagogical tool to develop soft skills in EFL/ESL classroom: A qualitative case study. </w:t>
      </w:r>
      <w:r>
        <w:rPr>
          <w:rFonts w:ascii="Times New Roman" w:eastAsia="Times New Roman" w:hAnsi="Times New Roman" w:cs="Times New Roman"/>
          <w:i/>
          <w:iCs/>
        </w:rPr>
        <w:t>Pertanika Journal of Social Sciences &amp; Humanities, 24</w:t>
      </w:r>
      <w:r>
        <w:rPr>
          <w:rFonts w:ascii="Times New Roman" w:eastAsia="Times New Roman" w:hAnsi="Times New Roman" w:cs="Times New Roman"/>
        </w:rPr>
        <w:t>(1), 213–240.</w:t>
      </w:r>
    </w:p>
    <w:p w14:paraId="00000087" w14:textId="77777777" w:rsidR="009332BF" w:rsidRDefault="005F63EA">
      <w:pPr>
        <w:spacing w:before="240" w:after="240"/>
        <w:rPr>
          <w:rFonts w:ascii="Times New Roman" w:eastAsia="Times New Roman" w:hAnsi="Times New Roman" w:cs="Times New Roman"/>
        </w:rPr>
      </w:pPr>
      <w:r>
        <w:rPr>
          <w:rFonts w:ascii="Times New Roman" w:eastAsia="Times New Roman" w:hAnsi="Times New Roman" w:cs="Times New Roman"/>
        </w:rPr>
        <w:t xml:space="preserve">Canale, M. (1983). From communicative competence to communicative language pedagogy. In J. C. Richards &amp; R. W. Schmidt (Eds.), </w:t>
      </w:r>
      <w:r>
        <w:rPr>
          <w:rFonts w:ascii="Times New Roman" w:eastAsia="Times New Roman" w:hAnsi="Times New Roman" w:cs="Times New Roman"/>
          <w:i/>
          <w:iCs/>
        </w:rPr>
        <w:t>Language and communication</w:t>
      </w:r>
      <w:r>
        <w:rPr>
          <w:rFonts w:ascii="Times New Roman" w:eastAsia="Times New Roman" w:hAnsi="Times New Roman" w:cs="Times New Roman"/>
        </w:rPr>
        <w:t xml:space="preserve"> (pp. 2–27). Longman.</w:t>
      </w:r>
    </w:p>
    <w:p w14:paraId="00000088" w14:textId="77777777" w:rsidR="009332BF" w:rsidRDefault="005F63EA">
      <w:pPr>
        <w:spacing w:before="240" w:after="240"/>
        <w:rPr>
          <w:rFonts w:ascii="Times New Roman" w:eastAsia="Times New Roman" w:hAnsi="Times New Roman" w:cs="Times New Roman"/>
          <w:color w:val="1155CC"/>
          <w:u w:val="single"/>
        </w:rPr>
      </w:pPr>
      <w:r>
        <w:rPr>
          <w:rFonts w:ascii="Times New Roman" w:eastAsia="Times New Roman" w:hAnsi="Times New Roman" w:cs="Times New Roman"/>
        </w:rPr>
        <w:t xml:space="preserve">Canale, M., &amp; Swain, M. (1980). Theoretical bases of communicative approaches to second language teaching and testing. </w:t>
      </w:r>
      <w:r>
        <w:rPr>
          <w:rFonts w:ascii="Times New Roman" w:eastAsia="Times New Roman" w:hAnsi="Times New Roman" w:cs="Times New Roman"/>
          <w:i/>
          <w:iCs/>
        </w:rPr>
        <w:t>Applied Linguistics, 1</w:t>
      </w:r>
      <w:r>
        <w:rPr>
          <w:rFonts w:ascii="Times New Roman" w:eastAsia="Times New Roman" w:hAnsi="Times New Roman" w:cs="Times New Roman"/>
        </w:rPr>
        <w:t>(1), 1–47.</w:t>
      </w:r>
      <w:hyperlink r:id="rId10">
        <w:r>
          <w:rPr>
            <w:rFonts w:ascii="Times New Roman" w:eastAsia="Times New Roman" w:hAnsi="Times New Roman" w:cs="Times New Roman"/>
          </w:rPr>
          <w:t xml:space="preserve"> </w:t>
        </w:r>
      </w:hyperlink>
      <w:hyperlink r:id="rId11">
        <w:r>
          <w:rPr>
            <w:rFonts w:ascii="Times New Roman" w:eastAsia="Times New Roman" w:hAnsi="Times New Roman" w:cs="Times New Roman"/>
            <w:color w:val="1155CC"/>
            <w:u w:val="single"/>
          </w:rPr>
          <w:t>https://doi.org/10.1093/applin/1.1.1</w:t>
        </w:r>
      </w:hyperlink>
    </w:p>
    <w:p w14:paraId="00000089" w14:textId="77777777" w:rsidR="009332BF" w:rsidRDefault="005F63EA">
      <w:pPr>
        <w:spacing w:before="240" w:after="240"/>
        <w:rPr>
          <w:rFonts w:ascii="Times New Roman" w:eastAsia="Times New Roman" w:hAnsi="Times New Roman" w:cs="Times New Roman"/>
          <w:color w:val="1155CC"/>
          <w:u w:val="single"/>
        </w:rPr>
      </w:pPr>
      <w:r>
        <w:rPr>
          <w:rFonts w:ascii="Times New Roman" w:eastAsia="Times New Roman" w:hAnsi="Times New Roman" w:cs="Times New Roman"/>
        </w:rPr>
        <w:t xml:space="preserve">Celce-Murcia, M., Dörnyei, Z., &amp; Thurrell, S. (1995). Communicative competence: A pedagogically motivated model with content specifications. </w:t>
      </w:r>
      <w:r>
        <w:rPr>
          <w:rFonts w:ascii="Times New Roman" w:eastAsia="Times New Roman" w:hAnsi="Times New Roman" w:cs="Times New Roman"/>
          <w:i/>
          <w:iCs/>
        </w:rPr>
        <w:t>Issues in Applied Linguistics, 6</w:t>
      </w:r>
      <w:r>
        <w:rPr>
          <w:rFonts w:ascii="Times New Roman" w:eastAsia="Times New Roman" w:hAnsi="Times New Roman" w:cs="Times New Roman"/>
        </w:rPr>
        <w:t>(2), 5–35.</w:t>
      </w:r>
      <w:hyperlink r:id="rId12">
        <w:r>
          <w:rPr>
            <w:rFonts w:ascii="Times New Roman" w:eastAsia="Times New Roman" w:hAnsi="Times New Roman" w:cs="Times New Roman"/>
          </w:rPr>
          <w:t xml:space="preserve"> </w:t>
        </w:r>
      </w:hyperlink>
      <w:hyperlink r:id="rId13">
        <w:r>
          <w:rPr>
            <w:rFonts w:ascii="Times New Roman" w:eastAsia="Times New Roman" w:hAnsi="Times New Roman" w:cs="Times New Roman"/>
            <w:color w:val="1155CC"/>
            <w:u w:val="single"/>
          </w:rPr>
          <w:t>https://doi.org/10.5070/L462005216</w:t>
        </w:r>
      </w:hyperlink>
    </w:p>
    <w:p w14:paraId="0000008A" w14:textId="77777777" w:rsidR="009332BF" w:rsidRDefault="005F63EA">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 xml:space="preserve">Coyle, D., Hood, P., &amp; Marsh, D. (2010). </w:t>
      </w:r>
      <w:r>
        <w:rPr>
          <w:rFonts w:ascii="Times New Roman" w:eastAsia="Times New Roman" w:hAnsi="Times New Roman" w:cs="Times New Roman"/>
          <w:i/>
          <w:iCs/>
        </w:rPr>
        <w:t>CLIL: Content and language integrated learning</w:t>
      </w:r>
      <w:r>
        <w:rPr>
          <w:rFonts w:ascii="Times New Roman" w:eastAsia="Times New Roman" w:hAnsi="Times New Roman" w:cs="Times New Roman"/>
        </w:rPr>
        <w:t>. Cambridge University Press.</w:t>
      </w:r>
    </w:p>
    <w:p w14:paraId="0000008B" w14:textId="77777777" w:rsidR="009332BF" w:rsidRDefault="005F63EA">
      <w:pPr>
        <w:spacing w:before="240" w:after="240"/>
        <w:rPr>
          <w:rFonts w:ascii="Times New Roman" w:eastAsia="Times New Roman" w:hAnsi="Times New Roman" w:cs="Times New Roman"/>
        </w:rPr>
      </w:pPr>
      <w:r>
        <w:rPr>
          <w:rFonts w:ascii="Times New Roman" w:eastAsia="Times New Roman" w:hAnsi="Times New Roman" w:cs="Times New Roman"/>
        </w:rPr>
        <w:t xml:space="preserve">Creswell, J. W., &amp; Plano Clark, V. L. (2018). </w:t>
      </w:r>
      <w:r>
        <w:rPr>
          <w:rFonts w:ascii="Times New Roman" w:eastAsia="Times New Roman" w:hAnsi="Times New Roman" w:cs="Times New Roman"/>
          <w:i/>
          <w:iCs/>
        </w:rPr>
        <w:t>Designing and conducting mixed methods research</w:t>
      </w:r>
      <w:r>
        <w:rPr>
          <w:rFonts w:ascii="Times New Roman" w:eastAsia="Times New Roman" w:hAnsi="Times New Roman" w:cs="Times New Roman"/>
        </w:rPr>
        <w:t xml:space="preserve"> (3rd ed.). SAGE Publications.</w:t>
      </w:r>
    </w:p>
    <w:p w14:paraId="0000008C" w14:textId="77777777" w:rsidR="009332BF" w:rsidRDefault="005F63EA">
      <w:pPr>
        <w:spacing w:before="240" w:after="240"/>
        <w:rPr>
          <w:rFonts w:ascii="Times New Roman" w:eastAsia="Times New Roman" w:hAnsi="Times New Roman" w:cs="Times New Roman"/>
        </w:rPr>
      </w:pPr>
      <w:r>
        <w:rPr>
          <w:rFonts w:ascii="Times New Roman" w:eastAsia="Times New Roman" w:hAnsi="Times New Roman" w:cs="Times New Roman"/>
        </w:rPr>
        <w:t xml:space="preserve">Dearden, J. (2014). </w:t>
      </w:r>
      <w:r>
        <w:rPr>
          <w:rFonts w:ascii="Times New Roman" w:eastAsia="Times New Roman" w:hAnsi="Times New Roman" w:cs="Times New Roman"/>
          <w:i/>
          <w:iCs/>
        </w:rPr>
        <w:t>English as a medium of instruction: A growing global phenomenon</w:t>
      </w:r>
      <w:r>
        <w:rPr>
          <w:rFonts w:ascii="Times New Roman" w:eastAsia="Times New Roman" w:hAnsi="Times New Roman" w:cs="Times New Roman"/>
        </w:rPr>
        <w:t>. British Council.</w:t>
      </w:r>
    </w:p>
    <w:p w14:paraId="0000008D" w14:textId="77777777" w:rsidR="009332BF" w:rsidRDefault="005F63EA">
      <w:pPr>
        <w:spacing w:before="240" w:after="240"/>
        <w:rPr>
          <w:rFonts w:ascii="Times New Roman" w:eastAsia="Times New Roman" w:hAnsi="Times New Roman" w:cs="Times New Roman"/>
        </w:rPr>
      </w:pPr>
      <w:r>
        <w:rPr>
          <w:rFonts w:ascii="Times New Roman" w:eastAsia="Times New Roman" w:hAnsi="Times New Roman" w:cs="Times New Roman"/>
        </w:rPr>
        <w:t xml:space="preserve">Dörnyei, Z., &amp; Taguchi, T. (2010). </w:t>
      </w:r>
      <w:r>
        <w:rPr>
          <w:rFonts w:ascii="Times New Roman" w:eastAsia="Times New Roman" w:hAnsi="Times New Roman" w:cs="Times New Roman"/>
          <w:i/>
          <w:iCs/>
        </w:rPr>
        <w:t>Questionnaires in second language research: Construction, administration, and processing</w:t>
      </w:r>
      <w:r>
        <w:rPr>
          <w:rFonts w:ascii="Times New Roman" w:eastAsia="Times New Roman" w:hAnsi="Times New Roman" w:cs="Times New Roman"/>
        </w:rPr>
        <w:t xml:space="preserve"> (2nd ed.). Routledge.</w:t>
      </w:r>
    </w:p>
    <w:p w14:paraId="0000008E" w14:textId="77777777" w:rsidR="009332BF" w:rsidRDefault="005F63EA">
      <w:pPr>
        <w:spacing w:before="240" w:after="240"/>
        <w:rPr>
          <w:rFonts w:ascii="Times New Roman" w:eastAsia="Times New Roman" w:hAnsi="Times New Roman" w:cs="Times New Roman"/>
          <w:color w:val="1155CC"/>
          <w:u w:val="single"/>
        </w:rPr>
      </w:pPr>
      <w:r>
        <w:rPr>
          <w:rFonts w:ascii="Times New Roman" w:eastAsia="Times New Roman" w:hAnsi="Times New Roman" w:cs="Times New Roman"/>
        </w:rPr>
        <w:t xml:space="preserve">El Majidi, A., de Graaff, R., &amp; Janssen, D. (2024). Debate as a pedagogical tool for developing speaking skills in second language education. </w:t>
      </w:r>
      <w:r>
        <w:rPr>
          <w:rFonts w:ascii="Times New Roman" w:eastAsia="Times New Roman" w:hAnsi="Times New Roman" w:cs="Times New Roman"/>
          <w:i/>
          <w:iCs/>
        </w:rPr>
        <w:t>Language Teaching Research, 28</w:t>
      </w:r>
      <w:r>
        <w:rPr>
          <w:rFonts w:ascii="Times New Roman" w:eastAsia="Times New Roman" w:hAnsi="Times New Roman" w:cs="Times New Roman"/>
        </w:rPr>
        <w:t>(6), 2431–2452.</w:t>
      </w:r>
      <w:hyperlink r:id="rId14">
        <w:r>
          <w:rPr>
            <w:rFonts w:ascii="Times New Roman" w:eastAsia="Times New Roman" w:hAnsi="Times New Roman" w:cs="Times New Roman"/>
          </w:rPr>
          <w:t xml:space="preserve"> </w:t>
        </w:r>
      </w:hyperlink>
      <w:hyperlink r:id="rId15">
        <w:r>
          <w:rPr>
            <w:rFonts w:ascii="Times New Roman" w:eastAsia="Times New Roman" w:hAnsi="Times New Roman" w:cs="Times New Roman"/>
            <w:color w:val="1155CC"/>
            <w:u w:val="single"/>
          </w:rPr>
          <w:t>https://doi.org/10.1177/13621688211050619</w:t>
        </w:r>
      </w:hyperlink>
    </w:p>
    <w:p w14:paraId="0000008F" w14:textId="77777777" w:rsidR="009332BF" w:rsidRDefault="005F63EA">
      <w:pPr>
        <w:spacing w:before="240" w:after="240"/>
        <w:rPr>
          <w:rFonts w:ascii="Times New Roman" w:eastAsia="Times New Roman" w:hAnsi="Times New Roman" w:cs="Times New Roman"/>
        </w:rPr>
      </w:pPr>
      <w:r>
        <w:rPr>
          <w:rFonts w:ascii="Times New Roman" w:eastAsia="Times New Roman" w:hAnsi="Times New Roman" w:cs="Times New Roman"/>
        </w:rPr>
        <w:t xml:space="preserve">Hymes, D. H. (1972). On communicative competence. In J. B. Pride &amp; J. Holmes (Eds.), </w:t>
      </w:r>
      <w:r>
        <w:rPr>
          <w:rFonts w:ascii="Times New Roman" w:eastAsia="Times New Roman" w:hAnsi="Times New Roman" w:cs="Times New Roman"/>
          <w:i/>
          <w:iCs/>
        </w:rPr>
        <w:t>Sociolinguistics</w:t>
      </w:r>
      <w:r>
        <w:rPr>
          <w:rFonts w:ascii="Times New Roman" w:eastAsia="Times New Roman" w:hAnsi="Times New Roman" w:cs="Times New Roman"/>
        </w:rPr>
        <w:t xml:space="preserve"> (pp. 269–293). Penguin.</w:t>
      </w:r>
    </w:p>
    <w:p w14:paraId="00000090" w14:textId="77777777" w:rsidR="009332BF" w:rsidRDefault="005F63EA">
      <w:pPr>
        <w:spacing w:before="240" w:after="240"/>
        <w:rPr>
          <w:rFonts w:ascii="Times New Roman" w:eastAsia="Times New Roman" w:hAnsi="Times New Roman" w:cs="Times New Roman"/>
          <w:color w:val="1155CC"/>
          <w:u w:val="single"/>
        </w:rPr>
      </w:pPr>
      <w:r>
        <w:rPr>
          <w:rFonts w:ascii="Times New Roman" w:eastAsia="Times New Roman" w:hAnsi="Times New Roman" w:cs="Times New Roman"/>
        </w:rPr>
        <w:t xml:space="preserve">Iman, J. N. (2017). Debate instruction in EFL classroom: Impacts on the critical thinking and speaking skill. </w:t>
      </w:r>
      <w:r>
        <w:rPr>
          <w:rFonts w:ascii="Times New Roman" w:eastAsia="Times New Roman" w:hAnsi="Times New Roman" w:cs="Times New Roman"/>
          <w:i/>
          <w:iCs/>
        </w:rPr>
        <w:t>International Journal of Instruction, 10</w:t>
      </w:r>
      <w:r>
        <w:rPr>
          <w:rFonts w:ascii="Times New Roman" w:eastAsia="Times New Roman" w:hAnsi="Times New Roman" w:cs="Times New Roman"/>
        </w:rPr>
        <w:t>(4), 87–108.</w:t>
      </w:r>
      <w:hyperlink r:id="rId16">
        <w:r>
          <w:rPr>
            <w:rFonts w:ascii="Times New Roman" w:eastAsia="Times New Roman" w:hAnsi="Times New Roman" w:cs="Times New Roman"/>
          </w:rPr>
          <w:t xml:space="preserve"> </w:t>
        </w:r>
      </w:hyperlink>
      <w:hyperlink r:id="rId17">
        <w:r>
          <w:rPr>
            <w:rFonts w:ascii="Times New Roman" w:eastAsia="Times New Roman" w:hAnsi="Times New Roman" w:cs="Times New Roman"/>
            <w:color w:val="1155CC"/>
            <w:u w:val="single"/>
          </w:rPr>
          <w:t>https://doi.org/10.12973/iji.2017.1046a</w:t>
        </w:r>
      </w:hyperlink>
    </w:p>
    <w:p w14:paraId="00000091" w14:textId="77777777" w:rsidR="009332BF" w:rsidRDefault="005F63EA">
      <w:pPr>
        <w:spacing w:before="240" w:after="240"/>
        <w:rPr>
          <w:rFonts w:ascii="Times New Roman" w:eastAsia="Times New Roman" w:hAnsi="Times New Roman" w:cs="Times New Roman"/>
          <w:color w:val="1155CC"/>
          <w:u w:val="single"/>
        </w:rPr>
      </w:pPr>
      <w:r>
        <w:rPr>
          <w:rFonts w:ascii="Times New Roman" w:eastAsia="Times New Roman" w:hAnsi="Times New Roman" w:cs="Times New Roman"/>
        </w:rPr>
        <w:t xml:space="preserve">Kemmis, S., McTaggart, R., &amp; Nixon, R. (2014). </w:t>
      </w:r>
      <w:r>
        <w:rPr>
          <w:rFonts w:ascii="Times New Roman" w:eastAsia="Times New Roman" w:hAnsi="Times New Roman" w:cs="Times New Roman"/>
          <w:i/>
          <w:iCs/>
        </w:rPr>
        <w:t>The action research planner: Doing critical participatory action research</w:t>
      </w:r>
      <w:r>
        <w:rPr>
          <w:rFonts w:ascii="Times New Roman" w:eastAsia="Times New Roman" w:hAnsi="Times New Roman" w:cs="Times New Roman"/>
        </w:rPr>
        <w:t>. Springer Singapore.</w:t>
      </w:r>
      <w:hyperlink r:id="rId18">
        <w:r>
          <w:rPr>
            <w:rFonts w:ascii="Times New Roman" w:eastAsia="Times New Roman" w:hAnsi="Times New Roman" w:cs="Times New Roman"/>
          </w:rPr>
          <w:t xml:space="preserve"> </w:t>
        </w:r>
      </w:hyperlink>
      <w:hyperlink r:id="rId19">
        <w:r>
          <w:rPr>
            <w:rFonts w:ascii="Times New Roman" w:eastAsia="Times New Roman" w:hAnsi="Times New Roman" w:cs="Times New Roman"/>
            <w:color w:val="1155CC"/>
            <w:u w:val="single"/>
          </w:rPr>
          <w:t>https://doi.org/10.1007/978-981-4560-67-2</w:t>
        </w:r>
      </w:hyperlink>
    </w:p>
    <w:p w14:paraId="00000092" w14:textId="77777777" w:rsidR="009332BF" w:rsidRDefault="005F63EA">
      <w:pPr>
        <w:spacing w:before="240" w:after="240"/>
        <w:rPr>
          <w:rFonts w:ascii="Times New Roman" w:eastAsia="Times New Roman" w:hAnsi="Times New Roman" w:cs="Times New Roman"/>
          <w:color w:val="1155CC"/>
          <w:u w:val="single"/>
        </w:rPr>
      </w:pPr>
      <w:r>
        <w:rPr>
          <w:rFonts w:ascii="Times New Roman" w:eastAsia="Times New Roman" w:hAnsi="Times New Roman" w:cs="Times New Roman"/>
        </w:rPr>
        <w:t xml:space="preserve">Kuhn, D., &amp; Udell, W. (2003). The development of argument skills. </w:t>
      </w:r>
      <w:r>
        <w:rPr>
          <w:rFonts w:ascii="Times New Roman" w:eastAsia="Times New Roman" w:hAnsi="Times New Roman" w:cs="Times New Roman"/>
          <w:i/>
          <w:iCs/>
        </w:rPr>
        <w:t>Child Development, 74</w:t>
      </w:r>
      <w:r>
        <w:rPr>
          <w:rFonts w:ascii="Times New Roman" w:eastAsia="Times New Roman" w:hAnsi="Times New Roman" w:cs="Times New Roman"/>
        </w:rPr>
        <w:t>(5), 1245–1260.</w:t>
      </w:r>
      <w:hyperlink r:id="rId20">
        <w:r>
          <w:rPr>
            <w:rFonts w:ascii="Times New Roman" w:eastAsia="Times New Roman" w:hAnsi="Times New Roman" w:cs="Times New Roman"/>
          </w:rPr>
          <w:t xml:space="preserve"> </w:t>
        </w:r>
      </w:hyperlink>
      <w:hyperlink r:id="rId21">
        <w:r>
          <w:rPr>
            <w:rFonts w:ascii="Times New Roman" w:eastAsia="Times New Roman" w:hAnsi="Times New Roman" w:cs="Times New Roman"/>
            <w:color w:val="1155CC"/>
            <w:u w:val="single"/>
          </w:rPr>
          <w:t>https://doi.org/10.1111/1467-8624.00605</w:t>
        </w:r>
      </w:hyperlink>
    </w:p>
    <w:p w14:paraId="00000093" w14:textId="77777777" w:rsidR="009332BF" w:rsidRDefault="005F63EA">
      <w:pPr>
        <w:spacing w:before="240" w:after="240"/>
        <w:rPr>
          <w:rFonts w:ascii="Times New Roman" w:eastAsia="Times New Roman" w:hAnsi="Times New Roman" w:cs="Times New Roman"/>
        </w:rPr>
      </w:pPr>
      <w:r>
        <w:rPr>
          <w:rFonts w:ascii="Times New Roman" w:eastAsia="Times New Roman" w:hAnsi="Times New Roman" w:cs="Times New Roman"/>
        </w:rPr>
        <w:t xml:space="preserve">Long, M. H. (1996). The role of the linguistic environment in second language acquisition. In W. C. Ritchie &amp; T. K. Bhatia (Eds.), </w:t>
      </w:r>
      <w:r>
        <w:rPr>
          <w:rFonts w:ascii="Times New Roman" w:eastAsia="Times New Roman" w:hAnsi="Times New Roman" w:cs="Times New Roman"/>
          <w:i/>
          <w:iCs/>
        </w:rPr>
        <w:t>Handbook of second language acquisition</w:t>
      </w:r>
      <w:r>
        <w:rPr>
          <w:rFonts w:ascii="Times New Roman" w:eastAsia="Times New Roman" w:hAnsi="Times New Roman" w:cs="Times New Roman"/>
        </w:rPr>
        <w:t xml:space="preserve"> (pp. 413–468). Academic Press.</w:t>
      </w:r>
    </w:p>
    <w:p w14:paraId="00000094" w14:textId="77777777" w:rsidR="009332BF" w:rsidRDefault="005F63EA">
      <w:pPr>
        <w:spacing w:before="240" w:after="240"/>
        <w:rPr>
          <w:rFonts w:ascii="Times New Roman" w:eastAsia="Times New Roman" w:hAnsi="Times New Roman" w:cs="Times New Roman"/>
        </w:rPr>
      </w:pPr>
      <w:r>
        <w:rPr>
          <w:rFonts w:ascii="Times New Roman" w:eastAsia="Times New Roman" w:hAnsi="Times New Roman" w:cs="Times New Roman"/>
        </w:rPr>
        <w:t xml:space="preserve">Swain, M. (2005). The output hypothesis: Theory and research. In E. Hinkel (Ed.), </w:t>
      </w:r>
      <w:r>
        <w:rPr>
          <w:rFonts w:ascii="Times New Roman" w:eastAsia="Times New Roman" w:hAnsi="Times New Roman" w:cs="Times New Roman"/>
          <w:i/>
          <w:iCs/>
        </w:rPr>
        <w:t>Handbook of research in second language teaching and learning</w:t>
      </w:r>
      <w:r>
        <w:rPr>
          <w:rFonts w:ascii="Times New Roman" w:eastAsia="Times New Roman" w:hAnsi="Times New Roman" w:cs="Times New Roman"/>
        </w:rPr>
        <w:t xml:space="preserve"> (pp. 471–483). Lawrence Erlbaum Associates.</w:t>
      </w:r>
    </w:p>
    <w:p w14:paraId="00000095" w14:textId="77777777" w:rsidR="009332BF" w:rsidRDefault="005F63EA">
      <w:pPr>
        <w:spacing w:before="240" w:after="240"/>
        <w:rPr>
          <w:rFonts w:ascii="Times New Roman" w:eastAsia="Times New Roman" w:hAnsi="Times New Roman" w:cs="Times New Roman"/>
          <w:color w:val="1155CC"/>
          <w:u w:val="single"/>
        </w:rPr>
      </w:pPr>
      <w:r>
        <w:rPr>
          <w:rFonts w:ascii="Times New Roman" w:eastAsia="Times New Roman" w:hAnsi="Times New Roman" w:cs="Times New Roman"/>
        </w:rPr>
        <w:t xml:space="preserve">Thi Thu Hien, T. (2022). Teacher’s changes and challenges in CLIL implementation. </w:t>
      </w:r>
      <w:r>
        <w:rPr>
          <w:rFonts w:ascii="Times New Roman" w:eastAsia="Times New Roman" w:hAnsi="Times New Roman" w:cs="Times New Roman"/>
          <w:i/>
          <w:iCs/>
        </w:rPr>
        <w:t>VNU Journal of Foreign Studies, 38</w:t>
      </w:r>
      <w:r>
        <w:rPr>
          <w:rFonts w:ascii="Times New Roman" w:eastAsia="Times New Roman" w:hAnsi="Times New Roman" w:cs="Times New Roman"/>
        </w:rPr>
        <w:t>(6), 44–58.</w:t>
      </w:r>
      <w:hyperlink r:id="rId22">
        <w:r>
          <w:rPr>
            <w:rFonts w:ascii="Times New Roman" w:eastAsia="Times New Roman" w:hAnsi="Times New Roman" w:cs="Times New Roman"/>
          </w:rPr>
          <w:t xml:space="preserve"> </w:t>
        </w:r>
      </w:hyperlink>
      <w:hyperlink r:id="rId23">
        <w:r>
          <w:rPr>
            <w:rFonts w:ascii="Times New Roman" w:eastAsia="Times New Roman" w:hAnsi="Times New Roman" w:cs="Times New Roman"/>
            <w:color w:val="1155CC"/>
            <w:u w:val="single"/>
          </w:rPr>
          <w:t>https://doi.org/10.25073/2525-2445/vnufs.4883</w:t>
        </w:r>
      </w:hyperlink>
    </w:p>
    <w:p w14:paraId="00000096" w14:textId="77777777" w:rsidR="009332BF" w:rsidRDefault="005F63EA">
      <w:pPr>
        <w:rPr>
          <w:rFonts w:ascii="Times New Roman" w:eastAsia="Times New Roman" w:hAnsi="Times New Roman" w:cs="Times New Roman"/>
        </w:rPr>
      </w:pPr>
      <w:r>
        <w:rPr>
          <w:rFonts w:ascii="Times New Roman" w:eastAsia="Times New Roman" w:hAnsi="Times New Roman" w:cs="Times New Roman"/>
        </w:rPr>
        <w:t>Dörnyei, Z., &amp; Dewaele, J.-M. (2022). Questionnaires in Second Language Research: Construction, Administration and Processing (3rd ed.). New York: Routledge – Taylor &amp; Francis. ISBN: 9781032364339.</w:t>
      </w:r>
    </w:p>
    <w:p w14:paraId="00000097" w14:textId="77777777" w:rsidR="009332BF" w:rsidRDefault="005F63EA">
      <w:pPr>
        <w:rPr>
          <w:rFonts w:ascii="Times New Roman" w:eastAsia="Times New Roman" w:hAnsi="Times New Roman" w:cs="Times New Roman"/>
        </w:rPr>
      </w:pPr>
      <w:hyperlink r:id="rId24">
        <w:r>
          <w:rPr>
            <w:rFonts w:ascii="Times New Roman" w:eastAsia="Times New Roman" w:hAnsi="Times New Roman" w:cs="Times New Roman"/>
            <w:color w:val="1155CC"/>
            <w:u w:val="single"/>
          </w:rPr>
          <w:t>https://www.researchgate.net/publication/363746272_Questionnaires_in_Second_Language_Research_Construction_Administration_and_Processing</w:t>
        </w:r>
      </w:hyperlink>
      <w:r>
        <w:rPr>
          <w:rFonts w:ascii="Times New Roman" w:eastAsia="Times New Roman" w:hAnsi="Times New Roman" w:cs="Times New Roman"/>
        </w:rPr>
        <w:t xml:space="preserve"> </w:t>
      </w:r>
    </w:p>
    <w:p w14:paraId="00000098" w14:textId="77777777" w:rsidR="009332BF" w:rsidRDefault="009332BF">
      <w:pPr>
        <w:spacing w:before="240" w:after="240"/>
        <w:rPr>
          <w:rFonts w:ascii="Times New Roman" w:eastAsia="Times New Roman" w:hAnsi="Times New Roman" w:cs="Times New Roman"/>
        </w:rPr>
      </w:pPr>
    </w:p>
    <w:p w14:paraId="00000099" w14:textId="77777777" w:rsidR="009332BF" w:rsidRDefault="009332BF">
      <w:pPr>
        <w:spacing w:before="240" w:after="240"/>
        <w:rPr>
          <w:rFonts w:ascii="Times New Roman" w:eastAsia="Times New Roman" w:hAnsi="Times New Roman" w:cs="Times New Roman"/>
        </w:rPr>
      </w:pPr>
    </w:p>
    <w:p w14:paraId="0000009A" w14:textId="77777777" w:rsidR="009332BF" w:rsidRDefault="005F63EA">
      <w:pPr>
        <w:spacing w:before="240" w:after="240"/>
        <w:rPr>
          <w:rFonts w:ascii="Times New Roman" w:eastAsia="Times New Roman" w:hAnsi="Times New Roman" w:cs="Times New Roman"/>
          <w:color w:val="1155CC"/>
          <w:u w:val="single"/>
        </w:rPr>
      </w:pPr>
      <w:r>
        <w:rPr>
          <w:rFonts w:ascii="Times New Roman" w:eastAsia="Times New Roman" w:hAnsi="Times New Roman" w:cs="Times New Roman"/>
        </w:rPr>
        <w:lastRenderedPageBreak/>
        <w:t xml:space="preserve">Ministry of Education and Training of Viet Nam. (2025, October 29). Ban hành Đề án “Đưa tiếng Anh thành ngôn ngữ thứ hai trong trường học giai đoạn 2025-2035, tầm nhìn đến năm 2045” [Promulgating the project “Making English the second language in schools for 2025–2035, with a vision to 2045”]. URL: </w:t>
      </w:r>
      <w:hyperlink r:id="rId25">
        <w:r>
          <w:rPr>
            <w:rFonts w:ascii="Times New Roman" w:eastAsia="Times New Roman" w:hAnsi="Times New Roman" w:cs="Times New Roman"/>
            <w:color w:val="1155CC"/>
            <w:u w:val="single"/>
          </w:rPr>
          <w:t>https://moet.gov.vn/tin-tuc-cot-phai/chuong-trinh-giao-duc-pho-thong/ban-hanh-de-an-dua-tieng-anh-thanh-ngon-ngu-thu-hai-trong-truong-hoc-giai-doan-2025-2035-tam-nhin-den-nam-2045-.html</w:t>
        </w:r>
      </w:hyperlink>
      <w:r>
        <w:rPr>
          <w:rFonts w:ascii="Times New Roman" w:eastAsia="Times New Roman" w:hAnsi="Times New Roman" w:cs="Times New Roman"/>
        </w:rPr>
        <w:t xml:space="preserve"> </w:t>
      </w:r>
    </w:p>
    <w:p w14:paraId="0000009B" w14:textId="77777777" w:rsidR="009332BF" w:rsidRDefault="005F63EA">
      <w:pPr>
        <w:spacing w:before="120" w:line="360" w:lineRule="auto"/>
        <w:rPr>
          <w:rFonts w:ascii="Times New Roman" w:eastAsia="Times New Roman" w:hAnsi="Times New Roman" w:cs="Times New Roman"/>
          <w:sz w:val="24"/>
          <w:szCs w:val="24"/>
        </w:rPr>
      </w:pPr>
      <w:r>
        <w:rPr>
          <w:rFonts w:ascii="Times New Roman" w:eastAsia="Times New Roman" w:hAnsi="Times New Roman" w:cs="Times New Roman"/>
        </w:rPr>
        <w:t xml:space="preserve">Prime Minister of the Government of Viet Nam. (2025, October 27). Quyết định số 2371/QĐ-TTg: Phê duyệt Đề án “Đưa tiếng Anh thành ngôn ngữ thứ hai trong trường học giai đoạn 2025 - 2035, tầm nhìn đến năm 2045” [Decision No. 2371/QĐ-TTg approving the project “Making English the second language in schools for 2025–2035, with a vision to 2045”]. Government Portal. URL: </w:t>
      </w:r>
      <w:hyperlink r:id="rId26">
        <w:r>
          <w:rPr>
            <w:rFonts w:ascii="Times New Roman" w:eastAsia="Times New Roman" w:hAnsi="Times New Roman" w:cs="Times New Roman"/>
            <w:color w:val="1155CC"/>
            <w:u w:val="single"/>
          </w:rPr>
          <w:t>https://vanban.chinhphu.vn/?docid=215728&amp;pageid=27160</w:t>
        </w:r>
      </w:hyperlink>
      <w:r>
        <w:rPr>
          <w:rFonts w:ascii="Times New Roman" w:eastAsia="Times New Roman" w:hAnsi="Times New Roman" w:cs="Times New Roman"/>
        </w:rPr>
        <w:t xml:space="preserve">   PDF:  </w:t>
      </w:r>
      <w:hyperlink r:id="rId27">
        <w:r>
          <w:rPr>
            <w:rFonts w:ascii="Times New Roman" w:eastAsia="Times New Roman" w:hAnsi="Times New Roman" w:cs="Times New Roman"/>
            <w:color w:val="1155CC"/>
            <w:u w:val="single"/>
          </w:rPr>
          <w:t>https://datafiles.chinhphu.vn/cpp/files/vbpq/2025/10/2371-ttg.signed.pdf</w:t>
        </w:r>
      </w:hyperlink>
      <w:r>
        <w:rPr>
          <w:rFonts w:ascii="Times New Roman" w:eastAsia="Times New Roman" w:hAnsi="Times New Roman" w:cs="Times New Roman"/>
        </w:rPr>
        <w:t xml:space="preserve"> </w:t>
      </w:r>
    </w:p>
    <w:sectPr w:rsidR="009332BF">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D65AC" w14:textId="77777777" w:rsidR="005F63EA" w:rsidRDefault="005F63EA">
      <w:pPr>
        <w:spacing w:line="240" w:lineRule="auto"/>
      </w:pPr>
      <w:r>
        <w:separator/>
      </w:r>
    </w:p>
  </w:endnote>
  <w:endnote w:type="continuationSeparator" w:id="0">
    <w:p w14:paraId="22A3335E" w14:textId="77777777" w:rsidR="005F63EA" w:rsidRDefault="005F63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B3823A7-7EDF-43F7-A4F6-B5B53022817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2" w:fontKey="{740F2547-39C4-4757-9553-4BD3F923FF50}"/>
  </w:font>
  <w:font w:name="Calibri">
    <w:panose1 w:val="020F0502020204030204"/>
    <w:charset w:val="00"/>
    <w:family w:val="swiss"/>
    <w:pitch w:val="variable"/>
    <w:sig w:usb0="E5002EFF" w:usb1="C200ACFF" w:usb2="00000009" w:usb3="00000000" w:csb0="000001FF" w:csb1="00000000"/>
    <w:embedRegular r:id="rId3" w:fontKey="{F7FD8487-451C-420C-9939-2B401AE00E5C}"/>
  </w:font>
  <w:font w:name="Cambria">
    <w:panose1 w:val="02040503050406030204"/>
    <w:charset w:val="00"/>
    <w:family w:val="roman"/>
    <w:pitch w:val="variable"/>
    <w:sig w:usb0="E00006FF" w:usb1="420024FF" w:usb2="02000000" w:usb3="00000000" w:csb0="0000019F" w:csb1="00000000"/>
    <w:embedRegular r:id="rId4" w:fontKey="{5EAEAE66-3B83-43F5-BD24-018DDE8D98D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AE4FD" w14:textId="77777777" w:rsidR="005F63EA" w:rsidRDefault="005F63EA">
      <w:pPr>
        <w:spacing w:line="240" w:lineRule="auto"/>
      </w:pPr>
      <w:r>
        <w:separator/>
      </w:r>
    </w:p>
  </w:footnote>
  <w:footnote w:type="continuationSeparator" w:id="0">
    <w:p w14:paraId="353E5039" w14:textId="77777777" w:rsidR="005F63EA" w:rsidRDefault="005F63EA">
      <w:pPr>
        <w:spacing w:line="240" w:lineRule="auto"/>
      </w:pPr>
      <w:r>
        <w:continuationSeparator/>
      </w:r>
    </w:p>
  </w:footnote>
  <w:footnote w:id="1">
    <w:p w14:paraId="0000009C" w14:textId="77777777" w:rsidR="009332BF" w:rsidRDefault="005F63EA">
      <w:p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Corresponding author, Dr., INTESOL Vietnam - Veducon, Ho Chi Minh City, Vietnam; </w:t>
      </w:r>
      <w:r>
        <w:rPr>
          <w:rFonts w:ascii="Times New Roman" w:eastAsia="Times New Roman" w:hAnsi="Times New Roman" w:cs="Times New Roman"/>
          <w:i/>
          <w:iCs/>
          <w:color w:val="000000"/>
          <w:sz w:val="20"/>
          <w:szCs w:val="20"/>
        </w:rPr>
        <w:t>Email: van.nguyenthuyhong75@gmail.com</w:t>
      </w:r>
    </w:p>
  </w:footnote>
  <w:footnote w:id="2">
    <w:p w14:paraId="0000009D" w14:textId="77777777" w:rsidR="009332BF" w:rsidRDefault="005F63EA">
      <w:p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INTESOL Vietnam - Veducon, Ho Chi Minh City, Vietnam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83137"/>
    <w:multiLevelType w:val="multilevel"/>
    <w:tmpl w:val="AE743B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0D024FD"/>
    <w:multiLevelType w:val="multilevel"/>
    <w:tmpl w:val="944E095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2B936A4D"/>
    <w:multiLevelType w:val="multilevel"/>
    <w:tmpl w:val="9EB8A7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DBE1EF6"/>
    <w:multiLevelType w:val="multilevel"/>
    <w:tmpl w:val="E49027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45661116"/>
    <w:multiLevelType w:val="multilevel"/>
    <w:tmpl w:val="7940E7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A426BC6"/>
    <w:multiLevelType w:val="multilevel"/>
    <w:tmpl w:val="BC602574"/>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62911908"/>
    <w:multiLevelType w:val="multilevel"/>
    <w:tmpl w:val="E356F2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7F9434B7"/>
    <w:multiLevelType w:val="multilevel"/>
    <w:tmpl w:val="1B887D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588849451">
    <w:abstractNumId w:val="5"/>
  </w:num>
  <w:num w:numId="2" w16cid:durableId="731006309">
    <w:abstractNumId w:val="6"/>
  </w:num>
  <w:num w:numId="3" w16cid:durableId="960037473">
    <w:abstractNumId w:val="2"/>
  </w:num>
  <w:num w:numId="4" w16cid:durableId="2107917798">
    <w:abstractNumId w:val="3"/>
  </w:num>
  <w:num w:numId="5" w16cid:durableId="677928873">
    <w:abstractNumId w:val="4"/>
  </w:num>
  <w:num w:numId="6" w16cid:durableId="2138645694">
    <w:abstractNumId w:val="0"/>
  </w:num>
  <w:num w:numId="7" w16cid:durableId="1324972312">
    <w:abstractNumId w:val="1"/>
  </w:num>
  <w:num w:numId="8" w16cid:durableId="2380959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2BF"/>
    <w:rsid w:val="005F63EA"/>
    <w:rsid w:val="00672EAF"/>
    <w:rsid w:val="009332BF"/>
    <w:rsid w:val="00FD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D634B2-7D6A-4638-AD62-8139809CF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7575/aiac.ijalel.v.4n.2p.1" TargetMode="External"/><Relationship Id="rId13" Type="http://schemas.openxmlformats.org/officeDocument/2006/relationships/hyperlink" Target="https://www.academia.edu/8014865/Communicative_Competence_A_Pedagogically_Motivated_Model_with_Content_Specifications" TargetMode="External"/><Relationship Id="rId18" Type="http://schemas.openxmlformats.org/officeDocument/2006/relationships/hyperlink" Target="https://www.researchgate.net/publication/394973935_The_Action_Research_Planner_-_Doing_Critical_Participatory_Action_Research" TargetMode="External"/><Relationship Id="rId26" Type="http://schemas.openxmlformats.org/officeDocument/2006/relationships/hyperlink" Target="https://vanban.chinhphu.vn/?docid=215728&amp;pageid=27160" TargetMode="External"/><Relationship Id="rId3" Type="http://schemas.openxmlformats.org/officeDocument/2006/relationships/styles" Target="styles.xml"/><Relationship Id="rId21" Type="http://schemas.openxmlformats.org/officeDocument/2006/relationships/hyperlink" Target="https://www.researchgate.net/publication/9055938_The_Development_of_Argument_Skills" TargetMode="External"/><Relationship Id="rId7" Type="http://schemas.openxmlformats.org/officeDocument/2006/relationships/endnotes" Target="endnotes.xml"/><Relationship Id="rId12" Type="http://schemas.openxmlformats.org/officeDocument/2006/relationships/hyperlink" Target="https://www.academia.edu/8014865/Communicative_Competence_A_Pedagogically_Motivated_Model_with_Content_Specifications" TargetMode="External"/><Relationship Id="rId17" Type="http://schemas.openxmlformats.org/officeDocument/2006/relationships/hyperlink" Target="https://doi.org/10.12973/iji.2017.1046a" TargetMode="External"/><Relationship Id="rId25" Type="http://schemas.openxmlformats.org/officeDocument/2006/relationships/hyperlink" Target="https://moet.gov.vn/tin-tuc-cot-phai/chuong-trinh-giao-duc-pho-thong/ban-hanh-de-an-dua-tieng-anh-thanh-ngon-ngu-thu-hai-trong-truong-hoc-giai-doan-2025-2035-tam-nhin-den-nam-2045-.html" TargetMode="External"/><Relationship Id="rId2" Type="http://schemas.openxmlformats.org/officeDocument/2006/relationships/numbering" Target="numbering.xml"/><Relationship Id="rId16" Type="http://schemas.openxmlformats.org/officeDocument/2006/relationships/hyperlink" Target="https://doi.org/10.12973/iji.2017.1046a" TargetMode="External"/><Relationship Id="rId20" Type="http://schemas.openxmlformats.org/officeDocument/2006/relationships/hyperlink" Target="https://www.researchgate.net/publication/9055938_The_Development_of_Argument_Skill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rofile/Merrill-Swain/publication/31260438_Theoretical_Bases_of_Communicative_Approaches_to_Second_Language_Teaching_and_Testing/links/0c960516b1dadad753000000/Theoretical-Bases-of-Communicative-Approaches-to-Second-Language-Teaching-and-Testing.pdf" TargetMode="External"/><Relationship Id="rId24" Type="http://schemas.openxmlformats.org/officeDocument/2006/relationships/hyperlink" Target="https://www.researchgate.net/publication/363746272_Questionnaires_in_Second_Language_Research_Construction_Administration_and_Processing" TargetMode="External"/><Relationship Id="rId5" Type="http://schemas.openxmlformats.org/officeDocument/2006/relationships/webSettings" Target="webSettings.xml"/><Relationship Id="rId15" Type="http://schemas.openxmlformats.org/officeDocument/2006/relationships/hyperlink" Target="https://www.researchgate.net/publication/355253397_Debate_as_a_pedagogical_tool_for_developing_speaking_skills_in_second_language_education" TargetMode="External"/><Relationship Id="rId23" Type="http://schemas.openxmlformats.org/officeDocument/2006/relationships/hyperlink" Target="https://doi.org/10.25073/2525-2445/vnufs.4883" TargetMode="External"/><Relationship Id="rId28" Type="http://schemas.openxmlformats.org/officeDocument/2006/relationships/fontTable" Target="fontTable.xml"/><Relationship Id="rId10" Type="http://schemas.openxmlformats.org/officeDocument/2006/relationships/hyperlink" Target="https://www.researchgate.net/profile/Merrill-Swain/publication/31260438_Theoretical_Bases_of_Communicative_Approaches_to_Second_Language_Teaching_and_Testing/links/0c960516b1dadad753000000/Theoretical-Bases-of-Communicative-Approaches-to-Second-Language-Teaching-and-Testing.pdf" TargetMode="External"/><Relationship Id="rId19" Type="http://schemas.openxmlformats.org/officeDocument/2006/relationships/hyperlink" Target="https://www.researchgate.net/publication/394973935_The_Action_Research_Planner_-_Doing_Critical_Participatory_Action_Research" TargetMode="External"/><Relationship Id="rId4" Type="http://schemas.openxmlformats.org/officeDocument/2006/relationships/settings" Target="settings.xml"/><Relationship Id="rId9" Type="http://schemas.openxmlformats.org/officeDocument/2006/relationships/hyperlink" Target="https://doi.org/10.7575/aiac.ijalel.v.4n.2p.1" TargetMode="External"/><Relationship Id="rId14" Type="http://schemas.openxmlformats.org/officeDocument/2006/relationships/hyperlink" Target="https://www.researchgate.net/publication/355253397_Debate_as_a_pedagogical_tool_for_developing_speaking_skills_in_second_language_education" TargetMode="External"/><Relationship Id="rId22" Type="http://schemas.openxmlformats.org/officeDocument/2006/relationships/hyperlink" Target="https://jfs.ulis.vnu.edu.vn/index.php/fs/article/view/5101/4382" TargetMode="External"/><Relationship Id="rId27" Type="http://schemas.openxmlformats.org/officeDocument/2006/relationships/hyperlink" Target="https://datafiles.chinhphu.vn/cpp/files/vbpq/2025/10/2371-ttg.signed.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o2yrxAhtQ1JoFqjoi8Dyw4jV1g==">CgMxLjAyDmgudWo4cGF5dzh5YmU1Mg5oLnMxc3dpMzl5ZWk3NDIOaC4zdmV3ZHZ1MHZteXgyDmguczhsMWtmYWt0bXY4Mg5oLnFvaG1obHcyMGFibzIOaC53b2hlaW16aDdpZTMyDmgudW9zNGhjOWhtczdzMg5oLngzdG8wd2JkZnhndzIOaC41djBpYTJ3dnpjazQyDmguanRoaDJ2OTBlc2h0Mg5oLmZqaTVna2dyMjZyMzINaC5qc2g4ejhibzc4bDgAciExQkJEREY3aXFZVFV6Z0V3OTVxbGxyalNHMXRHVVI2U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9415</Words>
  <Characters>45009</Characters>
  <Application>Microsoft Office Word</Application>
  <DocSecurity>0</DocSecurity>
  <Lines>4500</Lines>
  <Paragraphs>2591</Paragraphs>
  <ScaleCrop>false</ScaleCrop>
  <Company/>
  <LinksUpToDate>false</LinksUpToDate>
  <CharactersWithSpaces>51833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Nguyen Thuy Hong Van</cp:lastModifiedBy>
  <cp:revision>2</cp:revision>
  <dcterms:created xsi:type="dcterms:W3CDTF">2026-06-30T09:47:00Z</dcterms:created>
  <dcterms:modified xsi:type="dcterms:W3CDTF">2026-06-30T09:47:00Z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0831f4ff-aefd-4120-8e8c-108a0b842535</vt:lpwstr>
  </property>
</Properties>
</file>