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DF76FB" w14:textId="1918933E" w:rsidR="00E55FB6" w:rsidRPr="005D7F06" w:rsidRDefault="00000000">
      <w:pPr>
        <w:jc w:val="center"/>
        <w:rPr>
          <w:b/>
          <w:bCs/>
          <w:sz w:val="28"/>
          <w:szCs w:val="28"/>
        </w:rPr>
      </w:pPr>
      <w:r w:rsidRPr="005D7F06">
        <w:rPr>
          <w:b/>
          <w:bCs/>
          <w:sz w:val="28"/>
          <w:szCs w:val="28"/>
        </w:rPr>
        <w:t>Translation-majored Students’ ChatGPT Usage Pattern and Translati</w:t>
      </w:r>
      <w:r w:rsidR="00BB2E52" w:rsidRPr="005D7F06">
        <w:rPr>
          <w:b/>
          <w:bCs/>
          <w:sz w:val="28"/>
          <w:szCs w:val="28"/>
        </w:rPr>
        <w:t>on</w:t>
      </w:r>
      <w:r w:rsidRPr="005D7F06">
        <w:rPr>
          <w:b/>
          <w:bCs/>
          <w:sz w:val="28"/>
          <w:szCs w:val="28"/>
        </w:rPr>
        <w:t xml:space="preserve"> Self- Efficacy</w:t>
      </w:r>
    </w:p>
    <w:p w14:paraId="5EE47B4F" w14:textId="06ED5C2E" w:rsidR="00E55FB6" w:rsidRPr="005D7F06" w:rsidRDefault="00000000">
      <w:pPr>
        <w:spacing w:after="120"/>
        <w:ind w:firstLine="90"/>
        <w:jc w:val="center"/>
        <w:rPr>
          <w:i/>
          <w:iCs/>
        </w:rPr>
      </w:pPr>
      <w:r w:rsidRPr="005D7F06">
        <w:rPr>
          <w:i/>
          <w:iCs/>
        </w:rPr>
        <w:t>Quan Ngo</w:t>
      </w:r>
      <w:r w:rsidR="00C263B4" w:rsidRPr="005D7F06">
        <w:rPr>
          <w:i/>
          <w:iCs/>
          <w:vertAlign w:val="superscript"/>
        </w:rPr>
        <w:t>1</w:t>
      </w:r>
      <w:r w:rsidRPr="005D7F06">
        <w:rPr>
          <w:i/>
          <w:iCs/>
        </w:rPr>
        <w:t>, Chau Nguyen</w:t>
      </w:r>
      <w:r w:rsidR="00C263B4" w:rsidRPr="005D7F06">
        <w:rPr>
          <w:i/>
          <w:iCs/>
          <w:vertAlign w:val="superscript"/>
        </w:rPr>
        <w:t>2</w:t>
      </w:r>
    </w:p>
    <w:p w14:paraId="7E5B76C3" w14:textId="77777777" w:rsidR="00E55FB6" w:rsidRPr="005D7F06" w:rsidRDefault="00E55FB6">
      <w:pPr>
        <w:keepNext/>
        <w:spacing w:before="240"/>
        <w:rPr>
          <w:b/>
          <w:bCs/>
        </w:rPr>
      </w:pPr>
    </w:p>
    <w:p w14:paraId="15E81AB7" w14:textId="77777777" w:rsidR="00E55FB6" w:rsidRPr="005D7F06" w:rsidRDefault="00000000">
      <w:pPr>
        <w:keepNext/>
        <w:spacing w:before="240"/>
        <w:rPr>
          <w:b/>
          <w:bCs/>
        </w:rPr>
      </w:pPr>
      <w:r w:rsidRPr="005D7F06">
        <w:rPr>
          <w:b/>
          <w:bCs/>
        </w:rPr>
        <w:t>Abstract</w:t>
      </w:r>
    </w:p>
    <w:p w14:paraId="0455AC56" w14:textId="49CDF717" w:rsidR="00E55FB6" w:rsidRPr="005D7F06" w:rsidRDefault="00000000">
      <w:r w:rsidRPr="005D7F06">
        <w:t>AI tools such as ChatGPT have radically transformed the teaching and learning processes. While ChatGPT is widely used, its impacts on learners’ confidence and capabilities are concerning. Therefore, this research aims to examine the relationship between translation-majored students’ ChatGPT usage patterns and their reported translati</w:t>
      </w:r>
      <w:r w:rsidR="00BB2E52" w:rsidRPr="005D7F06">
        <w:t>on</w:t>
      </w:r>
      <w:r w:rsidRPr="005D7F06">
        <w:t xml:space="preserve"> self-efficacy. Fifty-five students majoring in Translation were involved in a three-part survey which includes questions on demographic information, common ChatGPT usage patterns in doing translation tasks, and the self-efficacy levels adapted from the Translating Self-Efficacy Scale (TSE-C). Differences in translating self-efficacy among groups of users with different ChatGPT usage patterns were analyzed using one-way ANOVA, followed by </w:t>
      </w:r>
      <w:r w:rsidR="00E35301" w:rsidRPr="005D7F06">
        <w:t>Games</w:t>
      </w:r>
      <w:r w:rsidR="00E35301" w:rsidRPr="005D7F06">
        <w:rPr>
          <w:lang w:val="vi-VN"/>
        </w:rPr>
        <w:t>-Howell</w:t>
      </w:r>
      <w:r w:rsidRPr="005D7F06">
        <w:t xml:space="preserve"> post-hoc tests for pairwise comparisons. The findings reveal higher confidence among students using ChatGPT to analyze and plan their translation tasks compared to those who used ChatGPT for drafting translations. The study results inform lecturers’ instructional design, thus guiding students to effectively use AI tools and develop self-efficacy in translating tasks.</w:t>
      </w:r>
    </w:p>
    <w:p w14:paraId="65C10827" w14:textId="77777777" w:rsidR="00E55FB6" w:rsidRPr="005D7F06" w:rsidRDefault="00E55FB6"/>
    <w:p w14:paraId="3962A0C0" w14:textId="47E0EA18" w:rsidR="00E55FB6" w:rsidRPr="005D7F06" w:rsidRDefault="00000000" w:rsidP="00262664">
      <w:pPr>
        <w:ind w:firstLine="284"/>
      </w:pPr>
      <w:r w:rsidRPr="005D7F06">
        <w:rPr>
          <w:b/>
          <w:bCs/>
          <w:i/>
          <w:iCs/>
        </w:rPr>
        <w:t>Keywords</w:t>
      </w:r>
      <w:r w:rsidRPr="005D7F06">
        <w:rPr>
          <w:b/>
          <w:bCs/>
        </w:rPr>
        <w:t xml:space="preserve">: </w:t>
      </w:r>
      <w:r w:rsidRPr="005D7F06">
        <w:rPr>
          <w:i/>
          <w:iCs/>
          <w:sz w:val="23"/>
          <w:szCs w:val="23"/>
        </w:rPr>
        <w:t>ChatGPT, ChatGPT usage patterns, translati</w:t>
      </w:r>
      <w:r w:rsidR="008711E1" w:rsidRPr="005D7F06">
        <w:rPr>
          <w:i/>
          <w:iCs/>
          <w:sz w:val="23"/>
          <w:szCs w:val="23"/>
        </w:rPr>
        <w:t>on</w:t>
      </w:r>
      <w:r w:rsidRPr="005D7F06">
        <w:rPr>
          <w:i/>
          <w:iCs/>
          <w:sz w:val="23"/>
          <w:szCs w:val="23"/>
        </w:rPr>
        <w:t xml:space="preserve"> self-efficacy</w:t>
      </w:r>
      <w:r w:rsidRPr="005D7F06">
        <w:t xml:space="preserve"> </w:t>
      </w:r>
    </w:p>
    <w:p w14:paraId="17BDC4C3" w14:textId="77777777" w:rsidR="00E55FB6" w:rsidRPr="005D7F06" w:rsidRDefault="00E55FB6">
      <w:pPr>
        <w:spacing w:before="240"/>
        <w:ind w:left="993" w:hanging="993"/>
        <w:rPr>
          <w:b/>
          <w:bCs/>
        </w:rPr>
      </w:pPr>
    </w:p>
    <w:p w14:paraId="66322C9A" w14:textId="77777777" w:rsidR="00E55FB6" w:rsidRPr="005D7F06" w:rsidRDefault="00000000">
      <w:pPr>
        <w:keepNext/>
        <w:spacing w:after="120" w:line="480" w:lineRule="auto"/>
        <w:ind w:left="284" w:hanging="284"/>
        <w:jc w:val="center"/>
      </w:pPr>
      <w:r w:rsidRPr="005D7F06">
        <w:rPr>
          <w:b/>
          <w:bCs/>
        </w:rPr>
        <w:t>1. Introduction</w:t>
      </w:r>
    </w:p>
    <w:p w14:paraId="2DE5FFE4" w14:textId="77777777" w:rsidR="00E55FB6" w:rsidRPr="005D7F06" w:rsidRDefault="00000000" w:rsidP="00262664">
      <w:pPr>
        <w:spacing w:after="120" w:line="480" w:lineRule="auto"/>
        <w:ind w:firstLine="567"/>
        <w:jc w:val="both"/>
      </w:pPr>
      <w:bookmarkStart w:id="0" w:name="_wvkgefu3e0mc" w:colFirst="0" w:colLast="0"/>
      <w:bookmarkEnd w:id="0"/>
      <w:r w:rsidRPr="005D7F06">
        <w:t>AI has become increasingly significant in education with its relevance in language learning and translation. There are numerous AI tools available today; however, ChatGPT has gained much popularity because of its ability to provide responses like human beings and provide quick support for educational activities. In translation learning, students use ChatGPT not only to search for information but also to understand vocabulary, explore cultural meanings, revise their translations, and create translation drafts. According to Ngo (2023), ChatGPT is an advanced natural language processing system that supports users through interactive communication. Therefore, the application of AI-based translation has become more widespread today.</w:t>
      </w:r>
    </w:p>
    <w:p w14:paraId="6B968F8A" w14:textId="5ACB7703" w:rsidR="00E55FB6" w:rsidRPr="005D7F06" w:rsidRDefault="00000000" w:rsidP="00262664">
      <w:pPr>
        <w:spacing w:after="120" w:line="480" w:lineRule="auto"/>
        <w:ind w:firstLine="567"/>
        <w:jc w:val="both"/>
        <w:rPr>
          <w:lang w:val="vi-VN"/>
        </w:rPr>
      </w:pPr>
      <w:r w:rsidRPr="005D7F06">
        <w:t xml:space="preserve">The growing use of ChatGPT entails both benefits and concerns. Firstly, AI software can help learners acquire language skills and improve their efficiency in handling translation </w:t>
      </w:r>
      <w:r w:rsidRPr="005D7F06">
        <w:lastRenderedPageBreak/>
        <w:t>tasks (</w:t>
      </w:r>
      <w:r w:rsidR="009A3E11" w:rsidRPr="005D7F06">
        <w:t>Nguyen</w:t>
      </w:r>
      <w:r w:rsidR="009A3E11" w:rsidRPr="005D7F06">
        <w:rPr>
          <w:lang w:val="vi-VN"/>
        </w:rPr>
        <w:t xml:space="preserve"> et al., 2025</w:t>
      </w:r>
      <w:r w:rsidRPr="005D7F06">
        <w:t>). Students may feel less anxious while dealing with complex texts since AI will give them immediate explanations. However, some specialists point out that relying too much on ChatGPT will make students less independent and unable to build their translation skills (Ma, 2024</w:t>
      </w:r>
      <w:r w:rsidR="00993A46" w:rsidRPr="005D7F06">
        <w:rPr>
          <w:lang w:val="vi-VN"/>
        </w:rPr>
        <w:t>; Nguyen et al., 2025</w:t>
      </w:r>
      <w:r w:rsidRPr="005D7F06">
        <w:t>). Instead of analyzing texts and solving the problem themselves, students will become too dependent on computer-generated results</w:t>
      </w:r>
      <w:r w:rsidRPr="005D7F06">
        <w:rPr>
          <w:lang w:val="vi-VN"/>
        </w:rPr>
        <w:t xml:space="preserve">, which negatively impacts students’ self-efficacy. </w:t>
      </w:r>
    </w:p>
    <w:p w14:paraId="0A0D8671" w14:textId="703B1A1A" w:rsidR="00E55FB6" w:rsidRPr="005D7F06" w:rsidRDefault="00000000" w:rsidP="00262664">
      <w:pPr>
        <w:spacing w:after="120" w:line="480" w:lineRule="auto"/>
        <w:ind w:firstLine="567"/>
        <w:jc w:val="both"/>
        <w:rPr>
          <w:lang w:val="vi-VN"/>
        </w:rPr>
      </w:pPr>
      <w:r w:rsidRPr="005D7F06">
        <w:t xml:space="preserve">In translation pedagogy, students’ translating self-efficacy revolves around their confidence in grasping the source text, diagnosing the challenges of the translation, coming up with the solutions to overcome the challenges, </w:t>
      </w:r>
      <w:r w:rsidR="004A6FF1" w:rsidRPr="005D7F06">
        <w:t>and</w:t>
      </w:r>
      <w:r w:rsidR="004A6FF1" w:rsidRPr="005D7F06">
        <w:rPr>
          <w:lang w:val="vi-VN"/>
        </w:rPr>
        <w:t xml:space="preserve"> </w:t>
      </w:r>
      <w:r w:rsidRPr="005D7F06">
        <w:t>carry</w:t>
      </w:r>
      <w:r w:rsidR="004A6FF1" w:rsidRPr="005D7F06">
        <w:t>ing</w:t>
      </w:r>
      <w:r w:rsidRPr="005D7F06">
        <w:t xml:space="preserve"> out effective translation. Many previous studies concentrated on the significant effects of self-efficacy on the students’ motivation, persistence, and performance (Yang et al., 2021</w:t>
      </w:r>
      <w:r w:rsidR="00676B73" w:rsidRPr="005D7F06">
        <w:rPr>
          <w:lang w:val="vi-VN"/>
        </w:rPr>
        <w:t>; Yuan et al., 2024</w:t>
      </w:r>
      <w:r w:rsidRPr="005D7F06">
        <w:t>). Stronger self-efficacy is associated with the students’ willingness to face challenges and the ability to work alone. Although numerous studies examined AI-assisted learning and translation competence, few addressed the connecting point between students’ utilization of ChatGPT and their translating self-efficacy. As ChatGPT is seemingly morphing to become more of a common part of translation, looking into this relationship is critical for educators and researchers.</w:t>
      </w:r>
    </w:p>
    <w:p w14:paraId="43EB4058" w14:textId="388514E6" w:rsidR="00E55FB6" w:rsidRPr="005D7F06" w:rsidRDefault="00000000" w:rsidP="00262664">
      <w:pPr>
        <w:spacing w:after="120" w:line="480" w:lineRule="auto"/>
        <w:ind w:firstLine="567"/>
        <w:jc w:val="both"/>
      </w:pPr>
      <w:r w:rsidRPr="005D7F06">
        <w:t>Thus, the study explores</w:t>
      </w:r>
      <w:r w:rsidR="004A6FF1" w:rsidRPr="005D7F06">
        <w:rPr>
          <w:lang w:val="vi-VN"/>
        </w:rPr>
        <w:t xml:space="preserve"> </w:t>
      </w:r>
      <w:r w:rsidRPr="005D7F06">
        <w:t xml:space="preserve">how students are using ChatGPT for translation and how translating self-efficacy manifests in students with diverse usage patterns. The study employs </w:t>
      </w:r>
      <w:r w:rsidR="00B154A3" w:rsidRPr="005D7F06">
        <w:t>Borg</w:t>
      </w:r>
      <w:r w:rsidR="00B154A3" w:rsidRPr="005D7F06">
        <w:rPr>
          <w:lang w:val="vi-VN"/>
        </w:rPr>
        <w:t xml:space="preserve">’s (2018) </w:t>
      </w:r>
      <w:r w:rsidRPr="005D7F06">
        <w:t>translation process as well as the Human-AI Writing Continuum by Rowland (2023) to analyze students’ AI-assisted translation activities.</w:t>
      </w:r>
    </w:p>
    <w:p w14:paraId="331038A6" w14:textId="77777777" w:rsidR="00E55FB6" w:rsidRPr="005D7F06" w:rsidRDefault="00000000" w:rsidP="00262664">
      <w:pPr>
        <w:spacing w:after="120" w:line="480" w:lineRule="auto"/>
        <w:ind w:firstLine="567"/>
        <w:jc w:val="both"/>
      </w:pPr>
      <w:r w:rsidRPr="005D7F06">
        <w:t>This study seeks to answer the following research questions:</w:t>
      </w:r>
    </w:p>
    <w:p w14:paraId="105A197D" w14:textId="77777777" w:rsidR="00E55FB6" w:rsidRPr="005D7F06" w:rsidRDefault="00000000" w:rsidP="00262664">
      <w:pPr>
        <w:numPr>
          <w:ilvl w:val="0"/>
          <w:numId w:val="1"/>
        </w:numPr>
        <w:spacing w:after="120" w:line="480" w:lineRule="auto"/>
        <w:jc w:val="both"/>
      </w:pPr>
      <w:r w:rsidRPr="005D7F06">
        <w:t xml:space="preserve">How do students use ChatGPT in translation practices? </w:t>
      </w:r>
    </w:p>
    <w:p w14:paraId="6B909A70" w14:textId="77777777" w:rsidR="00E55FB6" w:rsidRPr="005D7F06" w:rsidRDefault="00000000" w:rsidP="00262664">
      <w:pPr>
        <w:numPr>
          <w:ilvl w:val="0"/>
          <w:numId w:val="1"/>
        </w:numPr>
        <w:spacing w:after="120" w:line="480" w:lineRule="auto"/>
        <w:jc w:val="both"/>
      </w:pPr>
      <w:r w:rsidRPr="005D7F06">
        <w:t>To what extent do</w:t>
      </w:r>
      <w:r w:rsidRPr="005D7F06">
        <w:rPr>
          <w:lang w:val="vi-VN"/>
        </w:rPr>
        <w:t xml:space="preserve"> the</w:t>
      </w:r>
      <w:r w:rsidRPr="005D7F06">
        <w:t xml:space="preserve"> levels of translating self-efficacy differ across students with different ChatGPT usage? </w:t>
      </w:r>
    </w:p>
    <w:p w14:paraId="2581A636" w14:textId="77777777" w:rsidR="00E55FB6" w:rsidRPr="005D7F06" w:rsidRDefault="00000000">
      <w:pPr>
        <w:keepNext/>
        <w:spacing w:after="120" w:line="480" w:lineRule="auto"/>
        <w:ind w:left="284" w:hanging="284"/>
        <w:jc w:val="center"/>
      </w:pPr>
      <w:r w:rsidRPr="005D7F06">
        <w:rPr>
          <w:b/>
          <w:bCs/>
        </w:rPr>
        <w:lastRenderedPageBreak/>
        <w:t>2. Literature Review</w:t>
      </w:r>
    </w:p>
    <w:p w14:paraId="79D23244" w14:textId="69910435" w:rsidR="00E55FB6" w:rsidRPr="005D7F06" w:rsidRDefault="00000000">
      <w:pPr>
        <w:keepNext/>
        <w:spacing w:after="120" w:line="480" w:lineRule="auto"/>
        <w:ind w:left="284" w:hanging="284"/>
        <w:rPr>
          <w:b/>
          <w:bCs/>
          <w:i/>
          <w:iCs/>
        </w:rPr>
      </w:pPr>
      <w:r w:rsidRPr="005D7F06">
        <w:rPr>
          <w:b/>
          <w:bCs/>
          <w:i/>
          <w:iCs/>
        </w:rPr>
        <w:t>2.1. Translati</w:t>
      </w:r>
      <w:r w:rsidR="00C15547" w:rsidRPr="005D7F06">
        <w:rPr>
          <w:b/>
          <w:bCs/>
          <w:i/>
          <w:iCs/>
        </w:rPr>
        <w:t>on</w:t>
      </w:r>
      <w:r w:rsidRPr="005D7F06">
        <w:rPr>
          <w:b/>
          <w:bCs/>
          <w:i/>
          <w:iCs/>
          <w:lang w:val="vi-VN"/>
        </w:rPr>
        <w:t xml:space="preserve"> </w:t>
      </w:r>
      <w:r w:rsidRPr="005D7F06">
        <w:rPr>
          <w:b/>
          <w:bCs/>
          <w:i/>
          <w:iCs/>
        </w:rPr>
        <w:t xml:space="preserve">Self-Efficacy </w:t>
      </w:r>
    </w:p>
    <w:p w14:paraId="0FDF53F1" w14:textId="6DBBE684" w:rsidR="00E55FB6" w:rsidRPr="005D7F06" w:rsidRDefault="00000000" w:rsidP="00262664">
      <w:pPr>
        <w:spacing w:after="120" w:line="480" w:lineRule="auto"/>
        <w:ind w:firstLine="567"/>
        <w:jc w:val="both"/>
      </w:pPr>
      <w:r w:rsidRPr="005D7F06">
        <w:t>Bandura (19</w:t>
      </w:r>
      <w:r w:rsidR="005A5C67" w:rsidRPr="005D7F06">
        <w:t>9</w:t>
      </w:r>
      <w:r w:rsidRPr="005D7F06">
        <w:t>7) described self-efficacy as self-judgment of the capacity to perform a task that demands one’s skill set. Also, these self-beliefs generally play a part in shaping the approach, persistence as</w:t>
      </w:r>
      <w:r w:rsidRPr="005D7F06">
        <w:rPr>
          <w:lang w:val="vi-VN"/>
        </w:rPr>
        <w:t xml:space="preserve"> well as </w:t>
      </w:r>
      <w:r w:rsidRPr="005D7F06">
        <w:t>cognitive and emotional responses to a challenge (Bandura, 1995). There</w:t>
      </w:r>
      <w:r w:rsidRPr="005D7F06">
        <w:rPr>
          <w:lang w:val="vi-VN"/>
        </w:rPr>
        <w:t xml:space="preserve">fore, </w:t>
      </w:r>
      <w:r w:rsidRPr="005D7F06">
        <w:t>efficacy beliefs, as well as skills, are required for appropriately performing functions (Bhati &amp; Sethy, 2022). In translation, the term “translation self-efficacy" refers to the confidence of a student in their ability to complete a translation project (Yang et al., 2021). This concept includes the ability to understand, solve problems, make decisions, and produce written output during translation, in addition to the ability to use language effectively.</w:t>
      </w:r>
    </w:p>
    <w:p w14:paraId="05A3F3FC" w14:textId="288BDF5A" w:rsidR="00E55FB6" w:rsidRPr="005D7F06" w:rsidRDefault="00000000" w:rsidP="005A5C67">
      <w:pPr>
        <w:keepNext/>
        <w:spacing w:after="120" w:line="480" w:lineRule="auto"/>
        <w:ind w:firstLine="567"/>
        <w:jc w:val="both"/>
      </w:pPr>
      <w:r w:rsidRPr="005D7F06">
        <w:t xml:space="preserve">Research in translation education shows that students with strong self-efficacy are more willing to tackle difficult texts, try out different strategies, and learn from feedback. </w:t>
      </w:r>
      <w:r w:rsidR="005A5C67" w:rsidRPr="005D7F06">
        <w:t>Self</w:t>
      </w:r>
      <w:r w:rsidR="005A5C67" w:rsidRPr="005D7F06">
        <w:rPr>
          <w:lang w:val="vi-VN"/>
        </w:rPr>
        <w:t>-efficacious people address</w:t>
      </w:r>
      <w:r w:rsidRPr="005D7F06">
        <w:t xml:space="preserve"> challenges </w:t>
      </w:r>
      <w:r w:rsidR="005A5C67" w:rsidRPr="005D7F06">
        <w:t>without</w:t>
      </w:r>
      <w:r w:rsidR="005A5C67" w:rsidRPr="005D7F06">
        <w:rPr>
          <w:lang w:val="vi-VN"/>
        </w:rPr>
        <w:t xml:space="preserve"> much dependence </w:t>
      </w:r>
      <w:r w:rsidRPr="005D7F06">
        <w:t>on outside help (Bolaños-Medina &amp; Núñez, 2018). Students who trust their abilities are also more likely to develop self-regulated learning and professional confidence (Liu &amp; Yu, 2019).</w:t>
      </w:r>
    </w:p>
    <w:p w14:paraId="7DD3BD32" w14:textId="69B39729" w:rsidR="00E55FB6" w:rsidRPr="005D7F06" w:rsidRDefault="00000000" w:rsidP="00262664">
      <w:pPr>
        <w:keepNext/>
        <w:spacing w:after="120" w:line="480" w:lineRule="auto"/>
        <w:ind w:firstLine="567"/>
        <w:jc w:val="both"/>
      </w:pPr>
      <w:r w:rsidRPr="005D7F06">
        <w:t xml:space="preserve">Yang et al. (2021) developed the translating self-efficacy scale (TSE-C) - a tool for non-native English speakers, including language learners, translation students, and non-language learners who wish to gain translation skills in preparation for a career as translators. The TSE-C scale is based on Bandura's (1997) self-efficacy framework but is specifically adapted to the actual translation competence required. The TSE-C scale consisted of 15 items grouped into three connected domains: Internal Competence, Psycho-physiological Competence, and External Competence. While Internal Competence (IC) depicts students’ confidence in their language proficiency and abilities to solve translation-related problems, the Psycho-physiological Competence (PPC) reflects emotional and physiological factors that impact </w:t>
      </w:r>
      <w:r w:rsidRPr="005D7F06">
        <w:lastRenderedPageBreak/>
        <w:t xml:space="preserve">translation performance like managing stress and self-regulating. The last domain refers to students’ confidence in handling external aspects of translation like using resources, managing time and communicating with teachers or clients (Yang et al, 2021). </w:t>
      </w:r>
    </w:p>
    <w:p w14:paraId="3F0E1F46" w14:textId="77777777" w:rsidR="00E55FB6" w:rsidRPr="005D7F06" w:rsidRDefault="00000000" w:rsidP="00262664">
      <w:pPr>
        <w:keepNext/>
        <w:spacing w:after="120" w:line="480" w:lineRule="auto"/>
        <w:ind w:firstLine="567"/>
        <w:jc w:val="both"/>
      </w:pPr>
      <w:r w:rsidRPr="005D7F06">
        <w:t>Translation performance is considered non-linear because it involves many different layers, including contextual factors and individual learner characteristics. Instead of focusing only on objective test results, the TSE-C scale pays attention to learners’ self-concepts and provides valuable insights into the relationship between confidence, motivation, and self-regulation. In this way, it helps explain how learners develop translational competence. Therefore, TSE-C is an appropriately developed scale designed to systematically measure these individual differences.</w:t>
      </w:r>
    </w:p>
    <w:p w14:paraId="1BD2A0DD" w14:textId="77777777" w:rsidR="00E55FB6" w:rsidRPr="005D7F06" w:rsidRDefault="00000000" w:rsidP="00262664">
      <w:pPr>
        <w:keepNext/>
        <w:spacing w:after="120" w:line="480" w:lineRule="auto"/>
        <w:ind w:firstLine="567"/>
        <w:jc w:val="both"/>
      </w:pPr>
      <w:r w:rsidRPr="005D7F06">
        <w:t>Self-efficacy also affects how student translators analyze texts, make decisions, revise their translations, and use technology tools, including AI systems such as ChatGPT, during different stages of the translation process. In this context, ChatGPT can support students throughout the translation process and help strengthen their confidence.</w:t>
      </w:r>
    </w:p>
    <w:p w14:paraId="7A720F5B" w14:textId="30A46AF4" w:rsidR="00E55FB6" w:rsidRPr="005D7F06" w:rsidRDefault="00000000" w:rsidP="00262664">
      <w:pPr>
        <w:keepNext/>
        <w:spacing w:after="120" w:line="480" w:lineRule="auto"/>
        <w:jc w:val="both"/>
        <w:rPr>
          <w:b/>
          <w:bCs/>
          <w:i/>
          <w:iCs/>
          <w:lang w:val="vi-VN"/>
        </w:rPr>
      </w:pPr>
      <w:r w:rsidRPr="005D7F06">
        <w:rPr>
          <w:b/>
          <w:bCs/>
          <w:i/>
          <w:iCs/>
        </w:rPr>
        <w:t xml:space="preserve">2.2. </w:t>
      </w:r>
      <w:r w:rsidR="00B154A3" w:rsidRPr="005D7F06">
        <w:rPr>
          <w:b/>
          <w:bCs/>
          <w:i/>
          <w:iCs/>
        </w:rPr>
        <w:t>Borg</w:t>
      </w:r>
      <w:r w:rsidR="00B154A3" w:rsidRPr="005D7F06">
        <w:rPr>
          <w:b/>
          <w:bCs/>
          <w:i/>
          <w:iCs/>
          <w:lang w:val="vi-VN"/>
        </w:rPr>
        <w:t xml:space="preserve">’s (2018) </w:t>
      </w:r>
      <w:r w:rsidRPr="005D7F06">
        <w:rPr>
          <w:b/>
          <w:bCs/>
          <w:i/>
          <w:iCs/>
        </w:rPr>
        <w:t>Translation Process</w:t>
      </w:r>
    </w:p>
    <w:p w14:paraId="6EEAB8DD" w14:textId="78E228B3" w:rsidR="00E55FB6" w:rsidRPr="005D7F06" w:rsidRDefault="00000000" w:rsidP="00262664">
      <w:pPr>
        <w:keepNext/>
        <w:spacing w:after="120" w:line="480" w:lineRule="auto"/>
        <w:jc w:val="both"/>
      </w:pPr>
      <w:r w:rsidRPr="005D7F06">
        <w:tab/>
      </w:r>
      <w:r w:rsidR="003D739C" w:rsidRPr="005D7F06">
        <w:t>T</w:t>
      </w:r>
      <w:r w:rsidRPr="005D7F06">
        <w:t xml:space="preserve">ranslation can be viewed as a complex task involving </w:t>
      </w:r>
      <w:r w:rsidR="00B154A3" w:rsidRPr="005D7F06">
        <w:t>multiple</w:t>
      </w:r>
      <w:r w:rsidRPr="005D7F06">
        <w:t xml:space="preserve"> stages of translation</w:t>
      </w:r>
      <w:r w:rsidR="00B154A3" w:rsidRPr="005D7F06">
        <w:rPr>
          <w:lang w:val="vi-VN"/>
        </w:rPr>
        <w:t xml:space="preserve">. </w:t>
      </w:r>
      <w:r w:rsidRPr="005D7F06">
        <w:t xml:space="preserve">In the first stage of the translation process, the translator spends a significant amount of time becoming acquainted with the source text (ST). Acquaintance is achieved through a close reading of the ST, background research, and translation planning. </w:t>
      </w:r>
      <w:r w:rsidR="00B154A3" w:rsidRPr="005D7F06">
        <w:t>Borg</w:t>
      </w:r>
      <w:r w:rsidR="00B154A3" w:rsidRPr="005D7F06">
        <w:rPr>
          <w:lang w:val="vi-VN"/>
        </w:rPr>
        <w:t xml:space="preserve"> </w:t>
      </w:r>
      <w:r w:rsidR="003D739C" w:rsidRPr="005D7F06">
        <w:rPr>
          <w:lang w:val="vi-VN"/>
        </w:rPr>
        <w:t>(20</w:t>
      </w:r>
      <w:r w:rsidR="00B154A3" w:rsidRPr="005D7F06">
        <w:rPr>
          <w:lang w:val="vi-VN"/>
        </w:rPr>
        <w:t>18</w:t>
      </w:r>
      <w:r w:rsidR="003D739C" w:rsidRPr="005D7F06">
        <w:rPr>
          <w:lang w:val="vi-VN"/>
        </w:rPr>
        <w:t xml:space="preserve">) </w:t>
      </w:r>
      <w:r w:rsidRPr="005D7F06">
        <w:t xml:space="preserve">demonstrated that before the translator even starts on a draft, the translator reads the ST through several times and immerses </w:t>
      </w:r>
      <w:r w:rsidR="004A6FF1" w:rsidRPr="005D7F06">
        <w:t>themselves</w:t>
      </w:r>
      <w:r w:rsidRPr="005D7F06">
        <w:t xml:space="preserve"> in the context, using dictionaries and other sources. This is important because studies have shown that some translators do not read the full text in advance </w:t>
      </w:r>
      <w:r w:rsidRPr="005D7F06">
        <w:lastRenderedPageBreak/>
        <w:t xml:space="preserve">(Borg 2018). The goal during this first phase is to make sure the translator fully comprehends the ST. </w:t>
      </w:r>
    </w:p>
    <w:p w14:paraId="3DC2EC5F" w14:textId="5BD4B4CA" w:rsidR="00E55FB6" w:rsidRPr="005D7F06" w:rsidRDefault="00000000" w:rsidP="00262664">
      <w:pPr>
        <w:keepNext/>
        <w:spacing w:after="120" w:line="480" w:lineRule="auto"/>
        <w:ind w:firstLine="567"/>
        <w:jc w:val="both"/>
      </w:pPr>
      <w:r w:rsidRPr="005D7F06">
        <w:t xml:space="preserve">The </w:t>
      </w:r>
      <w:r w:rsidR="00B154A3" w:rsidRPr="005D7F06">
        <w:t>next</w:t>
      </w:r>
      <w:r w:rsidR="00B154A3" w:rsidRPr="005D7F06">
        <w:rPr>
          <w:lang w:val="vi-VN"/>
        </w:rPr>
        <w:t xml:space="preserve"> </w:t>
      </w:r>
      <w:r w:rsidRPr="005D7F06">
        <w:t>stage was the drafting stage. Borg (2018) stated that the translator divide</w:t>
      </w:r>
      <w:r w:rsidR="00F41707" w:rsidRPr="005D7F06">
        <w:t>s</w:t>
      </w:r>
      <w:r w:rsidRPr="005D7F06">
        <w:t xml:space="preserve"> the ST into smaller work units, used only a few external resources, and produce</w:t>
      </w:r>
      <w:r w:rsidR="00F41707" w:rsidRPr="005D7F06">
        <w:t>s</w:t>
      </w:r>
      <w:r w:rsidRPr="005D7F06">
        <w:t xml:space="preserve"> a quick first draft of the TT. Drafting and revising are distinct stages, unlike older approaches to translation, which would have done both simultaneously. </w:t>
      </w:r>
    </w:p>
    <w:p w14:paraId="79F2DC8A" w14:textId="1A6BE0C0" w:rsidR="00E55FB6" w:rsidRPr="005D7F06" w:rsidRDefault="00000000" w:rsidP="00262664">
      <w:pPr>
        <w:keepNext/>
        <w:spacing w:after="120" w:line="480" w:lineRule="auto"/>
        <w:ind w:firstLine="567"/>
        <w:jc w:val="both"/>
        <w:rPr>
          <w:lang w:val="vi-VN"/>
        </w:rPr>
      </w:pPr>
      <w:r w:rsidRPr="005D7F06">
        <w:t xml:space="preserve">The translator then takes some time away from the draft and begins the </w:t>
      </w:r>
      <w:r w:rsidR="00B154A3" w:rsidRPr="005D7F06">
        <w:t>last</w:t>
      </w:r>
      <w:r w:rsidR="00B154A3" w:rsidRPr="005D7F06">
        <w:rPr>
          <w:lang w:val="vi-VN"/>
        </w:rPr>
        <w:t xml:space="preserve"> stages</w:t>
      </w:r>
      <w:r w:rsidRPr="005D7F06">
        <w:rPr>
          <w:lang w:val="vi-VN"/>
        </w:rPr>
        <w:t xml:space="preserve"> which involves: </w:t>
      </w:r>
      <w:r w:rsidRPr="005D7F06">
        <w:t>revising</w:t>
      </w:r>
      <w:r w:rsidRPr="005D7F06">
        <w:rPr>
          <w:lang w:val="vi-VN"/>
        </w:rPr>
        <w:t>, refining, and editing</w:t>
      </w:r>
      <w:r w:rsidRPr="005D7F06">
        <w:t>. In</w:t>
      </w:r>
      <w:r w:rsidRPr="005D7F06">
        <w:rPr>
          <w:lang w:val="vi-VN"/>
        </w:rPr>
        <w:t xml:space="preserve"> the revision one, t</w:t>
      </w:r>
      <w:r w:rsidRPr="005D7F06">
        <w:t>he translator goes over the text several times, consulting dictionaries and other works and rewriting passages when necessary. This stage involves close comparison of the source and target texts</w:t>
      </w:r>
      <w:r w:rsidR="004A6FF1" w:rsidRPr="005D7F06">
        <w:rPr>
          <w:lang w:val="vi-VN"/>
        </w:rPr>
        <w:t xml:space="preserve">. </w:t>
      </w:r>
      <w:r w:rsidRPr="005D7F06">
        <w:t>The</w:t>
      </w:r>
      <w:r w:rsidRPr="005D7F06">
        <w:rPr>
          <w:lang w:val="vi-VN"/>
        </w:rPr>
        <w:t xml:space="preserve"> next one </w:t>
      </w:r>
      <w:r w:rsidRPr="005D7F06">
        <w:t>concentrates on refining the artistic manner of the target text (TT). Within this period, the focus moves toward the target text (TT) instead of the source text (ST). The translation professional improves the artistic manner, selection of words, coherence, spelling, and punctuation. The final one involves careful reading for errors. The translation professional reads the writing with a loud voice so that the rhythm and human flow of the language can be confirmed. Small fixes are performed by the translation professional before the work is sent. Borg (2018) states that translation professionals do not usually return to the source text (ST) during this final stage. A focus on the natural quality and the ease of reading of the target text (TT) is maintained instead.</w:t>
      </w:r>
    </w:p>
    <w:p w14:paraId="2859C7C4" w14:textId="0A288373" w:rsidR="00B154A3" w:rsidRPr="005D7F06" w:rsidRDefault="00B154A3" w:rsidP="000F48ED">
      <w:pPr>
        <w:keepNext/>
        <w:spacing w:after="120" w:line="480" w:lineRule="auto"/>
        <w:ind w:firstLine="567"/>
        <w:jc w:val="both"/>
        <w:rPr>
          <w:lang w:val="vi-VN"/>
        </w:rPr>
      </w:pPr>
      <w:r w:rsidRPr="005D7F06">
        <w:rPr>
          <w:lang w:val="vi-VN"/>
        </w:rPr>
        <w:t>According to Borg (2018), the number of translating phases is subject</w:t>
      </w:r>
      <w:r w:rsidR="001E4EB1" w:rsidRPr="005D7F06">
        <w:rPr>
          <w:lang w:val="vi-VN"/>
        </w:rPr>
        <w:t xml:space="preserve"> </w:t>
      </w:r>
      <w:r w:rsidRPr="005D7F06">
        <w:rPr>
          <w:lang w:val="vi-VN"/>
        </w:rPr>
        <w:t xml:space="preserve">to </w:t>
      </w:r>
      <w:r w:rsidR="001E4EB1" w:rsidRPr="005D7F06">
        <w:rPr>
          <w:lang w:val="vi-VN"/>
        </w:rPr>
        <w:t xml:space="preserve">individual </w:t>
      </w:r>
      <w:r w:rsidRPr="005D7F06">
        <w:rPr>
          <w:lang w:val="vi-VN"/>
        </w:rPr>
        <w:t>translators and may not be limited to a certain number, specifically three phases as commonly confirmed in previous studies</w:t>
      </w:r>
      <w:r w:rsidR="000F48ED" w:rsidRPr="005D7F06">
        <w:rPr>
          <w:lang w:val="vi-VN"/>
        </w:rPr>
        <w:t xml:space="preserve"> (Mossop, 2000)</w:t>
      </w:r>
      <w:r w:rsidRPr="005D7F06">
        <w:rPr>
          <w:lang w:val="vi-VN"/>
        </w:rPr>
        <w:t xml:space="preserve">. However, in the current study which examines </w:t>
      </w:r>
      <w:r w:rsidRPr="005D7F06">
        <w:rPr>
          <w:lang w:val="vi-VN"/>
        </w:rPr>
        <w:lastRenderedPageBreak/>
        <w:t>students’ ChatGPT us</w:t>
      </w:r>
      <w:r w:rsidR="003D4CDD" w:rsidRPr="005D7F06">
        <w:rPr>
          <w:lang w:val="vi-VN"/>
        </w:rPr>
        <w:t>e</w:t>
      </w:r>
      <w:r w:rsidRPr="005D7F06">
        <w:rPr>
          <w:lang w:val="vi-VN"/>
        </w:rPr>
        <w:t xml:space="preserve"> behaviors, the </w:t>
      </w:r>
      <w:r w:rsidR="001E4EB1" w:rsidRPr="005D7F06">
        <w:rPr>
          <w:lang w:val="vi-VN"/>
        </w:rPr>
        <w:t>three phases after drafting share</w:t>
      </w:r>
      <w:r w:rsidR="005A5C67" w:rsidRPr="005D7F06">
        <w:rPr>
          <w:lang w:val="vi-VN"/>
        </w:rPr>
        <w:t xml:space="preserve"> the </w:t>
      </w:r>
      <w:r w:rsidR="001E4EB1" w:rsidRPr="005D7F06">
        <w:rPr>
          <w:lang w:val="vi-VN"/>
        </w:rPr>
        <w:t>underlying utilizatio</w:t>
      </w:r>
      <w:r w:rsidR="003D4CDD" w:rsidRPr="005D7F06">
        <w:rPr>
          <w:lang w:val="vi-VN"/>
        </w:rPr>
        <w:t xml:space="preserve">n pattern </w:t>
      </w:r>
      <w:r w:rsidR="001E4EB1" w:rsidRPr="005D7F06">
        <w:rPr>
          <w:lang w:val="vi-VN"/>
        </w:rPr>
        <w:t xml:space="preserve">of the AI tool, so they are referred to as Post-Drafting in this study. </w:t>
      </w:r>
    </w:p>
    <w:p w14:paraId="750386C7" w14:textId="77777777" w:rsidR="00E55FB6" w:rsidRPr="005D7F06" w:rsidRDefault="00000000">
      <w:pPr>
        <w:keepNext/>
        <w:spacing w:after="120" w:line="480" w:lineRule="auto"/>
        <w:rPr>
          <w:b/>
          <w:bCs/>
          <w:lang w:val="vi-VN"/>
        </w:rPr>
      </w:pPr>
      <w:r w:rsidRPr="005D7F06">
        <w:rPr>
          <w:b/>
          <w:bCs/>
          <w:lang w:val="vi-VN"/>
        </w:rPr>
        <w:t>Figure 1</w:t>
      </w:r>
    </w:p>
    <w:p w14:paraId="235668AC" w14:textId="1327A650" w:rsidR="00E55FB6" w:rsidRPr="005D7F06" w:rsidRDefault="00000000">
      <w:pPr>
        <w:keepNext/>
        <w:spacing w:after="120" w:line="480" w:lineRule="auto"/>
        <w:rPr>
          <w:i/>
          <w:iCs/>
          <w:lang w:val="vi-VN"/>
        </w:rPr>
      </w:pPr>
      <w:r w:rsidRPr="005D7F06">
        <w:rPr>
          <w:i/>
          <w:iCs/>
          <w:lang w:val="vi-VN"/>
        </w:rPr>
        <w:t>Translation Process</w:t>
      </w:r>
    </w:p>
    <w:p w14:paraId="44FA4302" w14:textId="77777777" w:rsidR="00E55FB6" w:rsidRPr="005D7F06" w:rsidRDefault="00000000">
      <w:pPr>
        <w:keepNext/>
        <w:spacing w:after="120" w:line="480" w:lineRule="auto"/>
        <w:rPr>
          <w:lang w:val="vi-VN"/>
        </w:rPr>
      </w:pPr>
      <w:r w:rsidRPr="005D7F06">
        <w:rPr>
          <w:noProof/>
          <w:lang w:val="vi-VN"/>
        </w:rPr>
        <w:drawing>
          <wp:inline distT="0" distB="0" distL="0" distR="0" wp14:anchorId="2756C5FD" wp14:editId="46F646F6">
            <wp:extent cx="5407660" cy="2019300"/>
            <wp:effectExtent l="0" t="101600" r="0" b="63500"/>
            <wp:docPr id="287849380"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4FE98A3A" w14:textId="77777777" w:rsidR="00E55FB6" w:rsidRPr="005D7F06" w:rsidRDefault="00000000">
      <w:pPr>
        <w:keepNext/>
        <w:spacing w:after="120" w:line="480" w:lineRule="auto"/>
        <w:rPr>
          <w:b/>
          <w:bCs/>
          <w:i/>
          <w:iCs/>
          <w:lang w:val="vi-VN"/>
        </w:rPr>
      </w:pPr>
      <w:r w:rsidRPr="005D7F06">
        <w:rPr>
          <w:b/>
          <w:bCs/>
          <w:i/>
          <w:iCs/>
        </w:rPr>
        <w:t>2.3. ChatGPT and the Application of ChatGPT in Translation</w:t>
      </w:r>
    </w:p>
    <w:p w14:paraId="4D68BF7E" w14:textId="6FE2ABA1" w:rsidR="00E55FB6" w:rsidRPr="005D7F06" w:rsidRDefault="00000000" w:rsidP="00262664">
      <w:pPr>
        <w:keepNext/>
        <w:spacing w:after="120" w:line="480" w:lineRule="auto"/>
        <w:ind w:firstLine="567"/>
        <w:jc w:val="both"/>
        <w:rPr>
          <w:lang w:val="vi-VN"/>
        </w:rPr>
      </w:pPr>
      <w:r w:rsidRPr="005D7F06">
        <w:t>ChatGPT is based on Generative Pretrained Transformers (GPT; Brown et al., 2020; OpenAI, 2023) and trained using the</w:t>
      </w:r>
      <w:r w:rsidRPr="005D7F06">
        <w:rPr>
          <w:lang w:val="vi-VN"/>
        </w:rPr>
        <w:t xml:space="preserve"> R</w:t>
      </w:r>
      <w:r w:rsidRPr="005D7F06">
        <w:t xml:space="preserve">einforcement </w:t>
      </w:r>
      <w:r w:rsidRPr="005D7F06">
        <w:rPr>
          <w:lang w:val="vi-VN"/>
        </w:rPr>
        <w:t>L</w:t>
      </w:r>
      <w:r w:rsidRPr="005D7F06">
        <w:t xml:space="preserve">earning from </w:t>
      </w:r>
      <w:r w:rsidRPr="005D7F06">
        <w:rPr>
          <w:lang w:val="vi-VN"/>
        </w:rPr>
        <w:t>H</w:t>
      </w:r>
      <w:r w:rsidRPr="005D7F06">
        <w:t xml:space="preserve">uman </w:t>
      </w:r>
      <w:r w:rsidRPr="005D7F06">
        <w:rPr>
          <w:lang w:val="vi-VN"/>
        </w:rPr>
        <w:t>F</w:t>
      </w:r>
      <w:r w:rsidRPr="005D7F06">
        <w:t>eedback (RLHF). As</w:t>
      </w:r>
      <w:r w:rsidRPr="005D7F06">
        <w:rPr>
          <w:lang w:val="vi-VN"/>
        </w:rPr>
        <w:t xml:space="preserve"> a result, it</w:t>
      </w:r>
      <w:r w:rsidRPr="005D7F06">
        <w:t xml:space="preserve"> can generate natural responses, answer questions, and support ongoing interaction</w:t>
      </w:r>
      <w:r w:rsidR="002A1C2D" w:rsidRPr="005D7F06">
        <w:rPr>
          <w:lang w:val="vi-VN"/>
        </w:rPr>
        <w:t xml:space="preserve">. </w:t>
      </w:r>
      <w:r w:rsidRPr="005D7F06">
        <w:t>With a large amount of human-written data, such as books, articles, reviews, and online discussions, the model was trained to recognize language patterns and respond to different topics more humanlike</w:t>
      </w:r>
      <w:r w:rsidRPr="005D7F06">
        <w:rPr>
          <w:lang w:val="vi-VN"/>
        </w:rPr>
        <w:t>, thus being</w:t>
      </w:r>
      <w:r w:rsidRPr="005D7F06">
        <w:t xml:space="preserve"> widely used in language-related tasks, including translation</w:t>
      </w:r>
      <w:r w:rsidR="00446CB0" w:rsidRPr="005D7F06">
        <w:rPr>
          <w:lang w:val="vi-VN"/>
        </w:rPr>
        <w:t xml:space="preserve"> (Wang et al., 2023). </w:t>
      </w:r>
      <w:r w:rsidRPr="005D7F06">
        <w:t>With</w:t>
      </w:r>
      <w:r w:rsidRPr="005D7F06">
        <w:rPr>
          <w:lang w:val="vi-VN"/>
        </w:rPr>
        <w:t xml:space="preserve"> ChatGPT’s assistance, s</w:t>
      </w:r>
      <w:r w:rsidRPr="005D7F06">
        <w:t>tudents can</w:t>
      </w:r>
      <w:r w:rsidRPr="005D7F06">
        <w:rPr>
          <w:lang w:val="vi-VN"/>
        </w:rPr>
        <w:t xml:space="preserve"> explore</w:t>
      </w:r>
      <w:r w:rsidRPr="005D7F06">
        <w:t xml:space="preserve"> difficult source texts before drafting, generate translation suggestions, and identify errors of</w:t>
      </w:r>
      <w:r w:rsidRPr="005D7F06">
        <w:rPr>
          <w:lang w:val="vi-VN"/>
        </w:rPr>
        <w:t xml:space="preserve"> the translations</w:t>
      </w:r>
      <w:r w:rsidRPr="005D7F06">
        <w:t xml:space="preserve"> (Brahmana et al., 2025</w:t>
      </w:r>
      <w:r w:rsidRPr="005D7F06">
        <w:rPr>
          <w:lang w:val="vi-VN"/>
        </w:rPr>
        <w:t>; Nguyen 2024</w:t>
      </w:r>
      <w:r w:rsidRPr="005D7F06">
        <w:t>). ChatGPT was</w:t>
      </w:r>
      <w:r w:rsidRPr="005D7F06">
        <w:rPr>
          <w:lang w:val="vi-VN"/>
        </w:rPr>
        <w:t xml:space="preserve"> also</w:t>
      </w:r>
      <w:r w:rsidRPr="005D7F06">
        <w:t xml:space="preserve"> recognized as a useful tool for students to revise their</w:t>
      </w:r>
      <w:r w:rsidRPr="005D7F06">
        <w:rPr>
          <w:lang w:val="vi-VN"/>
        </w:rPr>
        <w:t xml:space="preserve"> translated text by prompting the AI tool to provide</w:t>
      </w:r>
      <w:r w:rsidRPr="005D7F06">
        <w:t xml:space="preserve"> feedback </w:t>
      </w:r>
      <w:r w:rsidRPr="005D7F06">
        <w:lastRenderedPageBreak/>
        <w:t>on their translations</w:t>
      </w:r>
      <w:r w:rsidRPr="005D7F06">
        <w:rPr>
          <w:lang w:val="vi-VN"/>
        </w:rPr>
        <w:t xml:space="preserve"> (Yang et al., 2025) or to create alternative versions</w:t>
      </w:r>
      <w:r w:rsidRPr="005D7F06">
        <w:t xml:space="preserve"> to evaluate different styles of translation (Nguyen, 2024). </w:t>
      </w:r>
    </w:p>
    <w:p w14:paraId="4687183E" w14:textId="77777777" w:rsidR="00E55FB6" w:rsidRPr="005D7F06" w:rsidRDefault="00000000" w:rsidP="00262664">
      <w:pPr>
        <w:keepNext/>
        <w:spacing w:after="120" w:line="480" w:lineRule="auto"/>
        <w:ind w:firstLine="567"/>
        <w:jc w:val="both"/>
        <w:rPr>
          <w:lang w:val="vi-VN"/>
        </w:rPr>
      </w:pPr>
      <w:r w:rsidRPr="005D7F06">
        <w:t>The</w:t>
      </w:r>
      <w:r w:rsidRPr="005D7F06">
        <w:rPr>
          <w:lang w:val="vi-VN"/>
        </w:rPr>
        <w:t xml:space="preserve"> level of AI involvement in translating, however, varies among students. </w:t>
      </w:r>
      <w:r w:rsidRPr="005D7F06">
        <w:t>Some mainly use it for background research or improving language quality, while others rely on it more heavily to complete translation tasks.</w:t>
      </w:r>
      <w:r w:rsidRPr="005D7F06">
        <w:rPr>
          <w:lang w:val="vi-VN"/>
        </w:rPr>
        <w:t xml:space="preserve"> </w:t>
      </w:r>
      <w:r w:rsidRPr="005D7F06">
        <w:t>This also leads to the problem of students relying too much on ChatGPT to perform the entire translation process, completely replacing humans, instead of just using it as a support tool. Scholars caution that AI-assisted workflows risk diminishing translators’ autonomous decision-making if used passively or uncritically (Pym, 2014). As</w:t>
      </w:r>
      <w:r w:rsidRPr="005D7F06">
        <w:rPr>
          <w:lang w:val="vi-VN"/>
        </w:rPr>
        <w:t xml:space="preserve"> a result, examining students’ AI usage patterns requires a comprehensive model that depicts </w:t>
      </w:r>
      <w:r w:rsidRPr="005D7F06">
        <w:t>students</w:t>
      </w:r>
      <w:r w:rsidRPr="005D7F06">
        <w:rPr>
          <w:lang w:val="vi-VN"/>
        </w:rPr>
        <w:t xml:space="preserve">’ </w:t>
      </w:r>
      <w:r w:rsidRPr="005D7F06">
        <w:t>different levels of AI involvement in doing translation</w:t>
      </w:r>
      <w:r w:rsidRPr="005D7F06">
        <w:rPr>
          <w:lang w:val="vi-VN"/>
        </w:rPr>
        <w:t xml:space="preserve"> tasks</w:t>
      </w:r>
      <w:r w:rsidRPr="005D7F06">
        <w:t>.</w:t>
      </w:r>
    </w:p>
    <w:p w14:paraId="47B9E9B3" w14:textId="77777777" w:rsidR="00E55FB6" w:rsidRPr="005D7F06" w:rsidRDefault="00000000">
      <w:pPr>
        <w:keepNext/>
        <w:spacing w:after="120" w:line="480" w:lineRule="auto"/>
        <w:rPr>
          <w:b/>
          <w:bCs/>
          <w:i/>
          <w:iCs/>
        </w:rPr>
      </w:pPr>
      <w:r w:rsidRPr="005D7F06">
        <w:rPr>
          <w:b/>
          <w:bCs/>
          <w:i/>
          <w:iCs/>
        </w:rPr>
        <w:t>2.</w:t>
      </w:r>
      <w:r w:rsidRPr="005D7F06">
        <w:rPr>
          <w:b/>
          <w:bCs/>
          <w:i/>
          <w:iCs/>
          <w:lang w:val="vi-VN"/>
        </w:rPr>
        <w:t>3</w:t>
      </w:r>
      <w:r w:rsidRPr="005D7F06">
        <w:rPr>
          <w:b/>
          <w:bCs/>
          <w:i/>
          <w:iCs/>
        </w:rPr>
        <w:t xml:space="preserve"> The Human-AI Writing Continuum</w:t>
      </w:r>
    </w:p>
    <w:p w14:paraId="42475670" w14:textId="77777777" w:rsidR="00E55FB6" w:rsidRPr="005D7F06" w:rsidRDefault="00000000" w:rsidP="00262664">
      <w:pPr>
        <w:keepNext/>
        <w:spacing w:after="120" w:line="480" w:lineRule="auto"/>
        <w:jc w:val="both"/>
      </w:pPr>
      <w:r w:rsidRPr="005D7F06">
        <w:tab/>
        <w:t>Rowland (2023) proposed the Human-AI Writing Continuum to model the relationships between human writers and AI tools in writing. This continuum provided a basis to establish the Human-AI Translating Continuum, which is the continuum used in this research. At one end is human</w:t>
      </w:r>
      <w:r w:rsidRPr="005D7F06">
        <w:rPr>
          <w:lang w:val="vi-VN"/>
        </w:rPr>
        <w:t xml:space="preserve">-led </w:t>
      </w:r>
      <w:r w:rsidRPr="005D7F06">
        <w:t>where no AI is used (level 1), while at the other end is AI-led, where most of the text is generated by AI (level 9).</w:t>
      </w:r>
    </w:p>
    <w:p w14:paraId="45CBDB6E" w14:textId="77777777" w:rsidR="00E55FB6" w:rsidRPr="005D7F06" w:rsidRDefault="00000000" w:rsidP="00262664">
      <w:pPr>
        <w:keepNext/>
        <w:spacing w:after="120" w:line="480" w:lineRule="auto"/>
        <w:jc w:val="both"/>
      </w:pPr>
      <w:r w:rsidRPr="005D7F06">
        <w:tab/>
        <w:t>Between these two endpoints exist several types of human-AI interaction. They include writing</w:t>
      </w:r>
      <w:r w:rsidRPr="005D7F06">
        <w:rPr>
          <w:lang w:val="vi-VN"/>
        </w:rPr>
        <w:t xml:space="preserve"> guided</w:t>
      </w:r>
      <w:r w:rsidRPr="005D7F06">
        <w:t xml:space="preserve"> by AI, wherein the artificial intelligence assists</w:t>
      </w:r>
      <w:r w:rsidRPr="005D7F06">
        <w:rPr>
          <w:lang w:val="vi-VN"/>
        </w:rPr>
        <w:t xml:space="preserve"> generating ideas</w:t>
      </w:r>
      <w:r w:rsidRPr="005D7F06">
        <w:t>; writing assisted by AI, in which AI helps construct sentences and provide linguistic input; and collaborative writing, where human beings and AI work together during the writing process. This model underscores the nonlinear and highly contextual nature of human-AI interaction.</w:t>
      </w:r>
    </w:p>
    <w:p w14:paraId="38ADF582" w14:textId="5319220D" w:rsidR="00E55FB6" w:rsidRPr="005D7F06" w:rsidRDefault="00000000" w:rsidP="00262664">
      <w:pPr>
        <w:keepNext/>
        <w:spacing w:after="120" w:line="480" w:lineRule="auto"/>
        <w:jc w:val="both"/>
      </w:pPr>
      <w:r w:rsidRPr="005D7F06">
        <w:tab/>
        <w:t xml:space="preserve">The continuum model is significant because it illustrates that the association between man and machine is dynamic and highly situational. For this study, the model would be used to determine how students use ChatGPT when translating. For instance, students could use </w:t>
      </w:r>
      <w:r w:rsidRPr="005D7F06">
        <w:lastRenderedPageBreak/>
        <w:t>ChatGPT to look</w:t>
      </w:r>
      <w:r w:rsidRPr="005D7F06">
        <w:rPr>
          <w:lang w:val="vi-VN"/>
        </w:rPr>
        <w:t xml:space="preserve"> up cultural words and concepts</w:t>
      </w:r>
      <w:r w:rsidRPr="005D7F06">
        <w:t xml:space="preserve"> but become more </w:t>
      </w:r>
      <w:r w:rsidR="004A6FF1" w:rsidRPr="005D7F06">
        <w:t>in</w:t>
      </w:r>
      <w:r w:rsidRPr="005D7F06">
        <w:t xml:space="preserve">dependent </w:t>
      </w:r>
      <w:r w:rsidR="004A6FF1" w:rsidRPr="005D7F06">
        <w:t>during</w:t>
      </w:r>
      <w:r w:rsidRPr="005D7F06">
        <w:t xml:space="preserve"> drafting</w:t>
      </w:r>
      <w:r w:rsidRPr="005D7F06">
        <w:rPr>
          <w:lang w:val="vi-VN"/>
        </w:rPr>
        <w:t xml:space="preserve"> and revising</w:t>
      </w:r>
      <w:r w:rsidRPr="005D7F06">
        <w:t>. By placing students’ behaviors along the continuum, the study can better understand patterns of AI use, levels of dependence, collaboration strategies, and their possible influence on translation self-efficacy.</w:t>
      </w:r>
    </w:p>
    <w:p w14:paraId="04B0614F" w14:textId="77777777" w:rsidR="00E55FB6" w:rsidRPr="005D7F06" w:rsidRDefault="00000000">
      <w:pPr>
        <w:keepNext/>
        <w:spacing w:after="120" w:line="480" w:lineRule="auto"/>
        <w:rPr>
          <w:b/>
          <w:bCs/>
          <w:i/>
          <w:iCs/>
          <w:lang w:val="vi-VN"/>
        </w:rPr>
      </w:pPr>
      <w:r w:rsidRPr="005D7F06">
        <w:rPr>
          <w:b/>
          <w:bCs/>
          <w:i/>
          <w:iCs/>
        </w:rPr>
        <w:t>2.</w:t>
      </w:r>
      <w:r w:rsidRPr="005D7F06">
        <w:rPr>
          <w:b/>
          <w:bCs/>
          <w:i/>
          <w:iCs/>
          <w:lang w:val="vi-VN"/>
        </w:rPr>
        <w:t>4</w:t>
      </w:r>
      <w:r w:rsidRPr="005D7F06">
        <w:rPr>
          <w:b/>
          <w:bCs/>
          <w:i/>
          <w:iCs/>
        </w:rPr>
        <w:t>. Research</w:t>
      </w:r>
      <w:r w:rsidRPr="005D7F06">
        <w:rPr>
          <w:b/>
          <w:bCs/>
          <w:i/>
          <w:iCs/>
          <w:lang w:val="vi-VN"/>
        </w:rPr>
        <w:t xml:space="preserve"> gaps</w:t>
      </w:r>
    </w:p>
    <w:p w14:paraId="7D91C872" w14:textId="79AEE577" w:rsidR="00E55FB6" w:rsidRPr="005D7F06" w:rsidRDefault="00000000" w:rsidP="00262664">
      <w:pPr>
        <w:keepNext/>
        <w:spacing w:after="120" w:line="480" w:lineRule="auto"/>
        <w:ind w:firstLine="567"/>
        <w:jc w:val="both"/>
      </w:pPr>
      <w:r w:rsidRPr="005D7F06">
        <w:t>Previous works have explored mostly machine translation systems and CAT tools but have rarely looked at conversational AI like ChatGPT and its relationship with translation learning and self-perceptions. Similarly, research on the usage of ChatGPT in education has mostly covered academic writing, rather than translation learning. Accordingly, further research is still necessary to uncover how student translators are using ChatGPT and how this usage relates to their translati</w:t>
      </w:r>
      <w:r w:rsidR="00801E95" w:rsidRPr="005D7F06">
        <w:t>on</w:t>
      </w:r>
      <w:r w:rsidRPr="005D7F06">
        <w:t xml:space="preserve"> self-efficacy. The present study thus intends to examine the relationship between ChatGPT use and translati</w:t>
      </w:r>
      <w:r w:rsidR="00801E95" w:rsidRPr="005D7F06">
        <w:t>on</w:t>
      </w:r>
      <w:r w:rsidRPr="005D7F06">
        <w:t xml:space="preserve"> self-efficacy in student translators.</w:t>
      </w:r>
    </w:p>
    <w:p w14:paraId="5CC3B8D2" w14:textId="77777777" w:rsidR="00E55FB6" w:rsidRPr="005D7F06" w:rsidRDefault="00000000">
      <w:pPr>
        <w:keepNext/>
        <w:spacing w:after="120" w:line="480" w:lineRule="auto"/>
        <w:rPr>
          <w:b/>
          <w:bCs/>
          <w:i/>
          <w:iCs/>
        </w:rPr>
      </w:pPr>
      <w:r w:rsidRPr="005D7F06">
        <w:rPr>
          <w:b/>
          <w:bCs/>
          <w:i/>
          <w:iCs/>
        </w:rPr>
        <w:t>2.</w:t>
      </w:r>
      <w:r w:rsidRPr="005D7F06">
        <w:rPr>
          <w:b/>
          <w:bCs/>
          <w:i/>
          <w:iCs/>
          <w:lang w:val="vi-VN"/>
        </w:rPr>
        <w:t>5</w:t>
      </w:r>
      <w:r w:rsidRPr="005D7F06">
        <w:rPr>
          <w:b/>
          <w:bCs/>
          <w:i/>
          <w:iCs/>
        </w:rPr>
        <w:t>. Conceptual Framework</w:t>
      </w:r>
    </w:p>
    <w:p w14:paraId="5B96306C" w14:textId="1D144112" w:rsidR="00E55FB6" w:rsidRPr="005D7F06" w:rsidRDefault="00000000" w:rsidP="00262664">
      <w:pPr>
        <w:keepNext/>
        <w:spacing w:after="120" w:line="480" w:lineRule="auto"/>
        <w:ind w:firstLine="567"/>
        <w:jc w:val="both"/>
        <w:rPr>
          <w:lang w:val="vi-VN"/>
        </w:rPr>
      </w:pPr>
      <w:r w:rsidRPr="005D7F06">
        <w:t>The Rowland</w:t>
      </w:r>
      <w:r w:rsidR="00F85370" w:rsidRPr="005D7F06">
        <w:rPr>
          <w:lang w:val="vi-VN"/>
        </w:rPr>
        <w:t>’s</w:t>
      </w:r>
      <w:r w:rsidRPr="005D7F06">
        <w:t xml:space="preserve"> (2023) Human</w:t>
      </w:r>
      <w:r w:rsidRPr="005D7F06">
        <w:rPr>
          <w:lang w:val="vi-VN"/>
        </w:rPr>
        <w:t xml:space="preserve">-AI </w:t>
      </w:r>
      <w:r w:rsidRPr="005D7F06">
        <w:t>continuum</w:t>
      </w:r>
      <w:r w:rsidRPr="005D7F06">
        <w:rPr>
          <w:lang w:val="vi-VN"/>
        </w:rPr>
        <w:t xml:space="preserve"> and Borg’s (2018) translating process</w:t>
      </w:r>
      <w:r w:rsidRPr="005D7F06">
        <w:t xml:space="preserve"> are</w:t>
      </w:r>
      <w:r w:rsidRPr="005D7F06">
        <w:rPr>
          <w:lang w:val="vi-VN"/>
        </w:rPr>
        <w:t xml:space="preserve"> adopted to depict the dynamic roles of ChatGPT and human in translation tasks. </w:t>
      </w:r>
      <w:r w:rsidRPr="005D7F06">
        <w:t xml:space="preserve">Instead of treating AI use as a simple “use or not use” issue, the continuum presents a range of interactions in which human contribution and AI assistance vary throughout the translation process. </w:t>
      </w:r>
      <w:r w:rsidR="00F85370" w:rsidRPr="005D7F06">
        <w:t>Based</w:t>
      </w:r>
      <w:r w:rsidR="00F85370" w:rsidRPr="005D7F06">
        <w:rPr>
          <w:lang w:val="vi-VN"/>
        </w:rPr>
        <w:t xml:space="preserve"> on nine levels of Rowland’s continuum, the current study’s </w:t>
      </w:r>
      <w:r w:rsidRPr="005D7F06">
        <w:t xml:space="preserve">seven levels </w:t>
      </w:r>
      <w:r w:rsidR="00F85370" w:rsidRPr="005D7F06">
        <w:t>were</w:t>
      </w:r>
      <w:r w:rsidR="00F85370" w:rsidRPr="005D7F06">
        <w:rPr>
          <w:lang w:val="vi-VN"/>
        </w:rPr>
        <w:t xml:space="preserve"> adopted to</w:t>
      </w:r>
      <w:r w:rsidRPr="005D7F06">
        <w:t xml:space="preserve"> represent different patterns of students’ ChatGPT usage during translation tasks.</w:t>
      </w:r>
      <w:r w:rsidRPr="005D7F06">
        <w:rPr>
          <w:lang w:val="vi-VN"/>
        </w:rPr>
        <w:t xml:space="preserve"> </w:t>
      </w:r>
      <w:r w:rsidR="00F613AD" w:rsidRPr="005D7F06">
        <w:rPr>
          <w:lang w:val="vi-VN"/>
        </w:rPr>
        <w:t xml:space="preserve">Because translating tasks do not require students to generate new ideas, level 4 of the original continuum was adapted into  “Students ask ChatGPT to analyze the assignment topic, explore background information or cultural context, clarify difficult terms, idioms, or technical vocabulary before translating. However, the student translates and reviews the final version.” The nature of the level was maintained with AI assistance in content analysis and human’s </w:t>
      </w:r>
      <w:r w:rsidR="00F613AD" w:rsidRPr="005D7F06">
        <w:rPr>
          <w:lang w:val="vi-VN"/>
        </w:rPr>
        <w:lastRenderedPageBreak/>
        <w:t xml:space="preserve">control of the translating/writing task. The original levels 6 and 8 were omitted as they are closely related to writing tasks and may not reflect the nature of translation. Specifically, paraphrasing ideas from other sources and generating external texts, e.g. an abstract for student-written paper, are not relevant to translating tasks, thus being removed. </w:t>
      </w:r>
      <w:r w:rsidRPr="005D7F06">
        <w:rPr>
          <w:lang w:val="vi-VN"/>
        </w:rPr>
        <w:t>The</w:t>
      </w:r>
      <w:r w:rsidR="00F613AD" w:rsidRPr="005D7F06">
        <w:rPr>
          <w:lang w:val="vi-VN"/>
        </w:rPr>
        <w:t xml:space="preserve"> seven remaining</w:t>
      </w:r>
      <w:r w:rsidRPr="005D7F06">
        <w:rPr>
          <w:lang w:val="vi-VN"/>
        </w:rPr>
        <w:t xml:space="preserve"> levels are </w:t>
      </w:r>
      <w:r w:rsidR="00FB6198" w:rsidRPr="005D7F06">
        <w:rPr>
          <w:lang w:val="vi-VN"/>
        </w:rPr>
        <w:t>adapted and</w:t>
      </w:r>
      <w:r w:rsidRPr="005D7F06">
        <w:rPr>
          <w:lang w:val="vi-VN"/>
        </w:rPr>
        <w:t xml:space="preserve"> mapped with </w:t>
      </w:r>
      <w:r w:rsidR="00AA20DB" w:rsidRPr="005D7F06">
        <w:rPr>
          <w:lang w:val="vi-VN"/>
        </w:rPr>
        <w:t xml:space="preserve">the proposed </w:t>
      </w:r>
      <w:r w:rsidRPr="005D7F06">
        <w:rPr>
          <w:lang w:val="vi-VN"/>
        </w:rPr>
        <w:t xml:space="preserve">translating process as demonstrated in table 1.  </w:t>
      </w:r>
    </w:p>
    <w:p w14:paraId="2BCC7ACC" w14:textId="77777777" w:rsidR="00E55FB6" w:rsidRPr="005D7F06" w:rsidRDefault="00000000">
      <w:pPr>
        <w:spacing w:after="120" w:line="480" w:lineRule="auto"/>
        <w:rPr>
          <w:b/>
          <w:bCs/>
        </w:rPr>
      </w:pPr>
      <w:r w:rsidRPr="005D7F06">
        <w:rPr>
          <w:b/>
          <w:bCs/>
        </w:rPr>
        <w:t>Table 1</w:t>
      </w:r>
    </w:p>
    <w:p w14:paraId="5E8FBC99" w14:textId="77777777" w:rsidR="00E55FB6" w:rsidRPr="005D7F06" w:rsidRDefault="00000000">
      <w:pPr>
        <w:spacing w:after="120" w:line="480" w:lineRule="auto"/>
        <w:rPr>
          <w:i/>
          <w:iCs/>
          <w:lang w:val="vi-VN"/>
        </w:rPr>
      </w:pPr>
      <w:r w:rsidRPr="005D7F06">
        <w:rPr>
          <w:i/>
          <w:iCs/>
        </w:rPr>
        <w:t xml:space="preserve">Levels of </w:t>
      </w:r>
      <w:r w:rsidRPr="005D7F06">
        <w:rPr>
          <w:i/>
          <w:iCs/>
          <w:lang w:val="vi-VN"/>
        </w:rPr>
        <w:t>I</w:t>
      </w:r>
      <w:r w:rsidRPr="005D7F06">
        <w:rPr>
          <w:i/>
          <w:iCs/>
        </w:rPr>
        <w:t>nteraction with AI in Translation</w:t>
      </w:r>
      <w:r w:rsidRPr="005D7F06">
        <w:rPr>
          <w:i/>
          <w:iCs/>
          <w:lang w:val="vi-VN"/>
        </w:rPr>
        <w:t xml:space="preserve"> Phases</w:t>
      </w:r>
    </w:p>
    <w:tbl>
      <w:tblPr>
        <w:tblStyle w:val="Style12"/>
        <w:tblW w:w="9488" w:type="dxa"/>
        <w:tblInd w:w="0" w:type="dxa"/>
        <w:tblLayout w:type="fixed"/>
        <w:tblLook w:val="04A0" w:firstRow="1" w:lastRow="0" w:firstColumn="1" w:lastColumn="0" w:noHBand="0" w:noVBand="1"/>
      </w:tblPr>
      <w:tblGrid>
        <w:gridCol w:w="1470"/>
        <w:gridCol w:w="5183"/>
        <w:gridCol w:w="2835"/>
      </w:tblGrid>
      <w:tr w:rsidR="00E55FB6" w:rsidRPr="005D7F06" w14:paraId="31AC0272" w14:textId="77777777">
        <w:tc>
          <w:tcPr>
            <w:tcW w:w="1470" w:type="dxa"/>
            <w:tcBorders>
              <w:top w:val="single" w:sz="4" w:space="0" w:color="auto"/>
              <w:bottom w:val="single" w:sz="4" w:space="0" w:color="auto"/>
            </w:tcBorders>
            <w:tcMar>
              <w:top w:w="100" w:type="dxa"/>
              <w:left w:w="100" w:type="dxa"/>
              <w:bottom w:w="100" w:type="dxa"/>
              <w:right w:w="100" w:type="dxa"/>
            </w:tcMar>
          </w:tcPr>
          <w:p w14:paraId="4B432747" w14:textId="77777777" w:rsidR="00E55FB6" w:rsidRPr="005D7F06" w:rsidRDefault="00000000" w:rsidP="00262664">
            <w:pPr>
              <w:widowControl w:val="0"/>
              <w:spacing w:after="120"/>
              <w:jc w:val="center"/>
              <w:rPr>
                <w:b/>
                <w:bCs/>
                <w:sz w:val="20"/>
                <w:szCs w:val="20"/>
              </w:rPr>
            </w:pPr>
            <w:r w:rsidRPr="005D7F06">
              <w:rPr>
                <w:b/>
                <w:bCs/>
                <w:sz w:val="20"/>
                <w:szCs w:val="20"/>
              </w:rPr>
              <w:t>Level</w:t>
            </w:r>
          </w:p>
        </w:tc>
        <w:tc>
          <w:tcPr>
            <w:tcW w:w="5183" w:type="dxa"/>
            <w:tcBorders>
              <w:top w:val="single" w:sz="4" w:space="0" w:color="auto"/>
              <w:bottom w:val="single" w:sz="4" w:space="0" w:color="auto"/>
            </w:tcBorders>
            <w:tcMar>
              <w:top w:w="100" w:type="dxa"/>
              <w:left w:w="100" w:type="dxa"/>
              <w:bottom w:w="100" w:type="dxa"/>
              <w:right w:w="100" w:type="dxa"/>
            </w:tcMar>
          </w:tcPr>
          <w:p w14:paraId="6A46A5A2" w14:textId="77777777" w:rsidR="00E55FB6" w:rsidRPr="005D7F06" w:rsidRDefault="00000000" w:rsidP="00262664">
            <w:pPr>
              <w:widowControl w:val="0"/>
              <w:spacing w:after="120"/>
              <w:jc w:val="center"/>
              <w:rPr>
                <w:b/>
                <w:bCs/>
                <w:sz w:val="20"/>
                <w:szCs w:val="20"/>
              </w:rPr>
            </w:pPr>
            <w:r w:rsidRPr="005D7F06">
              <w:rPr>
                <w:b/>
                <w:bCs/>
                <w:sz w:val="20"/>
                <w:szCs w:val="20"/>
              </w:rPr>
              <w:t>Description</w:t>
            </w:r>
          </w:p>
        </w:tc>
        <w:tc>
          <w:tcPr>
            <w:tcW w:w="2835" w:type="dxa"/>
            <w:tcBorders>
              <w:top w:val="single" w:sz="4" w:space="0" w:color="auto"/>
              <w:bottom w:val="single" w:sz="4" w:space="0" w:color="auto"/>
            </w:tcBorders>
          </w:tcPr>
          <w:p w14:paraId="334D25B3" w14:textId="77777777" w:rsidR="00E55FB6" w:rsidRPr="005D7F06" w:rsidRDefault="00000000" w:rsidP="00262664">
            <w:pPr>
              <w:widowControl w:val="0"/>
              <w:spacing w:after="120"/>
              <w:jc w:val="center"/>
              <w:rPr>
                <w:b/>
                <w:bCs/>
                <w:sz w:val="20"/>
                <w:szCs w:val="20"/>
                <w:lang w:val="vi-VN"/>
              </w:rPr>
            </w:pPr>
            <w:r w:rsidRPr="005D7F06">
              <w:rPr>
                <w:b/>
                <w:bCs/>
                <w:sz w:val="20"/>
                <w:szCs w:val="20"/>
                <w:lang w:val="vi-VN"/>
              </w:rPr>
              <w:t>Translating Phase wherein AI is used</w:t>
            </w:r>
          </w:p>
        </w:tc>
      </w:tr>
      <w:tr w:rsidR="00E55FB6" w:rsidRPr="005D7F06" w14:paraId="6EA919E3" w14:textId="77777777">
        <w:tc>
          <w:tcPr>
            <w:tcW w:w="1470" w:type="dxa"/>
            <w:tcBorders>
              <w:top w:val="single" w:sz="4" w:space="0" w:color="auto"/>
            </w:tcBorders>
            <w:tcMar>
              <w:top w:w="100" w:type="dxa"/>
              <w:left w:w="100" w:type="dxa"/>
              <w:bottom w:w="100" w:type="dxa"/>
              <w:right w:w="100" w:type="dxa"/>
            </w:tcMar>
          </w:tcPr>
          <w:p w14:paraId="2EE68EA8" w14:textId="77777777" w:rsidR="00E55FB6" w:rsidRPr="005D7F06" w:rsidRDefault="00000000" w:rsidP="00262664">
            <w:pPr>
              <w:widowControl w:val="0"/>
              <w:spacing w:after="120"/>
              <w:jc w:val="center"/>
              <w:rPr>
                <w:sz w:val="20"/>
                <w:szCs w:val="20"/>
              </w:rPr>
            </w:pPr>
            <w:r w:rsidRPr="005D7F06">
              <w:rPr>
                <w:sz w:val="20"/>
                <w:szCs w:val="20"/>
              </w:rPr>
              <w:t>1</w:t>
            </w:r>
          </w:p>
        </w:tc>
        <w:tc>
          <w:tcPr>
            <w:tcW w:w="5183" w:type="dxa"/>
            <w:tcBorders>
              <w:top w:val="single" w:sz="4" w:space="0" w:color="auto"/>
            </w:tcBorders>
            <w:tcMar>
              <w:top w:w="100" w:type="dxa"/>
              <w:left w:w="100" w:type="dxa"/>
              <w:bottom w:w="100" w:type="dxa"/>
              <w:right w:w="100" w:type="dxa"/>
            </w:tcMar>
          </w:tcPr>
          <w:p w14:paraId="5DFB8232" w14:textId="77777777" w:rsidR="00E55FB6" w:rsidRPr="005D7F06" w:rsidRDefault="00000000" w:rsidP="00262664">
            <w:pPr>
              <w:widowControl w:val="0"/>
              <w:spacing w:after="120"/>
              <w:rPr>
                <w:sz w:val="20"/>
                <w:szCs w:val="20"/>
              </w:rPr>
            </w:pPr>
            <w:r w:rsidRPr="005D7F06">
              <w:rPr>
                <w:sz w:val="20"/>
                <w:szCs w:val="20"/>
              </w:rPr>
              <w:t xml:space="preserve">Students perform all tasks independently, including reading and analyzing the source text, making lexical and stylistic decisions, drafting and revising the target text, and completing quality checks without AI input. </w:t>
            </w:r>
          </w:p>
        </w:tc>
        <w:tc>
          <w:tcPr>
            <w:tcW w:w="2835" w:type="dxa"/>
            <w:tcBorders>
              <w:top w:val="single" w:sz="4" w:space="0" w:color="auto"/>
            </w:tcBorders>
            <w:vAlign w:val="center"/>
          </w:tcPr>
          <w:p w14:paraId="14BE96BA" w14:textId="77777777" w:rsidR="00E55FB6" w:rsidRPr="005D7F06" w:rsidRDefault="00000000" w:rsidP="00262664">
            <w:pPr>
              <w:widowControl w:val="0"/>
              <w:spacing w:after="120"/>
              <w:jc w:val="center"/>
              <w:rPr>
                <w:sz w:val="20"/>
                <w:szCs w:val="20"/>
                <w:lang w:val="vi-VN"/>
              </w:rPr>
            </w:pPr>
            <w:r w:rsidRPr="005D7F06">
              <w:rPr>
                <w:sz w:val="20"/>
                <w:szCs w:val="20"/>
                <w:lang w:val="vi-VN"/>
              </w:rPr>
              <w:t>None</w:t>
            </w:r>
          </w:p>
        </w:tc>
      </w:tr>
      <w:tr w:rsidR="00E55FB6" w:rsidRPr="005D7F06" w14:paraId="53DA5309" w14:textId="77777777">
        <w:tc>
          <w:tcPr>
            <w:tcW w:w="1470" w:type="dxa"/>
            <w:tcMar>
              <w:top w:w="100" w:type="dxa"/>
              <w:left w:w="100" w:type="dxa"/>
              <w:bottom w:w="100" w:type="dxa"/>
              <w:right w:w="100" w:type="dxa"/>
            </w:tcMar>
          </w:tcPr>
          <w:p w14:paraId="6852FBC5" w14:textId="77777777" w:rsidR="00E55FB6" w:rsidRPr="005D7F06" w:rsidRDefault="00000000" w:rsidP="00262664">
            <w:pPr>
              <w:widowControl w:val="0"/>
              <w:spacing w:after="120"/>
              <w:jc w:val="center"/>
              <w:rPr>
                <w:sz w:val="20"/>
                <w:szCs w:val="20"/>
              </w:rPr>
            </w:pPr>
            <w:r w:rsidRPr="005D7F06">
              <w:rPr>
                <w:sz w:val="20"/>
                <w:szCs w:val="20"/>
              </w:rPr>
              <w:t>2</w:t>
            </w:r>
          </w:p>
        </w:tc>
        <w:tc>
          <w:tcPr>
            <w:tcW w:w="5183" w:type="dxa"/>
            <w:tcMar>
              <w:top w:w="100" w:type="dxa"/>
              <w:left w:w="100" w:type="dxa"/>
              <w:bottom w:w="100" w:type="dxa"/>
              <w:right w:w="100" w:type="dxa"/>
            </w:tcMar>
          </w:tcPr>
          <w:p w14:paraId="52919A65" w14:textId="77777777" w:rsidR="00E55FB6" w:rsidRPr="005D7F06" w:rsidRDefault="00000000" w:rsidP="00262664">
            <w:pPr>
              <w:widowControl w:val="0"/>
              <w:spacing w:after="120"/>
              <w:rPr>
                <w:sz w:val="20"/>
                <w:szCs w:val="20"/>
              </w:rPr>
            </w:pPr>
            <w:r w:rsidRPr="005D7F06">
              <w:rPr>
                <w:sz w:val="20"/>
                <w:szCs w:val="20"/>
              </w:rPr>
              <w:t>As per level 1, but students use ChatGPT to correct grammar, vocabulary, or spelling.</w:t>
            </w:r>
          </w:p>
        </w:tc>
        <w:tc>
          <w:tcPr>
            <w:tcW w:w="2835" w:type="dxa"/>
            <w:vAlign w:val="center"/>
          </w:tcPr>
          <w:p w14:paraId="36DCE8C3" w14:textId="77777777" w:rsidR="00E55FB6" w:rsidRPr="005D7F06" w:rsidRDefault="00000000" w:rsidP="00262664">
            <w:pPr>
              <w:widowControl w:val="0"/>
              <w:spacing w:after="120"/>
              <w:jc w:val="center"/>
              <w:rPr>
                <w:sz w:val="20"/>
                <w:szCs w:val="20"/>
              </w:rPr>
            </w:pPr>
            <w:r w:rsidRPr="005D7F06">
              <w:rPr>
                <w:sz w:val="20"/>
                <w:szCs w:val="20"/>
              </w:rPr>
              <w:t>Post-Drafting</w:t>
            </w:r>
          </w:p>
        </w:tc>
      </w:tr>
      <w:tr w:rsidR="00E55FB6" w:rsidRPr="005D7F06" w14:paraId="48C1690F" w14:textId="77777777">
        <w:tc>
          <w:tcPr>
            <w:tcW w:w="1470" w:type="dxa"/>
            <w:tcMar>
              <w:top w:w="100" w:type="dxa"/>
              <w:left w:w="100" w:type="dxa"/>
              <w:bottom w:w="100" w:type="dxa"/>
              <w:right w:w="100" w:type="dxa"/>
            </w:tcMar>
          </w:tcPr>
          <w:p w14:paraId="79B06412" w14:textId="77777777" w:rsidR="00E55FB6" w:rsidRPr="005D7F06" w:rsidRDefault="00000000" w:rsidP="00262664">
            <w:pPr>
              <w:widowControl w:val="0"/>
              <w:spacing w:after="120"/>
              <w:jc w:val="center"/>
              <w:rPr>
                <w:sz w:val="20"/>
                <w:szCs w:val="20"/>
              </w:rPr>
            </w:pPr>
            <w:r w:rsidRPr="005D7F06">
              <w:rPr>
                <w:sz w:val="20"/>
                <w:szCs w:val="20"/>
              </w:rPr>
              <w:t>3</w:t>
            </w:r>
          </w:p>
        </w:tc>
        <w:tc>
          <w:tcPr>
            <w:tcW w:w="5183" w:type="dxa"/>
            <w:tcMar>
              <w:top w:w="100" w:type="dxa"/>
              <w:left w:w="100" w:type="dxa"/>
              <w:bottom w:w="100" w:type="dxa"/>
              <w:right w:w="100" w:type="dxa"/>
            </w:tcMar>
          </w:tcPr>
          <w:p w14:paraId="7EFC04A4" w14:textId="77777777" w:rsidR="00E55FB6" w:rsidRPr="005D7F06" w:rsidRDefault="00000000" w:rsidP="00262664">
            <w:pPr>
              <w:widowControl w:val="0"/>
              <w:spacing w:after="120"/>
              <w:rPr>
                <w:b/>
                <w:bCs/>
                <w:sz w:val="20"/>
                <w:szCs w:val="20"/>
              </w:rPr>
            </w:pPr>
            <w:r w:rsidRPr="005D7F06">
              <w:rPr>
                <w:sz w:val="20"/>
                <w:szCs w:val="20"/>
              </w:rPr>
              <w:t>As per level 1, but ChatGPT is asked for feedback on how the student translation can be improved. Students adopt or adapt recommended changes.</w:t>
            </w:r>
          </w:p>
        </w:tc>
        <w:tc>
          <w:tcPr>
            <w:tcW w:w="2835" w:type="dxa"/>
            <w:vAlign w:val="center"/>
          </w:tcPr>
          <w:p w14:paraId="254AFC65" w14:textId="77777777" w:rsidR="00E55FB6" w:rsidRPr="005D7F06" w:rsidRDefault="00000000" w:rsidP="00262664">
            <w:pPr>
              <w:widowControl w:val="0"/>
              <w:spacing w:after="120"/>
              <w:jc w:val="center"/>
              <w:rPr>
                <w:sz w:val="20"/>
                <w:szCs w:val="20"/>
              </w:rPr>
            </w:pPr>
            <w:r w:rsidRPr="005D7F06">
              <w:rPr>
                <w:sz w:val="20"/>
                <w:szCs w:val="20"/>
              </w:rPr>
              <w:t>Post-Drafting</w:t>
            </w:r>
          </w:p>
        </w:tc>
      </w:tr>
      <w:tr w:rsidR="00E55FB6" w:rsidRPr="005D7F06" w14:paraId="196226C1" w14:textId="77777777">
        <w:tc>
          <w:tcPr>
            <w:tcW w:w="1470" w:type="dxa"/>
            <w:tcMar>
              <w:top w:w="100" w:type="dxa"/>
              <w:left w:w="100" w:type="dxa"/>
              <w:bottom w:w="100" w:type="dxa"/>
              <w:right w:w="100" w:type="dxa"/>
            </w:tcMar>
          </w:tcPr>
          <w:p w14:paraId="3EE85165" w14:textId="77777777" w:rsidR="00E55FB6" w:rsidRPr="005D7F06" w:rsidRDefault="00000000" w:rsidP="00262664">
            <w:pPr>
              <w:widowControl w:val="0"/>
              <w:spacing w:after="120"/>
              <w:jc w:val="center"/>
              <w:rPr>
                <w:sz w:val="20"/>
                <w:szCs w:val="20"/>
              </w:rPr>
            </w:pPr>
            <w:r w:rsidRPr="005D7F06">
              <w:rPr>
                <w:sz w:val="20"/>
                <w:szCs w:val="20"/>
              </w:rPr>
              <w:t>4</w:t>
            </w:r>
          </w:p>
        </w:tc>
        <w:tc>
          <w:tcPr>
            <w:tcW w:w="5183" w:type="dxa"/>
            <w:tcMar>
              <w:top w:w="100" w:type="dxa"/>
              <w:left w:w="100" w:type="dxa"/>
              <w:bottom w:w="100" w:type="dxa"/>
              <w:right w:w="100" w:type="dxa"/>
            </w:tcMar>
          </w:tcPr>
          <w:p w14:paraId="71876D93" w14:textId="77777777" w:rsidR="00E55FB6" w:rsidRPr="005D7F06" w:rsidRDefault="00000000" w:rsidP="00262664">
            <w:pPr>
              <w:widowControl w:val="0"/>
              <w:spacing w:after="120"/>
              <w:rPr>
                <w:sz w:val="20"/>
                <w:szCs w:val="20"/>
              </w:rPr>
            </w:pPr>
            <w:r w:rsidRPr="005D7F06">
              <w:rPr>
                <w:sz w:val="20"/>
                <w:szCs w:val="20"/>
              </w:rPr>
              <w:t>Students ask ChatGPT to analyze the assignment topic, explore background information or cultural context, clarify difficult terms, idioms, or technical vocabulary before translating. However, the student translates and reviews the final version.</w:t>
            </w:r>
          </w:p>
        </w:tc>
        <w:tc>
          <w:tcPr>
            <w:tcW w:w="2835" w:type="dxa"/>
            <w:vAlign w:val="center"/>
          </w:tcPr>
          <w:p w14:paraId="73839117" w14:textId="77777777" w:rsidR="00E55FB6" w:rsidRPr="005D7F06" w:rsidRDefault="00000000" w:rsidP="00262664">
            <w:pPr>
              <w:widowControl w:val="0"/>
              <w:spacing w:after="120"/>
              <w:jc w:val="center"/>
              <w:rPr>
                <w:sz w:val="20"/>
                <w:szCs w:val="20"/>
                <w:lang w:val="vi-VN"/>
              </w:rPr>
            </w:pPr>
            <w:r w:rsidRPr="005D7F06">
              <w:rPr>
                <w:sz w:val="20"/>
                <w:szCs w:val="20"/>
              </w:rPr>
              <w:t>Pre-drafting</w:t>
            </w:r>
          </w:p>
        </w:tc>
      </w:tr>
      <w:tr w:rsidR="00E55FB6" w:rsidRPr="005D7F06" w14:paraId="751FAF11" w14:textId="77777777">
        <w:tc>
          <w:tcPr>
            <w:tcW w:w="1470" w:type="dxa"/>
            <w:tcMar>
              <w:top w:w="100" w:type="dxa"/>
              <w:left w:w="100" w:type="dxa"/>
              <w:bottom w:w="100" w:type="dxa"/>
              <w:right w:w="100" w:type="dxa"/>
            </w:tcMar>
          </w:tcPr>
          <w:p w14:paraId="65757647" w14:textId="77777777" w:rsidR="00E55FB6" w:rsidRPr="005D7F06" w:rsidRDefault="00000000" w:rsidP="00262664">
            <w:pPr>
              <w:widowControl w:val="0"/>
              <w:spacing w:after="120"/>
              <w:jc w:val="center"/>
              <w:rPr>
                <w:sz w:val="20"/>
                <w:szCs w:val="20"/>
              </w:rPr>
            </w:pPr>
            <w:r w:rsidRPr="005D7F06">
              <w:rPr>
                <w:sz w:val="20"/>
                <w:szCs w:val="20"/>
              </w:rPr>
              <w:t>5</w:t>
            </w:r>
          </w:p>
        </w:tc>
        <w:tc>
          <w:tcPr>
            <w:tcW w:w="5183" w:type="dxa"/>
            <w:tcMar>
              <w:top w:w="100" w:type="dxa"/>
              <w:left w:w="100" w:type="dxa"/>
              <w:bottom w:w="100" w:type="dxa"/>
              <w:right w:w="100" w:type="dxa"/>
            </w:tcMar>
          </w:tcPr>
          <w:p w14:paraId="66477C86" w14:textId="77777777" w:rsidR="00E55FB6" w:rsidRPr="005D7F06" w:rsidRDefault="00000000" w:rsidP="00262664">
            <w:pPr>
              <w:widowControl w:val="0"/>
              <w:spacing w:after="120"/>
              <w:rPr>
                <w:sz w:val="20"/>
                <w:szCs w:val="20"/>
              </w:rPr>
            </w:pPr>
            <w:r w:rsidRPr="005D7F06">
              <w:rPr>
                <w:sz w:val="20"/>
                <w:szCs w:val="20"/>
              </w:rPr>
              <w:t>Students use ChatGPT to translate the whole text, then they review the output and edit it by themselves.</w:t>
            </w:r>
          </w:p>
        </w:tc>
        <w:tc>
          <w:tcPr>
            <w:tcW w:w="2835" w:type="dxa"/>
            <w:vAlign w:val="center"/>
          </w:tcPr>
          <w:p w14:paraId="5F810EBF" w14:textId="77777777" w:rsidR="00E55FB6" w:rsidRPr="005D7F06" w:rsidRDefault="00000000" w:rsidP="00262664">
            <w:pPr>
              <w:widowControl w:val="0"/>
              <w:spacing w:after="120"/>
              <w:jc w:val="center"/>
              <w:rPr>
                <w:sz w:val="20"/>
                <w:szCs w:val="20"/>
              </w:rPr>
            </w:pPr>
            <w:r w:rsidRPr="005D7F06">
              <w:rPr>
                <w:sz w:val="20"/>
                <w:szCs w:val="20"/>
              </w:rPr>
              <w:t>Drafting</w:t>
            </w:r>
          </w:p>
        </w:tc>
      </w:tr>
      <w:tr w:rsidR="00E55FB6" w:rsidRPr="005D7F06" w14:paraId="554488C3" w14:textId="77777777">
        <w:tc>
          <w:tcPr>
            <w:tcW w:w="1470" w:type="dxa"/>
            <w:tcMar>
              <w:top w:w="100" w:type="dxa"/>
              <w:left w:w="100" w:type="dxa"/>
              <w:bottom w:w="100" w:type="dxa"/>
              <w:right w:w="100" w:type="dxa"/>
            </w:tcMar>
          </w:tcPr>
          <w:p w14:paraId="5B8C1EC7" w14:textId="77777777" w:rsidR="00E55FB6" w:rsidRPr="005D7F06" w:rsidRDefault="00000000" w:rsidP="00262664">
            <w:pPr>
              <w:widowControl w:val="0"/>
              <w:spacing w:after="120"/>
              <w:jc w:val="center"/>
              <w:rPr>
                <w:sz w:val="20"/>
                <w:szCs w:val="20"/>
              </w:rPr>
            </w:pPr>
            <w:r w:rsidRPr="005D7F06">
              <w:rPr>
                <w:sz w:val="20"/>
                <w:szCs w:val="20"/>
              </w:rPr>
              <w:t>6</w:t>
            </w:r>
          </w:p>
        </w:tc>
        <w:tc>
          <w:tcPr>
            <w:tcW w:w="5183" w:type="dxa"/>
            <w:tcMar>
              <w:top w:w="100" w:type="dxa"/>
              <w:left w:w="100" w:type="dxa"/>
              <w:bottom w:w="100" w:type="dxa"/>
              <w:right w:w="100" w:type="dxa"/>
            </w:tcMar>
          </w:tcPr>
          <w:p w14:paraId="29859F05" w14:textId="77777777" w:rsidR="00E55FB6" w:rsidRPr="005D7F06" w:rsidRDefault="00000000" w:rsidP="00262664">
            <w:pPr>
              <w:widowControl w:val="0"/>
              <w:spacing w:after="120"/>
              <w:rPr>
                <w:sz w:val="20"/>
                <w:szCs w:val="20"/>
              </w:rPr>
            </w:pPr>
            <w:r w:rsidRPr="005D7F06">
              <w:rPr>
                <w:sz w:val="20"/>
                <w:szCs w:val="20"/>
              </w:rPr>
              <w:t>ChatGPT generates the first draft translation. After that, the student has a “conversation” with ChatGPT until they can achieve the best version.</w:t>
            </w:r>
          </w:p>
        </w:tc>
        <w:tc>
          <w:tcPr>
            <w:tcW w:w="2835" w:type="dxa"/>
            <w:vAlign w:val="center"/>
          </w:tcPr>
          <w:p w14:paraId="06325DC9" w14:textId="77777777" w:rsidR="00E55FB6" w:rsidRPr="005D7F06" w:rsidRDefault="00000000" w:rsidP="00262664">
            <w:pPr>
              <w:widowControl w:val="0"/>
              <w:spacing w:after="120"/>
              <w:jc w:val="center"/>
              <w:rPr>
                <w:sz w:val="20"/>
                <w:szCs w:val="20"/>
              </w:rPr>
            </w:pPr>
            <w:r w:rsidRPr="005D7F06">
              <w:rPr>
                <w:sz w:val="20"/>
                <w:szCs w:val="20"/>
              </w:rPr>
              <w:t>Drafting</w:t>
            </w:r>
          </w:p>
        </w:tc>
      </w:tr>
      <w:tr w:rsidR="00E55FB6" w:rsidRPr="005D7F06" w14:paraId="76350821" w14:textId="77777777">
        <w:tc>
          <w:tcPr>
            <w:tcW w:w="1470" w:type="dxa"/>
            <w:tcBorders>
              <w:bottom w:val="single" w:sz="4" w:space="0" w:color="auto"/>
            </w:tcBorders>
            <w:tcMar>
              <w:top w:w="100" w:type="dxa"/>
              <w:left w:w="100" w:type="dxa"/>
              <w:bottom w:w="100" w:type="dxa"/>
              <w:right w:w="100" w:type="dxa"/>
            </w:tcMar>
          </w:tcPr>
          <w:p w14:paraId="413F8924" w14:textId="77777777" w:rsidR="00E55FB6" w:rsidRPr="005D7F06" w:rsidRDefault="00000000" w:rsidP="00262664">
            <w:pPr>
              <w:widowControl w:val="0"/>
              <w:spacing w:after="120"/>
              <w:jc w:val="center"/>
              <w:rPr>
                <w:sz w:val="20"/>
                <w:szCs w:val="20"/>
              </w:rPr>
            </w:pPr>
            <w:r w:rsidRPr="005D7F06">
              <w:rPr>
                <w:sz w:val="20"/>
                <w:szCs w:val="20"/>
              </w:rPr>
              <w:t>7</w:t>
            </w:r>
          </w:p>
        </w:tc>
        <w:tc>
          <w:tcPr>
            <w:tcW w:w="5183" w:type="dxa"/>
            <w:tcBorders>
              <w:bottom w:val="single" w:sz="4" w:space="0" w:color="auto"/>
            </w:tcBorders>
            <w:tcMar>
              <w:top w:w="100" w:type="dxa"/>
              <w:left w:w="100" w:type="dxa"/>
              <w:bottom w:w="100" w:type="dxa"/>
              <w:right w:w="100" w:type="dxa"/>
            </w:tcMar>
          </w:tcPr>
          <w:p w14:paraId="3D7CFDEC" w14:textId="77777777" w:rsidR="00E55FB6" w:rsidRPr="005D7F06" w:rsidRDefault="00000000" w:rsidP="00262664">
            <w:pPr>
              <w:widowControl w:val="0"/>
              <w:spacing w:after="120"/>
              <w:rPr>
                <w:sz w:val="20"/>
                <w:szCs w:val="20"/>
              </w:rPr>
            </w:pPr>
            <w:r w:rsidRPr="005D7F06">
              <w:rPr>
                <w:sz w:val="20"/>
                <w:szCs w:val="20"/>
              </w:rPr>
              <w:t xml:space="preserve">Students adopt without change, and ChatGPT is in the role of translating the whole translation task. </w:t>
            </w:r>
          </w:p>
        </w:tc>
        <w:tc>
          <w:tcPr>
            <w:tcW w:w="2835" w:type="dxa"/>
            <w:tcBorders>
              <w:bottom w:val="single" w:sz="4" w:space="0" w:color="auto"/>
            </w:tcBorders>
            <w:vAlign w:val="center"/>
          </w:tcPr>
          <w:p w14:paraId="7F262A63" w14:textId="77777777" w:rsidR="00E55FB6" w:rsidRPr="005D7F06" w:rsidRDefault="00000000" w:rsidP="00262664">
            <w:pPr>
              <w:widowControl w:val="0"/>
              <w:spacing w:after="120"/>
              <w:jc w:val="center"/>
              <w:rPr>
                <w:sz w:val="20"/>
                <w:szCs w:val="20"/>
                <w:lang w:val="vi-VN"/>
              </w:rPr>
            </w:pPr>
            <w:r w:rsidRPr="005D7F06">
              <w:rPr>
                <w:sz w:val="20"/>
                <w:szCs w:val="20"/>
                <w:lang w:val="vi-VN"/>
              </w:rPr>
              <w:t>All</w:t>
            </w:r>
          </w:p>
        </w:tc>
      </w:tr>
    </w:tbl>
    <w:p w14:paraId="6B85D70B" w14:textId="77777777" w:rsidR="00E55FB6" w:rsidRPr="005D7F06" w:rsidRDefault="00E55FB6">
      <w:pPr>
        <w:spacing w:after="120" w:line="480" w:lineRule="auto"/>
        <w:ind w:left="-80"/>
        <w:rPr>
          <w:lang w:val="vi-VN"/>
        </w:rPr>
      </w:pPr>
    </w:p>
    <w:p w14:paraId="0897A0FC" w14:textId="54CA75B0" w:rsidR="00E55FB6" w:rsidRPr="005D7F06" w:rsidRDefault="00000000" w:rsidP="00262664">
      <w:pPr>
        <w:spacing w:after="120" w:line="480" w:lineRule="auto"/>
        <w:ind w:firstLine="567"/>
        <w:jc w:val="both"/>
      </w:pPr>
      <w:r w:rsidRPr="005D7F06">
        <w:lastRenderedPageBreak/>
        <w:t xml:space="preserve">Combining these two frameworks allows researchers to examine both the stages in which students use ChatGPT and the extent of AI involvement during translation tasks. The </w:t>
      </w:r>
      <w:r w:rsidRPr="005D7F06">
        <w:rPr>
          <w:lang w:val="vi-VN"/>
        </w:rPr>
        <w:t>P</w:t>
      </w:r>
      <w:r w:rsidRPr="005D7F06">
        <w:t>re-</w:t>
      </w:r>
      <w:r w:rsidRPr="005D7F06">
        <w:rPr>
          <w:lang w:val="vi-VN"/>
        </w:rPr>
        <w:t>D</w:t>
      </w:r>
      <w:r w:rsidRPr="005D7F06">
        <w:t>rafting stage aligns with Level 4 of the Human-AI Continuum, in which students apply ChatGPT to get a summary, search for backgrounds, and promote their comprehension, and they translate texts on their own. In this stage, AI works as a tool of support instead of substitution. The Drafting stage includes Levels 5 and 6, where ChatGPT plays a larger role in generating translations. Students revise and edit the AI-generated output based on their own linguistic competence. At Level 6, students repeatedly prompt</w:t>
      </w:r>
      <w:r w:rsidRPr="005D7F06">
        <w:rPr>
          <w:lang w:val="vi-VN"/>
        </w:rPr>
        <w:t xml:space="preserve"> ChatGPT to </w:t>
      </w:r>
      <w:r w:rsidRPr="005D7F06">
        <w:t>revise translations. The last</w:t>
      </w:r>
      <w:r w:rsidRPr="005D7F06">
        <w:rPr>
          <w:lang w:val="vi-VN"/>
        </w:rPr>
        <w:t xml:space="preserve"> </w:t>
      </w:r>
      <w:r w:rsidRPr="005D7F06">
        <w:t>translation phase correspond</w:t>
      </w:r>
      <w:r w:rsidRPr="005D7F06">
        <w:rPr>
          <w:lang w:val="vi-VN"/>
        </w:rPr>
        <w:t>s</w:t>
      </w:r>
      <w:r w:rsidRPr="005D7F06">
        <w:t xml:space="preserve"> to Level 2 and 3, in which students mainly adopt ChatGPT to provide feedback</w:t>
      </w:r>
      <w:r w:rsidRPr="005D7F06">
        <w:rPr>
          <w:lang w:val="vi-VN"/>
        </w:rPr>
        <w:t xml:space="preserve"> and suggestions</w:t>
      </w:r>
      <w:r w:rsidRPr="005D7F06">
        <w:t>. These typologies help explain students' behaviors of using ChatGPT and facilitate in comparing translati</w:t>
      </w:r>
      <w:r w:rsidR="00F85370" w:rsidRPr="005D7F06">
        <w:t>on</w:t>
      </w:r>
      <w:r w:rsidRPr="005D7F06">
        <w:t xml:space="preserve"> self-efficacy differences across different AI user groups.</w:t>
      </w:r>
    </w:p>
    <w:p w14:paraId="3C078AE3" w14:textId="77777777" w:rsidR="00E55FB6" w:rsidRPr="005D7F06" w:rsidRDefault="00000000">
      <w:pPr>
        <w:keepNext/>
        <w:spacing w:after="120" w:line="480" w:lineRule="auto"/>
        <w:ind w:left="284" w:hanging="284"/>
        <w:jc w:val="center"/>
        <w:rPr>
          <w:b/>
          <w:bCs/>
        </w:rPr>
      </w:pPr>
      <w:r w:rsidRPr="005D7F06">
        <w:rPr>
          <w:b/>
          <w:bCs/>
        </w:rPr>
        <w:t>3. Methodology</w:t>
      </w:r>
    </w:p>
    <w:p w14:paraId="0867E7CE" w14:textId="77777777" w:rsidR="00E55FB6" w:rsidRPr="005D7F06" w:rsidRDefault="00000000">
      <w:pPr>
        <w:spacing w:after="120" w:line="480" w:lineRule="auto"/>
        <w:rPr>
          <w:i/>
          <w:iCs/>
        </w:rPr>
      </w:pPr>
      <w:r w:rsidRPr="005D7F06">
        <w:rPr>
          <w:b/>
          <w:bCs/>
          <w:i/>
          <w:iCs/>
        </w:rPr>
        <w:t>3.1. Study design and Participants</w:t>
      </w:r>
      <w:r w:rsidRPr="005D7F06">
        <w:rPr>
          <w:i/>
          <w:iCs/>
        </w:rPr>
        <w:t xml:space="preserve"> </w:t>
      </w:r>
    </w:p>
    <w:p w14:paraId="15348C4D" w14:textId="4CF5F281" w:rsidR="00E55FB6" w:rsidRPr="005D7F06" w:rsidRDefault="00000000" w:rsidP="00262664">
      <w:pPr>
        <w:spacing w:after="120" w:line="480" w:lineRule="auto"/>
        <w:jc w:val="both"/>
      </w:pPr>
      <w:r w:rsidRPr="005D7F06">
        <w:tab/>
        <w:t xml:space="preserve">This study employs a quantitative design to explore the </w:t>
      </w:r>
      <w:r w:rsidR="00D0540B" w:rsidRPr="005D7F06">
        <w:t>relationship</w:t>
      </w:r>
      <w:r w:rsidRPr="005D7F06">
        <w:t xml:space="preserve"> between </w:t>
      </w:r>
      <w:r w:rsidR="00400C86" w:rsidRPr="005D7F06">
        <w:t>translatio</w:t>
      </w:r>
      <w:r w:rsidR="00400C86" w:rsidRPr="005D7F06">
        <w:rPr>
          <w:lang w:val="vi-VN"/>
        </w:rPr>
        <w:t>n-majored students’</w:t>
      </w:r>
      <w:r w:rsidRPr="005D7F06">
        <w:t xml:space="preserve"> </w:t>
      </w:r>
      <w:r w:rsidR="00400C86" w:rsidRPr="005D7F06">
        <w:t>ChatGPT</w:t>
      </w:r>
      <w:r w:rsidR="00400C86" w:rsidRPr="005D7F06">
        <w:rPr>
          <w:lang w:val="vi-VN"/>
        </w:rPr>
        <w:t xml:space="preserve"> usage </w:t>
      </w:r>
      <w:r w:rsidRPr="005D7F06">
        <w:t xml:space="preserve">in </w:t>
      </w:r>
      <w:r w:rsidR="00400C86" w:rsidRPr="005D7F06">
        <w:t>translating</w:t>
      </w:r>
      <w:r w:rsidRPr="005D7F06">
        <w:t xml:space="preserve"> </w:t>
      </w:r>
      <w:r w:rsidR="00400C86" w:rsidRPr="005D7F06">
        <w:t>texts</w:t>
      </w:r>
      <w:r w:rsidRPr="005D7F06">
        <w:t xml:space="preserve"> and their translati</w:t>
      </w:r>
      <w:r w:rsidR="00D0540B" w:rsidRPr="005D7F06">
        <w:t>on</w:t>
      </w:r>
      <w:r w:rsidRPr="005D7F06">
        <w:t xml:space="preserve"> self-efficacy. </w:t>
      </w:r>
      <w:r w:rsidR="00400C86" w:rsidRPr="005D7F06">
        <w:rPr>
          <w:lang w:val="vi-VN"/>
        </w:rPr>
        <w:t>D</w:t>
      </w:r>
      <w:r w:rsidRPr="005D7F06">
        <w:t xml:space="preserve">ata analysis was conducted using descriptive statistics and one-way ANOVA analysis </w:t>
      </w:r>
      <w:r w:rsidR="00400C86" w:rsidRPr="005D7F06">
        <w:t>in</w:t>
      </w:r>
      <w:r w:rsidRPr="005D7F06">
        <w:t xml:space="preserve"> Jamovi</w:t>
      </w:r>
      <w:r w:rsidR="00400C86" w:rsidRPr="005D7F06">
        <w:rPr>
          <w:lang w:val="vi-VN"/>
        </w:rPr>
        <w:t xml:space="preserve"> – an open statistical software</w:t>
      </w:r>
      <w:r w:rsidRPr="005D7F06">
        <w:t>. The research is divided into two parts: the first part deals with how students used ChatGPT when performing translation</w:t>
      </w:r>
      <w:r w:rsidR="00400C86" w:rsidRPr="005D7F06">
        <w:rPr>
          <w:lang w:val="vi-VN"/>
        </w:rPr>
        <w:t xml:space="preserve"> tasks</w:t>
      </w:r>
      <w:r w:rsidRPr="005D7F06">
        <w:t xml:space="preserve">, and the second part </w:t>
      </w:r>
      <w:r w:rsidR="00400C86" w:rsidRPr="005D7F06">
        <w:t>explores</w:t>
      </w:r>
      <w:r w:rsidRPr="005D7F06">
        <w:t xml:space="preserve"> how students rated their confidence when performing the translation task </w:t>
      </w:r>
      <w:r w:rsidR="00400C86" w:rsidRPr="005D7F06">
        <w:t>without</w:t>
      </w:r>
      <w:r w:rsidRPr="005D7F06">
        <w:t xml:space="preserve"> ChatGPT</w:t>
      </w:r>
      <w:r w:rsidR="00400C86" w:rsidRPr="005D7F06">
        <w:rPr>
          <w:lang w:val="vi-VN"/>
        </w:rPr>
        <w:t xml:space="preserve"> assistance</w:t>
      </w:r>
      <w:r w:rsidRPr="005D7F06">
        <w:t xml:space="preserve">. </w:t>
      </w:r>
    </w:p>
    <w:p w14:paraId="1BF71DDF" w14:textId="130F4C42" w:rsidR="00E55FB6" w:rsidRPr="005D7F06" w:rsidRDefault="00000000" w:rsidP="00262664">
      <w:pPr>
        <w:spacing w:after="120" w:line="480" w:lineRule="auto"/>
        <w:jc w:val="both"/>
        <w:rPr>
          <w:lang w:val="vi-VN"/>
        </w:rPr>
      </w:pPr>
      <w:r w:rsidRPr="005D7F06">
        <w:tab/>
        <w:t>The sample of this study includes</w:t>
      </w:r>
      <w:r w:rsidRPr="005D7F06">
        <w:rPr>
          <w:lang w:val="vi-VN"/>
        </w:rPr>
        <w:t xml:space="preserve"> 55 students selected</w:t>
      </w:r>
      <w:r w:rsidRPr="005D7F06">
        <w:t xml:space="preserve"> from the population of English</w:t>
      </w:r>
      <w:r w:rsidRPr="005D7F06">
        <w:rPr>
          <w:lang w:val="vi-VN"/>
        </w:rPr>
        <w:t xml:space="preserve">-majored students from a university in Vietnam. </w:t>
      </w:r>
      <w:r w:rsidR="00D01367" w:rsidRPr="005D7F06">
        <w:rPr>
          <w:lang w:val="vi-VN"/>
        </w:rPr>
        <w:t xml:space="preserve">However, two responses were removed for two reasons: (1) one student reported no AI use in their translating practice, so this response </w:t>
      </w:r>
      <w:r w:rsidR="00D01367" w:rsidRPr="005D7F06">
        <w:rPr>
          <w:lang w:val="vi-VN"/>
        </w:rPr>
        <w:lastRenderedPageBreak/>
        <w:t>is not related to the research questions; and (2) according to standard course sequencing and prerequisite requirement, one student r</w:t>
      </w:r>
      <w:r w:rsidR="00E83350" w:rsidRPr="005D7F06">
        <w:rPr>
          <w:lang w:val="vi-VN"/>
        </w:rPr>
        <w:t>esponse shows a</w:t>
      </w:r>
      <w:r w:rsidR="00D01367" w:rsidRPr="005D7F06">
        <w:rPr>
          <w:lang w:val="vi-VN"/>
        </w:rPr>
        <w:t xml:space="preserve"> mis-match between the year of study and the taken translation courses, so their answer is considered not reliable. As a result, there are a total of 53 participants. </w:t>
      </w:r>
      <w:r w:rsidRPr="005D7F06">
        <w:rPr>
          <w:lang w:val="vi-VN"/>
        </w:rPr>
        <w:t xml:space="preserve">All </w:t>
      </w:r>
      <w:r w:rsidR="00D01367" w:rsidRPr="005D7F06">
        <w:rPr>
          <w:lang w:val="vi-VN"/>
        </w:rPr>
        <w:t>of them</w:t>
      </w:r>
      <w:r w:rsidRPr="005D7F06">
        <w:rPr>
          <w:lang w:val="vi-VN"/>
        </w:rPr>
        <w:t xml:space="preserve"> have or have been taking translation courses as part of their academic program, ensuring a shared foundation in translation theory and practice.</w:t>
      </w:r>
    </w:p>
    <w:p w14:paraId="7241BAD1" w14:textId="16239040" w:rsidR="00E55FB6" w:rsidRPr="005D7F06" w:rsidRDefault="00000000">
      <w:pPr>
        <w:spacing w:after="120" w:line="480" w:lineRule="auto"/>
        <w:rPr>
          <w:b/>
          <w:bCs/>
          <w:i/>
          <w:iCs/>
          <w:lang w:val="vi-VN"/>
        </w:rPr>
      </w:pPr>
      <w:r w:rsidRPr="005D7F06">
        <w:rPr>
          <w:b/>
          <w:bCs/>
          <w:i/>
          <w:iCs/>
        </w:rPr>
        <w:t xml:space="preserve">3.2. </w:t>
      </w:r>
      <w:r w:rsidR="00061A8B" w:rsidRPr="005D7F06">
        <w:rPr>
          <w:b/>
          <w:bCs/>
          <w:i/>
          <w:iCs/>
        </w:rPr>
        <w:t>Instrument</w:t>
      </w:r>
      <w:r w:rsidR="00061A8B" w:rsidRPr="005D7F06">
        <w:rPr>
          <w:b/>
          <w:bCs/>
          <w:i/>
          <w:iCs/>
          <w:lang w:val="vi-VN"/>
        </w:rPr>
        <w:t>:</w:t>
      </w:r>
    </w:p>
    <w:p w14:paraId="5EA8D6B7" w14:textId="1F4EBB27" w:rsidR="00E55FB6" w:rsidRPr="005D7F06" w:rsidRDefault="00000000" w:rsidP="00262664">
      <w:pPr>
        <w:spacing w:after="120" w:line="480" w:lineRule="auto"/>
        <w:jc w:val="both"/>
      </w:pPr>
      <w:r w:rsidRPr="005D7F06">
        <w:tab/>
        <w:t>A Google Forms survey was used to gather data on students’ ChatGPT</w:t>
      </w:r>
      <w:r w:rsidR="00400C86" w:rsidRPr="005D7F06">
        <w:rPr>
          <w:lang w:val="vi-VN"/>
        </w:rPr>
        <w:t xml:space="preserve"> usage</w:t>
      </w:r>
      <w:r w:rsidRPr="005D7F06">
        <w:t xml:space="preserve"> and translati</w:t>
      </w:r>
      <w:r w:rsidR="00400C86" w:rsidRPr="005D7F06">
        <w:t>on</w:t>
      </w:r>
      <w:r w:rsidRPr="005D7F06">
        <w:t xml:space="preserve"> self-efficacy. The survey with the three distinct parts completely addressed the objectives of the study.</w:t>
      </w:r>
    </w:p>
    <w:p w14:paraId="0E420ED0" w14:textId="3D828F06" w:rsidR="00E55FB6" w:rsidRPr="005D7F06" w:rsidRDefault="00000000" w:rsidP="004538EF">
      <w:pPr>
        <w:spacing w:after="120" w:line="480" w:lineRule="auto"/>
        <w:ind w:firstLine="567"/>
        <w:jc w:val="both"/>
      </w:pPr>
      <w:r w:rsidRPr="005D7F06">
        <w:t xml:space="preserve">The first section contains questions about participants’ background and demographics, including students’ year of study, the number of translation courses they had taken, and their self-assessed English proficiency </w:t>
      </w:r>
      <w:r w:rsidR="0090645A" w:rsidRPr="005D7F06">
        <w:t>based</w:t>
      </w:r>
      <w:r w:rsidR="0090645A" w:rsidRPr="005D7F06">
        <w:rPr>
          <w:lang w:val="vi-VN"/>
        </w:rPr>
        <w:t xml:space="preserve"> on</w:t>
      </w:r>
      <w:r w:rsidRPr="005D7F06">
        <w:t xml:space="preserve"> the CEFR framework.</w:t>
      </w:r>
    </w:p>
    <w:p w14:paraId="173EFD5C" w14:textId="2482FF84" w:rsidR="00E55FB6" w:rsidRPr="005D7F06" w:rsidRDefault="00000000" w:rsidP="004538EF">
      <w:pPr>
        <w:spacing w:after="120" w:line="480" w:lineRule="auto"/>
        <w:ind w:firstLine="567"/>
        <w:jc w:val="both"/>
      </w:pPr>
      <w:r w:rsidRPr="005D7F06">
        <w:t>Then, students selected their usage pattern, or the most suitable way of using ChatGPT to translate texts, among seven predetermined options following the Human-AI Translating Continuum, ranging from not</w:t>
      </w:r>
      <w:r w:rsidRPr="005D7F06">
        <w:rPr>
          <w:lang w:val="vi-VN"/>
        </w:rPr>
        <w:t xml:space="preserve"> using ChatGTP to </w:t>
      </w:r>
      <w:r w:rsidRPr="005D7F06">
        <w:t>complete</w:t>
      </w:r>
      <w:r w:rsidR="00193FAD" w:rsidRPr="005D7F06">
        <w:t>ly</w:t>
      </w:r>
      <w:r w:rsidR="00193FAD" w:rsidRPr="005D7F06">
        <w:rPr>
          <w:lang w:val="vi-VN"/>
        </w:rPr>
        <w:t xml:space="preserve"> relying</w:t>
      </w:r>
      <w:r w:rsidRPr="005D7F06">
        <w:t xml:space="preserve"> on this</w:t>
      </w:r>
      <w:r w:rsidRPr="005D7F06">
        <w:rPr>
          <w:lang w:val="vi-VN"/>
        </w:rPr>
        <w:t xml:space="preserve"> AI tool</w:t>
      </w:r>
      <w:r w:rsidRPr="005D7F06">
        <w:t>.</w:t>
      </w:r>
    </w:p>
    <w:p w14:paraId="5BC298F1" w14:textId="4762DA90" w:rsidR="00431AB8" w:rsidRPr="005D7F06" w:rsidRDefault="00000000" w:rsidP="004538EF">
      <w:pPr>
        <w:spacing w:after="120" w:line="480" w:lineRule="auto"/>
        <w:ind w:firstLine="567"/>
        <w:jc w:val="both"/>
        <w:rPr>
          <w:lang w:val="vi-VN"/>
        </w:rPr>
      </w:pPr>
      <w:r w:rsidRPr="005D7F06">
        <w:t>The third section</w:t>
      </w:r>
      <w:r w:rsidRPr="005D7F06">
        <w:rPr>
          <w:lang w:val="vi-VN"/>
        </w:rPr>
        <w:t xml:space="preserve"> </w:t>
      </w:r>
      <w:r w:rsidR="00156F32" w:rsidRPr="005D7F06">
        <w:rPr>
          <w:lang w:val="vi-VN"/>
        </w:rPr>
        <w:t>adapted</w:t>
      </w:r>
      <w:r w:rsidRPr="005D7F06">
        <w:rPr>
          <w:lang w:val="vi-VN"/>
        </w:rPr>
        <w:t xml:space="preserve"> Yang et al.’s (2021) </w:t>
      </w:r>
      <w:r w:rsidRPr="005D7F06">
        <w:t>Translating Self-Efficacy Scale</w:t>
      </w:r>
      <w:r w:rsidR="00156F32" w:rsidRPr="005D7F06">
        <w:rPr>
          <w:lang w:val="vi-VN"/>
        </w:rPr>
        <w:t xml:space="preserve"> with</w:t>
      </w:r>
      <w:r w:rsidRPr="005D7F06">
        <w:t xml:space="preserve"> Likert-scale items that evaluated Internal, Psycho-physiological, and External Competence.</w:t>
      </w:r>
    </w:p>
    <w:p w14:paraId="4465C923" w14:textId="3F3BDE5B" w:rsidR="002C7D19" w:rsidRPr="005D7F06" w:rsidRDefault="00431AB8" w:rsidP="00ED1BF0">
      <w:pPr>
        <w:spacing w:after="120" w:line="480" w:lineRule="auto"/>
        <w:ind w:firstLine="567"/>
        <w:jc w:val="both"/>
        <w:rPr>
          <w:lang w:val="vi-VN"/>
        </w:rPr>
      </w:pPr>
      <w:r w:rsidRPr="005D7F06">
        <w:rPr>
          <w:lang w:val="vi-VN"/>
        </w:rPr>
        <w:t xml:space="preserve">The validity and reliability of the instrument was </w:t>
      </w:r>
      <w:r w:rsidR="00B9531D" w:rsidRPr="005D7F06">
        <w:rPr>
          <w:lang w:val="vi-VN"/>
        </w:rPr>
        <w:t xml:space="preserve">strengthened by implementing a pilot study and </w:t>
      </w:r>
      <w:r w:rsidRPr="005D7F06">
        <w:rPr>
          <w:lang w:val="vi-VN"/>
        </w:rPr>
        <w:t xml:space="preserve">adapting </w:t>
      </w:r>
      <w:r w:rsidR="00B9531D" w:rsidRPr="005D7F06">
        <w:rPr>
          <w:lang w:val="vi-VN"/>
        </w:rPr>
        <w:t xml:space="preserve">Yang et al. (2021)’s </w:t>
      </w:r>
      <w:r w:rsidRPr="005D7F06">
        <w:rPr>
          <w:lang w:val="vi-VN"/>
        </w:rPr>
        <w:t>validated scale</w:t>
      </w:r>
      <w:r w:rsidR="00B9531D" w:rsidRPr="005D7F06">
        <w:rPr>
          <w:lang w:val="vi-VN"/>
        </w:rPr>
        <w:t xml:space="preserve">. </w:t>
      </w:r>
    </w:p>
    <w:p w14:paraId="5640C58D" w14:textId="4621E258" w:rsidR="00986E0E" w:rsidRPr="005D7F06" w:rsidRDefault="002C7D19" w:rsidP="00ED1BF0">
      <w:pPr>
        <w:spacing w:after="120" w:line="480" w:lineRule="auto"/>
        <w:ind w:firstLine="567"/>
        <w:jc w:val="both"/>
        <w:rPr>
          <w:lang w:val="vi-VN"/>
        </w:rPr>
      </w:pPr>
      <w:r w:rsidRPr="005D7F06">
        <w:rPr>
          <w:lang w:val="vi-VN"/>
        </w:rPr>
        <w:t>Section 2</w:t>
      </w:r>
      <w:r w:rsidR="00061A8B" w:rsidRPr="005D7F06">
        <w:rPr>
          <w:lang w:val="vi-VN"/>
        </w:rPr>
        <w:t xml:space="preserve"> of the </w:t>
      </w:r>
      <w:r w:rsidR="006808E5" w:rsidRPr="005D7F06">
        <w:rPr>
          <w:lang w:val="vi-VN"/>
        </w:rPr>
        <w:t xml:space="preserve">questionnaire </w:t>
      </w:r>
      <w:r w:rsidR="00061A8B" w:rsidRPr="005D7F06">
        <w:rPr>
          <w:lang w:val="vi-VN"/>
        </w:rPr>
        <w:t xml:space="preserve">were adapted based on the </w:t>
      </w:r>
      <w:r w:rsidR="00ED1BF0" w:rsidRPr="005D7F06">
        <w:rPr>
          <w:lang w:val="vi-VN"/>
        </w:rPr>
        <w:t xml:space="preserve">emergent </w:t>
      </w:r>
      <w:r w:rsidR="00061A8B" w:rsidRPr="005D7F06">
        <w:rPr>
          <w:lang w:val="vi-VN"/>
        </w:rPr>
        <w:t>frameworks of Borg’s Translation Process</w:t>
      </w:r>
      <w:r w:rsidRPr="005D7F06">
        <w:rPr>
          <w:lang w:val="vi-VN"/>
        </w:rPr>
        <w:t xml:space="preserve"> and</w:t>
      </w:r>
      <w:r w:rsidR="00061A8B" w:rsidRPr="005D7F06">
        <w:rPr>
          <w:lang w:val="vi-VN"/>
        </w:rPr>
        <w:t xml:space="preserve"> </w:t>
      </w:r>
      <w:r w:rsidR="00F773DC" w:rsidRPr="005D7F06">
        <w:t>Rowland</w:t>
      </w:r>
      <w:r w:rsidR="00F773DC" w:rsidRPr="005D7F06">
        <w:rPr>
          <w:lang w:val="vi-VN"/>
        </w:rPr>
        <w:t>’s</w:t>
      </w:r>
      <w:r w:rsidR="00F773DC" w:rsidRPr="005D7F06">
        <w:t xml:space="preserve"> (2023) Human</w:t>
      </w:r>
      <w:r w:rsidR="00F773DC" w:rsidRPr="005D7F06">
        <w:rPr>
          <w:lang w:val="vi-VN"/>
        </w:rPr>
        <w:t xml:space="preserve">-AI writing </w:t>
      </w:r>
      <w:r w:rsidR="00F773DC" w:rsidRPr="005D7F06">
        <w:t>continuum</w:t>
      </w:r>
      <w:r w:rsidRPr="005D7F06">
        <w:rPr>
          <w:lang w:val="vi-VN"/>
        </w:rPr>
        <w:t xml:space="preserve">. </w:t>
      </w:r>
      <w:r w:rsidR="006943A3" w:rsidRPr="005D7F06">
        <w:rPr>
          <w:lang w:val="vi-VN"/>
        </w:rPr>
        <w:t xml:space="preserve">A pilot study with 12 senior students who have participated </w:t>
      </w:r>
      <w:r w:rsidR="00E83350" w:rsidRPr="005D7F06">
        <w:rPr>
          <w:lang w:val="vi-VN"/>
        </w:rPr>
        <w:t xml:space="preserve">in </w:t>
      </w:r>
      <w:r w:rsidR="006943A3" w:rsidRPr="005D7F06">
        <w:rPr>
          <w:lang w:val="vi-VN"/>
        </w:rPr>
        <w:t xml:space="preserve">compulsory </w:t>
      </w:r>
      <w:r w:rsidR="00E83350" w:rsidRPr="005D7F06">
        <w:rPr>
          <w:lang w:val="vi-VN"/>
        </w:rPr>
        <w:t xml:space="preserve">and </w:t>
      </w:r>
      <w:r w:rsidR="006943A3" w:rsidRPr="005D7F06">
        <w:rPr>
          <w:lang w:val="vi-VN"/>
        </w:rPr>
        <w:t xml:space="preserve">elective translation courses was conducted. Their examples of ChatGPT prompts were used to </w:t>
      </w:r>
      <w:r w:rsidR="006808E5" w:rsidRPr="005D7F06">
        <w:rPr>
          <w:lang w:val="vi-VN"/>
        </w:rPr>
        <w:t xml:space="preserve">identify any </w:t>
      </w:r>
      <w:r w:rsidR="006808E5" w:rsidRPr="005D7F06">
        <w:rPr>
          <w:lang w:val="vi-VN"/>
        </w:rPr>
        <w:lastRenderedPageBreak/>
        <w:t xml:space="preserve">ChatGPT usage pattern which was not included in the section 2 of the questionnaire. </w:t>
      </w:r>
      <w:r w:rsidR="006943A3" w:rsidRPr="005D7F06">
        <w:rPr>
          <w:lang w:val="vi-VN"/>
        </w:rPr>
        <w:t xml:space="preserve">For example, participant 9 </w:t>
      </w:r>
      <w:r w:rsidR="00A47EB2" w:rsidRPr="005D7F06">
        <w:rPr>
          <w:lang w:val="vi-VN"/>
        </w:rPr>
        <w:t xml:space="preserve">of the pilot study </w:t>
      </w:r>
      <w:r w:rsidR="006943A3" w:rsidRPr="005D7F06">
        <w:rPr>
          <w:lang w:val="vi-VN"/>
        </w:rPr>
        <w:t>explained their ChatGPT usage as</w:t>
      </w:r>
      <w:r w:rsidR="00986E0E" w:rsidRPr="005D7F06">
        <w:rPr>
          <w:lang w:val="vi-VN"/>
        </w:rPr>
        <w:t xml:space="preserve"> follows. </w:t>
      </w:r>
    </w:p>
    <w:p w14:paraId="60F7B77F" w14:textId="1389BF8F" w:rsidR="00061A8B" w:rsidRPr="005D7F06" w:rsidRDefault="006943A3" w:rsidP="00ED1BF0">
      <w:pPr>
        <w:spacing w:after="120"/>
        <w:ind w:firstLine="567"/>
        <w:jc w:val="both"/>
        <w:rPr>
          <w:i/>
          <w:iCs/>
          <w:lang w:val="vi-VN"/>
        </w:rPr>
      </w:pPr>
      <w:r w:rsidRPr="005D7F06">
        <w:rPr>
          <w:i/>
          <w:iCs/>
          <w:lang w:val="vi-VN"/>
        </w:rPr>
        <w:t>I paste the whole text I already translated as well as the source textand ask Chat GPT “Please evaluate my translation compared to this source text following the rubrics: Grammar Accuracy, Vocabulary Use, and How compatible of the two texts. Also, please provide some improvements related to cultural differences for my translation, clafifying that whether the target language can fully interpret the source language but the target readers can still understand what the translation is about.</w:t>
      </w:r>
      <w:r w:rsidR="00C263B4" w:rsidRPr="005D7F06">
        <w:rPr>
          <w:i/>
          <w:iCs/>
          <w:lang w:val="vi-VN"/>
        </w:rPr>
        <w:t>”</w:t>
      </w:r>
    </w:p>
    <w:p w14:paraId="2266FECB" w14:textId="64497FAB" w:rsidR="00E83350" w:rsidRPr="005D7F06" w:rsidRDefault="00986E0E" w:rsidP="00ED1BF0">
      <w:pPr>
        <w:spacing w:after="120" w:line="480" w:lineRule="auto"/>
        <w:ind w:firstLine="567"/>
        <w:jc w:val="both"/>
        <w:rPr>
          <w:lang w:val="vi-VN"/>
        </w:rPr>
      </w:pPr>
      <w:r w:rsidRPr="005D7F06">
        <w:rPr>
          <w:lang w:val="vi-VN"/>
        </w:rPr>
        <w:t>The explanation match</w:t>
      </w:r>
      <w:r w:rsidR="006808E5" w:rsidRPr="005D7F06">
        <w:rPr>
          <w:lang w:val="vi-VN"/>
        </w:rPr>
        <w:t>es</w:t>
      </w:r>
      <w:r w:rsidRPr="005D7F06">
        <w:rPr>
          <w:lang w:val="vi-VN"/>
        </w:rPr>
        <w:t xml:space="preserve"> with </w:t>
      </w:r>
      <w:r w:rsidR="006808E5" w:rsidRPr="005D7F06">
        <w:rPr>
          <w:lang w:val="vi-VN"/>
        </w:rPr>
        <w:t xml:space="preserve">option 3 in the list of 7 ChatGPT usage pattern which states “I do the task by myself, then use ChatGPT to give feedback on the quality of translation, and I adapt the recommended changes”. The pilot study did not reveal any using behavior that cannot be matched with the 7 </w:t>
      </w:r>
      <w:r w:rsidRPr="005D7F06">
        <w:rPr>
          <w:lang w:val="vi-VN"/>
        </w:rPr>
        <w:t>predetermined usage patterns</w:t>
      </w:r>
      <w:r w:rsidR="006808E5" w:rsidRPr="005D7F06">
        <w:rPr>
          <w:lang w:val="vi-VN"/>
        </w:rPr>
        <w:t xml:space="preserve"> of the questionnaire, </w:t>
      </w:r>
      <w:r w:rsidR="00431AB8" w:rsidRPr="005D7F06">
        <w:rPr>
          <w:lang w:val="vi-VN"/>
        </w:rPr>
        <w:t xml:space="preserve">which </w:t>
      </w:r>
      <w:r w:rsidR="00E83350" w:rsidRPr="005D7F06">
        <w:rPr>
          <w:lang w:val="vi-VN"/>
        </w:rPr>
        <w:t>confirms</w:t>
      </w:r>
      <w:r w:rsidR="00431AB8" w:rsidRPr="005D7F06">
        <w:rPr>
          <w:lang w:val="vi-VN"/>
        </w:rPr>
        <w:t xml:space="preserve"> the validity of </w:t>
      </w:r>
      <w:r w:rsidR="00A47EB2" w:rsidRPr="005D7F06">
        <w:rPr>
          <w:lang w:val="vi-VN"/>
        </w:rPr>
        <w:t>section 2</w:t>
      </w:r>
      <w:r w:rsidR="00431AB8" w:rsidRPr="005D7F06">
        <w:rPr>
          <w:lang w:val="vi-VN"/>
        </w:rPr>
        <w:t xml:space="preserve">. </w:t>
      </w:r>
    </w:p>
    <w:p w14:paraId="27EB5D68" w14:textId="72B3BFB9" w:rsidR="002C7D19" w:rsidRPr="005D7F06" w:rsidRDefault="00431AB8" w:rsidP="00ED1BF0">
      <w:pPr>
        <w:spacing w:after="120" w:line="480" w:lineRule="auto"/>
        <w:ind w:firstLine="567"/>
        <w:jc w:val="both"/>
        <w:rPr>
          <w:lang w:val="vi-VN"/>
        </w:rPr>
      </w:pPr>
      <w:r w:rsidRPr="005D7F06">
        <w:rPr>
          <w:lang w:val="vi-VN"/>
        </w:rPr>
        <w:t xml:space="preserve">Regarding </w:t>
      </w:r>
      <w:r w:rsidR="00D243C3" w:rsidRPr="005D7F06">
        <w:rPr>
          <w:lang w:val="vi-VN"/>
        </w:rPr>
        <w:t xml:space="preserve">section 3, the scale was mainly adapted from Yang et al.’s (2021) </w:t>
      </w:r>
      <w:r w:rsidR="00D243C3" w:rsidRPr="005D7F06">
        <w:t>Translating Self-Efficacy Scale</w:t>
      </w:r>
      <w:r w:rsidR="002C7D19" w:rsidRPr="005D7F06">
        <w:rPr>
          <w:lang w:val="vi-VN"/>
        </w:rPr>
        <w:t xml:space="preserve">. Before Yang et al. (2021) developed the TSE-C scale, there were a lot of preliminary scales measuring students’ translating confidence in translation, such as the scales developed by Stansfield et al. (1992), Bolaños-Medina and Núñez (2018), and Konttinen (2021). However, each of these scales had certain limitations. Stansfield et al. (1992) introduced what was considered the first “translation ability self-assessment questionnaire” (as cited in Abdel Latif &amp; Alhamad, 2025). The scale mainly measured students’ perceived ability to complete translation tasks, but it did not include important translation competencies. Another limitation was the lack of validation data in the published study. Later, Bolaños-Medina and Núñez (2018) developed the first standardized translation self-efficacy scale. However, their research focused mainly on English–Chinese translation and used a relatively small sample size. According to Worthington and Whittaker (2006), small samples may not accurately represent the target population. Konttinen’s (2021) scale was developed more recently, but it focused on students’ self-efficacy in translation company simulations rather than translation practice in educational settings. Taking all the above considerations and gaps </w:t>
      </w:r>
      <w:r w:rsidR="002C7D19" w:rsidRPr="005D7F06">
        <w:rPr>
          <w:lang w:val="vi-VN"/>
        </w:rPr>
        <w:lastRenderedPageBreak/>
        <w:t xml:space="preserve">of previous translating self-efficacy, the scale by Yang et al. developed in 2021 met all the requirements. The translating self-efficacy scale (TSE-C) is a valid and dependable tool for non-native English speakers, including language learners, translation students, and non-language learners who wish to gain translation skills in preparation for a career as translators. </w:t>
      </w:r>
      <w:r w:rsidR="002C7D19" w:rsidRPr="005D7F06">
        <w:t>The TSE-C scale is based on Bandura's (1997) self-efficacy framework but is specifically adapted to the actual translation competence required. It views translation self-efficacy as something complex and multilayered that affects students' level of confidence in their ability to translate well.</w:t>
      </w:r>
    </w:p>
    <w:p w14:paraId="1D46548F" w14:textId="5B08C10C" w:rsidR="00D44277" w:rsidRPr="005D7F06" w:rsidRDefault="00D44277" w:rsidP="00ED1BF0">
      <w:pPr>
        <w:spacing w:after="120" w:line="480" w:lineRule="auto"/>
        <w:ind w:firstLine="567"/>
        <w:jc w:val="both"/>
        <w:rPr>
          <w:lang w:val="vi-VN"/>
        </w:rPr>
      </w:pPr>
      <w:r w:rsidRPr="005D7F06">
        <w:rPr>
          <w:lang w:val="vi-VN"/>
        </w:rPr>
        <w:t xml:space="preserve">To ensure the reliability of the Translating self-efficacy scale, reversed items were added into the last construct, External Competence, in order to test if participants pay sufficient attention to reading items and choosing responses. Cronbach’s alpha was measured, and items were removed to ensure the internal consistency. </w:t>
      </w:r>
    </w:p>
    <w:tbl>
      <w:tblPr>
        <w:tblStyle w:val="TableGrid"/>
        <w:tblW w:w="0" w:type="auto"/>
        <w:tblInd w:w="-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2224"/>
        <w:gridCol w:w="2224"/>
        <w:gridCol w:w="2225"/>
      </w:tblGrid>
      <w:tr w:rsidR="00D44277" w:rsidRPr="005D7F06" w14:paraId="71D988A6" w14:textId="77777777" w:rsidTr="00D44277">
        <w:tc>
          <w:tcPr>
            <w:tcW w:w="2224" w:type="dxa"/>
            <w:tcBorders>
              <w:bottom w:val="single" w:sz="4" w:space="0" w:color="auto"/>
            </w:tcBorders>
            <w:vAlign w:val="center"/>
          </w:tcPr>
          <w:p w14:paraId="230A6C4C" w14:textId="0E3DC35B" w:rsidR="00D44277" w:rsidRPr="005D7F06" w:rsidRDefault="00D44277" w:rsidP="00ED1BF0">
            <w:pPr>
              <w:spacing w:after="120"/>
              <w:ind w:firstLine="567"/>
              <w:jc w:val="center"/>
              <w:rPr>
                <w:b/>
                <w:bCs/>
                <w:sz w:val="20"/>
                <w:szCs w:val="20"/>
                <w:lang w:val="vi-VN"/>
              </w:rPr>
            </w:pPr>
            <w:r w:rsidRPr="005D7F06">
              <w:rPr>
                <w:b/>
                <w:bCs/>
                <w:sz w:val="20"/>
                <w:szCs w:val="20"/>
                <w:lang w:val="vi-VN"/>
              </w:rPr>
              <w:t>Efficacy in…</w:t>
            </w:r>
          </w:p>
        </w:tc>
        <w:tc>
          <w:tcPr>
            <w:tcW w:w="2224" w:type="dxa"/>
            <w:tcBorders>
              <w:bottom w:val="single" w:sz="4" w:space="0" w:color="auto"/>
            </w:tcBorders>
            <w:vAlign w:val="center"/>
          </w:tcPr>
          <w:p w14:paraId="61E963F1" w14:textId="744D295C" w:rsidR="00D44277" w:rsidRPr="005D7F06" w:rsidRDefault="00D44277" w:rsidP="00ED1BF0">
            <w:pPr>
              <w:spacing w:after="120"/>
              <w:ind w:firstLine="567"/>
              <w:jc w:val="center"/>
              <w:rPr>
                <w:b/>
                <w:bCs/>
                <w:sz w:val="20"/>
                <w:szCs w:val="20"/>
                <w:lang w:val="vi-VN"/>
              </w:rPr>
            </w:pPr>
            <w:r w:rsidRPr="005D7F06">
              <w:rPr>
                <w:b/>
                <w:bCs/>
                <w:sz w:val="20"/>
                <w:szCs w:val="20"/>
                <w:lang w:val="vi-VN"/>
              </w:rPr>
              <w:t>Cronbach’s Alpha</w:t>
            </w:r>
          </w:p>
        </w:tc>
        <w:tc>
          <w:tcPr>
            <w:tcW w:w="2224" w:type="dxa"/>
            <w:tcBorders>
              <w:bottom w:val="single" w:sz="4" w:space="0" w:color="auto"/>
            </w:tcBorders>
            <w:vAlign w:val="center"/>
          </w:tcPr>
          <w:p w14:paraId="51AC0791" w14:textId="4F38A6E8" w:rsidR="00D44277" w:rsidRPr="005D7F06" w:rsidRDefault="00D44277" w:rsidP="00ED1BF0">
            <w:pPr>
              <w:spacing w:after="120"/>
              <w:ind w:firstLine="567"/>
              <w:jc w:val="center"/>
              <w:rPr>
                <w:b/>
                <w:bCs/>
                <w:sz w:val="20"/>
                <w:szCs w:val="20"/>
                <w:lang w:val="vi-VN"/>
              </w:rPr>
            </w:pPr>
            <w:r w:rsidRPr="005D7F06">
              <w:rPr>
                <w:b/>
                <w:bCs/>
                <w:sz w:val="20"/>
                <w:szCs w:val="20"/>
                <w:lang w:val="vi-VN"/>
              </w:rPr>
              <w:t>Removed Items</w:t>
            </w:r>
          </w:p>
        </w:tc>
        <w:tc>
          <w:tcPr>
            <w:tcW w:w="2225" w:type="dxa"/>
            <w:tcBorders>
              <w:bottom w:val="single" w:sz="4" w:space="0" w:color="auto"/>
            </w:tcBorders>
            <w:vAlign w:val="center"/>
          </w:tcPr>
          <w:p w14:paraId="4FAB188C" w14:textId="00B00F1F" w:rsidR="00D44277" w:rsidRPr="005D7F06" w:rsidRDefault="00D44277" w:rsidP="00ED1BF0">
            <w:pPr>
              <w:spacing w:after="120"/>
              <w:ind w:firstLine="567"/>
              <w:jc w:val="center"/>
              <w:rPr>
                <w:b/>
                <w:bCs/>
                <w:sz w:val="20"/>
                <w:szCs w:val="20"/>
                <w:lang w:val="vi-VN"/>
              </w:rPr>
            </w:pPr>
            <w:r w:rsidRPr="005D7F06">
              <w:rPr>
                <w:b/>
                <w:bCs/>
                <w:sz w:val="20"/>
                <w:szCs w:val="20"/>
                <w:lang w:val="vi-VN"/>
              </w:rPr>
              <w:t>Updated Cronbach’s Alpha</w:t>
            </w:r>
          </w:p>
        </w:tc>
      </w:tr>
      <w:tr w:rsidR="00D44277" w:rsidRPr="005D7F06" w14:paraId="562E8DC5" w14:textId="77777777" w:rsidTr="00D44277">
        <w:tc>
          <w:tcPr>
            <w:tcW w:w="2224" w:type="dxa"/>
            <w:tcBorders>
              <w:top w:val="single" w:sz="4" w:space="0" w:color="auto"/>
            </w:tcBorders>
            <w:vAlign w:val="center"/>
          </w:tcPr>
          <w:p w14:paraId="415C47AF" w14:textId="7606DEE2" w:rsidR="00D44277" w:rsidRPr="005D7F06" w:rsidRDefault="00D44277" w:rsidP="00ED1BF0">
            <w:pPr>
              <w:spacing w:after="120"/>
              <w:ind w:firstLine="567"/>
              <w:jc w:val="center"/>
              <w:rPr>
                <w:sz w:val="20"/>
                <w:szCs w:val="20"/>
                <w:lang w:val="vi-VN"/>
              </w:rPr>
            </w:pPr>
            <w:r w:rsidRPr="005D7F06">
              <w:rPr>
                <w:sz w:val="20"/>
                <w:szCs w:val="20"/>
                <w:lang w:val="vi-VN"/>
              </w:rPr>
              <w:t>Internal Competence (IC)</w:t>
            </w:r>
          </w:p>
        </w:tc>
        <w:tc>
          <w:tcPr>
            <w:tcW w:w="2224" w:type="dxa"/>
            <w:tcBorders>
              <w:top w:val="single" w:sz="4" w:space="0" w:color="auto"/>
            </w:tcBorders>
            <w:vAlign w:val="center"/>
          </w:tcPr>
          <w:p w14:paraId="0C36D653" w14:textId="4E44E757" w:rsidR="00D44277" w:rsidRPr="005D7F06" w:rsidRDefault="00D44277" w:rsidP="00ED1BF0">
            <w:pPr>
              <w:spacing w:after="120"/>
              <w:ind w:firstLine="567"/>
              <w:jc w:val="center"/>
              <w:rPr>
                <w:sz w:val="20"/>
                <w:szCs w:val="20"/>
                <w:lang w:val="vi-VN"/>
              </w:rPr>
            </w:pPr>
            <w:r w:rsidRPr="005D7F06">
              <w:rPr>
                <w:sz w:val="20"/>
                <w:szCs w:val="20"/>
                <w:lang w:val="vi-VN"/>
              </w:rPr>
              <w:t>.773</w:t>
            </w:r>
          </w:p>
        </w:tc>
        <w:tc>
          <w:tcPr>
            <w:tcW w:w="2224" w:type="dxa"/>
            <w:tcBorders>
              <w:top w:val="single" w:sz="4" w:space="0" w:color="auto"/>
            </w:tcBorders>
            <w:vAlign w:val="center"/>
          </w:tcPr>
          <w:p w14:paraId="2EC8E826" w14:textId="4B67EF1E" w:rsidR="00D44277" w:rsidRPr="005D7F06" w:rsidRDefault="00D44277" w:rsidP="00ED1BF0">
            <w:pPr>
              <w:spacing w:after="120"/>
              <w:ind w:firstLine="567"/>
              <w:jc w:val="center"/>
              <w:rPr>
                <w:sz w:val="20"/>
                <w:szCs w:val="20"/>
                <w:lang w:val="vi-VN"/>
              </w:rPr>
            </w:pPr>
            <w:r w:rsidRPr="005D7F06">
              <w:rPr>
                <w:sz w:val="20"/>
                <w:szCs w:val="20"/>
                <w:lang w:val="vi-VN"/>
              </w:rPr>
              <w:t>IC2</w:t>
            </w:r>
          </w:p>
        </w:tc>
        <w:tc>
          <w:tcPr>
            <w:tcW w:w="2225" w:type="dxa"/>
            <w:tcBorders>
              <w:top w:val="single" w:sz="4" w:space="0" w:color="auto"/>
            </w:tcBorders>
            <w:vAlign w:val="center"/>
          </w:tcPr>
          <w:p w14:paraId="6C7EC3E8" w14:textId="08F46192" w:rsidR="00D44277" w:rsidRPr="005D7F06" w:rsidRDefault="00D44277" w:rsidP="00ED1BF0">
            <w:pPr>
              <w:spacing w:after="120"/>
              <w:ind w:firstLine="567"/>
              <w:jc w:val="center"/>
              <w:rPr>
                <w:sz w:val="20"/>
                <w:szCs w:val="20"/>
                <w:lang w:val="vi-VN"/>
              </w:rPr>
            </w:pPr>
            <w:r w:rsidRPr="005D7F06">
              <w:rPr>
                <w:sz w:val="20"/>
                <w:szCs w:val="20"/>
                <w:lang w:val="vi-VN"/>
              </w:rPr>
              <w:t>.805</w:t>
            </w:r>
          </w:p>
        </w:tc>
      </w:tr>
      <w:tr w:rsidR="00D44277" w:rsidRPr="005D7F06" w14:paraId="49DF39EB" w14:textId="77777777" w:rsidTr="00D44277">
        <w:tc>
          <w:tcPr>
            <w:tcW w:w="2224" w:type="dxa"/>
            <w:vAlign w:val="center"/>
          </w:tcPr>
          <w:p w14:paraId="5301AD62" w14:textId="207BAC5F" w:rsidR="00D44277" w:rsidRPr="005D7F06" w:rsidRDefault="00D44277" w:rsidP="00ED1BF0">
            <w:pPr>
              <w:spacing w:after="120"/>
              <w:ind w:firstLine="567"/>
              <w:jc w:val="center"/>
              <w:rPr>
                <w:sz w:val="20"/>
                <w:szCs w:val="20"/>
                <w:lang w:val="vi-VN"/>
              </w:rPr>
            </w:pPr>
            <w:r w:rsidRPr="005D7F06">
              <w:rPr>
                <w:sz w:val="20"/>
                <w:szCs w:val="20"/>
                <w:lang w:val="vi-VN"/>
              </w:rPr>
              <w:t>Psycho-physiological Competence (PC)</w:t>
            </w:r>
          </w:p>
        </w:tc>
        <w:tc>
          <w:tcPr>
            <w:tcW w:w="2224" w:type="dxa"/>
            <w:vAlign w:val="center"/>
          </w:tcPr>
          <w:p w14:paraId="02657B3F" w14:textId="7B57821D" w:rsidR="00D44277" w:rsidRPr="005D7F06" w:rsidRDefault="00D44277" w:rsidP="00ED1BF0">
            <w:pPr>
              <w:spacing w:after="120"/>
              <w:ind w:firstLine="567"/>
              <w:jc w:val="center"/>
              <w:rPr>
                <w:sz w:val="20"/>
                <w:szCs w:val="20"/>
                <w:lang w:val="vi-VN"/>
              </w:rPr>
            </w:pPr>
            <w:r w:rsidRPr="005D7F06">
              <w:rPr>
                <w:sz w:val="20"/>
                <w:szCs w:val="20"/>
                <w:lang w:val="vi-VN"/>
              </w:rPr>
              <w:t>.562</w:t>
            </w:r>
          </w:p>
        </w:tc>
        <w:tc>
          <w:tcPr>
            <w:tcW w:w="2224" w:type="dxa"/>
            <w:vAlign w:val="center"/>
          </w:tcPr>
          <w:p w14:paraId="0A35CFEB" w14:textId="4544A290" w:rsidR="00D44277" w:rsidRPr="005D7F06" w:rsidRDefault="00D44277" w:rsidP="00ED1BF0">
            <w:pPr>
              <w:spacing w:after="120"/>
              <w:ind w:firstLine="567"/>
              <w:jc w:val="center"/>
              <w:rPr>
                <w:sz w:val="20"/>
                <w:szCs w:val="20"/>
                <w:lang w:val="vi-VN"/>
              </w:rPr>
            </w:pPr>
            <w:r w:rsidRPr="005D7F06">
              <w:rPr>
                <w:sz w:val="20"/>
                <w:szCs w:val="20"/>
                <w:lang w:val="vi-VN"/>
              </w:rPr>
              <w:t>PC5</w:t>
            </w:r>
          </w:p>
        </w:tc>
        <w:tc>
          <w:tcPr>
            <w:tcW w:w="2225" w:type="dxa"/>
            <w:vAlign w:val="center"/>
          </w:tcPr>
          <w:p w14:paraId="4D762E68" w14:textId="2809BFA9" w:rsidR="00D44277" w:rsidRPr="005D7F06" w:rsidRDefault="00D44277" w:rsidP="00ED1BF0">
            <w:pPr>
              <w:spacing w:after="120"/>
              <w:ind w:firstLine="567"/>
              <w:jc w:val="center"/>
              <w:rPr>
                <w:sz w:val="20"/>
                <w:szCs w:val="20"/>
                <w:lang w:val="vi-VN"/>
              </w:rPr>
            </w:pPr>
            <w:r w:rsidRPr="005D7F06">
              <w:rPr>
                <w:sz w:val="20"/>
                <w:szCs w:val="20"/>
                <w:lang w:val="vi-VN"/>
              </w:rPr>
              <w:t>.81</w:t>
            </w:r>
            <w:r w:rsidR="00FD165A" w:rsidRPr="005D7F06">
              <w:rPr>
                <w:sz w:val="20"/>
                <w:szCs w:val="20"/>
                <w:lang w:val="vi-VN"/>
              </w:rPr>
              <w:t>0</w:t>
            </w:r>
          </w:p>
        </w:tc>
      </w:tr>
      <w:tr w:rsidR="00D44277" w:rsidRPr="005D7F06" w14:paraId="4E746908" w14:textId="77777777" w:rsidTr="00D44277">
        <w:tc>
          <w:tcPr>
            <w:tcW w:w="2224" w:type="dxa"/>
            <w:tcBorders>
              <w:bottom w:val="single" w:sz="4" w:space="0" w:color="auto"/>
            </w:tcBorders>
            <w:vAlign w:val="center"/>
          </w:tcPr>
          <w:p w14:paraId="50A98E7E" w14:textId="135F3F83" w:rsidR="00D44277" w:rsidRPr="005D7F06" w:rsidRDefault="00D44277" w:rsidP="00ED1BF0">
            <w:pPr>
              <w:spacing w:after="120"/>
              <w:ind w:firstLine="567"/>
              <w:jc w:val="center"/>
              <w:rPr>
                <w:sz w:val="20"/>
                <w:szCs w:val="20"/>
                <w:lang w:val="vi-VN"/>
              </w:rPr>
            </w:pPr>
            <w:r w:rsidRPr="005D7F06">
              <w:rPr>
                <w:sz w:val="20"/>
                <w:szCs w:val="20"/>
                <w:lang w:val="vi-VN"/>
              </w:rPr>
              <w:t>External Competence (EC)</w:t>
            </w:r>
          </w:p>
        </w:tc>
        <w:tc>
          <w:tcPr>
            <w:tcW w:w="2224" w:type="dxa"/>
            <w:tcBorders>
              <w:bottom w:val="single" w:sz="4" w:space="0" w:color="auto"/>
            </w:tcBorders>
            <w:vAlign w:val="center"/>
          </w:tcPr>
          <w:p w14:paraId="13CC50A4" w14:textId="2E87ADEA" w:rsidR="00D44277" w:rsidRPr="005D7F06" w:rsidRDefault="00D44277" w:rsidP="00ED1BF0">
            <w:pPr>
              <w:spacing w:after="120"/>
              <w:ind w:firstLine="567"/>
              <w:jc w:val="center"/>
              <w:rPr>
                <w:sz w:val="20"/>
                <w:szCs w:val="20"/>
                <w:lang w:val="vi-VN"/>
              </w:rPr>
            </w:pPr>
            <w:r w:rsidRPr="005D7F06">
              <w:rPr>
                <w:sz w:val="20"/>
                <w:szCs w:val="20"/>
                <w:lang w:val="vi-VN"/>
              </w:rPr>
              <w:t>.610</w:t>
            </w:r>
          </w:p>
        </w:tc>
        <w:tc>
          <w:tcPr>
            <w:tcW w:w="2224" w:type="dxa"/>
            <w:tcBorders>
              <w:bottom w:val="single" w:sz="4" w:space="0" w:color="auto"/>
            </w:tcBorders>
            <w:vAlign w:val="center"/>
          </w:tcPr>
          <w:p w14:paraId="203E6764" w14:textId="6D4D2DC2" w:rsidR="00D44277" w:rsidRPr="005D7F06" w:rsidRDefault="00D44277" w:rsidP="00ED1BF0">
            <w:pPr>
              <w:spacing w:after="120"/>
              <w:ind w:firstLine="567"/>
              <w:jc w:val="center"/>
              <w:rPr>
                <w:sz w:val="20"/>
                <w:szCs w:val="20"/>
                <w:lang w:val="vi-VN"/>
              </w:rPr>
            </w:pPr>
            <w:r w:rsidRPr="005D7F06">
              <w:rPr>
                <w:sz w:val="20"/>
                <w:szCs w:val="20"/>
                <w:lang w:val="vi-VN"/>
              </w:rPr>
              <w:t>EC4</w:t>
            </w:r>
          </w:p>
        </w:tc>
        <w:tc>
          <w:tcPr>
            <w:tcW w:w="2225" w:type="dxa"/>
            <w:tcBorders>
              <w:bottom w:val="single" w:sz="4" w:space="0" w:color="auto"/>
            </w:tcBorders>
            <w:vAlign w:val="center"/>
          </w:tcPr>
          <w:p w14:paraId="15112991" w14:textId="0A5E4376" w:rsidR="00D44277" w:rsidRPr="005D7F06" w:rsidRDefault="00D44277" w:rsidP="00ED1BF0">
            <w:pPr>
              <w:spacing w:after="120"/>
              <w:ind w:firstLine="567"/>
              <w:jc w:val="center"/>
              <w:rPr>
                <w:sz w:val="20"/>
                <w:szCs w:val="20"/>
                <w:lang w:val="vi-VN"/>
              </w:rPr>
            </w:pPr>
            <w:r w:rsidRPr="005D7F06">
              <w:rPr>
                <w:sz w:val="20"/>
                <w:szCs w:val="20"/>
                <w:lang w:val="vi-VN"/>
              </w:rPr>
              <w:t>.667</w:t>
            </w:r>
          </w:p>
        </w:tc>
      </w:tr>
    </w:tbl>
    <w:p w14:paraId="6781F301" w14:textId="77777777" w:rsidR="008324BB" w:rsidRPr="005D7F06" w:rsidRDefault="008324BB" w:rsidP="00ED1BF0">
      <w:pPr>
        <w:spacing w:after="120" w:line="480" w:lineRule="auto"/>
        <w:ind w:firstLine="567"/>
        <w:rPr>
          <w:lang w:val="vi-VN"/>
        </w:rPr>
      </w:pPr>
    </w:p>
    <w:p w14:paraId="1D749762" w14:textId="6268BF5B" w:rsidR="00DF71B3" w:rsidRPr="005D7F06" w:rsidRDefault="00DF71B3" w:rsidP="00ED1BF0">
      <w:pPr>
        <w:spacing w:after="120" w:line="480" w:lineRule="auto"/>
        <w:ind w:firstLine="567"/>
        <w:jc w:val="both"/>
        <w:rPr>
          <w:lang w:val="vi-VN"/>
        </w:rPr>
      </w:pPr>
      <w:r w:rsidRPr="005D7F06">
        <w:rPr>
          <w:lang w:val="vi-VN"/>
        </w:rPr>
        <w:t xml:space="preserve">The final version of Translation self-efficacy scale, therefore, includes 12 items with 6 items measuring efficacy in Internal Competence, 2 items for Psycho-physiological Competence, and 4 items for External Competence. </w:t>
      </w:r>
    </w:p>
    <w:p w14:paraId="66293D96" w14:textId="77777777" w:rsidR="00E55FB6" w:rsidRPr="005D7F06" w:rsidRDefault="00000000">
      <w:pPr>
        <w:spacing w:after="120" w:line="480" w:lineRule="auto"/>
        <w:rPr>
          <w:b/>
          <w:bCs/>
          <w:i/>
          <w:iCs/>
        </w:rPr>
      </w:pPr>
      <w:r w:rsidRPr="005D7F06">
        <w:rPr>
          <w:b/>
          <w:bCs/>
          <w:i/>
          <w:iCs/>
        </w:rPr>
        <w:t>3.3. Data analysis</w:t>
      </w:r>
    </w:p>
    <w:p w14:paraId="572C9B4D" w14:textId="6EE963B8" w:rsidR="00E55FB6" w:rsidRPr="005D7F06" w:rsidRDefault="00000000" w:rsidP="00E05E35">
      <w:pPr>
        <w:spacing w:after="120" w:line="480" w:lineRule="auto"/>
        <w:ind w:firstLine="567"/>
        <w:jc w:val="both"/>
      </w:pPr>
      <w:r w:rsidRPr="005D7F06">
        <w:t>The data were analyzed using Jamovi to examine differences in translati</w:t>
      </w:r>
      <w:r w:rsidR="00156F32" w:rsidRPr="005D7F06">
        <w:t>on</w:t>
      </w:r>
      <w:r w:rsidRPr="005D7F06">
        <w:t xml:space="preserve"> self-efficacy among students </w:t>
      </w:r>
      <w:r w:rsidR="00156F32" w:rsidRPr="005D7F06">
        <w:t>who</w:t>
      </w:r>
      <w:r w:rsidR="00156F32" w:rsidRPr="005D7F06">
        <w:rPr>
          <w:lang w:val="vi-VN"/>
        </w:rPr>
        <w:t xml:space="preserve"> used ChatGPT for translation</w:t>
      </w:r>
      <w:r w:rsidRPr="005D7F06">
        <w:rPr>
          <w:lang w:val="vi-VN"/>
        </w:rPr>
        <w:t xml:space="preserve"> in three different </w:t>
      </w:r>
      <w:r w:rsidR="00156F32" w:rsidRPr="005D7F06">
        <w:rPr>
          <w:lang w:val="vi-VN"/>
        </w:rPr>
        <w:t>stages</w:t>
      </w:r>
      <w:r w:rsidRPr="005D7F06">
        <w:rPr>
          <w:lang w:val="vi-VN"/>
        </w:rPr>
        <w:t>: Pre-Drafting, Drafting, and Post-Drafting</w:t>
      </w:r>
      <w:r w:rsidRPr="005D7F06">
        <w:t>. Descriptive statistics</w:t>
      </w:r>
      <w:r w:rsidR="00156F32" w:rsidRPr="005D7F06">
        <w:rPr>
          <w:lang w:val="vi-VN"/>
        </w:rPr>
        <w:t xml:space="preserve"> including the </w:t>
      </w:r>
      <w:r w:rsidRPr="005D7F06">
        <w:rPr>
          <w:lang w:val="vi-VN"/>
        </w:rPr>
        <w:t xml:space="preserve">frequency and percentage of </w:t>
      </w:r>
      <w:r w:rsidRPr="005D7F06">
        <w:rPr>
          <w:lang w:val="vi-VN"/>
        </w:rPr>
        <w:lastRenderedPageBreak/>
        <w:t>Agree and Strongly Agree options</w:t>
      </w:r>
      <w:r w:rsidR="00156F32" w:rsidRPr="005D7F06">
        <w:rPr>
          <w:lang w:val="vi-VN"/>
        </w:rPr>
        <w:t xml:space="preserve"> were reported</w:t>
      </w:r>
      <w:r w:rsidRPr="005D7F06">
        <w:rPr>
          <w:lang w:val="vi-VN"/>
        </w:rPr>
        <w:t xml:space="preserve"> to provide</w:t>
      </w:r>
      <w:r w:rsidRPr="005D7F06">
        <w:t xml:space="preserve"> an overview of students’ confidence when translating without using ChatGPT.</w:t>
      </w:r>
    </w:p>
    <w:p w14:paraId="654EC3D2" w14:textId="59C2E15B" w:rsidR="00E55FB6" w:rsidRPr="005D7F06" w:rsidRDefault="00000000" w:rsidP="00E05E35">
      <w:pPr>
        <w:spacing w:after="120" w:line="480" w:lineRule="auto"/>
        <w:ind w:firstLine="567"/>
        <w:jc w:val="both"/>
      </w:pPr>
      <w:r w:rsidRPr="005D7F06">
        <w:t>A one-way ANOVA was then conducted to compare translati</w:t>
      </w:r>
      <w:r w:rsidR="00156F32" w:rsidRPr="005D7F06">
        <w:t>on</w:t>
      </w:r>
      <w:r w:rsidRPr="005D7F06">
        <w:t xml:space="preserve"> self-efficacy across three groups of ChatGPT usage. In Jamovi, the dependent variable was labelled as TSE (Translating Self-Efficacy</w:t>
      </w:r>
      <w:r w:rsidRPr="005D7F06">
        <w:rPr>
          <w:lang w:val="vi-VN"/>
        </w:rPr>
        <w:t xml:space="preserve"> score</w:t>
      </w:r>
      <w:r w:rsidRPr="005D7F06">
        <w:t>), which is</w:t>
      </w:r>
      <w:r w:rsidRPr="005D7F06">
        <w:rPr>
          <w:lang w:val="vi-VN"/>
        </w:rPr>
        <w:t xml:space="preserve"> the sum of participants’ answers for </w:t>
      </w:r>
      <w:r w:rsidRPr="005D7F06">
        <w:t>1</w:t>
      </w:r>
      <w:r w:rsidR="000F414F" w:rsidRPr="005D7F06">
        <w:t>2</w:t>
      </w:r>
      <w:r w:rsidRPr="005D7F06">
        <w:t xml:space="preserve"> items adapted from Yang et al. (2021). The independent variable was labeled as ChatGPT</w:t>
      </w:r>
      <w:r w:rsidR="000F414F" w:rsidRPr="005D7F06">
        <w:rPr>
          <w:lang w:val="vi-VN"/>
        </w:rPr>
        <w:t xml:space="preserve">_Stage </w:t>
      </w:r>
      <w:r w:rsidRPr="005D7F06">
        <w:t>and consisted of three groups formed from seven predefined usage patterns based on the Human–AI Translating Continuum and Borg’s (2018) Translation Process model.</w:t>
      </w:r>
    </w:p>
    <w:p w14:paraId="19BB29E1" w14:textId="77777777" w:rsidR="00E55FB6" w:rsidRPr="005D7F06" w:rsidRDefault="00000000">
      <w:pPr>
        <w:keepNext/>
        <w:spacing w:after="120" w:line="480" w:lineRule="auto"/>
        <w:ind w:left="284" w:hanging="284"/>
      </w:pPr>
      <w:r w:rsidRPr="005D7F06">
        <w:rPr>
          <w:b/>
          <w:bCs/>
        </w:rPr>
        <w:tab/>
      </w:r>
      <w:r w:rsidRPr="005D7F06">
        <w:rPr>
          <w:b/>
          <w:bCs/>
        </w:rPr>
        <w:tab/>
      </w:r>
      <w:r w:rsidRPr="005D7F06">
        <w:rPr>
          <w:b/>
          <w:bCs/>
        </w:rPr>
        <w:tab/>
      </w:r>
      <w:r w:rsidRPr="005D7F06">
        <w:rPr>
          <w:b/>
          <w:bCs/>
        </w:rPr>
        <w:tab/>
      </w:r>
      <w:r w:rsidRPr="005D7F06">
        <w:rPr>
          <w:b/>
          <w:bCs/>
        </w:rPr>
        <w:tab/>
      </w:r>
      <w:r w:rsidRPr="005D7F06">
        <w:rPr>
          <w:b/>
          <w:bCs/>
        </w:rPr>
        <w:tab/>
        <w:t xml:space="preserve"> 4. Results</w:t>
      </w:r>
      <w:r w:rsidRPr="005D7F06">
        <w:rPr>
          <w:b/>
          <w:bCs/>
        </w:rPr>
        <w:tab/>
      </w:r>
    </w:p>
    <w:p w14:paraId="3C42675E" w14:textId="77777777" w:rsidR="00E55FB6" w:rsidRPr="005D7F06" w:rsidRDefault="00000000">
      <w:pPr>
        <w:keepNext/>
        <w:spacing w:after="120" w:line="480" w:lineRule="auto"/>
        <w:ind w:left="720" w:hanging="720"/>
        <w:rPr>
          <w:b/>
          <w:bCs/>
          <w:i/>
          <w:iCs/>
          <w:lang w:val="vi-VN"/>
        </w:rPr>
      </w:pPr>
      <w:r w:rsidRPr="005D7F06">
        <w:rPr>
          <w:b/>
          <w:bCs/>
          <w:i/>
          <w:iCs/>
        </w:rPr>
        <w:t>4.1. Descriptive Analysis of Variables</w:t>
      </w:r>
    </w:p>
    <w:p w14:paraId="7DD9F28A" w14:textId="5ED571BC" w:rsidR="00156F32" w:rsidRPr="005D7F06" w:rsidRDefault="00156F32" w:rsidP="00E05E35">
      <w:pPr>
        <w:keepNext/>
        <w:spacing w:after="120" w:line="480" w:lineRule="auto"/>
        <w:ind w:firstLine="567"/>
        <w:jc w:val="both"/>
        <w:rPr>
          <w:lang w:val="vi-VN"/>
        </w:rPr>
      </w:pPr>
      <w:r w:rsidRPr="005D7F06">
        <w:rPr>
          <w:lang w:val="vi-VN"/>
        </w:rPr>
        <w:t>Most participants (5</w:t>
      </w:r>
      <w:r w:rsidR="008F75CF" w:rsidRPr="005D7F06">
        <w:rPr>
          <w:lang w:val="vi-VN"/>
        </w:rPr>
        <w:t>3</w:t>
      </w:r>
      <w:r w:rsidRPr="005D7F06">
        <w:rPr>
          <w:lang w:val="vi-VN"/>
        </w:rPr>
        <w:t xml:space="preserve"> out of 5</w:t>
      </w:r>
      <w:r w:rsidR="008F75CF" w:rsidRPr="005D7F06">
        <w:rPr>
          <w:lang w:val="vi-VN"/>
        </w:rPr>
        <w:t>4</w:t>
      </w:r>
      <w:r w:rsidRPr="005D7F06">
        <w:rPr>
          <w:lang w:val="vi-VN"/>
        </w:rPr>
        <w:t>) employed ChatGPT to assist their translation process; however,</w:t>
      </w:r>
      <w:r w:rsidRPr="005D7F06">
        <w:t xml:space="preserve"> </w:t>
      </w:r>
      <w:r w:rsidRPr="005D7F06">
        <w:rPr>
          <w:lang w:val="vi-VN"/>
        </w:rPr>
        <w:t>t</w:t>
      </w:r>
      <w:r w:rsidRPr="005D7F06">
        <w:t>he data indicates that students employed ChatGPT in vastly different ways when working on their translation tasks.</w:t>
      </w:r>
      <w:r w:rsidRPr="005D7F06">
        <w:rPr>
          <w:lang w:val="vi-VN"/>
        </w:rPr>
        <w:t xml:space="preserve"> No students used ChatGPT to do the whole translation without any human input</w:t>
      </w:r>
      <w:r w:rsidR="008F75CF" w:rsidRPr="005D7F06">
        <w:rPr>
          <w:lang w:val="vi-VN"/>
        </w:rPr>
        <w:t xml:space="preserve">, while others utilized the AI tool in different stages. </w:t>
      </w:r>
    </w:p>
    <w:p w14:paraId="5A8457B0" w14:textId="27C2F912" w:rsidR="00E55FB6" w:rsidRPr="005D7F06" w:rsidRDefault="00000000">
      <w:pPr>
        <w:keepNext/>
        <w:spacing w:after="120" w:line="480" w:lineRule="auto"/>
        <w:ind w:left="720" w:hanging="720"/>
        <w:rPr>
          <w:b/>
          <w:bCs/>
          <w:i/>
          <w:iCs/>
          <w:lang w:val="vi-VN"/>
        </w:rPr>
      </w:pPr>
      <w:r w:rsidRPr="005D7F06">
        <w:rPr>
          <w:b/>
          <w:bCs/>
        </w:rPr>
        <w:t xml:space="preserve">Table </w:t>
      </w:r>
      <w:r w:rsidRPr="005D7F06">
        <w:rPr>
          <w:b/>
          <w:bCs/>
          <w:lang w:val="vi-VN"/>
        </w:rPr>
        <w:t>2</w:t>
      </w:r>
    </w:p>
    <w:p w14:paraId="2224F346" w14:textId="77777777" w:rsidR="00E55FB6" w:rsidRPr="005D7F06" w:rsidRDefault="00000000">
      <w:pPr>
        <w:spacing w:after="120" w:line="480" w:lineRule="auto"/>
        <w:rPr>
          <w:i/>
          <w:iCs/>
          <w:lang w:val="vi-VN"/>
        </w:rPr>
      </w:pPr>
      <w:r w:rsidRPr="005D7F06">
        <w:rPr>
          <w:i/>
          <w:iCs/>
          <w:lang w:val="vi-VN"/>
        </w:rPr>
        <w:t>ChatGPT Usage Pattern</w:t>
      </w:r>
    </w:p>
    <w:tbl>
      <w:tblPr>
        <w:tblW w:w="8697" w:type="dxa"/>
        <w:tblBorders>
          <w:bottom w:val="single" w:sz="4" w:space="0" w:color="auto"/>
        </w:tblBorders>
        <w:tblLook w:val="04A0" w:firstRow="1" w:lastRow="0" w:firstColumn="1" w:lastColumn="0" w:noHBand="0" w:noVBand="1"/>
      </w:tblPr>
      <w:tblGrid>
        <w:gridCol w:w="3005"/>
        <w:gridCol w:w="2846"/>
        <w:gridCol w:w="2846"/>
      </w:tblGrid>
      <w:tr w:rsidR="00E55FB6" w:rsidRPr="005D7F06" w14:paraId="00187D59" w14:textId="77777777" w:rsidTr="002D2077">
        <w:trPr>
          <w:trHeight w:val="701"/>
        </w:trPr>
        <w:tc>
          <w:tcPr>
            <w:tcW w:w="3005" w:type="dxa"/>
            <w:tcBorders>
              <w:top w:val="single" w:sz="4" w:space="0" w:color="auto"/>
              <w:bottom w:val="single" w:sz="4" w:space="0" w:color="auto"/>
            </w:tcBorders>
            <w:noWrap/>
            <w:vAlign w:val="bottom"/>
          </w:tcPr>
          <w:p w14:paraId="7E959353" w14:textId="77777777" w:rsidR="00E55FB6" w:rsidRPr="005D7F06" w:rsidRDefault="00000000">
            <w:pPr>
              <w:spacing w:after="120" w:line="480" w:lineRule="auto"/>
              <w:rPr>
                <w:b/>
                <w:bCs/>
                <w:lang w:val="vi-VN"/>
              </w:rPr>
            </w:pPr>
            <w:r w:rsidRPr="005D7F06">
              <w:rPr>
                <w:b/>
                <w:bCs/>
                <w:lang w:val="vi-VN"/>
              </w:rPr>
              <w:t>ChatGPT is used in</w:t>
            </w:r>
          </w:p>
        </w:tc>
        <w:tc>
          <w:tcPr>
            <w:tcW w:w="2846" w:type="dxa"/>
            <w:tcBorders>
              <w:top w:val="single" w:sz="4" w:space="0" w:color="auto"/>
              <w:bottom w:val="single" w:sz="4" w:space="0" w:color="auto"/>
            </w:tcBorders>
            <w:noWrap/>
            <w:vAlign w:val="bottom"/>
          </w:tcPr>
          <w:p w14:paraId="4B41E19F" w14:textId="77777777" w:rsidR="00E55FB6" w:rsidRPr="005D7F06" w:rsidRDefault="00000000">
            <w:pPr>
              <w:spacing w:after="120" w:line="480" w:lineRule="auto"/>
              <w:jc w:val="right"/>
              <w:rPr>
                <w:b/>
                <w:bCs/>
                <w:lang w:val="vi-VN"/>
              </w:rPr>
            </w:pPr>
            <w:r w:rsidRPr="005D7F06">
              <w:rPr>
                <w:b/>
                <w:bCs/>
                <w:lang w:val="vi-VN"/>
              </w:rPr>
              <w:t>Frequency</w:t>
            </w:r>
          </w:p>
        </w:tc>
        <w:tc>
          <w:tcPr>
            <w:tcW w:w="2846" w:type="dxa"/>
            <w:tcBorders>
              <w:top w:val="single" w:sz="4" w:space="0" w:color="auto"/>
              <w:bottom w:val="single" w:sz="4" w:space="0" w:color="auto"/>
            </w:tcBorders>
          </w:tcPr>
          <w:p w14:paraId="39795E03" w14:textId="77777777" w:rsidR="00E55FB6" w:rsidRPr="005D7F06" w:rsidRDefault="00000000">
            <w:pPr>
              <w:spacing w:after="120" w:line="480" w:lineRule="auto"/>
              <w:jc w:val="right"/>
              <w:rPr>
                <w:b/>
                <w:bCs/>
                <w:lang w:val="vi-VN"/>
              </w:rPr>
            </w:pPr>
            <w:r w:rsidRPr="005D7F06">
              <w:rPr>
                <w:b/>
                <w:bCs/>
                <w:lang w:val="vi-VN"/>
              </w:rPr>
              <w:t>Percentage</w:t>
            </w:r>
          </w:p>
        </w:tc>
      </w:tr>
      <w:tr w:rsidR="003C3DDF" w:rsidRPr="005D7F06" w14:paraId="7F15088D" w14:textId="77777777" w:rsidTr="002D2077">
        <w:trPr>
          <w:trHeight w:val="701"/>
        </w:trPr>
        <w:tc>
          <w:tcPr>
            <w:tcW w:w="3005" w:type="dxa"/>
            <w:tcBorders>
              <w:top w:val="single" w:sz="4" w:space="0" w:color="auto"/>
              <w:bottom w:val="nil"/>
            </w:tcBorders>
            <w:noWrap/>
            <w:vAlign w:val="bottom"/>
          </w:tcPr>
          <w:p w14:paraId="7079B94B" w14:textId="1C94FF02" w:rsidR="003C3DDF" w:rsidRPr="005D7F06" w:rsidRDefault="003C3DDF" w:rsidP="003C3DDF">
            <w:pPr>
              <w:spacing w:after="120" w:line="480" w:lineRule="auto"/>
              <w:rPr>
                <w:lang w:val="zh-CN"/>
              </w:rPr>
            </w:pPr>
            <w:r w:rsidRPr="005D7F06">
              <w:rPr>
                <w:lang w:val="zh-CN"/>
              </w:rPr>
              <w:t>Pre-Drafting</w:t>
            </w:r>
          </w:p>
        </w:tc>
        <w:tc>
          <w:tcPr>
            <w:tcW w:w="2846" w:type="dxa"/>
            <w:tcBorders>
              <w:top w:val="single" w:sz="4" w:space="0" w:color="auto"/>
              <w:bottom w:val="nil"/>
            </w:tcBorders>
            <w:noWrap/>
            <w:vAlign w:val="bottom"/>
          </w:tcPr>
          <w:p w14:paraId="08C6596D" w14:textId="1B07C286" w:rsidR="003C3DDF" w:rsidRPr="005D7F06" w:rsidRDefault="003C3DDF" w:rsidP="003C3DDF">
            <w:pPr>
              <w:spacing w:after="120" w:line="480" w:lineRule="auto"/>
              <w:jc w:val="right"/>
              <w:rPr>
                <w:lang w:val="zh-CN"/>
              </w:rPr>
            </w:pPr>
            <w:r w:rsidRPr="005D7F06">
              <w:rPr>
                <w:lang w:val="zh-CN"/>
              </w:rPr>
              <w:t>22</w:t>
            </w:r>
          </w:p>
        </w:tc>
        <w:tc>
          <w:tcPr>
            <w:tcW w:w="2846" w:type="dxa"/>
            <w:tcBorders>
              <w:top w:val="single" w:sz="4" w:space="0" w:color="auto"/>
              <w:bottom w:val="nil"/>
            </w:tcBorders>
            <w:vAlign w:val="bottom"/>
          </w:tcPr>
          <w:p w14:paraId="3C6162B8" w14:textId="13BE5D82" w:rsidR="003C3DDF" w:rsidRPr="005D7F06" w:rsidRDefault="003C3DDF" w:rsidP="003C3DDF">
            <w:pPr>
              <w:spacing w:after="120" w:line="480" w:lineRule="auto"/>
              <w:jc w:val="right"/>
            </w:pPr>
            <w:r w:rsidRPr="005D7F06">
              <w:t>41.51%</w:t>
            </w:r>
          </w:p>
        </w:tc>
      </w:tr>
      <w:tr w:rsidR="00E55FB6" w:rsidRPr="005D7F06" w14:paraId="4AA7FDC1" w14:textId="77777777" w:rsidTr="002D2077">
        <w:trPr>
          <w:trHeight w:val="701"/>
        </w:trPr>
        <w:tc>
          <w:tcPr>
            <w:tcW w:w="3005" w:type="dxa"/>
            <w:tcBorders>
              <w:top w:val="nil"/>
            </w:tcBorders>
            <w:noWrap/>
            <w:vAlign w:val="bottom"/>
          </w:tcPr>
          <w:p w14:paraId="468D7428" w14:textId="77777777" w:rsidR="00E55FB6" w:rsidRPr="005D7F06" w:rsidRDefault="00000000">
            <w:pPr>
              <w:spacing w:after="120" w:line="480" w:lineRule="auto"/>
              <w:rPr>
                <w:lang w:val="zh-CN"/>
              </w:rPr>
            </w:pPr>
            <w:r w:rsidRPr="005D7F06">
              <w:rPr>
                <w:lang w:val="zh-CN"/>
              </w:rPr>
              <w:t>Drafting</w:t>
            </w:r>
          </w:p>
        </w:tc>
        <w:tc>
          <w:tcPr>
            <w:tcW w:w="2846" w:type="dxa"/>
            <w:tcBorders>
              <w:top w:val="nil"/>
            </w:tcBorders>
            <w:noWrap/>
            <w:vAlign w:val="bottom"/>
          </w:tcPr>
          <w:p w14:paraId="3BADFE8C" w14:textId="77777777" w:rsidR="00E55FB6" w:rsidRPr="005D7F06" w:rsidRDefault="00000000">
            <w:pPr>
              <w:spacing w:after="120" w:line="480" w:lineRule="auto"/>
              <w:jc w:val="right"/>
              <w:rPr>
                <w:lang w:val="zh-CN"/>
              </w:rPr>
            </w:pPr>
            <w:r w:rsidRPr="005D7F06">
              <w:rPr>
                <w:lang w:val="zh-CN"/>
              </w:rPr>
              <w:t>20</w:t>
            </w:r>
          </w:p>
        </w:tc>
        <w:tc>
          <w:tcPr>
            <w:tcW w:w="2846" w:type="dxa"/>
            <w:tcBorders>
              <w:top w:val="nil"/>
            </w:tcBorders>
            <w:vAlign w:val="bottom"/>
          </w:tcPr>
          <w:p w14:paraId="1D0B0413" w14:textId="5DDC024C" w:rsidR="00E55FB6" w:rsidRPr="005D7F06" w:rsidRDefault="00000000">
            <w:pPr>
              <w:spacing w:after="120" w:line="480" w:lineRule="auto"/>
              <w:jc w:val="right"/>
              <w:rPr>
                <w:lang w:val="zh-CN"/>
              </w:rPr>
            </w:pPr>
            <w:r w:rsidRPr="005D7F06">
              <w:t>37.</w:t>
            </w:r>
            <w:r w:rsidR="00E63DBD" w:rsidRPr="005D7F06">
              <w:t>7</w:t>
            </w:r>
            <w:r w:rsidRPr="005D7F06">
              <w:t>4%</w:t>
            </w:r>
          </w:p>
        </w:tc>
      </w:tr>
      <w:tr w:rsidR="00E55FB6" w:rsidRPr="005D7F06" w14:paraId="184632FA" w14:textId="77777777" w:rsidTr="002D2077">
        <w:trPr>
          <w:trHeight w:val="701"/>
        </w:trPr>
        <w:tc>
          <w:tcPr>
            <w:tcW w:w="3005" w:type="dxa"/>
            <w:noWrap/>
            <w:vAlign w:val="bottom"/>
          </w:tcPr>
          <w:p w14:paraId="29BEBF70" w14:textId="77777777" w:rsidR="00E55FB6" w:rsidRPr="005D7F06" w:rsidRDefault="00000000">
            <w:pPr>
              <w:spacing w:after="120" w:line="480" w:lineRule="auto"/>
              <w:rPr>
                <w:lang w:val="zh-CN"/>
              </w:rPr>
            </w:pPr>
            <w:r w:rsidRPr="005D7F06">
              <w:rPr>
                <w:lang w:val="zh-CN"/>
              </w:rPr>
              <w:t>Post_Drafting</w:t>
            </w:r>
          </w:p>
        </w:tc>
        <w:tc>
          <w:tcPr>
            <w:tcW w:w="2846" w:type="dxa"/>
            <w:noWrap/>
            <w:vAlign w:val="bottom"/>
          </w:tcPr>
          <w:p w14:paraId="15C2FBDD" w14:textId="729FFC11" w:rsidR="00E55FB6" w:rsidRPr="005D7F06" w:rsidRDefault="00000000">
            <w:pPr>
              <w:spacing w:after="120" w:line="480" w:lineRule="auto"/>
              <w:jc w:val="right"/>
              <w:rPr>
                <w:lang w:val="en-US"/>
              </w:rPr>
            </w:pPr>
            <w:r w:rsidRPr="005D7F06">
              <w:rPr>
                <w:lang w:val="zh-CN"/>
              </w:rPr>
              <w:t>1</w:t>
            </w:r>
            <w:r w:rsidR="00E63DBD" w:rsidRPr="005D7F06">
              <w:rPr>
                <w:lang w:val="en-US"/>
              </w:rPr>
              <w:t>1</w:t>
            </w:r>
          </w:p>
        </w:tc>
        <w:tc>
          <w:tcPr>
            <w:tcW w:w="2846" w:type="dxa"/>
            <w:vAlign w:val="bottom"/>
          </w:tcPr>
          <w:p w14:paraId="74450E65" w14:textId="29B07464" w:rsidR="00E55FB6" w:rsidRPr="005D7F06" w:rsidRDefault="00000000">
            <w:pPr>
              <w:spacing w:after="120" w:line="480" w:lineRule="auto"/>
              <w:jc w:val="right"/>
              <w:rPr>
                <w:lang w:val="zh-CN"/>
              </w:rPr>
            </w:pPr>
            <w:r w:rsidRPr="005D7F06">
              <w:t>2</w:t>
            </w:r>
            <w:r w:rsidR="00E63DBD" w:rsidRPr="005D7F06">
              <w:t>0</w:t>
            </w:r>
            <w:r w:rsidRPr="005D7F06">
              <w:t>.</w:t>
            </w:r>
            <w:r w:rsidR="00E63DBD" w:rsidRPr="005D7F06">
              <w:t>75</w:t>
            </w:r>
            <w:r w:rsidRPr="005D7F06">
              <w:t>%</w:t>
            </w:r>
          </w:p>
        </w:tc>
      </w:tr>
    </w:tbl>
    <w:p w14:paraId="55DE31D2" w14:textId="77777777" w:rsidR="002D2077" w:rsidRPr="005D7F06" w:rsidRDefault="002D2077" w:rsidP="002D2077">
      <w:pPr>
        <w:keepNext/>
        <w:spacing w:after="120" w:line="480" w:lineRule="auto"/>
        <w:ind w:left="720" w:hanging="720"/>
        <w:rPr>
          <w:b/>
          <w:bCs/>
          <w:lang w:val="vi-VN"/>
        </w:rPr>
      </w:pPr>
    </w:p>
    <w:p w14:paraId="192210D4" w14:textId="77777777" w:rsidR="004F164C" w:rsidRPr="005D7F06" w:rsidRDefault="004F164C" w:rsidP="00E05E35">
      <w:pPr>
        <w:spacing w:after="120" w:line="480" w:lineRule="auto"/>
        <w:ind w:firstLine="567"/>
        <w:jc w:val="both"/>
        <w:rPr>
          <w:lang w:val="vi-VN"/>
        </w:rPr>
      </w:pPr>
      <w:r w:rsidRPr="005D7F06">
        <w:t>The two largest groups of students used</w:t>
      </w:r>
      <w:r w:rsidRPr="005D7F06">
        <w:rPr>
          <w:lang w:val="vi-VN"/>
        </w:rPr>
        <w:t xml:space="preserve"> ChatGPT for Pre-Drafting and Drafting phases</w:t>
      </w:r>
      <w:r w:rsidRPr="005D7F06">
        <w:t>, with 41.51% and 37</w:t>
      </w:r>
      <w:r w:rsidRPr="005D7F06">
        <w:rPr>
          <w:lang w:val="vi-VN"/>
        </w:rPr>
        <w:t>.74</w:t>
      </w:r>
      <w:r w:rsidRPr="005D7F06">
        <w:t>% of participants, respectively. Most</w:t>
      </w:r>
      <w:r w:rsidRPr="005D7F06">
        <w:rPr>
          <w:lang w:val="vi-VN"/>
        </w:rPr>
        <w:t xml:space="preserve"> students used ChatGPT in the Pre-Drafting phase </w:t>
      </w:r>
      <w:r w:rsidRPr="005D7F06">
        <w:t>to explore background information, cultural context, or difficult vocabulary before</w:t>
      </w:r>
      <w:r w:rsidRPr="005D7F06">
        <w:rPr>
          <w:lang w:val="vi-VN"/>
        </w:rPr>
        <w:t xml:space="preserve"> </w:t>
      </w:r>
      <w:r w:rsidRPr="005D7F06">
        <w:t>translating</w:t>
      </w:r>
      <w:r w:rsidRPr="005D7F06">
        <w:rPr>
          <w:lang w:val="vi-VN"/>
        </w:rPr>
        <w:t xml:space="preserve"> the text</w:t>
      </w:r>
      <w:r w:rsidRPr="005D7F06">
        <w:t xml:space="preserve"> independently</w:t>
      </w:r>
      <w:r w:rsidRPr="005D7F06">
        <w:rPr>
          <w:lang w:val="vi-VN"/>
        </w:rPr>
        <w:t xml:space="preserve">. A significant part of students (20.75%) employed ChatGPT for revising and editing while producing the draft on their own. However, a large proportion of participants </w:t>
      </w:r>
      <w:r w:rsidRPr="005D7F06">
        <w:t>used ChatGPT to generate draft translations and then reviewed as</w:t>
      </w:r>
      <w:r w:rsidRPr="005D7F06">
        <w:rPr>
          <w:lang w:val="vi-VN"/>
        </w:rPr>
        <w:t xml:space="preserve"> well as</w:t>
      </w:r>
      <w:r w:rsidRPr="005D7F06">
        <w:t xml:space="preserve"> edited the output themselves</w:t>
      </w:r>
      <w:r w:rsidRPr="005D7F06">
        <w:rPr>
          <w:lang w:val="vi-VN"/>
        </w:rPr>
        <w:t xml:space="preserve"> or with ChatGPT assistance</w:t>
      </w:r>
      <w:r w:rsidRPr="005D7F06">
        <w:t xml:space="preserve">. Overall, </w:t>
      </w:r>
      <w:r w:rsidRPr="005D7F06">
        <w:rPr>
          <w:lang w:val="vi-VN"/>
        </w:rPr>
        <w:t xml:space="preserve">the </w:t>
      </w:r>
      <w:r w:rsidRPr="005D7F06">
        <w:t>finding suggest</w:t>
      </w:r>
      <w:r w:rsidRPr="005D7F06">
        <w:rPr>
          <w:lang w:val="vi-VN"/>
        </w:rPr>
        <w:t>s</w:t>
      </w:r>
      <w:r w:rsidRPr="005D7F06">
        <w:t xml:space="preserve"> that </w:t>
      </w:r>
      <w:r w:rsidRPr="005D7F06">
        <w:rPr>
          <w:lang w:val="vi-VN"/>
        </w:rPr>
        <w:t>most</w:t>
      </w:r>
      <w:r w:rsidRPr="005D7F06">
        <w:t xml:space="preserve"> students viewed ChatGPT as a support tool rather than a replacement for translation</w:t>
      </w:r>
      <w:r w:rsidRPr="005D7F06">
        <w:rPr>
          <w:lang w:val="vi-VN"/>
        </w:rPr>
        <w:t xml:space="preserve">. In other words, </w:t>
      </w:r>
      <w:r w:rsidRPr="005D7F06">
        <w:t>a more balanced and supportive use of ChatGPT was frequently employed rather than using generative AI tools exclusively or minimally․</w:t>
      </w:r>
      <w:r w:rsidRPr="005D7F06">
        <w:rPr>
          <w:lang w:val="vi-VN"/>
        </w:rPr>
        <w:t xml:space="preserve"> </w:t>
      </w:r>
    </w:p>
    <w:p w14:paraId="00CF70FF" w14:textId="3B511744" w:rsidR="002D2077" w:rsidRPr="005D7F06" w:rsidRDefault="002D2077" w:rsidP="002D2077">
      <w:pPr>
        <w:keepNext/>
        <w:spacing w:after="120" w:line="480" w:lineRule="auto"/>
        <w:ind w:left="720" w:hanging="720"/>
        <w:rPr>
          <w:b/>
          <w:bCs/>
          <w:i/>
          <w:iCs/>
          <w:lang w:val="vi-VN"/>
        </w:rPr>
      </w:pPr>
      <w:r w:rsidRPr="005D7F06">
        <w:rPr>
          <w:b/>
          <w:bCs/>
        </w:rPr>
        <w:t xml:space="preserve">Table </w:t>
      </w:r>
      <w:r w:rsidRPr="005D7F06">
        <w:rPr>
          <w:b/>
          <w:bCs/>
          <w:lang w:val="vi-VN"/>
        </w:rPr>
        <w:t>3</w:t>
      </w:r>
    </w:p>
    <w:p w14:paraId="14D69BEC" w14:textId="7E3A8284" w:rsidR="00931378" w:rsidRPr="005D7F06" w:rsidRDefault="002D2077">
      <w:pPr>
        <w:spacing w:after="120" w:line="480" w:lineRule="auto"/>
        <w:rPr>
          <w:i/>
          <w:iCs/>
          <w:lang w:val="vi-VN"/>
        </w:rPr>
      </w:pPr>
      <w:r w:rsidRPr="005D7F06">
        <w:rPr>
          <w:i/>
          <w:iCs/>
          <w:lang w:val="vi-VN"/>
        </w:rPr>
        <w:t>ChatGPT Usage Pattern by English Proficiency</w:t>
      </w:r>
    </w:p>
    <w:tbl>
      <w:tblPr>
        <w:tblW w:w="8789" w:type="dxa"/>
        <w:tblLayout w:type="fixed"/>
        <w:tblLook w:val="04A0" w:firstRow="1" w:lastRow="0" w:firstColumn="1" w:lastColumn="0" w:noHBand="0" w:noVBand="1"/>
      </w:tblPr>
      <w:tblGrid>
        <w:gridCol w:w="1403"/>
        <w:gridCol w:w="1716"/>
        <w:gridCol w:w="1890"/>
        <w:gridCol w:w="1890"/>
        <w:gridCol w:w="1890"/>
      </w:tblGrid>
      <w:tr w:rsidR="001F433C" w:rsidRPr="005D7F06" w14:paraId="24867091" w14:textId="77777777" w:rsidTr="001F433C">
        <w:trPr>
          <w:trHeight w:val="462"/>
        </w:trPr>
        <w:tc>
          <w:tcPr>
            <w:tcW w:w="1403" w:type="dxa"/>
            <w:tcBorders>
              <w:top w:val="single" w:sz="4" w:space="0" w:color="auto"/>
              <w:bottom w:val="single" w:sz="4" w:space="0" w:color="auto"/>
            </w:tcBorders>
            <w:noWrap/>
            <w:vAlign w:val="center"/>
            <w:hideMark/>
          </w:tcPr>
          <w:p w14:paraId="4BBE0F48" w14:textId="501D3A66" w:rsidR="001F433C" w:rsidRPr="005D7F06" w:rsidRDefault="001F433C" w:rsidP="00E05E35">
            <w:pPr>
              <w:jc w:val="center"/>
              <w:rPr>
                <w:color w:val="000000"/>
                <w:sz w:val="20"/>
                <w:szCs w:val="20"/>
              </w:rPr>
            </w:pPr>
            <w:r w:rsidRPr="005D7F06">
              <w:rPr>
                <w:color w:val="000000"/>
                <w:sz w:val="20"/>
                <w:szCs w:val="20"/>
              </w:rPr>
              <w:t>Proficiency</w:t>
            </w:r>
          </w:p>
        </w:tc>
        <w:tc>
          <w:tcPr>
            <w:tcW w:w="1716" w:type="dxa"/>
            <w:tcBorders>
              <w:top w:val="single" w:sz="4" w:space="0" w:color="auto"/>
              <w:bottom w:val="single" w:sz="4" w:space="0" w:color="auto"/>
            </w:tcBorders>
            <w:vAlign w:val="center"/>
          </w:tcPr>
          <w:p w14:paraId="6C73563F" w14:textId="2CB8839C" w:rsidR="001F433C" w:rsidRPr="005D7F06" w:rsidRDefault="001F433C" w:rsidP="00E05E35">
            <w:pPr>
              <w:jc w:val="center"/>
              <w:rPr>
                <w:color w:val="000000"/>
                <w:sz w:val="20"/>
                <w:szCs w:val="20"/>
                <w:lang w:val="vi-VN"/>
              </w:rPr>
            </w:pPr>
            <w:r w:rsidRPr="005D7F06">
              <w:rPr>
                <w:color w:val="000000"/>
                <w:sz w:val="20"/>
                <w:szCs w:val="20"/>
              </w:rPr>
              <w:t>Total</w:t>
            </w:r>
            <w:r w:rsidRPr="005D7F06">
              <w:rPr>
                <w:color w:val="000000"/>
                <w:sz w:val="20"/>
                <w:szCs w:val="20"/>
                <w:lang w:val="vi-VN"/>
              </w:rPr>
              <w:t xml:space="preserve"> Number</w:t>
            </w:r>
          </w:p>
        </w:tc>
        <w:tc>
          <w:tcPr>
            <w:tcW w:w="1890" w:type="dxa"/>
            <w:tcBorders>
              <w:top w:val="single" w:sz="4" w:space="0" w:color="auto"/>
              <w:bottom w:val="single" w:sz="4" w:space="0" w:color="auto"/>
            </w:tcBorders>
            <w:vAlign w:val="center"/>
          </w:tcPr>
          <w:p w14:paraId="5F69FA2B" w14:textId="74F169C3" w:rsidR="001F433C" w:rsidRPr="005D7F06" w:rsidRDefault="001F433C" w:rsidP="00E05E35">
            <w:pPr>
              <w:jc w:val="center"/>
              <w:rPr>
                <w:color w:val="000000"/>
                <w:sz w:val="20"/>
                <w:szCs w:val="20"/>
              </w:rPr>
            </w:pPr>
            <w:r w:rsidRPr="005D7F06">
              <w:rPr>
                <w:color w:val="000000"/>
                <w:sz w:val="20"/>
                <w:szCs w:val="20"/>
              </w:rPr>
              <w:t>Pre-Drafting</w:t>
            </w:r>
          </w:p>
        </w:tc>
        <w:tc>
          <w:tcPr>
            <w:tcW w:w="1890" w:type="dxa"/>
            <w:tcBorders>
              <w:top w:val="single" w:sz="4" w:space="0" w:color="auto"/>
              <w:bottom w:val="single" w:sz="4" w:space="0" w:color="auto"/>
            </w:tcBorders>
            <w:noWrap/>
            <w:vAlign w:val="center"/>
            <w:hideMark/>
          </w:tcPr>
          <w:p w14:paraId="555D1007" w14:textId="24645E24" w:rsidR="001F433C" w:rsidRPr="005D7F06" w:rsidRDefault="001F433C" w:rsidP="00E05E35">
            <w:pPr>
              <w:jc w:val="center"/>
              <w:rPr>
                <w:color w:val="000000"/>
                <w:sz w:val="20"/>
                <w:szCs w:val="20"/>
              </w:rPr>
            </w:pPr>
            <w:r w:rsidRPr="005D7F06">
              <w:rPr>
                <w:color w:val="000000"/>
                <w:sz w:val="20"/>
                <w:szCs w:val="20"/>
              </w:rPr>
              <w:t>Drafting</w:t>
            </w:r>
          </w:p>
        </w:tc>
        <w:tc>
          <w:tcPr>
            <w:tcW w:w="1890" w:type="dxa"/>
            <w:tcBorders>
              <w:top w:val="single" w:sz="4" w:space="0" w:color="auto"/>
              <w:bottom w:val="single" w:sz="4" w:space="0" w:color="auto"/>
            </w:tcBorders>
            <w:noWrap/>
            <w:vAlign w:val="center"/>
            <w:hideMark/>
          </w:tcPr>
          <w:p w14:paraId="6E3CB255" w14:textId="77777777" w:rsidR="001F433C" w:rsidRPr="005D7F06" w:rsidRDefault="001F433C" w:rsidP="00E05E35">
            <w:pPr>
              <w:jc w:val="center"/>
              <w:rPr>
                <w:color w:val="000000"/>
                <w:sz w:val="20"/>
                <w:szCs w:val="20"/>
              </w:rPr>
            </w:pPr>
            <w:r w:rsidRPr="005D7F06">
              <w:rPr>
                <w:color w:val="000000"/>
                <w:sz w:val="20"/>
                <w:szCs w:val="20"/>
              </w:rPr>
              <w:t>Post_Drafting</w:t>
            </w:r>
          </w:p>
        </w:tc>
      </w:tr>
      <w:tr w:rsidR="001F433C" w:rsidRPr="005D7F06" w14:paraId="6F6670DA" w14:textId="77777777" w:rsidTr="00E05E35">
        <w:trPr>
          <w:trHeight w:val="462"/>
        </w:trPr>
        <w:tc>
          <w:tcPr>
            <w:tcW w:w="1403" w:type="dxa"/>
            <w:tcBorders>
              <w:top w:val="single" w:sz="4" w:space="0" w:color="auto"/>
            </w:tcBorders>
            <w:noWrap/>
            <w:vAlign w:val="bottom"/>
            <w:hideMark/>
          </w:tcPr>
          <w:p w14:paraId="549934C7" w14:textId="77777777" w:rsidR="001F433C" w:rsidRPr="005D7F06" w:rsidRDefault="001F433C" w:rsidP="00E05E35">
            <w:pPr>
              <w:jc w:val="center"/>
              <w:rPr>
                <w:color w:val="000000"/>
                <w:sz w:val="20"/>
                <w:szCs w:val="20"/>
              </w:rPr>
            </w:pPr>
            <w:r w:rsidRPr="005D7F06">
              <w:rPr>
                <w:color w:val="000000"/>
                <w:sz w:val="20"/>
                <w:szCs w:val="20"/>
              </w:rPr>
              <w:t>B1</w:t>
            </w:r>
          </w:p>
        </w:tc>
        <w:tc>
          <w:tcPr>
            <w:tcW w:w="1716" w:type="dxa"/>
            <w:tcBorders>
              <w:top w:val="single" w:sz="4" w:space="0" w:color="auto"/>
            </w:tcBorders>
            <w:vAlign w:val="center"/>
          </w:tcPr>
          <w:p w14:paraId="3D745DD4" w14:textId="19A338B3" w:rsidR="001F433C" w:rsidRPr="005D7F06" w:rsidRDefault="001F433C" w:rsidP="00E05E35">
            <w:pPr>
              <w:jc w:val="center"/>
              <w:rPr>
                <w:color w:val="000000"/>
                <w:sz w:val="20"/>
                <w:szCs w:val="20"/>
              </w:rPr>
            </w:pPr>
            <w:r w:rsidRPr="005D7F06">
              <w:rPr>
                <w:color w:val="000000"/>
                <w:sz w:val="20"/>
                <w:szCs w:val="20"/>
              </w:rPr>
              <w:t>5</w:t>
            </w:r>
          </w:p>
        </w:tc>
        <w:tc>
          <w:tcPr>
            <w:tcW w:w="1890" w:type="dxa"/>
            <w:tcBorders>
              <w:top w:val="single" w:sz="4" w:space="0" w:color="auto"/>
            </w:tcBorders>
            <w:vAlign w:val="bottom"/>
          </w:tcPr>
          <w:p w14:paraId="006DF6FA" w14:textId="1FC0AB32" w:rsidR="001F433C" w:rsidRPr="005D7F06" w:rsidRDefault="001F433C" w:rsidP="00E05E35">
            <w:pPr>
              <w:jc w:val="center"/>
              <w:rPr>
                <w:color w:val="000000"/>
                <w:sz w:val="20"/>
                <w:szCs w:val="20"/>
              </w:rPr>
            </w:pPr>
            <w:r w:rsidRPr="005D7F06">
              <w:rPr>
                <w:color w:val="000000"/>
                <w:sz w:val="20"/>
                <w:szCs w:val="20"/>
              </w:rPr>
              <w:t>40.00%</w:t>
            </w:r>
          </w:p>
        </w:tc>
        <w:tc>
          <w:tcPr>
            <w:tcW w:w="1890" w:type="dxa"/>
            <w:tcBorders>
              <w:top w:val="single" w:sz="4" w:space="0" w:color="auto"/>
            </w:tcBorders>
            <w:noWrap/>
            <w:vAlign w:val="bottom"/>
            <w:hideMark/>
          </w:tcPr>
          <w:p w14:paraId="148AA8C9" w14:textId="70390B15" w:rsidR="001F433C" w:rsidRPr="005D7F06" w:rsidRDefault="001F433C" w:rsidP="00E05E35">
            <w:pPr>
              <w:jc w:val="center"/>
              <w:rPr>
                <w:color w:val="000000"/>
                <w:sz w:val="20"/>
                <w:szCs w:val="20"/>
              </w:rPr>
            </w:pPr>
            <w:r w:rsidRPr="005D7F06">
              <w:rPr>
                <w:color w:val="000000"/>
                <w:sz w:val="20"/>
                <w:szCs w:val="20"/>
              </w:rPr>
              <w:t>40.00%</w:t>
            </w:r>
          </w:p>
        </w:tc>
        <w:tc>
          <w:tcPr>
            <w:tcW w:w="1890" w:type="dxa"/>
            <w:tcBorders>
              <w:top w:val="single" w:sz="4" w:space="0" w:color="auto"/>
            </w:tcBorders>
            <w:noWrap/>
            <w:vAlign w:val="bottom"/>
            <w:hideMark/>
          </w:tcPr>
          <w:p w14:paraId="2679EF7A" w14:textId="77777777" w:rsidR="001F433C" w:rsidRPr="005D7F06" w:rsidRDefault="001F433C" w:rsidP="00E05E35">
            <w:pPr>
              <w:jc w:val="center"/>
              <w:rPr>
                <w:color w:val="000000"/>
                <w:sz w:val="20"/>
                <w:szCs w:val="20"/>
              </w:rPr>
            </w:pPr>
            <w:r w:rsidRPr="005D7F06">
              <w:rPr>
                <w:color w:val="000000"/>
                <w:sz w:val="20"/>
                <w:szCs w:val="20"/>
              </w:rPr>
              <w:t>20.00%</w:t>
            </w:r>
          </w:p>
        </w:tc>
      </w:tr>
      <w:tr w:rsidR="001F433C" w:rsidRPr="005D7F06" w14:paraId="1A16E92D" w14:textId="77777777" w:rsidTr="00E05E35">
        <w:trPr>
          <w:trHeight w:val="462"/>
        </w:trPr>
        <w:tc>
          <w:tcPr>
            <w:tcW w:w="1403" w:type="dxa"/>
            <w:noWrap/>
            <w:vAlign w:val="bottom"/>
            <w:hideMark/>
          </w:tcPr>
          <w:p w14:paraId="480458B3" w14:textId="77777777" w:rsidR="001F433C" w:rsidRPr="005D7F06" w:rsidRDefault="001F433C" w:rsidP="00E05E35">
            <w:pPr>
              <w:jc w:val="center"/>
              <w:rPr>
                <w:color w:val="000000"/>
                <w:sz w:val="20"/>
                <w:szCs w:val="20"/>
              </w:rPr>
            </w:pPr>
            <w:r w:rsidRPr="005D7F06">
              <w:rPr>
                <w:color w:val="000000"/>
                <w:sz w:val="20"/>
                <w:szCs w:val="20"/>
              </w:rPr>
              <w:t>B2</w:t>
            </w:r>
          </w:p>
        </w:tc>
        <w:tc>
          <w:tcPr>
            <w:tcW w:w="1716" w:type="dxa"/>
            <w:vAlign w:val="center"/>
          </w:tcPr>
          <w:p w14:paraId="2475BE66" w14:textId="5A6FF66E" w:rsidR="001F433C" w:rsidRPr="005D7F06" w:rsidRDefault="001F433C" w:rsidP="00E05E35">
            <w:pPr>
              <w:jc w:val="center"/>
              <w:rPr>
                <w:color w:val="000000"/>
                <w:sz w:val="20"/>
                <w:szCs w:val="20"/>
              </w:rPr>
            </w:pPr>
            <w:r w:rsidRPr="005D7F06">
              <w:rPr>
                <w:color w:val="000000"/>
                <w:sz w:val="20"/>
                <w:szCs w:val="20"/>
              </w:rPr>
              <w:t>17</w:t>
            </w:r>
          </w:p>
        </w:tc>
        <w:tc>
          <w:tcPr>
            <w:tcW w:w="1890" w:type="dxa"/>
            <w:vAlign w:val="bottom"/>
          </w:tcPr>
          <w:p w14:paraId="7D705E0E" w14:textId="34405E7D" w:rsidR="001F433C" w:rsidRPr="005D7F06" w:rsidRDefault="001F433C" w:rsidP="00E05E35">
            <w:pPr>
              <w:jc w:val="center"/>
              <w:rPr>
                <w:color w:val="000000"/>
                <w:sz w:val="20"/>
                <w:szCs w:val="20"/>
              </w:rPr>
            </w:pPr>
            <w:r w:rsidRPr="005D7F06">
              <w:rPr>
                <w:color w:val="000000"/>
                <w:sz w:val="20"/>
                <w:szCs w:val="20"/>
              </w:rPr>
              <w:t>29.41%</w:t>
            </w:r>
          </w:p>
        </w:tc>
        <w:tc>
          <w:tcPr>
            <w:tcW w:w="1890" w:type="dxa"/>
            <w:noWrap/>
            <w:vAlign w:val="bottom"/>
            <w:hideMark/>
          </w:tcPr>
          <w:p w14:paraId="69CBAE74" w14:textId="40044415" w:rsidR="001F433C" w:rsidRPr="005D7F06" w:rsidRDefault="001F433C" w:rsidP="00E05E35">
            <w:pPr>
              <w:jc w:val="center"/>
              <w:rPr>
                <w:color w:val="000000"/>
                <w:sz w:val="20"/>
                <w:szCs w:val="20"/>
              </w:rPr>
            </w:pPr>
            <w:r w:rsidRPr="005D7F06">
              <w:rPr>
                <w:color w:val="000000"/>
                <w:sz w:val="20"/>
                <w:szCs w:val="20"/>
              </w:rPr>
              <w:t>41.18%</w:t>
            </w:r>
          </w:p>
        </w:tc>
        <w:tc>
          <w:tcPr>
            <w:tcW w:w="1890" w:type="dxa"/>
            <w:noWrap/>
            <w:vAlign w:val="bottom"/>
            <w:hideMark/>
          </w:tcPr>
          <w:p w14:paraId="45F099C4" w14:textId="77777777" w:rsidR="001F433C" w:rsidRPr="005D7F06" w:rsidRDefault="001F433C" w:rsidP="00E05E35">
            <w:pPr>
              <w:jc w:val="center"/>
              <w:rPr>
                <w:color w:val="000000"/>
                <w:sz w:val="20"/>
                <w:szCs w:val="20"/>
              </w:rPr>
            </w:pPr>
            <w:r w:rsidRPr="005D7F06">
              <w:rPr>
                <w:color w:val="000000"/>
                <w:sz w:val="20"/>
                <w:szCs w:val="20"/>
              </w:rPr>
              <w:t>29.41%</w:t>
            </w:r>
          </w:p>
        </w:tc>
      </w:tr>
      <w:tr w:rsidR="001F433C" w:rsidRPr="005D7F06" w14:paraId="068B6796" w14:textId="77777777" w:rsidTr="00E05E35">
        <w:trPr>
          <w:trHeight w:val="462"/>
        </w:trPr>
        <w:tc>
          <w:tcPr>
            <w:tcW w:w="1403" w:type="dxa"/>
            <w:noWrap/>
            <w:vAlign w:val="bottom"/>
            <w:hideMark/>
          </w:tcPr>
          <w:p w14:paraId="7BFC12A0" w14:textId="77777777" w:rsidR="001F433C" w:rsidRPr="005D7F06" w:rsidRDefault="001F433C" w:rsidP="00E05E35">
            <w:pPr>
              <w:jc w:val="center"/>
              <w:rPr>
                <w:color w:val="000000"/>
                <w:sz w:val="20"/>
                <w:szCs w:val="20"/>
              </w:rPr>
            </w:pPr>
            <w:r w:rsidRPr="005D7F06">
              <w:rPr>
                <w:color w:val="000000"/>
                <w:sz w:val="20"/>
                <w:szCs w:val="20"/>
              </w:rPr>
              <w:t>C1</w:t>
            </w:r>
          </w:p>
        </w:tc>
        <w:tc>
          <w:tcPr>
            <w:tcW w:w="1716" w:type="dxa"/>
            <w:vAlign w:val="center"/>
          </w:tcPr>
          <w:p w14:paraId="6DD03187" w14:textId="7657862C" w:rsidR="001F433C" w:rsidRPr="005D7F06" w:rsidRDefault="001F433C" w:rsidP="00E05E35">
            <w:pPr>
              <w:jc w:val="center"/>
              <w:rPr>
                <w:color w:val="000000"/>
                <w:sz w:val="20"/>
                <w:szCs w:val="20"/>
              </w:rPr>
            </w:pPr>
            <w:r w:rsidRPr="005D7F06">
              <w:rPr>
                <w:color w:val="000000"/>
                <w:sz w:val="20"/>
                <w:szCs w:val="20"/>
              </w:rPr>
              <w:t>29</w:t>
            </w:r>
          </w:p>
        </w:tc>
        <w:tc>
          <w:tcPr>
            <w:tcW w:w="1890" w:type="dxa"/>
            <w:vAlign w:val="bottom"/>
          </w:tcPr>
          <w:p w14:paraId="41869FFB" w14:textId="5416127D" w:rsidR="001F433C" w:rsidRPr="005D7F06" w:rsidRDefault="001F433C" w:rsidP="00E05E35">
            <w:pPr>
              <w:jc w:val="center"/>
              <w:rPr>
                <w:color w:val="000000"/>
                <w:sz w:val="20"/>
                <w:szCs w:val="20"/>
              </w:rPr>
            </w:pPr>
            <w:r w:rsidRPr="005D7F06">
              <w:rPr>
                <w:color w:val="000000"/>
                <w:sz w:val="20"/>
                <w:szCs w:val="20"/>
              </w:rPr>
              <w:t>51.72%</w:t>
            </w:r>
          </w:p>
        </w:tc>
        <w:tc>
          <w:tcPr>
            <w:tcW w:w="1890" w:type="dxa"/>
            <w:noWrap/>
            <w:vAlign w:val="bottom"/>
            <w:hideMark/>
          </w:tcPr>
          <w:p w14:paraId="10637592" w14:textId="726D55C2" w:rsidR="001F433C" w:rsidRPr="005D7F06" w:rsidRDefault="001F433C" w:rsidP="00E05E35">
            <w:pPr>
              <w:jc w:val="center"/>
              <w:rPr>
                <w:color w:val="000000"/>
                <w:sz w:val="20"/>
                <w:szCs w:val="20"/>
              </w:rPr>
            </w:pPr>
            <w:r w:rsidRPr="005D7F06">
              <w:rPr>
                <w:color w:val="000000"/>
                <w:sz w:val="20"/>
                <w:szCs w:val="20"/>
              </w:rPr>
              <w:t>34.48%</w:t>
            </w:r>
          </w:p>
        </w:tc>
        <w:tc>
          <w:tcPr>
            <w:tcW w:w="1890" w:type="dxa"/>
            <w:noWrap/>
            <w:vAlign w:val="bottom"/>
            <w:hideMark/>
          </w:tcPr>
          <w:p w14:paraId="52A215AA" w14:textId="77777777" w:rsidR="001F433C" w:rsidRPr="005D7F06" w:rsidRDefault="001F433C" w:rsidP="00E05E35">
            <w:pPr>
              <w:jc w:val="center"/>
              <w:rPr>
                <w:color w:val="000000"/>
                <w:sz w:val="20"/>
                <w:szCs w:val="20"/>
              </w:rPr>
            </w:pPr>
            <w:r w:rsidRPr="005D7F06">
              <w:rPr>
                <w:color w:val="000000"/>
                <w:sz w:val="20"/>
                <w:szCs w:val="20"/>
              </w:rPr>
              <w:t>13.79%</w:t>
            </w:r>
          </w:p>
        </w:tc>
      </w:tr>
      <w:tr w:rsidR="001F433C" w:rsidRPr="005D7F06" w14:paraId="7F6CCF14" w14:textId="77777777" w:rsidTr="00E05E35">
        <w:trPr>
          <w:trHeight w:val="462"/>
        </w:trPr>
        <w:tc>
          <w:tcPr>
            <w:tcW w:w="1403" w:type="dxa"/>
            <w:tcBorders>
              <w:bottom w:val="single" w:sz="4" w:space="0" w:color="auto"/>
            </w:tcBorders>
            <w:noWrap/>
            <w:vAlign w:val="bottom"/>
            <w:hideMark/>
          </w:tcPr>
          <w:p w14:paraId="2D11AA34" w14:textId="77777777" w:rsidR="001F433C" w:rsidRPr="005D7F06" w:rsidRDefault="001F433C" w:rsidP="00E05E35">
            <w:pPr>
              <w:jc w:val="center"/>
              <w:rPr>
                <w:color w:val="000000"/>
                <w:sz w:val="20"/>
                <w:szCs w:val="20"/>
              </w:rPr>
            </w:pPr>
            <w:r w:rsidRPr="005D7F06">
              <w:rPr>
                <w:color w:val="000000"/>
                <w:sz w:val="20"/>
                <w:szCs w:val="20"/>
              </w:rPr>
              <w:t>C2</w:t>
            </w:r>
          </w:p>
        </w:tc>
        <w:tc>
          <w:tcPr>
            <w:tcW w:w="1716" w:type="dxa"/>
            <w:tcBorders>
              <w:bottom w:val="single" w:sz="4" w:space="0" w:color="auto"/>
            </w:tcBorders>
            <w:vAlign w:val="center"/>
          </w:tcPr>
          <w:p w14:paraId="612C4372" w14:textId="6EDAA7B3" w:rsidR="001F433C" w:rsidRPr="005D7F06" w:rsidRDefault="001F433C" w:rsidP="00E05E35">
            <w:pPr>
              <w:jc w:val="center"/>
              <w:rPr>
                <w:color w:val="000000"/>
                <w:sz w:val="20"/>
                <w:szCs w:val="20"/>
              </w:rPr>
            </w:pPr>
            <w:r w:rsidRPr="005D7F06">
              <w:rPr>
                <w:color w:val="000000"/>
                <w:sz w:val="20"/>
                <w:szCs w:val="20"/>
              </w:rPr>
              <w:t>2</w:t>
            </w:r>
          </w:p>
        </w:tc>
        <w:tc>
          <w:tcPr>
            <w:tcW w:w="1890" w:type="dxa"/>
            <w:tcBorders>
              <w:bottom w:val="single" w:sz="4" w:space="0" w:color="auto"/>
            </w:tcBorders>
            <w:vAlign w:val="bottom"/>
          </w:tcPr>
          <w:p w14:paraId="6EDB441A" w14:textId="67090C5D" w:rsidR="001F433C" w:rsidRPr="005D7F06" w:rsidRDefault="001F433C" w:rsidP="00E05E35">
            <w:pPr>
              <w:jc w:val="center"/>
              <w:rPr>
                <w:color w:val="000000"/>
                <w:sz w:val="20"/>
                <w:szCs w:val="20"/>
              </w:rPr>
            </w:pPr>
            <w:r w:rsidRPr="005D7F06">
              <w:rPr>
                <w:color w:val="000000"/>
                <w:sz w:val="20"/>
                <w:szCs w:val="20"/>
              </w:rPr>
              <w:t>0.00%</w:t>
            </w:r>
          </w:p>
        </w:tc>
        <w:tc>
          <w:tcPr>
            <w:tcW w:w="1890" w:type="dxa"/>
            <w:tcBorders>
              <w:bottom w:val="single" w:sz="4" w:space="0" w:color="auto"/>
            </w:tcBorders>
            <w:noWrap/>
            <w:vAlign w:val="bottom"/>
            <w:hideMark/>
          </w:tcPr>
          <w:p w14:paraId="19BB5606" w14:textId="31A03860" w:rsidR="001F433C" w:rsidRPr="005D7F06" w:rsidRDefault="001F433C" w:rsidP="00E05E35">
            <w:pPr>
              <w:jc w:val="center"/>
              <w:rPr>
                <w:color w:val="000000"/>
                <w:sz w:val="20"/>
                <w:szCs w:val="20"/>
              </w:rPr>
            </w:pPr>
            <w:r w:rsidRPr="005D7F06">
              <w:rPr>
                <w:color w:val="000000"/>
                <w:sz w:val="20"/>
                <w:szCs w:val="20"/>
              </w:rPr>
              <w:t>50.00%</w:t>
            </w:r>
          </w:p>
        </w:tc>
        <w:tc>
          <w:tcPr>
            <w:tcW w:w="1890" w:type="dxa"/>
            <w:tcBorders>
              <w:bottom w:val="single" w:sz="4" w:space="0" w:color="auto"/>
            </w:tcBorders>
            <w:noWrap/>
            <w:vAlign w:val="bottom"/>
            <w:hideMark/>
          </w:tcPr>
          <w:p w14:paraId="42DFE272" w14:textId="77777777" w:rsidR="001F433C" w:rsidRPr="005D7F06" w:rsidRDefault="001F433C" w:rsidP="00E05E35">
            <w:pPr>
              <w:jc w:val="center"/>
              <w:rPr>
                <w:color w:val="000000"/>
                <w:sz w:val="20"/>
                <w:szCs w:val="20"/>
              </w:rPr>
            </w:pPr>
            <w:r w:rsidRPr="005D7F06">
              <w:rPr>
                <w:color w:val="000000"/>
                <w:sz w:val="20"/>
                <w:szCs w:val="20"/>
              </w:rPr>
              <w:t>50.00%</w:t>
            </w:r>
          </w:p>
        </w:tc>
      </w:tr>
    </w:tbl>
    <w:p w14:paraId="0D769A96" w14:textId="77777777" w:rsidR="00931378" w:rsidRPr="005D7F06" w:rsidRDefault="00931378">
      <w:pPr>
        <w:spacing w:after="120" w:line="480" w:lineRule="auto"/>
        <w:rPr>
          <w:lang w:val="vi-VN"/>
        </w:rPr>
      </w:pPr>
    </w:p>
    <w:p w14:paraId="67270A1D" w14:textId="7A6D787D" w:rsidR="004F164C" w:rsidRPr="005D7F06" w:rsidRDefault="004F164C" w:rsidP="00E05E35">
      <w:pPr>
        <w:spacing w:after="120" w:line="480" w:lineRule="auto"/>
        <w:ind w:firstLine="567"/>
        <w:jc w:val="both"/>
        <w:rPr>
          <w:lang w:val="vi-VN"/>
        </w:rPr>
      </w:pPr>
      <w:r w:rsidRPr="005D7F06">
        <w:rPr>
          <w:lang w:val="vi-VN"/>
        </w:rPr>
        <w:t xml:space="preserve">As the number of participants with B1 annd C2 levels are </w:t>
      </w:r>
      <w:r w:rsidR="00ED1BF0" w:rsidRPr="005D7F06">
        <w:rPr>
          <w:lang w:val="vi-VN"/>
        </w:rPr>
        <w:t xml:space="preserve">relatively </w:t>
      </w:r>
      <w:r w:rsidRPr="005D7F06">
        <w:rPr>
          <w:lang w:val="vi-VN"/>
        </w:rPr>
        <w:t xml:space="preserve">limited compared to the other two, their responses should be considered with caution. Regarding the two largest groups of participants, the ones with higher proficiency (C1) has a larger proportion of students using ChatGPT for the Pre-Drafting stage while the B2 group tend to rely on ChatGPT for Drafting. </w:t>
      </w:r>
    </w:p>
    <w:p w14:paraId="54FC4DC0" w14:textId="09FCB152" w:rsidR="002D2077" w:rsidRPr="005D7F06" w:rsidRDefault="002D2077" w:rsidP="002D2077">
      <w:pPr>
        <w:keepNext/>
        <w:spacing w:after="120" w:line="480" w:lineRule="auto"/>
        <w:ind w:left="720" w:hanging="720"/>
        <w:rPr>
          <w:b/>
          <w:bCs/>
          <w:i/>
          <w:iCs/>
          <w:lang w:val="vi-VN"/>
        </w:rPr>
      </w:pPr>
      <w:r w:rsidRPr="005D7F06">
        <w:rPr>
          <w:b/>
          <w:bCs/>
        </w:rPr>
        <w:lastRenderedPageBreak/>
        <w:t xml:space="preserve">Table </w:t>
      </w:r>
      <w:r w:rsidRPr="005D7F06">
        <w:rPr>
          <w:b/>
          <w:bCs/>
          <w:lang w:val="vi-VN"/>
        </w:rPr>
        <w:t>4</w:t>
      </w:r>
    </w:p>
    <w:p w14:paraId="6E3F913E" w14:textId="4FDF5249" w:rsidR="002D2077" w:rsidRPr="005D7F06" w:rsidRDefault="002D2077" w:rsidP="002D2077">
      <w:pPr>
        <w:spacing w:after="120" w:line="480" w:lineRule="auto"/>
        <w:rPr>
          <w:i/>
          <w:iCs/>
          <w:lang w:val="vi-VN"/>
        </w:rPr>
      </w:pPr>
      <w:r w:rsidRPr="005D7F06">
        <w:rPr>
          <w:i/>
          <w:iCs/>
          <w:lang w:val="vi-VN"/>
        </w:rPr>
        <w:t>ChatGPT Usage Pattern by Translation Experience (via taken translation courses)</w:t>
      </w:r>
    </w:p>
    <w:tbl>
      <w:tblPr>
        <w:tblW w:w="8948" w:type="dxa"/>
        <w:tblLayout w:type="fixed"/>
        <w:tblLook w:val="04A0" w:firstRow="1" w:lastRow="0" w:firstColumn="1" w:lastColumn="0" w:noHBand="0" w:noVBand="1"/>
      </w:tblPr>
      <w:tblGrid>
        <w:gridCol w:w="1985"/>
        <w:gridCol w:w="1740"/>
        <w:gridCol w:w="1741"/>
        <w:gridCol w:w="1741"/>
        <w:gridCol w:w="1741"/>
      </w:tblGrid>
      <w:tr w:rsidR="001F433C" w:rsidRPr="005D7F06" w14:paraId="6C2BEB3F" w14:textId="77777777" w:rsidTr="001F433C">
        <w:trPr>
          <w:trHeight w:val="421"/>
        </w:trPr>
        <w:tc>
          <w:tcPr>
            <w:tcW w:w="1985" w:type="dxa"/>
            <w:tcBorders>
              <w:top w:val="single" w:sz="4" w:space="0" w:color="auto"/>
              <w:bottom w:val="single" w:sz="4" w:space="0" w:color="auto"/>
            </w:tcBorders>
            <w:noWrap/>
            <w:vAlign w:val="center"/>
            <w:hideMark/>
          </w:tcPr>
          <w:p w14:paraId="2DCC640B" w14:textId="14685911" w:rsidR="001F433C" w:rsidRPr="005D7F06" w:rsidRDefault="001F433C" w:rsidP="001F433C">
            <w:pPr>
              <w:jc w:val="center"/>
              <w:rPr>
                <w:color w:val="000000"/>
                <w:sz w:val="20"/>
                <w:szCs w:val="20"/>
                <w:lang w:val="vi-VN"/>
              </w:rPr>
            </w:pPr>
            <w:r w:rsidRPr="005D7F06">
              <w:rPr>
                <w:color w:val="000000"/>
                <w:sz w:val="20"/>
                <w:szCs w:val="20"/>
              </w:rPr>
              <w:t>Translation</w:t>
            </w:r>
            <w:r w:rsidRPr="005D7F06">
              <w:rPr>
                <w:color w:val="000000"/>
                <w:sz w:val="20"/>
                <w:szCs w:val="20"/>
                <w:lang w:val="vi-VN"/>
              </w:rPr>
              <w:t xml:space="preserve"> Experience</w:t>
            </w:r>
          </w:p>
        </w:tc>
        <w:tc>
          <w:tcPr>
            <w:tcW w:w="1740" w:type="dxa"/>
            <w:tcBorders>
              <w:top w:val="single" w:sz="4" w:space="0" w:color="auto"/>
              <w:bottom w:val="single" w:sz="4" w:space="0" w:color="auto"/>
            </w:tcBorders>
            <w:vAlign w:val="center"/>
          </w:tcPr>
          <w:p w14:paraId="73A36038" w14:textId="1D63825C" w:rsidR="001F433C" w:rsidRPr="005D7F06" w:rsidRDefault="001F433C" w:rsidP="001F433C">
            <w:pPr>
              <w:jc w:val="center"/>
              <w:rPr>
                <w:color w:val="000000"/>
                <w:sz w:val="20"/>
                <w:szCs w:val="20"/>
                <w:lang w:val="vi-VN"/>
              </w:rPr>
            </w:pPr>
            <w:r w:rsidRPr="005D7F06">
              <w:rPr>
                <w:color w:val="000000"/>
                <w:sz w:val="20"/>
                <w:szCs w:val="20"/>
              </w:rPr>
              <w:t>Total</w:t>
            </w:r>
            <w:r w:rsidRPr="005D7F06">
              <w:rPr>
                <w:color w:val="000000"/>
                <w:sz w:val="20"/>
                <w:szCs w:val="20"/>
                <w:lang w:val="vi-VN"/>
              </w:rPr>
              <w:t xml:space="preserve"> Number</w:t>
            </w:r>
          </w:p>
        </w:tc>
        <w:tc>
          <w:tcPr>
            <w:tcW w:w="1741" w:type="dxa"/>
            <w:tcBorders>
              <w:top w:val="single" w:sz="4" w:space="0" w:color="auto"/>
              <w:bottom w:val="single" w:sz="4" w:space="0" w:color="auto"/>
            </w:tcBorders>
            <w:vAlign w:val="center"/>
          </w:tcPr>
          <w:p w14:paraId="39E9C355" w14:textId="1C047FB1" w:rsidR="001F433C" w:rsidRPr="005D7F06" w:rsidRDefault="001F433C" w:rsidP="001F433C">
            <w:pPr>
              <w:jc w:val="center"/>
              <w:rPr>
                <w:color w:val="000000"/>
                <w:sz w:val="20"/>
                <w:szCs w:val="20"/>
              </w:rPr>
            </w:pPr>
            <w:r w:rsidRPr="005D7F06">
              <w:rPr>
                <w:color w:val="000000"/>
                <w:sz w:val="20"/>
                <w:szCs w:val="20"/>
              </w:rPr>
              <w:t>Pre-Drafting</w:t>
            </w:r>
          </w:p>
        </w:tc>
        <w:tc>
          <w:tcPr>
            <w:tcW w:w="1741" w:type="dxa"/>
            <w:tcBorders>
              <w:top w:val="single" w:sz="4" w:space="0" w:color="auto"/>
              <w:bottom w:val="single" w:sz="4" w:space="0" w:color="auto"/>
            </w:tcBorders>
            <w:noWrap/>
            <w:vAlign w:val="center"/>
            <w:hideMark/>
          </w:tcPr>
          <w:p w14:paraId="1526B831" w14:textId="468C621B" w:rsidR="001F433C" w:rsidRPr="005D7F06" w:rsidRDefault="001F433C" w:rsidP="001F433C">
            <w:pPr>
              <w:jc w:val="center"/>
              <w:rPr>
                <w:color w:val="000000"/>
                <w:sz w:val="20"/>
                <w:szCs w:val="20"/>
              </w:rPr>
            </w:pPr>
            <w:r w:rsidRPr="005D7F06">
              <w:rPr>
                <w:color w:val="000000"/>
                <w:sz w:val="20"/>
                <w:szCs w:val="20"/>
              </w:rPr>
              <w:t>Drafting</w:t>
            </w:r>
          </w:p>
        </w:tc>
        <w:tc>
          <w:tcPr>
            <w:tcW w:w="1741" w:type="dxa"/>
            <w:tcBorders>
              <w:top w:val="single" w:sz="4" w:space="0" w:color="auto"/>
              <w:bottom w:val="single" w:sz="4" w:space="0" w:color="auto"/>
            </w:tcBorders>
            <w:noWrap/>
            <w:vAlign w:val="center"/>
            <w:hideMark/>
          </w:tcPr>
          <w:p w14:paraId="0974DA24" w14:textId="008F0314" w:rsidR="001F433C" w:rsidRPr="005D7F06" w:rsidRDefault="001F433C" w:rsidP="001F433C">
            <w:pPr>
              <w:jc w:val="center"/>
              <w:rPr>
                <w:color w:val="000000"/>
                <w:sz w:val="20"/>
                <w:szCs w:val="20"/>
              </w:rPr>
            </w:pPr>
            <w:r w:rsidRPr="005D7F06">
              <w:rPr>
                <w:color w:val="000000"/>
                <w:sz w:val="20"/>
                <w:szCs w:val="20"/>
              </w:rPr>
              <w:t>Post</w:t>
            </w:r>
            <w:r w:rsidR="004F164C" w:rsidRPr="005D7F06">
              <w:rPr>
                <w:color w:val="000000"/>
                <w:sz w:val="20"/>
                <w:szCs w:val="20"/>
                <w:lang w:val="vi-VN"/>
              </w:rPr>
              <w:t>-</w:t>
            </w:r>
            <w:r w:rsidRPr="005D7F06">
              <w:rPr>
                <w:color w:val="000000"/>
                <w:sz w:val="20"/>
                <w:szCs w:val="20"/>
              </w:rPr>
              <w:t>Drafting</w:t>
            </w:r>
          </w:p>
        </w:tc>
      </w:tr>
      <w:tr w:rsidR="001F433C" w:rsidRPr="005D7F06" w14:paraId="1CE495CF" w14:textId="77777777" w:rsidTr="00640614">
        <w:trPr>
          <w:trHeight w:val="421"/>
        </w:trPr>
        <w:tc>
          <w:tcPr>
            <w:tcW w:w="1985" w:type="dxa"/>
            <w:tcBorders>
              <w:top w:val="single" w:sz="4" w:space="0" w:color="auto"/>
            </w:tcBorders>
            <w:noWrap/>
            <w:vAlign w:val="bottom"/>
            <w:hideMark/>
          </w:tcPr>
          <w:p w14:paraId="6BECC9A5" w14:textId="77777777" w:rsidR="001F433C" w:rsidRPr="005D7F06" w:rsidRDefault="001F433C" w:rsidP="002D2077">
            <w:pPr>
              <w:jc w:val="center"/>
              <w:rPr>
                <w:color w:val="000000"/>
                <w:sz w:val="20"/>
                <w:szCs w:val="20"/>
              </w:rPr>
            </w:pPr>
            <w:r w:rsidRPr="005D7F06">
              <w:rPr>
                <w:color w:val="000000"/>
                <w:sz w:val="20"/>
                <w:szCs w:val="20"/>
              </w:rPr>
              <w:t>COMPULSORY</w:t>
            </w:r>
          </w:p>
        </w:tc>
        <w:tc>
          <w:tcPr>
            <w:tcW w:w="1740" w:type="dxa"/>
            <w:tcBorders>
              <w:top w:val="single" w:sz="4" w:space="0" w:color="auto"/>
            </w:tcBorders>
            <w:vAlign w:val="center"/>
          </w:tcPr>
          <w:p w14:paraId="28B75718" w14:textId="20BE2715" w:rsidR="001F433C" w:rsidRPr="005D7F06" w:rsidRDefault="001F433C" w:rsidP="00640614">
            <w:pPr>
              <w:jc w:val="center"/>
              <w:rPr>
                <w:color w:val="000000"/>
                <w:sz w:val="20"/>
                <w:szCs w:val="20"/>
              </w:rPr>
            </w:pPr>
            <w:r w:rsidRPr="005D7F06">
              <w:rPr>
                <w:color w:val="000000"/>
                <w:sz w:val="20"/>
                <w:szCs w:val="20"/>
              </w:rPr>
              <w:t>38</w:t>
            </w:r>
          </w:p>
        </w:tc>
        <w:tc>
          <w:tcPr>
            <w:tcW w:w="1741" w:type="dxa"/>
            <w:tcBorders>
              <w:top w:val="single" w:sz="4" w:space="0" w:color="auto"/>
            </w:tcBorders>
            <w:vAlign w:val="center"/>
          </w:tcPr>
          <w:p w14:paraId="49D1822C" w14:textId="5DAF4A04" w:rsidR="001F433C" w:rsidRPr="005D7F06" w:rsidRDefault="001F433C" w:rsidP="00640614">
            <w:pPr>
              <w:jc w:val="center"/>
              <w:rPr>
                <w:color w:val="000000"/>
                <w:sz w:val="20"/>
                <w:szCs w:val="20"/>
              </w:rPr>
            </w:pPr>
            <w:r w:rsidRPr="005D7F06">
              <w:rPr>
                <w:color w:val="000000"/>
                <w:sz w:val="20"/>
                <w:szCs w:val="20"/>
              </w:rPr>
              <w:t>50.00%</w:t>
            </w:r>
          </w:p>
        </w:tc>
        <w:tc>
          <w:tcPr>
            <w:tcW w:w="1741" w:type="dxa"/>
            <w:tcBorders>
              <w:top w:val="single" w:sz="4" w:space="0" w:color="auto"/>
            </w:tcBorders>
            <w:noWrap/>
            <w:vAlign w:val="center"/>
            <w:hideMark/>
          </w:tcPr>
          <w:p w14:paraId="76009F39" w14:textId="19CE29FD" w:rsidR="001F433C" w:rsidRPr="005D7F06" w:rsidRDefault="001F433C" w:rsidP="00640614">
            <w:pPr>
              <w:jc w:val="center"/>
              <w:rPr>
                <w:color w:val="000000"/>
                <w:sz w:val="20"/>
                <w:szCs w:val="20"/>
              </w:rPr>
            </w:pPr>
            <w:r w:rsidRPr="005D7F06">
              <w:rPr>
                <w:color w:val="000000"/>
                <w:sz w:val="20"/>
                <w:szCs w:val="20"/>
              </w:rPr>
              <w:t>36.84%</w:t>
            </w:r>
          </w:p>
        </w:tc>
        <w:tc>
          <w:tcPr>
            <w:tcW w:w="1741" w:type="dxa"/>
            <w:tcBorders>
              <w:top w:val="single" w:sz="4" w:space="0" w:color="auto"/>
            </w:tcBorders>
            <w:noWrap/>
            <w:vAlign w:val="center"/>
            <w:hideMark/>
          </w:tcPr>
          <w:p w14:paraId="10E93749" w14:textId="77777777" w:rsidR="001F433C" w:rsidRPr="005D7F06" w:rsidRDefault="001F433C" w:rsidP="00640614">
            <w:pPr>
              <w:jc w:val="center"/>
              <w:rPr>
                <w:color w:val="000000"/>
                <w:sz w:val="20"/>
                <w:szCs w:val="20"/>
              </w:rPr>
            </w:pPr>
            <w:r w:rsidRPr="005D7F06">
              <w:rPr>
                <w:color w:val="000000"/>
                <w:sz w:val="20"/>
                <w:szCs w:val="20"/>
              </w:rPr>
              <w:t>13.16%</w:t>
            </w:r>
          </w:p>
        </w:tc>
      </w:tr>
      <w:tr w:rsidR="001F433C" w:rsidRPr="005D7F06" w14:paraId="3286A8A7" w14:textId="77777777" w:rsidTr="00640614">
        <w:trPr>
          <w:trHeight w:val="421"/>
        </w:trPr>
        <w:tc>
          <w:tcPr>
            <w:tcW w:w="1985" w:type="dxa"/>
            <w:tcBorders>
              <w:bottom w:val="single" w:sz="4" w:space="0" w:color="auto"/>
            </w:tcBorders>
            <w:noWrap/>
            <w:vAlign w:val="bottom"/>
            <w:hideMark/>
          </w:tcPr>
          <w:p w14:paraId="0853E7C4" w14:textId="77777777" w:rsidR="001F433C" w:rsidRPr="005D7F06" w:rsidRDefault="001F433C" w:rsidP="002D2077">
            <w:pPr>
              <w:jc w:val="center"/>
              <w:rPr>
                <w:color w:val="000000"/>
                <w:sz w:val="20"/>
                <w:szCs w:val="20"/>
              </w:rPr>
            </w:pPr>
            <w:r w:rsidRPr="005D7F06">
              <w:rPr>
                <w:color w:val="000000"/>
                <w:sz w:val="20"/>
                <w:szCs w:val="20"/>
              </w:rPr>
              <w:t>COMPULSORY_ELECTIVE</w:t>
            </w:r>
          </w:p>
        </w:tc>
        <w:tc>
          <w:tcPr>
            <w:tcW w:w="1740" w:type="dxa"/>
            <w:tcBorders>
              <w:bottom w:val="single" w:sz="4" w:space="0" w:color="auto"/>
            </w:tcBorders>
            <w:vAlign w:val="center"/>
          </w:tcPr>
          <w:p w14:paraId="184DD124" w14:textId="2147238A" w:rsidR="001F433C" w:rsidRPr="005D7F06" w:rsidRDefault="001F433C" w:rsidP="00640614">
            <w:pPr>
              <w:jc w:val="center"/>
              <w:rPr>
                <w:color w:val="000000"/>
                <w:sz w:val="20"/>
                <w:szCs w:val="20"/>
              </w:rPr>
            </w:pPr>
            <w:r w:rsidRPr="005D7F06">
              <w:rPr>
                <w:color w:val="000000"/>
                <w:sz w:val="20"/>
                <w:szCs w:val="20"/>
              </w:rPr>
              <w:t>15</w:t>
            </w:r>
          </w:p>
        </w:tc>
        <w:tc>
          <w:tcPr>
            <w:tcW w:w="1741" w:type="dxa"/>
            <w:tcBorders>
              <w:bottom w:val="single" w:sz="4" w:space="0" w:color="auto"/>
            </w:tcBorders>
            <w:vAlign w:val="center"/>
          </w:tcPr>
          <w:p w14:paraId="73A6D8E4" w14:textId="1C94ECD1" w:rsidR="001F433C" w:rsidRPr="005D7F06" w:rsidRDefault="001F433C" w:rsidP="00640614">
            <w:pPr>
              <w:jc w:val="center"/>
              <w:rPr>
                <w:color w:val="000000"/>
                <w:sz w:val="20"/>
                <w:szCs w:val="20"/>
              </w:rPr>
            </w:pPr>
            <w:r w:rsidRPr="005D7F06">
              <w:rPr>
                <w:color w:val="000000"/>
                <w:sz w:val="20"/>
                <w:szCs w:val="20"/>
              </w:rPr>
              <w:t>20.00%</w:t>
            </w:r>
          </w:p>
        </w:tc>
        <w:tc>
          <w:tcPr>
            <w:tcW w:w="1741" w:type="dxa"/>
            <w:tcBorders>
              <w:bottom w:val="single" w:sz="4" w:space="0" w:color="auto"/>
            </w:tcBorders>
            <w:noWrap/>
            <w:vAlign w:val="center"/>
            <w:hideMark/>
          </w:tcPr>
          <w:p w14:paraId="15EEFB36" w14:textId="0D1E0B15" w:rsidR="001F433C" w:rsidRPr="005D7F06" w:rsidRDefault="001F433C" w:rsidP="00640614">
            <w:pPr>
              <w:jc w:val="center"/>
              <w:rPr>
                <w:color w:val="000000"/>
                <w:sz w:val="20"/>
                <w:szCs w:val="20"/>
              </w:rPr>
            </w:pPr>
            <w:r w:rsidRPr="005D7F06">
              <w:rPr>
                <w:color w:val="000000"/>
                <w:sz w:val="20"/>
                <w:szCs w:val="20"/>
              </w:rPr>
              <w:t>40.00%</w:t>
            </w:r>
          </w:p>
        </w:tc>
        <w:tc>
          <w:tcPr>
            <w:tcW w:w="1741" w:type="dxa"/>
            <w:tcBorders>
              <w:bottom w:val="single" w:sz="4" w:space="0" w:color="auto"/>
            </w:tcBorders>
            <w:noWrap/>
            <w:vAlign w:val="center"/>
            <w:hideMark/>
          </w:tcPr>
          <w:p w14:paraId="0C27F227" w14:textId="77777777" w:rsidR="001F433C" w:rsidRPr="005D7F06" w:rsidRDefault="001F433C" w:rsidP="00640614">
            <w:pPr>
              <w:jc w:val="center"/>
              <w:rPr>
                <w:color w:val="000000"/>
                <w:sz w:val="20"/>
                <w:szCs w:val="20"/>
              </w:rPr>
            </w:pPr>
            <w:r w:rsidRPr="005D7F06">
              <w:rPr>
                <w:color w:val="000000"/>
                <w:sz w:val="20"/>
                <w:szCs w:val="20"/>
              </w:rPr>
              <w:t>40.00%</w:t>
            </w:r>
          </w:p>
        </w:tc>
      </w:tr>
    </w:tbl>
    <w:p w14:paraId="0153DDBF" w14:textId="77777777" w:rsidR="00931378" w:rsidRPr="005D7F06" w:rsidRDefault="00931378">
      <w:pPr>
        <w:spacing w:after="120" w:line="480" w:lineRule="auto"/>
        <w:rPr>
          <w:lang w:val="vi-VN"/>
        </w:rPr>
      </w:pPr>
    </w:p>
    <w:p w14:paraId="385AFBFC" w14:textId="4B3C7F8E" w:rsidR="004F164C" w:rsidRPr="005D7F06" w:rsidRDefault="004F164C" w:rsidP="00E05E35">
      <w:pPr>
        <w:spacing w:after="120" w:line="480" w:lineRule="auto"/>
        <w:ind w:firstLine="567"/>
        <w:jc w:val="both"/>
        <w:rPr>
          <w:lang w:val="vi-VN"/>
        </w:rPr>
      </w:pPr>
      <w:r w:rsidRPr="005D7F06">
        <w:rPr>
          <w:lang w:val="vi-VN"/>
        </w:rPr>
        <w:t xml:space="preserve">There are significant differences between the utilization of ChatGPT in the Pre-Drafting and Post-Drafting of the two groups. While those with lower exposure to translation courses (only taking compulsory translation courses) mainly used ChatGPT for Pre-Drafting, the more experienced group tend to depend on ChatGPT for Drafting and Post-Drafting. As Post-Drafting is the stage with limited ChatGPT use compared to the other two, this remarkable tendency among the experienced group gives an insightful perspective on students’ ChatGPT using behavior. </w:t>
      </w:r>
    </w:p>
    <w:p w14:paraId="7A5A52C2" w14:textId="586B72B0" w:rsidR="00DB14BC" w:rsidRPr="005D7F06" w:rsidRDefault="00600D43" w:rsidP="00E05E35">
      <w:pPr>
        <w:spacing w:after="120" w:line="480" w:lineRule="auto"/>
        <w:ind w:firstLine="567"/>
        <w:jc w:val="both"/>
        <w:rPr>
          <w:b/>
          <w:bCs/>
          <w:lang w:val="vi-VN"/>
        </w:rPr>
      </w:pPr>
      <w:r w:rsidRPr="005D7F06">
        <w:rPr>
          <w:lang w:val="vi-VN"/>
        </w:rPr>
        <w:t>Participants’ self-reported Translating Self-Efficacy (TSE) varied across dimensions</w:t>
      </w:r>
      <w:r w:rsidR="00DB14BC" w:rsidRPr="005D7F06">
        <w:rPr>
          <w:lang w:val="vi-VN"/>
        </w:rPr>
        <w:t xml:space="preserve">, including </w:t>
      </w:r>
      <w:r w:rsidR="00DB14BC" w:rsidRPr="005D7F06">
        <w:t>Internal Competence</w:t>
      </w:r>
      <w:r w:rsidR="00DB14BC" w:rsidRPr="005D7F06">
        <w:rPr>
          <w:lang w:val="vi-VN"/>
        </w:rPr>
        <w:t xml:space="preserve"> (IC)</w:t>
      </w:r>
      <w:r w:rsidR="00DB14BC" w:rsidRPr="005D7F06">
        <w:t>, Psycho-physiological Competence</w:t>
      </w:r>
      <w:r w:rsidR="00DB14BC" w:rsidRPr="005D7F06">
        <w:rPr>
          <w:lang w:val="vi-VN"/>
        </w:rPr>
        <w:t xml:space="preserve"> (PC)</w:t>
      </w:r>
      <w:r w:rsidR="00DB14BC" w:rsidRPr="005D7F06">
        <w:t>, and External Competence</w:t>
      </w:r>
      <w:r w:rsidR="00DB14BC" w:rsidRPr="005D7F06">
        <w:rPr>
          <w:lang w:val="vi-VN"/>
        </w:rPr>
        <w:t xml:space="preserve"> (EC). </w:t>
      </w:r>
      <w:r w:rsidR="00884DF5" w:rsidRPr="005D7F06">
        <w:rPr>
          <w:lang w:val="vi-VN"/>
        </w:rPr>
        <w:t xml:space="preserve">Reversed items have been reworded for consistent reporting. </w:t>
      </w:r>
    </w:p>
    <w:p w14:paraId="78EB2643" w14:textId="6396A682" w:rsidR="00E55FB6" w:rsidRPr="005D7F06" w:rsidRDefault="00000000">
      <w:pPr>
        <w:spacing w:after="120" w:line="480" w:lineRule="auto"/>
        <w:rPr>
          <w:b/>
          <w:bCs/>
          <w:lang w:val="vi-VN"/>
        </w:rPr>
      </w:pPr>
      <w:r w:rsidRPr="005D7F06">
        <w:rPr>
          <w:b/>
          <w:bCs/>
          <w:lang w:val="vi-VN"/>
        </w:rPr>
        <w:t>Figure 2</w:t>
      </w:r>
    </w:p>
    <w:p w14:paraId="0BB207F9" w14:textId="59D5C139" w:rsidR="00D028F6" w:rsidRPr="005D7F06" w:rsidRDefault="00000000" w:rsidP="005201C4">
      <w:pPr>
        <w:spacing w:after="120" w:line="480" w:lineRule="auto"/>
        <w:rPr>
          <w:i/>
          <w:iCs/>
          <w:lang w:val="vi-VN"/>
        </w:rPr>
      </w:pPr>
      <w:r w:rsidRPr="005D7F06">
        <w:rPr>
          <w:i/>
          <w:iCs/>
          <w:lang w:val="vi-VN"/>
        </w:rPr>
        <w:t>Frequency of TSE Responses</w:t>
      </w:r>
    </w:p>
    <w:p w14:paraId="75402068" w14:textId="5C20D883" w:rsidR="00D028F6" w:rsidRPr="005D7F06" w:rsidRDefault="00D028F6" w:rsidP="005201C4">
      <w:pPr>
        <w:spacing w:after="120" w:line="480" w:lineRule="auto"/>
        <w:jc w:val="both"/>
        <w:rPr>
          <w:lang w:val="vi-VN"/>
        </w:rPr>
      </w:pPr>
      <w:r w:rsidRPr="005D7F06">
        <w:rPr>
          <w:noProof/>
          <w:lang w:val="vi-VN"/>
        </w:rPr>
        <w:drawing>
          <wp:inline distT="0" distB="0" distL="0" distR="0" wp14:anchorId="731EFAC5" wp14:editId="45B1B6AC">
            <wp:extent cx="5655945" cy="1440815"/>
            <wp:effectExtent l="0" t="0" r="0" b="0"/>
            <wp:docPr id="18880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0685" name=""/>
                    <pic:cNvPicPr/>
                  </pic:nvPicPr>
                  <pic:blipFill>
                    <a:blip r:embed="rId13"/>
                    <a:stretch>
                      <a:fillRect/>
                    </a:stretch>
                  </pic:blipFill>
                  <pic:spPr>
                    <a:xfrm>
                      <a:off x="0" y="0"/>
                      <a:ext cx="5655945" cy="1440815"/>
                    </a:xfrm>
                    <a:prstGeom prst="rect">
                      <a:avLst/>
                    </a:prstGeom>
                  </pic:spPr>
                </pic:pic>
              </a:graphicData>
            </a:graphic>
          </wp:inline>
        </w:drawing>
      </w:r>
    </w:p>
    <w:p w14:paraId="0EA25BD7" w14:textId="78EC13F7" w:rsidR="00DB14BC" w:rsidRPr="005D7F06" w:rsidRDefault="00DB14BC" w:rsidP="00E05E35">
      <w:pPr>
        <w:spacing w:after="120" w:line="480" w:lineRule="auto"/>
        <w:ind w:firstLine="567"/>
        <w:jc w:val="both"/>
        <w:rPr>
          <w:lang w:val="vi-VN" w:eastAsia="zh-CN"/>
        </w:rPr>
      </w:pPr>
      <w:r w:rsidRPr="005D7F06">
        <w:rPr>
          <w:lang w:val="en-US" w:eastAsia="zh-CN"/>
        </w:rPr>
        <w:lastRenderedPageBreak/>
        <w:t>Overall, the results indicate that students reported relatively high levels of translation self-efficacy (TSE), as most responses were concentrated in the “agree” and “strongly agree” categories across items. Higher levels of confidence were particularly evident in items related to translation improvemen</w:t>
      </w:r>
      <w:r w:rsidR="00884DF5" w:rsidRPr="005D7F06">
        <w:rPr>
          <w:lang w:val="en-US" w:eastAsia="zh-CN"/>
        </w:rPr>
        <w:t>t</w:t>
      </w:r>
      <w:r w:rsidR="00884DF5" w:rsidRPr="005D7F06">
        <w:rPr>
          <w:lang w:val="vi-VN" w:eastAsia="zh-CN"/>
        </w:rPr>
        <w:t xml:space="preserve"> and </w:t>
      </w:r>
      <w:r w:rsidRPr="005D7F06">
        <w:rPr>
          <w:lang w:val="en-US" w:eastAsia="zh-CN"/>
        </w:rPr>
        <w:t>self-assessment</w:t>
      </w:r>
      <w:r w:rsidR="00884DF5" w:rsidRPr="005D7F06">
        <w:rPr>
          <w:lang w:val="vi-VN" w:eastAsia="zh-CN"/>
        </w:rPr>
        <w:t xml:space="preserve"> </w:t>
      </w:r>
      <w:r w:rsidRPr="005D7F06">
        <w:rPr>
          <w:lang w:val="en-US" w:eastAsia="zh-CN"/>
        </w:rPr>
        <w:t>(PC1</w:t>
      </w:r>
      <w:r w:rsidRPr="005D7F06">
        <w:rPr>
          <w:lang w:eastAsia="zh-CN"/>
        </w:rPr>
        <w:t>, PC</w:t>
      </w:r>
      <w:r w:rsidRPr="005D7F06">
        <w:rPr>
          <w:lang w:val="vi-VN" w:eastAsia="zh-CN"/>
        </w:rPr>
        <w:t>2</w:t>
      </w:r>
      <w:r w:rsidRPr="005D7F06">
        <w:rPr>
          <w:lang w:eastAsia="zh-CN"/>
        </w:rPr>
        <w:t>, EC1</w:t>
      </w:r>
      <w:r w:rsidRPr="005D7F06">
        <w:rPr>
          <w:lang w:val="en-US" w:eastAsia="zh-CN"/>
        </w:rPr>
        <w:t>), where a large majority of respondents selected positive response options.</w:t>
      </w:r>
      <w:r w:rsidRPr="005D7F06">
        <w:rPr>
          <w:lang w:eastAsia="zh-CN"/>
        </w:rPr>
        <w:t xml:space="preserve"> However, confidence was comparatively lower </w:t>
      </w:r>
      <w:r w:rsidR="005201C4" w:rsidRPr="005D7F06">
        <w:rPr>
          <w:lang w:eastAsia="zh-CN"/>
        </w:rPr>
        <w:t>when encountering</w:t>
      </w:r>
      <w:r w:rsidRPr="005D7F06">
        <w:rPr>
          <w:lang w:eastAsia="zh-CN"/>
        </w:rPr>
        <w:t xml:space="preserve"> </w:t>
      </w:r>
      <w:r w:rsidR="005201C4" w:rsidRPr="005D7F06">
        <w:rPr>
          <w:lang w:eastAsia="zh-CN"/>
        </w:rPr>
        <w:t xml:space="preserve">external challenges (EC2, EC3, EC5) or tasks requiring </w:t>
      </w:r>
      <w:r w:rsidRPr="005D7F06">
        <w:rPr>
          <w:lang w:eastAsia="zh-CN"/>
        </w:rPr>
        <w:t>cognitively demanding skills</w:t>
      </w:r>
      <w:r w:rsidR="005201C4" w:rsidRPr="005D7F06">
        <w:rPr>
          <w:lang w:eastAsia="zh-CN"/>
        </w:rPr>
        <w:t xml:space="preserve"> </w:t>
      </w:r>
      <w:r w:rsidRPr="005D7F06">
        <w:rPr>
          <w:lang w:eastAsia="zh-CN"/>
        </w:rPr>
        <w:t>such as translating source texts correctly and fluently (IC3)</w:t>
      </w:r>
      <w:r w:rsidRPr="005D7F06">
        <w:rPr>
          <w:lang w:val="vi-VN" w:eastAsia="zh-CN"/>
        </w:rPr>
        <w:t xml:space="preserve">, </w:t>
      </w:r>
      <w:r w:rsidR="0026451B" w:rsidRPr="005D7F06">
        <w:rPr>
          <w:lang w:val="vi-VN" w:eastAsia="zh-CN"/>
        </w:rPr>
        <w:t xml:space="preserve">as well as </w:t>
      </w:r>
      <w:r w:rsidRPr="005D7F06">
        <w:rPr>
          <w:lang w:eastAsia="zh-CN"/>
        </w:rPr>
        <w:t xml:space="preserve">identifying </w:t>
      </w:r>
      <w:r w:rsidR="008F2B7E" w:rsidRPr="005D7F06">
        <w:rPr>
          <w:lang w:eastAsia="zh-CN"/>
        </w:rPr>
        <w:t>and</w:t>
      </w:r>
      <w:r w:rsidR="008F2B7E" w:rsidRPr="005D7F06">
        <w:rPr>
          <w:lang w:val="vi-VN" w:eastAsia="zh-CN"/>
        </w:rPr>
        <w:t xml:space="preserve"> solving translation problems</w:t>
      </w:r>
      <w:r w:rsidRPr="005D7F06">
        <w:rPr>
          <w:lang w:eastAsia="zh-CN"/>
        </w:rPr>
        <w:t xml:space="preserve"> (IC</w:t>
      </w:r>
      <w:r w:rsidR="008F2B7E" w:rsidRPr="005D7F06">
        <w:rPr>
          <w:lang w:val="vi-VN" w:eastAsia="zh-CN"/>
        </w:rPr>
        <w:t>8</w:t>
      </w:r>
      <w:r w:rsidRPr="005D7F06">
        <w:rPr>
          <w:lang w:eastAsia="zh-CN"/>
        </w:rPr>
        <w:t>)</w:t>
      </w:r>
      <w:r w:rsidR="00763D0F" w:rsidRPr="005D7F06">
        <w:rPr>
          <w:lang w:val="vi-VN" w:eastAsia="zh-CN"/>
        </w:rPr>
        <w:t>.</w:t>
      </w:r>
    </w:p>
    <w:p w14:paraId="6AEC47B5" w14:textId="21DC2389" w:rsidR="00763D0F" w:rsidRPr="005D7F06" w:rsidRDefault="00763D0F" w:rsidP="00E05E35">
      <w:pPr>
        <w:spacing w:after="120" w:line="480" w:lineRule="auto"/>
        <w:ind w:firstLine="567"/>
        <w:jc w:val="both"/>
        <w:rPr>
          <w:lang w:val="vi-VN"/>
        </w:rPr>
      </w:pPr>
      <w:r w:rsidRPr="005D7F06">
        <w:rPr>
          <w:lang w:val="vi-VN"/>
        </w:rPr>
        <w:t xml:space="preserve">The TSE responses also followed divergent patterns across three ChatGPT usage groups, namely those use ChatGPT in the Pre-Drafting, Drafting and Post-Drafting stages. </w:t>
      </w:r>
    </w:p>
    <w:p w14:paraId="5B91885A" w14:textId="3D9B6C9B" w:rsidR="00E55FB6" w:rsidRPr="005D7F06" w:rsidRDefault="00000000">
      <w:pPr>
        <w:spacing w:after="120" w:line="480" w:lineRule="auto"/>
        <w:rPr>
          <w:b/>
          <w:bCs/>
          <w:lang w:val="vi-VN"/>
        </w:rPr>
      </w:pPr>
      <w:r w:rsidRPr="005D7F06">
        <w:rPr>
          <w:b/>
          <w:bCs/>
          <w:lang w:val="vi-VN"/>
        </w:rPr>
        <w:t>Figure 3</w:t>
      </w:r>
    </w:p>
    <w:p w14:paraId="03645B35" w14:textId="6F69DE61" w:rsidR="00D028F6" w:rsidRPr="005D7F06" w:rsidRDefault="00000000" w:rsidP="00793F13">
      <w:pPr>
        <w:spacing w:after="120" w:line="480" w:lineRule="auto"/>
        <w:rPr>
          <w:i/>
          <w:iCs/>
          <w:lang w:val="vi-VN"/>
        </w:rPr>
      </w:pPr>
      <w:r w:rsidRPr="005D7F06">
        <w:rPr>
          <w:i/>
          <w:iCs/>
          <w:lang w:val="vi-VN"/>
        </w:rPr>
        <w:t>Frequency of TSE Responses by ChatGPT Usage Groups</w:t>
      </w:r>
      <w:r w:rsidR="00D028F6" w:rsidRPr="005D7F06">
        <w:rPr>
          <w:noProof/>
          <w:lang w:val="vi-VN"/>
        </w:rPr>
        <w:drawing>
          <wp:inline distT="0" distB="0" distL="0" distR="0" wp14:anchorId="1ED56989" wp14:editId="4DB9BD20">
            <wp:extent cx="5655945" cy="3714115"/>
            <wp:effectExtent l="0" t="0" r="0" b="0"/>
            <wp:docPr id="15534607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460781" name="Picture 155346078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55945" cy="3714115"/>
                    </a:xfrm>
                    <a:prstGeom prst="rect">
                      <a:avLst/>
                    </a:prstGeom>
                  </pic:spPr>
                </pic:pic>
              </a:graphicData>
            </a:graphic>
          </wp:inline>
        </w:drawing>
      </w:r>
    </w:p>
    <w:p w14:paraId="4F8998EC" w14:textId="77777777" w:rsidR="00E55FB6" w:rsidRPr="005D7F06" w:rsidRDefault="00000000">
      <w:pPr>
        <w:spacing w:after="120" w:line="480" w:lineRule="auto"/>
        <w:ind w:right="118"/>
        <w:jc w:val="right"/>
        <w:rPr>
          <w:lang w:val="vi-VN"/>
        </w:rPr>
      </w:pPr>
      <w:r w:rsidRPr="005D7F06">
        <w:rPr>
          <w:noProof/>
        </w:rPr>
        <w:drawing>
          <wp:inline distT="0" distB="0" distL="0" distR="0" wp14:anchorId="34EBBDDC" wp14:editId="52DF82C7">
            <wp:extent cx="998220" cy="325755"/>
            <wp:effectExtent l="0" t="0" r="5080" b="4445"/>
            <wp:docPr id="15996775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77547" name="Picture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9460" cy="339415"/>
                    </a:xfrm>
                    <a:prstGeom prst="rect">
                      <a:avLst/>
                    </a:prstGeom>
                  </pic:spPr>
                </pic:pic>
              </a:graphicData>
            </a:graphic>
          </wp:inline>
        </w:drawing>
      </w:r>
    </w:p>
    <w:p w14:paraId="6CBC65AE" w14:textId="1370174A" w:rsidR="00E55FB6" w:rsidRPr="005D7F06" w:rsidRDefault="00EF33EE" w:rsidP="00793F13">
      <w:pPr>
        <w:spacing w:after="120" w:line="480" w:lineRule="auto"/>
        <w:ind w:firstLine="567"/>
        <w:jc w:val="both"/>
        <w:rPr>
          <w:lang w:val="vi-VN" w:eastAsia="zh-CN"/>
        </w:rPr>
      </w:pPr>
      <w:r w:rsidRPr="005D7F06">
        <w:rPr>
          <w:lang w:eastAsia="zh-CN"/>
        </w:rPr>
        <w:lastRenderedPageBreak/>
        <w:t>Users</w:t>
      </w:r>
      <w:r w:rsidRPr="005D7F06">
        <w:rPr>
          <w:lang w:val="vi-VN" w:eastAsia="zh-CN"/>
        </w:rPr>
        <w:t xml:space="preserve"> of ChatGPT for Pre-Drafting</w:t>
      </w:r>
      <w:r w:rsidRPr="005D7F06">
        <w:rPr>
          <w:lang w:eastAsia="zh-CN"/>
        </w:rPr>
        <w:t xml:space="preserve"> demonstrated the strongest confidence levels</w:t>
      </w:r>
      <w:r w:rsidRPr="005D7F06">
        <w:rPr>
          <w:lang w:val="vi-VN" w:eastAsia="zh-CN"/>
        </w:rPr>
        <w:t xml:space="preserve">. </w:t>
      </w:r>
      <w:r w:rsidR="001D2075" w:rsidRPr="005D7F06">
        <w:rPr>
          <w:lang w:val="vi-VN" w:eastAsia="zh-CN"/>
        </w:rPr>
        <w:t>For most items, t</w:t>
      </w:r>
      <w:r w:rsidRPr="005D7F06">
        <w:rPr>
          <w:lang w:val="vi-VN" w:eastAsia="zh-CN"/>
        </w:rPr>
        <w:t>hey consistently exhibit</w:t>
      </w:r>
      <w:r w:rsidRPr="005D7F06">
        <w:rPr>
          <w:lang w:eastAsia="zh-CN"/>
        </w:rPr>
        <w:t xml:space="preserve"> the</w:t>
      </w:r>
      <w:r w:rsidRPr="005D7F06">
        <w:rPr>
          <w:lang w:val="vi-VN" w:eastAsia="zh-CN"/>
        </w:rPr>
        <w:t xml:space="preserve"> largest</w:t>
      </w:r>
      <w:r w:rsidRPr="005D7F06">
        <w:rPr>
          <w:lang w:eastAsia="zh-CN"/>
        </w:rPr>
        <w:t xml:space="preserve"> percentages of positive responses and lowest</w:t>
      </w:r>
      <w:r w:rsidRPr="005D7F06">
        <w:rPr>
          <w:lang w:val="vi-VN" w:eastAsia="zh-CN"/>
        </w:rPr>
        <w:t xml:space="preserve"> percentages of</w:t>
      </w:r>
      <w:r w:rsidRPr="005D7F06">
        <w:rPr>
          <w:lang w:eastAsia="zh-CN"/>
        </w:rPr>
        <w:t xml:space="preserve"> negative evaluations, whereas </w:t>
      </w:r>
      <w:r w:rsidRPr="005D7F06">
        <w:rPr>
          <w:lang w:val="vi-VN" w:eastAsia="zh-CN"/>
        </w:rPr>
        <w:t>D</w:t>
      </w:r>
      <w:r w:rsidRPr="005D7F06">
        <w:rPr>
          <w:lang w:eastAsia="zh-CN"/>
        </w:rPr>
        <w:t>rafting and Post-</w:t>
      </w:r>
      <w:r w:rsidRPr="005D7F06">
        <w:rPr>
          <w:lang w:val="vi-VN" w:eastAsia="zh-CN"/>
        </w:rPr>
        <w:t>D</w:t>
      </w:r>
      <w:r w:rsidRPr="005D7F06">
        <w:rPr>
          <w:lang w:eastAsia="zh-CN"/>
        </w:rPr>
        <w:t xml:space="preserve">rafting users displayed more varied response patterns. </w:t>
      </w:r>
      <w:r w:rsidR="001D2075" w:rsidRPr="005D7F06">
        <w:rPr>
          <w:lang w:eastAsia="zh-CN"/>
        </w:rPr>
        <w:t>Negative</w:t>
      </w:r>
      <w:r w:rsidR="001D2075" w:rsidRPr="005D7F06">
        <w:rPr>
          <w:lang w:val="vi-VN" w:eastAsia="zh-CN"/>
        </w:rPr>
        <w:t xml:space="preserve"> responses are limited across ChatGPT usage groups except for </w:t>
      </w:r>
      <w:r w:rsidR="001032DD" w:rsidRPr="005D7F06">
        <w:rPr>
          <w:lang w:val="vi-VN" w:eastAsia="zh-CN"/>
        </w:rPr>
        <w:t xml:space="preserve">some special cases. Specifically, </w:t>
      </w:r>
      <w:r w:rsidR="00C52DD1" w:rsidRPr="005D7F06">
        <w:rPr>
          <w:lang w:val="en-US" w:eastAsia="zh-CN"/>
        </w:rPr>
        <w:t xml:space="preserve">Drafting and Post-Drafting groups’ answers to EC2 (I can handle unexpected problems that arise during translation), </w:t>
      </w:r>
      <w:r w:rsidR="001032DD" w:rsidRPr="005D7F06">
        <w:rPr>
          <w:lang w:val="vi-VN" w:eastAsia="zh-CN"/>
        </w:rPr>
        <w:t>Drafting groups’ answers to</w:t>
      </w:r>
      <w:r w:rsidR="00C52DD1" w:rsidRPr="005D7F06">
        <w:rPr>
          <w:lang w:val="en-US" w:eastAsia="zh-CN"/>
        </w:rPr>
        <w:t xml:space="preserve"> EC5 (I can use translation resources effectively when working independently),</w:t>
      </w:r>
      <w:r w:rsidR="001032DD" w:rsidRPr="005D7F06">
        <w:rPr>
          <w:lang w:val="vi-VN" w:eastAsia="zh-CN"/>
        </w:rPr>
        <w:t xml:space="preserve"> IC3 (I can translate the source text correctly and fluently) and IC8 (I can quickly identify translation problems and make decisions) include a substantial amount of negative choices (more than 50%). More than a third of Post-Drafting participants also reported low confidence in</w:t>
      </w:r>
      <w:r w:rsidR="00C52DD1" w:rsidRPr="005D7F06">
        <w:rPr>
          <w:lang w:val="en-US" w:eastAsia="zh-CN"/>
        </w:rPr>
        <w:t xml:space="preserve"> EC3, EC5,</w:t>
      </w:r>
      <w:r w:rsidR="001032DD" w:rsidRPr="005D7F06">
        <w:rPr>
          <w:lang w:val="vi-VN" w:eastAsia="zh-CN"/>
        </w:rPr>
        <w:t xml:space="preserve"> </w:t>
      </w:r>
      <w:r w:rsidR="00884DF5" w:rsidRPr="005D7F06">
        <w:rPr>
          <w:lang w:val="vi-VN" w:eastAsia="zh-CN"/>
        </w:rPr>
        <w:t xml:space="preserve">and </w:t>
      </w:r>
      <w:r w:rsidR="00C52DD1" w:rsidRPr="005D7F06">
        <w:rPr>
          <w:lang w:val="en-US" w:eastAsia="zh-CN"/>
        </w:rPr>
        <w:t>IC8</w:t>
      </w:r>
      <w:r w:rsidR="001032DD" w:rsidRPr="005D7F06">
        <w:rPr>
          <w:lang w:val="vi-VN" w:eastAsia="zh-CN"/>
        </w:rPr>
        <w:t xml:space="preserve">. </w:t>
      </w:r>
      <w:r w:rsidRPr="005D7F06">
        <w:rPr>
          <w:lang w:eastAsia="zh-CN"/>
        </w:rPr>
        <w:t xml:space="preserve">Nevertheless, </w:t>
      </w:r>
      <w:r w:rsidR="001032DD" w:rsidRPr="005D7F06">
        <w:rPr>
          <w:lang w:eastAsia="zh-CN"/>
        </w:rPr>
        <w:t>in</w:t>
      </w:r>
      <w:r w:rsidR="001032DD" w:rsidRPr="005D7F06">
        <w:rPr>
          <w:lang w:val="vi-VN" w:eastAsia="zh-CN"/>
        </w:rPr>
        <w:t xml:space="preserve"> general, </w:t>
      </w:r>
      <w:r w:rsidRPr="005D7F06">
        <w:rPr>
          <w:lang w:eastAsia="zh-CN"/>
        </w:rPr>
        <w:t>positive perceptions dominated across all groups, suggesting that students generally felt capable of performing translation tasks regardless of how they incorporated ChatGPT into their translation process.</w:t>
      </w:r>
      <w:r w:rsidR="00607410" w:rsidRPr="005D7F06">
        <w:rPr>
          <w:lang w:val="vi-VN" w:eastAsia="zh-CN"/>
        </w:rPr>
        <w:t xml:space="preserve"> Their total TSE scores – calculated by adding up scores for 1</w:t>
      </w:r>
      <w:r w:rsidR="00884DF5" w:rsidRPr="005D7F06">
        <w:rPr>
          <w:lang w:val="vi-VN" w:eastAsia="zh-CN"/>
        </w:rPr>
        <w:t>2</w:t>
      </w:r>
      <w:r w:rsidR="00607410" w:rsidRPr="005D7F06">
        <w:rPr>
          <w:lang w:val="vi-VN" w:eastAsia="zh-CN"/>
        </w:rPr>
        <w:t xml:space="preserve"> items – can be summarized as follows. </w:t>
      </w:r>
    </w:p>
    <w:p w14:paraId="3908D75D" w14:textId="544E3812" w:rsidR="00607410" w:rsidRPr="005D7F06" w:rsidRDefault="00607410" w:rsidP="00607410">
      <w:pPr>
        <w:spacing w:after="120" w:line="480" w:lineRule="auto"/>
        <w:rPr>
          <w:b/>
          <w:bCs/>
          <w:lang w:val="vi-VN" w:eastAsia="zh-CN"/>
        </w:rPr>
      </w:pPr>
      <w:r w:rsidRPr="005D7F06">
        <w:rPr>
          <w:b/>
          <w:bCs/>
          <w:lang w:val="vi-VN" w:eastAsia="zh-CN"/>
        </w:rPr>
        <w:t xml:space="preserve">Table </w:t>
      </w:r>
      <w:r w:rsidR="00FB27CA" w:rsidRPr="005D7F06">
        <w:rPr>
          <w:b/>
          <w:bCs/>
          <w:lang w:val="vi-VN" w:eastAsia="zh-CN"/>
        </w:rPr>
        <w:t>5</w:t>
      </w:r>
    </w:p>
    <w:p w14:paraId="2F7ECCD3" w14:textId="58322582" w:rsidR="00C52DD1" w:rsidRPr="005D7F06" w:rsidRDefault="00607410" w:rsidP="00C52DD1">
      <w:pPr>
        <w:spacing w:after="120" w:line="480" w:lineRule="auto"/>
        <w:rPr>
          <w:i/>
          <w:iCs/>
          <w:lang w:val="vi-VN" w:eastAsia="zh-CN"/>
        </w:rPr>
      </w:pPr>
      <w:r w:rsidRPr="005D7F06">
        <w:rPr>
          <w:i/>
          <w:iCs/>
          <w:lang w:val="vi-VN" w:eastAsia="zh-CN"/>
        </w:rPr>
        <w:t>TSE Scores across ChatGPT Usage Groups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41"/>
        <w:gridCol w:w="1570"/>
        <w:gridCol w:w="650"/>
        <w:gridCol w:w="915"/>
        <w:gridCol w:w="800"/>
        <w:gridCol w:w="881"/>
        <w:gridCol w:w="800"/>
        <w:gridCol w:w="1071"/>
        <w:gridCol w:w="1119"/>
      </w:tblGrid>
      <w:tr w:rsidR="002D47AE" w:rsidRPr="005D7F06" w14:paraId="1B49F1DE" w14:textId="77777777" w:rsidTr="002D47AE">
        <w:trPr>
          <w:cantSplit/>
          <w:tblHeader/>
          <w:tblCellSpacing w:w="15" w:type="dxa"/>
        </w:trPr>
        <w:tc>
          <w:tcPr>
            <w:tcW w:w="0" w:type="auto"/>
            <w:tcBorders>
              <w:top w:val="single" w:sz="4" w:space="0" w:color="auto"/>
              <w:left w:val="nil"/>
              <w:bottom w:val="single" w:sz="6" w:space="0" w:color="333333"/>
              <w:right w:val="nil"/>
            </w:tcBorders>
            <w:tcMar>
              <w:top w:w="60" w:type="dxa"/>
              <w:left w:w="120" w:type="dxa"/>
              <w:bottom w:w="60" w:type="dxa"/>
              <w:right w:w="120" w:type="dxa"/>
            </w:tcMar>
            <w:vAlign w:val="center"/>
            <w:hideMark/>
          </w:tcPr>
          <w:p w14:paraId="2B5105B4" w14:textId="77777777" w:rsidR="002D47AE" w:rsidRPr="005D7F06" w:rsidRDefault="002D47AE" w:rsidP="002D47AE">
            <w:pPr>
              <w:jc w:val="center"/>
              <w:rPr>
                <w:color w:val="333333"/>
                <w:sz w:val="20"/>
                <w:szCs w:val="20"/>
              </w:rPr>
            </w:pPr>
            <w:r w:rsidRPr="005D7F06">
              <w:rPr>
                <w:color w:val="333333"/>
                <w:sz w:val="20"/>
                <w:szCs w:val="20"/>
              </w:rPr>
              <w:t> </w:t>
            </w:r>
          </w:p>
        </w:tc>
        <w:tc>
          <w:tcPr>
            <w:tcW w:w="0" w:type="auto"/>
            <w:tcBorders>
              <w:top w:val="single" w:sz="4" w:space="0" w:color="auto"/>
              <w:left w:val="nil"/>
              <w:bottom w:val="single" w:sz="6" w:space="0" w:color="333333"/>
              <w:right w:val="nil"/>
            </w:tcBorders>
            <w:tcMar>
              <w:top w:w="60" w:type="dxa"/>
              <w:left w:w="120" w:type="dxa"/>
              <w:bottom w:w="60" w:type="dxa"/>
              <w:right w:w="120" w:type="dxa"/>
            </w:tcMar>
            <w:vAlign w:val="center"/>
            <w:hideMark/>
          </w:tcPr>
          <w:p w14:paraId="5E549C49" w14:textId="77777777" w:rsidR="002D47AE" w:rsidRPr="005D7F06" w:rsidRDefault="002D47AE" w:rsidP="002D47AE">
            <w:pPr>
              <w:jc w:val="center"/>
              <w:rPr>
                <w:color w:val="333333"/>
                <w:sz w:val="20"/>
                <w:szCs w:val="20"/>
              </w:rPr>
            </w:pPr>
            <w:r w:rsidRPr="005D7F06">
              <w:rPr>
                <w:color w:val="333333"/>
                <w:sz w:val="20"/>
                <w:szCs w:val="20"/>
              </w:rPr>
              <w:t>ChatGPT_Stage</w:t>
            </w:r>
          </w:p>
        </w:tc>
        <w:tc>
          <w:tcPr>
            <w:tcW w:w="0" w:type="auto"/>
            <w:tcBorders>
              <w:top w:val="single" w:sz="4" w:space="0" w:color="auto"/>
              <w:left w:val="nil"/>
              <w:bottom w:val="single" w:sz="6" w:space="0" w:color="333333"/>
              <w:right w:val="nil"/>
            </w:tcBorders>
            <w:tcMar>
              <w:top w:w="60" w:type="dxa"/>
              <w:left w:w="120" w:type="dxa"/>
              <w:bottom w:w="60" w:type="dxa"/>
              <w:right w:w="120" w:type="dxa"/>
            </w:tcMar>
            <w:vAlign w:val="center"/>
            <w:hideMark/>
          </w:tcPr>
          <w:p w14:paraId="6EFC8AD0" w14:textId="77777777" w:rsidR="002D47AE" w:rsidRPr="005D7F06" w:rsidRDefault="002D47AE" w:rsidP="002D47AE">
            <w:pPr>
              <w:jc w:val="center"/>
              <w:rPr>
                <w:color w:val="333333"/>
                <w:sz w:val="20"/>
                <w:szCs w:val="20"/>
              </w:rPr>
            </w:pPr>
            <w:r w:rsidRPr="005D7F06">
              <w:rPr>
                <w:color w:val="333333"/>
                <w:sz w:val="20"/>
                <w:szCs w:val="20"/>
              </w:rPr>
              <w:t>N</w:t>
            </w:r>
          </w:p>
        </w:tc>
        <w:tc>
          <w:tcPr>
            <w:tcW w:w="0" w:type="auto"/>
            <w:tcBorders>
              <w:top w:val="single" w:sz="4" w:space="0" w:color="auto"/>
              <w:left w:val="nil"/>
              <w:bottom w:val="single" w:sz="6" w:space="0" w:color="333333"/>
              <w:right w:val="nil"/>
            </w:tcBorders>
            <w:tcMar>
              <w:top w:w="60" w:type="dxa"/>
              <w:left w:w="120" w:type="dxa"/>
              <w:bottom w:w="60" w:type="dxa"/>
              <w:right w:w="120" w:type="dxa"/>
            </w:tcMar>
            <w:vAlign w:val="center"/>
            <w:hideMark/>
          </w:tcPr>
          <w:p w14:paraId="696635C9" w14:textId="77777777" w:rsidR="002D47AE" w:rsidRPr="005D7F06" w:rsidRDefault="002D47AE" w:rsidP="002D47AE">
            <w:pPr>
              <w:jc w:val="center"/>
              <w:rPr>
                <w:color w:val="333333"/>
                <w:sz w:val="20"/>
                <w:szCs w:val="20"/>
              </w:rPr>
            </w:pPr>
            <w:r w:rsidRPr="005D7F06">
              <w:rPr>
                <w:color w:val="333333"/>
                <w:sz w:val="20"/>
                <w:szCs w:val="20"/>
              </w:rPr>
              <w:t>Missing</w:t>
            </w:r>
          </w:p>
        </w:tc>
        <w:tc>
          <w:tcPr>
            <w:tcW w:w="0" w:type="auto"/>
            <w:tcBorders>
              <w:top w:val="single" w:sz="4" w:space="0" w:color="auto"/>
              <w:left w:val="nil"/>
              <w:bottom w:val="single" w:sz="6" w:space="0" w:color="333333"/>
              <w:right w:val="nil"/>
            </w:tcBorders>
            <w:tcMar>
              <w:top w:w="60" w:type="dxa"/>
              <w:left w:w="120" w:type="dxa"/>
              <w:bottom w:w="60" w:type="dxa"/>
              <w:right w:w="120" w:type="dxa"/>
            </w:tcMar>
            <w:vAlign w:val="center"/>
            <w:hideMark/>
          </w:tcPr>
          <w:p w14:paraId="112A5356" w14:textId="77777777" w:rsidR="002D47AE" w:rsidRPr="005D7F06" w:rsidRDefault="002D47AE" w:rsidP="002D47AE">
            <w:pPr>
              <w:jc w:val="center"/>
              <w:rPr>
                <w:color w:val="333333"/>
                <w:sz w:val="20"/>
                <w:szCs w:val="20"/>
              </w:rPr>
            </w:pPr>
            <w:r w:rsidRPr="005D7F06">
              <w:rPr>
                <w:color w:val="333333"/>
                <w:sz w:val="20"/>
                <w:szCs w:val="20"/>
              </w:rPr>
              <w:t>Mean</w:t>
            </w:r>
          </w:p>
        </w:tc>
        <w:tc>
          <w:tcPr>
            <w:tcW w:w="0" w:type="auto"/>
            <w:tcBorders>
              <w:top w:val="single" w:sz="4" w:space="0" w:color="auto"/>
              <w:left w:val="nil"/>
              <w:bottom w:val="single" w:sz="6" w:space="0" w:color="333333"/>
              <w:right w:val="nil"/>
            </w:tcBorders>
            <w:tcMar>
              <w:top w:w="60" w:type="dxa"/>
              <w:left w:w="120" w:type="dxa"/>
              <w:bottom w:w="60" w:type="dxa"/>
              <w:right w:w="120" w:type="dxa"/>
            </w:tcMar>
            <w:vAlign w:val="center"/>
            <w:hideMark/>
          </w:tcPr>
          <w:p w14:paraId="1FCBD2A0" w14:textId="77777777" w:rsidR="002D47AE" w:rsidRPr="005D7F06" w:rsidRDefault="002D47AE" w:rsidP="002D47AE">
            <w:pPr>
              <w:jc w:val="center"/>
              <w:rPr>
                <w:color w:val="333333"/>
                <w:sz w:val="20"/>
                <w:szCs w:val="20"/>
              </w:rPr>
            </w:pPr>
            <w:r w:rsidRPr="005D7F06">
              <w:rPr>
                <w:color w:val="333333"/>
                <w:sz w:val="20"/>
                <w:szCs w:val="20"/>
              </w:rPr>
              <w:t>Median</w:t>
            </w:r>
          </w:p>
        </w:tc>
        <w:tc>
          <w:tcPr>
            <w:tcW w:w="0" w:type="auto"/>
            <w:tcBorders>
              <w:top w:val="single" w:sz="4" w:space="0" w:color="auto"/>
              <w:left w:val="nil"/>
              <w:bottom w:val="single" w:sz="6" w:space="0" w:color="333333"/>
              <w:right w:val="nil"/>
            </w:tcBorders>
            <w:tcMar>
              <w:top w:w="60" w:type="dxa"/>
              <w:left w:w="120" w:type="dxa"/>
              <w:bottom w:w="60" w:type="dxa"/>
              <w:right w:w="120" w:type="dxa"/>
            </w:tcMar>
            <w:vAlign w:val="center"/>
            <w:hideMark/>
          </w:tcPr>
          <w:p w14:paraId="695C096E" w14:textId="77777777" w:rsidR="002D47AE" w:rsidRPr="005D7F06" w:rsidRDefault="002D47AE" w:rsidP="002D47AE">
            <w:pPr>
              <w:jc w:val="center"/>
              <w:rPr>
                <w:color w:val="333333"/>
                <w:sz w:val="20"/>
                <w:szCs w:val="20"/>
              </w:rPr>
            </w:pPr>
            <w:r w:rsidRPr="005D7F06">
              <w:rPr>
                <w:color w:val="333333"/>
                <w:sz w:val="20"/>
                <w:szCs w:val="20"/>
              </w:rPr>
              <w:t>SD</w:t>
            </w:r>
          </w:p>
        </w:tc>
        <w:tc>
          <w:tcPr>
            <w:tcW w:w="0" w:type="auto"/>
            <w:tcBorders>
              <w:top w:val="single" w:sz="4" w:space="0" w:color="auto"/>
              <w:left w:val="nil"/>
              <w:bottom w:val="single" w:sz="6" w:space="0" w:color="333333"/>
              <w:right w:val="nil"/>
            </w:tcBorders>
            <w:tcMar>
              <w:top w:w="60" w:type="dxa"/>
              <w:left w:w="120" w:type="dxa"/>
              <w:bottom w:w="60" w:type="dxa"/>
              <w:right w:w="120" w:type="dxa"/>
            </w:tcMar>
            <w:vAlign w:val="center"/>
            <w:hideMark/>
          </w:tcPr>
          <w:p w14:paraId="0AE2C1D7" w14:textId="77777777" w:rsidR="002D47AE" w:rsidRPr="005D7F06" w:rsidRDefault="002D47AE" w:rsidP="002D47AE">
            <w:pPr>
              <w:jc w:val="center"/>
              <w:rPr>
                <w:color w:val="333333"/>
                <w:sz w:val="20"/>
                <w:szCs w:val="20"/>
              </w:rPr>
            </w:pPr>
            <w:r w:rsidRPr="005D7F06">
              <w:rPr>
                <w:color w:val="333333"/>
                <w:sz w:val="20"/>
                <w:szCs w:val="20"/>
              </w:rPr>
              <w:t>Minimum</w:t>
            </w:r>
          </w:p>
        </w:tc>
        <w:tc>
          <w:tcPr>
            <w:tcW w:w="0" w:type="auto"/>
            <w:tcBorders>
              <w:top w:val="single" w:sz="4" w:space="0" w:color="auto"/>
              <w:left w:val="nil"/>
              <w:bottom w:val="single" w:sz="6" w:space="0" w:color="333333"/>
              <w:right w:val="nil"/>
            </w:tcBorders>
            <w:tcMar>
              <w:top w:w="60" w:type="dxa"/>
              <w:left w:w="120" w:type="dxa"/>
              <w:bottom w:w="60" w:type="dxa"/>
              <w:right w:w="120" w:type="dxa"/>
            </w:tcMar>
            <w:vAlign w:val="center"/>
            <w:hideMark/>
          </w:tcPr>
          <w:p w14:paraId="383318C4" w14:textId="77777777" w:rsidR="002D47AE" w:rsidRPr="005D7F06" w:rsidRDefault="002D47AE" w:rsidP="002D47AE">
            <w:pPr>
              <w:jc w:val="center"/>
              <w:rPr>
                <w:color w:val="333333"/>
                <w:sz w:val="20"/>
                <w:szCs w:val="20"/>
              </w:rPr>
            </w:pPr>
            <w:r w:rsidRPr="005D7F06">
              <w:rPr>
                <w:color w:val="333333"/>
                <w:sz w:val="20"/>
                <w:szCs w:val="20"/>
              </w:rPr>
              <w:t>Maximum</w:t>
            </w:r>
          </w:p>
        </w:tc>
      </w:tr>
      <w:tr w:rsidR="002D47AE" w:rsidRPr="005D7F06" w14:paraId="68816C6A" w14:textId="77777777" w:rsidTr="002D47AE">
        <w:trPr>
          <w:cantSplit/>
          <w:tblCellSpacing w:w="15" w:type="dxa"/>
        </w:trPr>
        <w:tc>
          <w:tcPr>
            <w:tcW w:w="0" w:type="auto"/>
            <w:vMerge w:val="restart"/>
            <w:tcBorders>
              <w:top w:val="nil"/>
              <w:left w:val="nil"/>
              <w:bottom w:val="single" w:sz="12" w:space="0" w:color="333333"/>
              <w:right w:val="nil"/>
            </w:tcBorders>
            <w:tcMar>
              <w:top w:w="120" w:type="dxa"/>
              <w:left w:w="120" w:type="dxa"/>
              <w:bottom w:w="60" w:type="dxa"/>
              <w:right w:w="120" w:type="dxa"/>
            </w:tcMar>
            <w:hideMark/>
          </w:tcPr>
          <w:p w14:paraId="7ED0A33E" w14:textId="77777777" w:rsidR="002D47AE" w:rsidRPr="005D7F06" w:rsidRDefault="002D47AE" w:rsidP="002D47AE">
            <w:pPr>
              <w:rPr>
                <w:color w:val="333333"/>
                <w:sz w:val="20"/>
                <w:szCs w:val="20"/>
              </w:rPr>
            </w:pPr>
            <w:r w:rsidRPr="005D7F06">
              <w:rPr>
                <w:color w:val="333333"/>
                <w:sz w:val="20"/>
                <w:szCs w:val="20"/>
              </w:rPr>
              <w:t>TSE</w:t>
            </w:r>
          </w:p>
        </w:tc>
        <w:tc>
          <w:tcPr>
            <w:tcW w:w="0" w:type="auto"/>
            <w:tcBorders>
              <w:top w:val="nil"/>
              <w:left w:val="nil"/>
              <w:bottom w:val="nil"/>
              <w:right w:val="nil"/>
            </w:tcBorders>
            <w:tcMar>
              <w:top w:w="120" w:type="dxa"/>
              <w:left w:w="120" w:type="dxa"/>
              <w:bottom w:w="60" w:type="dxa"/>
              <w:right w:w="120" w:type="dxa"/>
            </w:tcMar>
          </w:tcPr>
          <w:p w14:paraId="25137A4F" w14:textId="49780ACC" w:rsidR="002D47AE" w:rsidRPr="005D7F06" w:rsidRDefault="002D47AE" w:rsidP="002D47AE">
            <w:pPr>
              <w:rPr>
                <w:color w:val="333333"/>
                <w:sz w:val="20"/>
                <w:szCs w:val="20"/>
              </w:rPr>
            </w:pPr>
            <w:r w:rsidRPr="005D7F06">
              <w:rPr>
                <w:color w:val="333333"/>
                <w:sz w:val="20"/>
                <w:szCs w:val="20"/>
              </w:rPr>
              <w:t>Pre-Drafting</w:t>
            </w:r>
          </w:p>
        </w:tc>
        <w:tc>
          <w:tcPr>
            <w:tcW w:w="0" w:type="auto"/>
            <w:tcBorders>
              <w:top w:val="nil"/>
              <w:left w:val="nil"/>
              <w:bottom w:val="nil"/>
              <w:right w:val="nil"/>
            </w:tcBorders>
            <w:tcMar>
              <w:top w:w="120" w:type="dxa"/>
              <w:left w:w="120" w:type="dxa"/>
              <w:bottom w:w="60" w:type="dxa"/>
              <w:right w:w="300" w:type="dxa"/>
            </w:tcMar>
          </w:tcPr>
          <w:p w14:paraId="7747FB0B" w14:textId="1D430F26" w:rsidR="002D47AE" w:rsidRPr="005D7F06" w:rsidRDefault="002D47AE" w:rsidP="002D47AE">
            <w:pPr>
              <w:jc w:val="right"/>
              <w:rPr>
                <w:color w:val="333333"/>
                <w:sz w:val="20"/>
                <w:szCs w:val="20"/>
              </w:rPr>
            </w:pPr>
            <w:r w:rsidRPr="005D7F06">
              <w:rPr>
                <w:color w:val="333333"/>
                <w:sz w:val="20"/>
                <w:szCs w:val="20"/>
              </w:rPr>
              <w:t>22</w:t>
            </w:r>
          </w:p>
        </w:tc>
        <w:tc>
          <w:tcPr>
            <w:tcW w:w="0" w:type="auto"/>
            <w:tcBorders>
              <w:top w:val="nil"/>
              <w:left w:val="nil"/>
              <w:bottom w:val="nil"/>
              <w:right w:val="nil"/>
            </w:tcBorders>
            <w:tcMar>
              <w:top w:w="120" w:type="dxa"/>
              <w:left w:w="120" w:type="dxa"/>
              <w:bottom w:w="60" w:type="dxa"/>
              <w:right w:w="300" w:type="dxa"/>
            </w:tcMar>
          </w:tcPr>
          <w:p w14:paraId="1F76C6BD" w14:textId="30A8F2E2" w:rsidR="002D47AE" w:rsidRPr="005D7F06" w:rsidRDefault="002D47AE" w:rsidP="002D47AE">
            <w:pPr>
              <w:jc w:val="right"/>
              <w:rPr>
                <w:color w:val="333333"/>
                <w:sz w:val="20"/>
                <w:szCs w:val="20"/>
              </w:rPr>
            </w:pPr>
            <w:r w:rsidRPr="005D7F06">
              <w:rPr>
                <w:color w:val="333333"/>
                <w:sz w:val="20"/>
                <w:szCs w:val="20"/>
              </w:rPr>
              <w:t>0</w:t>
            </w:r>
          </w:p>
        </w:tc>
        <w:tc>
          <w:tcPr>
            <w:tcW w:w="0" w:type="auto"/>
            <w:tcBorders>
              <w:top w:val="nil"/>
              <w:left w:val="nil"/>
              <w:bottom w:val="nil"/>
              <w:right w:val="nil"/>
            </w:tcBorders>
            <w:tcMar>
              <w:top w:w="120" w:type="dxa"/>
              <w:left w:w="120" w:type="dxa"/>
              <w:bottom w:w="60" w:type="dxa"/>
              <w:right w:w="300" w:type="dxa"/>
            </w:tcMar>
          </w:tcPr>
          <w:p w14:paraId="2AB31029" w14:textId="5C7A85EA" w:rsidR="002D47AE" w:rsidRPr="005D7F06" w:rsidRDefault="002D47AE" w:rsidP="002D47AE">
            <w:pPr>
              <w:jc w:val="right"/>
              <w:rPr>
                <w:color w:val="333333"/>
                <w:sz w:val="20"/>
                <w:szCs w:val="20"/>
              </w:rPr>
            </w:pPr>
            <w:r w:rsidRPr="005D7F06">
              <w:rPr>
                <w:color w:val="333333"/>
                <w:sz w:val="20"/>
                <w:szCs w:val="20"/>
              </w:rPr>
              <w:t>42.7</w:t>
            </w:r>
          </w:p>
        </w:tc>
        <w:tc>
          <w:tcPr>
            <w:tcW w:w="0" w:type="auto"/>
            <w:tcBorders>
              <w:top w:val="nil"/>
              <w:left w:val="nil"/>
              <w:bottom w:val="nil"/>
              <w:right w:val="nil"/>
            </w:tcBorders>
            <w:tcMar>
              <w:top w:w="120" w:type="dxa"/>
              <w:left w:w="120" w:type="dxa"/>
              <w:bottom w:w="60" w:type="dxa"/>
              <w:right w:w="300" w:type="dxa"/>
            </w:tcMar>
          </w:tcPr>
          <w:p w14:paraId="327FC405" w14:textId="63705C97" w:rsidR="002D47AE" w:rsidRPr="005D7F06" w:rsidRDefault="002D47AE" w:rsidP="002D47AE">
            <w:pPr>
              <w:jc w:val="right"/>
              <w:rPr>
                <w:color w:val="333333"/>
                <w:sz w:val="20"/>
                <w:szCs w:val="20"/>
              </w:rPr>
            </w:pPr>
            <w:r w:rsidRPr="005D7F06">
              <w:rPr>
                <w:color w:val="333333"/>
                <w:sz w:val="20"/>
                <w:szCs w:val="20"/>
              </w:rPr>
              <w:t>43.0</w:t>
            </w:r>
          </w:p>
        </w:tc>
        <w:tc>
          <w:tcPr>
            <w:tcW w:w="0" w:type="auto"/>
            <w:tcBorders>
              <w:top w:val="nil"/>
              <w:left w:val="nil"/>
              <w:bottom w:val="nil"/>
              <w:right w:val="nil"/>
            </w:tcBorders>
            <w:tcMar>
              <w:top w:w="120" w:type="dxa"/>
              <w:left w:w="120" w:type="dxa"/>
              <w:bottom w:w="60" w:type="dxa"/>
              <w:right w:w="300" w:type="dxa"/>
            </w:tcMar>
          </w:tcPr>
          <w:p w14:paraId="6A8FC676" w14:textId="689CECFC" w:rsidR="002D47AE" w:rsidRPr="005D7F06" w:rsidRDefault="002D47AE" w:rsidP="002D47AE">
            <w:pPr>
              <w:jc w:val="right"/>
              <w:rPr>
                <w:color w:val="333333"/>
                <w:sz w:val="20"/>
                <w:szCs w:val="20"/>
              </w:rPr>
            </w:pPr>
            <w:r w:rsidRPr="005D7F06">
              <w:rPr>
                <w:color w:val="333333"/>
                <w:sz w:val="20"/>
                <w:szCs w:val="20"/>
              </w:rPr>
              <w:t>4.84</w:t>
            </w:r>
          </w:p>
        </w:tc>
        <w:tc>
          <w:tcPr>
            <w:tcW w:w="0" w:type="auto"/>
            <w:tcBorders>
              <w:top w:val="nil"/>
              <w:left w:val="nil"/>
              <w:bottom w:val="nil"/>
              <w:right w:val="nil"/>
            </w:tcBorders>
            <w:tcMar>
              <w:top w:w="120" w:type="dxa"/>
              <w:left w:w="120" w:type="dxa"/>
              <w:bottom w:w="60" w:type="dxa"/>
              <w:right w:w="300" w:type="dxa"/>
            </w:tcMar>
          </w:tcPr>
          <w:p w14:paraId="28BD841F" w14:textId="673C8178" w:rsidR="002D47AE" w:rsidRPr="005D7F06" w:rsidRDefault="002D47AE" w:rsidP="002D47AE">
            <w:pPr>
              <w:jc w:val="right"/>
              <w:rPr>
                <w:color w:val="333333"/>
                <w:sz w:val="20"/>
                <w:szCs w:val="20"/>
              </w:rPr>
            </w:pPr>
            <w:r w:rsidRPr="005D7F06">
              <w:rPr>
                <w:color w:val="333333"/>
                <w:sz w:val="20"/>
                <w:szCs w:val="20"/>
              </w:rPr>
              <w:t>34</w:t>
            </w:r>
          </w:p>
        </w:tc>
        <w:tc>
          <w:tcPr>
            <w:tcW w:w="0" w:type="auto"/>
            <w:tcBorders>
              <w:top w:val="nil"/>
              <w:left w:val="nil"/>
              <w:bottom w:val="nil"/>
              <w:right w:val="nil"/>
            </w:tcBorders>
            <w:tcMar>
              <w:top w:w="120" w:type="dxa"/>
              <w:left w:w="120" w:type="dxa"/>
              <w:bottom w:w="60" w:type="dxa"/>
              <w:right w:w="300" w:type="dxa"/>
            </w:tcMar>
          </w:tcPr>
          <w:p w14:paraId="09825848" w14:textId="173FD773" w:rsidR="002D47AE" w:rsidRPr="005D7F06" w:rsidRDefault="002D47AE" w:rsidP="002D47AE">
            <w:pPr>
              <w:jc w:val="right"/>
              <w:rPr>
                <w:color w:val="333333"/>
                <w:sz w:val="20"/>
                <w:szCs w:val="20"/>
              </w:rPr>
            </w:pPr>
            <w:r w:rsidRPr="005D7F06">
              <w:rPr>
                <w:color w:val="333333"/>
                <w:sz w:val="20"/>
                <w:szCs w:val="20"/>
              </w:rPr>
              <w:t>53</w:t>
            </w:r>
          </w:p>
        </w:tc>
      </w:tr>
      <w:tr w:rsidR="002D47AE" w:rsidRPr="005D7F06" w14:paraId="6CE98C86" w14:textId="77777777" w:rsidTr="002D47AE">
        <w:trPr>
          <w:cantSplit/>
          <w:tblCellSpacing w:w="15" w:type="dxa"/>
        </w:trPr>
        <w:tc>
          <w:tcPr>
            <w:tcW w:w="0" w:type="auto"/>
            <w:vMerge/>
            <w:tcBorders>
              <w:top w:val="nil"/>
              <w:left w:val="nil"/>
              <w:bottom w:val="single" w:sz="12" w:space="0" w:color="333333"/>
              <w:right w:val="nil"/>
            </w:tcBorders>
            <w:vAlign w:val="center"/>
            <w:hideMark/>
          </w:tcPr>
          <w:p w14:paraId="4829096E" w14:textId="77777777" w:rsidR="002D47AE" w:rsidRPr="005D7F06" w:rsidRDefault="002D47AE" w:rsidP="002D47AE">
            <w:pPr>
              <w:rPr>
                <w:color w:val="333333"/>
                <w:sz w:val="20"/>
                <w:szCs w:val="20"/>
              </w:rPr>
            </w:pPr>
          </w:p>
        </w:tc>
        <w:tc>
          <w:tcPr>
            <w:tcW w:w="0" w:type="auto"/>
            <w:tcBorders>
              <w:top w:val="nil"/>
              <w:left w:val="nil"/>
              <w:bottom w:val="nil"/>
              <w:right w:val="nil"/>
            </w:tcBorders>
            <w:tcMar>
              <w:top w:w="60" w:type="dxa"/>
              <w:left w:w="120" w:type="dxa"/>
              <w:bottom w:w="60" w:type="dxa"/>
              <w:right w:w="120" w:type="dxa"/>
            </w:tcMar>
          </w:tcPr>
          <w:p w14:paraId="695BA284" w14:textId="666A1AE3" w:rsidR="002D47AE" w:rsidRPr="005D7F06" w:rsidRDefault="002D47AE" w:rsidP="002D47AE">
            <w:pPr>
              <w:rPr>
                <w:color w:val="333333"/>
                <w:sz w:val="20"/>
                <w:szCs w:val="20"/>
              </w:rPr>
            </w:pPr>
            <w:r w:rsidRPr="005D7F06">
              <w:rPr>
                <w:color w:val="333333"/>
                <w:sz w:val="20"/>
                <w:szCs w:val="20"/>
              </w:rPr>
              <w:t>Drafting</w:t>
            </w:r>
          </w:p>
        </w:tc>
        <w:tc>
          <w:tcPr>
            <w:tcW w:w="0" w:type="auto"/>
            <w:tcBorders>
              <w:top w:val="nil"/>
              <w:left w:val="nil"/>
              <w:bottom w:val="nil"/>
              <w:right w:val="nil"/>
            </w:tcBorders>
            <w:tcMar>
              <w:top w:w="60" w:type="dxa"/>
              <w:left w:w="120" w:type="dxa"/>
              <w:bottom w:w="60" w:type="dxa"/>
              <w:right w:w="300" w:type="dxa"/>
            </w:tcMar>
          </w:tcPr>
          <w:p w14:paraId="7B768ED2" w14:textId="0F96546E" w:rsidR="002D47AE" w:rsidRPr="005D7F06" w:rsidRDefault="002D47AE" w:rsidP="002D47AE">
            <w:pPr>
              <w:jc w:val="right"/>
              <w:rPr>
                <w:color w:val="333333"/>
                <w:sz w:val="20"/>
                <w:szCs w:val="20"/>
              </w:rPr>
            </w:pPr>
            <w:r w:rsidRPr="005D7F06">
              <w:rPr>
                <w:color w:val="333333"/>
                <w:sz w:val="20"/>
                <w:szCs w:val="20"/>
              </w:rPr>
              <w:t>20</w:t>
            </w:r>
          </w:p>
        </w:tc>
        <w:tc>
          <w:tcPr>
            <w:tcW w:w="0" w:type="auto"/>
            <w:tcBorders>
              <w:top w:val="nil"/>
              <w:left w:val="nil"/>
              <w:bottom w:val="nil"/>
              <w:right w:val="nil"/>
            </w:tcBorders>
            <w:tcMar>
              <w:top w:w="60" w:type="dxa"/>
              <w:left w:w="120" w:type="dxa"/>
              <w:bottom w:w="60" w:type="dxa"/>
              <w:right w:w="300" w:type="dxa"/>
            </w:tcMar>
          </w:tcPr>
          <w:p w14:paraId="0E520B93" w14:textId="1531AAE6" w:rsidR="002D47AE" w:rsidRPr="005D7F06" w:rsidRDefault="002D47AE" w:rsidP="002D47AE">
            <w:pPr>
              <w:jc w:val="right"/>
              <w:rPr>
                <w:color w:val="333333"/>
                <w:sz w:val="20"/>
                <w:szCs w:val="20"/>
              </w:rPr>
            </w:pPr>
            <w:r w:rsidRPr="005D7F06">
              <w:rPr>
                <w:color w:val="333333"/>
                <w:sz w:val="20"/>
                <w:szCs w:val="20"/>
              </w:rPr>
              <w:t>0</w:t>
            </w:r>
          </w:p>
        </w:tc>
        <w:tc>
          <w:tcPr>
            <w:tcW w:w="0" w:type="auto"/>
            <w:tcBorders>
              <w:top w:val="nil"/>
              <w:left w:val="nil"/>
              <w:bottom w:val="nil"/>
              <w:right w:val="nil"/>
            </w:tcBorders>
            <w:tcMar>
              <w:top w:w="60" w:type="dxa"/>
              <w:left w:w="120" w:type="dxa"/>
              <w:bottom w:w="60" w:type="dxa"/>
              <w:right w:w="300" w:type="dxa"/>
            </w:tcMar>
          </w:tcPr>
          <w:p w14:paraId="7C92AE7C" w14:textId="2D75F01B" w:rsidR="002D47AE" w:rsidRPr="005D7F06" w:rsidRDefault="002D47AE" w:rsidP="002D47AE">
            <w:pPr>
              <w:jc w:val="right"/>
              <w:rPr>
                <w:color w:val="333333"/>
                <w:sz w:val="20"/>
                <w:szCs w:val="20"/>
              </w:rPr>
            </w:pPr>
            <w:r w:rsidRPr="005D7F06">
              <w:rPr>
                <w:color w:val="333333"/>
                <w:sz w:val="20"/>
                <w:szCs w:val="20"/>
              </w:rPr>
              <w:t>37.8</w:t>
            </w:r>
          </w:p>
        </w:tc>
        <w:tc>
          <w:tcPr>
            <w:tcW w:w="0" w:type="auto"/>
            <w:tcBorders>
              <w:top w:val="nil"/>
              <w:left w:val="nil"/>
              <w:bottom w:val="nil"/>
              <w:right w:val="nil"/>
            </w:tcBorders>
            <w:tcMar>
              <w:top w:w="60" w:type="dxa"/>
              <w:left w:w="120" w:type="dxa"/>
              <w:bottom w:w="60" w:type="dxa"/>
              <w:right w:w="300" w:type="dxa"/>
            </w:tcMar>
          </w:tcPr>
          <w:p w14:paraId="223CD212" w14:textId="2088F847" w:rsidR="002D47AE" w:rsidRPr="005D7F06" w:rsidRDefault="002D47AE" w:rsidP="002D47AE">
            <w:pPr>
              <w:jc w:val="right"/>
              <w:rPr>
                <w:color w:val="333333"/>
                <w:sz w:val="20"/>
                <w:szCs w:val="20"/>
              </w:rPr>
            </w:pPr>
            <w:r w:rsidRPr="005D7F06">
              <w:rPr>
                <w:color w:val="333333"/>
                <w:sz w:val="20"/>
                <w:szCs w:val="20"/>
              </w:rPr>
              <w:t>37.0</w:t>
            </w:r>
          </w:p>
        </w:tc>
        <w:tc>
          <w:tcPr>
            <w:tcW w:w="0" w:type="auto"/>
            <w:tcBorders>
              <w:top w:val="nil"/>
              <w:left w:val="nil"/>
              <w:bottom w:val="nil"/>
              <w:right w:val="nil"/>
            </w:tcBorders>
            <w:tcMar>
              <w:top w:w="60" w:type="dxa"/>
              <w:left w:w="120" w:type="dxa"/>
              <w:bottom w:w="60" w:type="dxa"/>
              <w:right w:w="300" w:type="dxa"/>
            </w:tcMar>
          </w:tcPr>
          <w:p w14:paraId="1253BC28" w14:textId="41A985AC" w:rsidR="002D47AE" w:rsidRPr="005D7F06" w:rsidRDefault="002D47AE" w:rsidP="002D47AE">
            <w:pPr>
              <w:jc w:val="right"/>
              <w:rPr>
                <w:color w:val="333333"/>
                <w:sz w:val="20"/>
                <w:szCs w:val="20"/>
              </w:rPr>
            </w:pPr>
            <w:r w:rsidRPr="005D7F06">
              <w:rPr>
                <w:color w:val="333333"/>
                <w:sz w:val="20"/>
                <w:szCs w:val="20"/>
              </w:rPr>
              <w:t>7.01</w:t>
            </w:r>
          </w:p>
        </w:tc>
        <w:tc>
          <w:tcPr>
            <w:tcW w:w="0" w:type="auto"/>
            <w:tcBorders>
              <w:top w:val="nil"/>
              <w:left w:val="nil"/>
              <w:bottom w:val="nil"/>
              <w:right w:val="nil"/>
            </w:tcBorders>
            <w:tcMar>
              <w:top w:w="60" w:type="dxa"/>
              <w:left w:w="120" w:type="dxa"/>
              <w:bottom w:w="60" w:type="dxa"/>
              <w:right w:w="300" w:type="dxa"/>
            </w:tcMar>
          </w:tcPr>
          <w:p w14:paraId="3166062D" w14:textId="1F79F512" w:rsidR="002D47AE" w:rsidRPr="005D7F06" w:rsidRDefault="002D47AE" w:rsidP="002D47AE">
            <w:pPr>
              <w:jc w:val="right"/>
              <w:rPr>
                <w:color w:val="333333"/>
                <w:sz w:val="20"/>
                <w:szCs w:val="20"/>
              </w:rPr>
            </w:pPr>
            <w:r w:rsidRPr="005D7F06">
              <w:rPr>
                <w:color w:val="333333"/>
                <w:sz w:val="20"/>
                <w:szCs w:val="20"/>
              </w:rPr>
              <w:t>28</w:t>
            </w:r>
          </w:p>
        </w:tc>
        <w:tc>
          <w:tcPr>
            <w:tcW w:w="0" w:type="auto"/>
            <w:tcBorders>
              <w:top w:val="nil"/>
              <w:left w:val="nil"/>
              <w:bottom w:val="nil"/>
              <w:right w:val="nil"/>
            </w:tcBorders>
            <w:tcMar>
              <w:top w:w="60" w:type="dxa"/>
              <w:left w:w="120" w:type="dxa"/>
              <w:bottom w:w="60" w:type="dxa"/>
              <w:right w:w="300" w:type="dxa"/>
            </w:tcMar>
          </w:tcPr>
          <w:p w14:paraId="3207B64E" w14:textId="24BB885C" w:rsidR="002D47AE" w:rsidRPr="005D7F06" w:rsidRDefault="002D47AE" w:rsidP="002D47AE">
            <w:pPr>
              <w:jc w:val="right"/>
              <w:rPr>
                <w:color w:val="333333"/>
                <w:sz w:val="20"/>
                <w:szCs w:val="20"/>
              </w:rPr>
            </w:pPr>
            <w:r w:rsidRPr="005D7F06">
              <w:rPr>
                <w:color w:val="333333"/>
                <w:sz w:val="20"/>
                <w:szCs w:val="20"/>
              </w:rPr>
              <w:t>54</w:t>
            </w:r>
          </w:p>
        </w:tc>
      </w:tr>
      <w:tr w:rsidR="002D47AE" w:rsidRPr="005D7F06" w14:paraId="3ABBC0E7" w14:textId="77777777" w:rsidTr="002D47AE">
        <w:trPr>
          <w:cantSplit/>
          <w:tblCellSpacing w:w="15" w:type="dxa"/>
        </w:trPr>
        <w:tc>
          <w:tcPr>
            <w:tcW w:w="0" w:type="auto"/>
            <w:vMerge/>
            <w:tcBorders>
              <w:top w:val="nil"/>
              <w:left w:val="nil"/>
              <w:bottom w:val="single" w:sz="4" w:space="0" w:color="auto"/>
              <w:right w:val="nil"/>
            </w:tcBorders>
            <w:vAlign w:val="center"/>
            <w:hideMark/>
          </w:tcPr>
          <w:p w14:paraId="56C0E7BD" w14:textId="77777777" w:rsidR="002D47AE" w:rsidRPr="005D7F06" w:rsidRDefault="002D47AE" w:rsidP="002D47AE">
            <w:pPr>
              <w:rPr>
                <w:color w:val="333333"/>
                <w:sz w:val="20"/>
                <w:szCs w:val="20"/>
              </w:rPr>
            </w:pPr>
          </w:p>
        </w:tc>
        <w:tc>
          <w:tcPr>
            <w:tcW w:w="0" w:type="auto"/>
            <w:tcBorders>
              <w:top w:val="nil"/>
              <w:left w:val="nil"/>
              <w:bottom w:val="single" w:sz="4" w:space="0" w:color="auto"/>
              <w:right w:val="nil"/>
            </w:tcBorders>
            <w:tcMar>
              <w:top w:w="60" w:type="dxa"/>
              <w:left w:w="120" w:type="dxa"/>
              <w:bottom w:w="120" w:type="dxa"/>
              <w:right w:w="120" w:type="dxa"/>
            </w:tcMar>
          </w:tcPr>
          <w:p w14:paraId="41872FA0" w14:textId="12072281" w:rsidR="002D47AE" w:rsidRPr="005D7F06" w:rsidRDefault="002D47AE" w:rsidP="002D47AE">
            <w:pPr>
              <w:rPr>
                <w:color w:val="333333"/>
                <w:sz w:val="20"/>
                <w:szCs w:val="20"/>
              </w:rPr>
            </w:pPr>
            <w:r w:rsidRPr="005D7F06">
              <w:rPr>
                <w:color w:val="333333"/>
                <w:sz w:val="20"/>
                <w:szCs w:val="20"/>
              </w:rPr>
              <w:t>Post_Drafting</w:t>
            </w:r>
          </w:p>
        </w:tc>
        <w:tc>
          <w:tcPr>
            <w:tcW w:w="0" w:type="auto"/>
            <w:tcBorders>
              <w:top w:val="nil"/>
              <w:left w:val="nil"/>
              <w:bottom w:val="single" w:sz="4" w:space="0" w:color="auto"/>
              <w:right w:val="nil"/>
            </w:tcBorders>
            <w:tcMar>
              <w:top w:w="60" w:type="dxa"/>
              <w:left w:w="120" w:type="dxa"/>
              <w:bottom w:w="120" w:type="dxa"/>
              <w:right w:w="300" w:type="dxa"/>
            </w:tcMar>
          </w:tcPr>
          <w:p w14:paraId="7A3AF187" w14:textId="36C378F8" w:rsidR="002D47AE" w:rsidRPr="005D7F06" w:rsidRDefault="002D47AE" w:rsidP="002D47AE">
            <w:pPr>
              <w:jc w:val="right"/>
              <w:rPr>
                <w:color w:val="333333"/>
                <w:sz w:val="20"/>
                <w:szCs w:val="20"/>
              </w:rPr>
            </w:pPr>
            <w:r w:rsidRPr="005D7F06">
              <w:rPr>
                <w:color w:val="333333"/>
                <w:sz w:val="20"/>
                <w:szCs w:val="20"/>
              </w:rPr>
              <w:t>11</w:t>
            </w:r>
          </w:p>
        </w:tc>
        <w:tc>
          <w:tcPr>
            <w:tcW w:w="0" w:type="auto"/>
            <w:tcBorders>
              <w:top w:val="nil"/>
              <w:left w:val="nil"/>
              <w:bottom w:val="single" w:sz="4" w:space="0" w:color="auto"/>
              <w:right w:val="nil"/>
            </w:tcBorders>
            <w:tcMar>
              <w:top w:w="60" w:type="dxa"/>
              <w:left w:w="120" w:type="dxa"/>
              <w:bottom w:w="120" w:type="dxa"/>
              <w:right w:w="300" w:type="dxa"/>
            </w:tcMar>
          </w:tcPr>
          <w:p w14:paraId="4250B12B" w14:textId="04048E3A" w:rsidR="002D47AE" w:rsidRPr="005D7F06" w:rsidRDefault="002D47AE" w:rsidP="002D47AE">
            <w:pPr>
              <w:jc w:val="right"/>
              <w:rPr>
                <w:color w:val="333333"/>
                <w:sz w:val="20"/>
                <w:szCs w:val="20"/>
              </w:rPr>
            </w:pPr>
            <w:r w:rsidRPr="005D7F06">
              <w:rPr>
                <w:color w:val="333333"/>
                <w:sz w:val="20"/>
                <w:szCs w:val="20"/>
              </w:rPr>
              <w:t>0</w:t>
            </w:r>
          </w:p>
        </w:tc>
        <w:tc>
          <w:tcPr>
            <w:tcW w:w="0" w:type="auto"/>
            <w:tcBorders>
              <w:top w:val="nil"/>
              <w:left w:val="nil"/>
              <w:bottom w:val="single" w:sz="4" w:space="0" w:color="auto"/>
              <w:right w:val="nil"/>
            </w:tcBorders>
            <w:tcMar>
              <w:top w:w="60" w:type="dxa"/>
              <w:left w:w="120" w:type="dxa"/>
              <w:bottom w:w="120" w:type="dxa"/>
              <w:right w:w="300" w:type="dxa"/>
            </w:tcMar>
          </w:tcPr>
          <w:p w14:paraId="2CA99278" w14:textId="3DD0E92A" w:rsidR="002D47AE" w:rsidRPr="005D7F06" w:rsidRDefault="002D47AE" w:rsidP="002D47AE">
            <w:pPr>
              <w:jc w:val="right"/>
              <w:rPr>
                <w:color w:val="333333"/>
                <w:sz w:val="20"/>
                <w:szCs w:val="20"/>
              </w:rPr>
            </w:pPr>
            <w:r w:rsidRPr="005D7F06">
              <w:rPr>
                <w:color w:val="333333"/>
                <w:sz w:val="20"/>
                <w:szCs w:val="20"/>
              </w:rPr>
              <w:t>39.2</w:t>
            </w:r>
          </w:p>
        </w:tc>
        <w:tc>
          <w:tcPr>
            <w:tcW w:w="0" w:type="auto"/>
            <w:tcBorders>
              <w:top w:val="nil"/>
              <w:left w:val="nil"/>
              <w:bottom w:val="single" w:sz="4" w:space="0" w:color="auto"/>
              <w:right w:val="nil"/>
            </w:tcBorders>
            <w:tcMar>
              <w:top w:w="60" w:type="dxa"/>
              <w:left w:w="120" w:type="dxa"/>
              <w:bottom w:w="120" w:type="dxa"/>
              <w:right w:w="300" w:type="dxa"/>
            </w:tcMar>
          </w:tcPr>
          <w:p w14:paraId="0064C2E4" w14:textId="128DBC8A" w:rsidR="002D47AE" w:rsidRPr="005D7F06" w:rsidRDefault="002D47AE" w:rsidP="002D47AE">
            <w:pPr>
              <w:jc w:val="right"/>
              <w:rPr>
                <w:color w:val="333333"/>
                <w:sz w:val="20"/>
                <w:szCs w:val="20"/>
              </w:rPr>
            </w:pPr>
            <w:r w:rsidRPr="005D7F06">
              <w:rPr>
                <w:color w:val="333333"/>
                <w:sz w:val="20"/>
                <w:szCs w:val="20"/>
              </w:rPr>
              <w:t>40</w:t>
            </w:r>
          </w:p>
        </w:tc>
        <w:tc>
          <w:tcPr>
            <w:tcW w:w="0" w:type="auto"/>
            <w:tcBorders>
              <w:top w:val="nil"/>
              <w:left w:val="nil"/>
              <w:bottom w:val="single" w:sz="4" w:space="0" w:color="auto"/>
              <w:right w:val="nil"/>
            </w:tcBorders>
            <w:tcMar>
              <w:top w:w="60" w:type="dxa"/>
              <w:left w:w="120" w:type="dxa"/>
              <w:bottom w:w="120" w:type="dxa"/>
              <w:right w:w="300" w:type="dxa"/>
            </w:tcMar>
          </w:tcPr>
          <w:p w14:paraId="34954845" w14:textId="6286AA29" w:rsidR="002D47AE" w:rsidRPr="005D7F06" w:rsidRDefault="002D47AE" w:rsidP="002D47AE">
            <w:pPr>
              <w:jc w:val="right"/>
              <w:rPr>
                <w:color w:val="333333"/>
                <w:sz w:val="20"/>
                <w:szCs w:val="20"/>
              </w:rPr>
            </w:pPr>
            <w:r w:rsidRPr="005D7F06">
              <w:rPr>
                <w:color w:val="333333"/>
                <w:sz w:val="20"/>
                <w:szCs w:val="20"/>
              </w:rPr>
              <w:t>2.99</w:t>
            </w:r>
          </w:p>
        </w:tc>
        <w:tc>
          <w:tcPr>
            <w:tcW w:w="0" w:type="auto"/>
            <w:tcBorders>
              <w:top w:val="nil"/>
              <w:left w:val="nil"/>
              <w:bottom w:val="single" w:sz="4" w:space="0" w:color="auto"/>
              <w:right w:val="nil"/>
            </w:tcBorders>
            <w:tcMar>
              <w:top w:w="60" w:type="dxa"/>
              <w:left w:w="120" w:type="dxa"/>
              <w:bottom w:w="120" w:type="dxa"/>
              <w:right w:w="300" w:type="dxa"/>
            </w:tcMar>
          </w:tcPr>
          <w:p w14:paraId="5E0255AF" w14:textId="633AD14A" w:rsidR="002D47AE" w:rsidRPr="005D7F06" w:rsidRDefault="002D47AE" w:rsidP="002D47AE">
            <w:pPr>
              <w:jc w:val="right"/>
              <w:rPr>
                <w:color w:val="333333"/>
                <w:sz w:val="20"/>
                <w:szCs w:val="20"/>
              </w:rPr>
            </w:pPr>
            <w:r w:rsidRPr="005D7F06">
              <w:rPr>
                <w:color w:val="333333"/>
                <w:sz w:val="20"/>
                <w:szCs w:val="20"/>
              </w:rPr>
              <w:t>35</w:t>
            </w:r>
          </w:p>
        </w:tc>
        <w:tc>
          <w:tcPr>
            <w:tcW w:w="0" w:type="auto"/>
            <w:tcBorders>
              <w:top w:val="nil"/>
              <w:left w:val="nil"/>
              <w:bottom w:val="single" w:sz="4" w:space="0" w:color="auto"/>
              <w:right w:val="nil"/>
            </w:tcBorders>
            <w:tcMar>
              <w:top w:w="60" w:type="dxa"/>
              <w:left w:w="120" w:type="dxa"/>
              <w:bottom w:w="120" w:type="dxa"/>
              <w:right w:w="300" w:type="dxa"/>
            </w:tcMar>
          </w:tcPr>
          <w:p w14:paraId="1A9E01E7" w14:textId="627C0163" w:rsidR="002D47AE" w:rsidRPr="005D7F06" w:rsidRDefault="002D47AE" w:rsidP="002D47AE">
            <w:pPr>
              <w:jc w:val="right"/>
              <w:rPr>
                <w:color w:val="333333"/>
                <w:sz w:val="20"/>
                <w:szCs w:val="20"/>
              </w:rPr>
            </w:pPr>
            <w:r w:rsidRPr="005D7F06">
              <w:rPr>
                <w:color w:val="333333"/>
                <w:sz w:val="20"/>
                <w:szCs w:val="20"/>
              </w:rPr>
              <w:t>44</w:t>
            </w:r>
          </w:p>
        </w:tc>
      </w:tr>
    </w:tbl>
    <w:p w14:paraId="025DDB95" w14:textId="710CF3B3" w:rsidR="00607410" w:rsidRPr="005D7F06" w:rsidRDefault="002D47AE" w:rsidP="00607410">
      <w:pPr>
        <w:spacing w:before="100" w:beforeAutospacing="1" w:after="100" w:afterAutospacing="1"/>
        <w:rPr>
          <w:rFonts w:ascii="Segoe UI" w:hAnsi="Segoe UI" w:cs="Segoe UI"/>
          <w:color w:val="333333"/>
          <w:sz w:val="18"/>
          <w:szCs w:val="18"/>
        </w:rPr>
      </w:pPr>
      <w:r w:rsidRPr="005D7F06">
        <w:rPr>
          <w:rFonts w:ascii="Segoe UI" w:hAnsi="Segoe UI" w:cs="Segoe UI"/>
          <w:color w:val="333333"/>
          <w:sz w:val="18"/>
          <w:szCs w:val="18"/>
        </w:rPr>
        <w:t> </w:t>
      </w:r>
      <w:r w:rsidR="00607410" w:rsidRPr="005D7F06">
        <w:rPr>
          <w:b/>
          <w:bCs/>
          <w:color w:val="333333"/>
        </w:rPr>
        <w:t> </w:t>
      </w:r>
      <w:r w:rsidR="00026A4D" w:rsidRPr="005D7F06">
        <w:rPr>
          <w:b/>
          <w:bCs/>
          <w:color w:val="333333"/>
        </w:rPr>
        <w:t>Figure</w:t>
      </w:r>
      <w:r w:rsidR="00026A4D" w:rsidRPr="005D7F06">
        <w:rPr>
          <w:b/>
          <w:bCs/>
          <w:color w:val="333333"/>
          <w:lang w:val="vi-VN"/>
        </w:rPr>
        <w:t xml:space="preserve"> 4</w:t>
      </w:r>
    </w:p>
    <w:p w14:paraId="3810376A" w14:textId="2FEE83A8" w:rsidR="00026A4D" w:rsidRPr="005D7F06" w:rsidRDefault="00026A4D" w:rsidP="00607410">
      <w:pPr>
        <w:spacing w:before="100" w:beforeAutospacing="1" w:after="100" w:afterAutospacing="1"/>
        <w:rPr>
          <w:i/>
          <w:iCs/>
          <w:color w:val="333333"/>
          <w:lang w:val="vi-VN"/>
        </w:rPr>
      </w:pPr>
      <w:r w:rsidRPr="005D7F06">
        <w:rPr>
          <w:i/>
          <w:iCs/>
          <w:color w:val="333333"/>
          <w:lang w:val="vi-VN"/>
        </w:rPr>
        <w:t>TSE Scores Distribution across ChatGPT Usage Groups</w:t>
      </w:r>
    </w:p>
    <w:p w14:paraId="127E5B16" w14:textId="682700CC" w:rsidR="00607410" w:rsidRPr="005D7F06" w:rsidRDefault="002D47AE" w:rsidP="00637ECB">
      <w:pPr>
        <w:spacing w:before="100" w:beforeAutospacing="1" w:after="100" w:afterAutospacing="1"/>
        <w:rPr>
          <w:rFonts w:ascii="Segoe UI" w:hAnsi="Segoe UI" w:cs="Segoe UI"/>
          <w:color w:val="333333"/>
          <w:sz w:val="18"/>
          <w:szCs w:val="18"/>
          <w:lang w:val="vi-VN"/>
        </w:rPr>
      </w:pPr>
      <w:r w:rsidRPr="005D7F06">
        <w:rPr>
          <w:rFonts w:ascii="Segoe UI" w:hAnsi="Segoe UI" w:cs="Segoe UI"/>
          <w:color w:val="333333"/>
          <w:sz w:val="18"/>
          <w:szCs w:val="18"/>
        </w:rPr>
        <w:lastRenderedPageBreak/>
        <w:fldChar w:fldCharType="begin"/>
      </w:r>
      <w:r w:rsidRPr="005D7F06">
        <w:rPr>
          <w:rFonts w:ascii="Segoe UI" w:hAnsi="Segoe UI" w:cs="Segoe UI"/>
          <w:color w:val="333333"/>
          <w:sz w:val="18"/>
          <w:szCs w:val="18"/>
        </w:rPr>
        <w:instrText xml:space="preserve"> INCLUDEPICTURE "http://127.0.0.1:62093/f5690eb5-fc60-4c87-b004-b3feec8e40f8/12/res/12%20descriptives/resources/b298236944a0c6bf.png" \* MERGEFORMATINET </w:instrText>
      </w:r>
      <w:r w:rsidRPr="005D7F06">
        <w:rPr>
          <w:rFonts w:ascii="Segoe UI" w:hAnsi="Segoe UI" w:cs="Segoe UI"/>
          <w:color w:val="333333"/>
          <w:sz w:val="18"/>
          <w:szCs w:val="18"/>
        </w:rPr>
        <w:fldChar w:fldCharType="separate"/>
      </w:r>
      <w:r w:rsidRPr="005D7F06">
        <w:rPr>
          <w:rFonts w:ascii="Segoe UI" w:hAnsi="Segoe UI" w:cs="Segoe UI"/>
          <w:noProof/>
          <w:color w:val="333333"/>
          <w:sz w:val="18"/>
          <w:szCs w:val="18"/>
        </w:rPr>
        <w:drawing>
          <wp:inline distT="0" distB="0" distL="0" distR="0" wp14:anchorId="1A3C3658" wp14:editId="319682B8">
            <wp:extent cx="3437494" cy="2593075"/>
            <wp:effectExtent l="0" t="0" r="0" b="0"/>
            <wp:docPr id="13307352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63870" cy="2612972"/>
                    </a:xfrm>
                    <a:prstGeom prst="rect">
                      <a:avLst/>
                    </a:prstGeom>
                    <a:noFill/>
                    <a:ln>
                      <a:noFill/>
                    </a:ln>
                  </pic:spPr>
                </pic:pic>
              </a:graphicData>
            </a:graphic>
          </wp:inline>
        </w:drawing>
      </w:r>
      <w:r w:rsidRPr="005D7F06">
        <w:rPr>
          <w:rFonts w:ascii="Segoe UI" w:hAnsi="Segoe UI" w:cs="Segoe UI"/>
          <w:color w:val="333333"/>
          <w:sz w:val="18"/>
          <w:szCs w:val="18"/>
        </w:rPr>
        <w:fldChar w:fldCharType="end"/>
      </w:r>
    </w:p>
    <w:p w14:paraId="1295BD26" w14:textId="77777777" w:rsidR="00E55FB6" w:rsidRPr="005D7F06" w:rsidRDefault="00000000">
      <w:pPr>
        <w:keepNext/>
        <w:spacing w:after="120" w:line="480" w:lineRule="auto"/>
        <w:ind w:left="426" w:hanging="426"/>
        <w:rPr>
          <w:b/>
          <w:bCs/>
          <w:i/>
          <w:iCs/>
        </w:rPr>
      </w:pPr>
      <w:r w:rsidRPr="005D7F06">
        <w:rPr>
          <w:b/>
          <w:bCs/>
          <w:i/>
          <w:iCs/>
        </w:rPr>
        <w:t>4.2</w:t>
      </w:r>
      <w:r w:rsidRPr="005D7F06">
        <w:rPr>
          <w:b/>
          <w:bCs/>
          <w:i/>
          <w:iCs/>
        </w:rPr>
        <w:tab/>
        <w:t>One-way ANOVA Results</w:t>
      </w:r>
    </w:p>
    <w:p w14:paraId="158614BA" w14:textId="61330BB5" w:rsidR="00E55FB6" w:rsidRPr="005D7F06" w:rsidRDefault="00000000" w:rsidP="00793F13">
      <w:pPr>
        <w:spacing w:after="120" w:line="480" w:lineRule="auto"/>
        <w:ind w:firstLine="567"/>
        <w:jc w:val="both"/>
      </w:pPr>
      <w:r w:rsidRPr="005D7F06">
        <w:t>Based on the ChatGPT usage patterns, a one-way analysis of variance (ANOVA) was conducted with the dependent variable being</w:t>
      </w:r>
      <w:r w:rsidRPr="005D7F06">
        <w:rPr>
          <w:lang w:val="vi-VN"/>
        </w:rPr>
        <w:t xml:space="preserve"> </w:t>
      </w:r>
      <w:r w:rsidRPr="005D7F06">
        <w:t xml:space="preserve">the translating self-efficacy score </w:t>
      </w:r>
      <w:r w:rsidR="00637ECB" w:rsidRPr="005D7F06">
        <w:rPr>
          <w:lang w:val="vi-VN"/>
        </w:rPr>
        <w:t>(</w:t>
      </w:r>
      <w:r w:rsidRPr="005D7F06">
        <w:t>TSE</w:t>
      </w:r>
      <w:r w:rsidRPr="005D7F06">
        <w:rPr>
          <w:lang w:val="vi-VN"/>
        </w:rPr>
        <w:t xml:space="preserve">) </w:t>
      </w:r>
      <w:r w:rsidRPr="005D7F06">
        <w:t xml:space="preserve">and the independent variable being the </w:t>
      </w:r>
      <w:r w:rsidRPr="005D7F06">
        <w:rPr>
          <w:lang w:val="vi-VN"/>
        </w:rPr>
        <w:t>3 groups of</w:t>
      </w:r>
      <w:r w:rsidRPr="005D7F06">
        <w:t xml:space="preserve"> ChatGPT usage patterns</w:t>
      </w:r>
      <w:r w:rsidRPr="005D7F06">
        <w:rPr>
          <w:lang w:val="vi-VN"/>
        </w:rPr>
        <w:t xml:space="preserve"> (Pre-Drafting, Drafting, Post-Drafting)</w:t>
      </w:r>
      <w:r w:rsidRPr="005D7F06">
        <w:t>. First, Levene</w:t>
      </w:r>
      <w:r w:rsidR="00637ECB" w:rsidRPr="005D7F06">
        <w:rPr>
          <w:lang w:val="vi-VN"/>
        </w:rPr>
        <w:t>’s and Shapiro-Wilk tests</w:t>
      </w:r>
      <w:r w:rsidRPr="005D7F06">
        <w:t xml:space="preserve"> w</w:t>
      </w:r>
      <w:r w:rsidR="00637ECB" w:rsidRPr="005D7F06">
        <w:t>ere</w:t>
      </w:r>
      <w:r w:rsidRPr="005D7F06">
        <w:t xml:space="preserve"> conducted to test the assumption of homogeneity of variance and</w:t>
      </w:r>
      <w:r w:rsidRPr="005D7F06">
        <w:rPr>
          <w:lang w:val="vi-VN"/>
        </w:rPr>
        <w:t xml:space="preserve"> normality </w:t>
      </w:r>
      <w:r w:rsidRPr="005D7F06">
        <w:t>across groups.</w:t>
      </w:r>
    </w:p>
    <w:p w14:paraId="53D5E6B5" w14:textId="77C9A937" w:rsidR="00E55FB6" w:rsidRPr="005D7F06" w:rsidRDefault="00000000">
      <w:pPr>
        <w:spacing w:after="120" w:line="480" w:lineRule="auto"/>
        <w:ind w:left="-80"/>
        <w:rPr>
          <w:b/>
          <w:bCs/>
          <w:lang w:val="vi-VN"/>
        </w:rPr>
      </w:pPr>
      <w:r w:rsidRPr="005D7F06">
        <w:rPr>
          <w:b/>
          <w:bCs/>
        </w:rPr>
        <w:t xml:space="preserve">Table </w:t>
      </w:r>
      <w:r w:rsidR="00FB27CA" w:rsidRPr="005D7F06">
        <w:rPr>
          <w:b/>
          <w:bCs/>
          <w:lang w:val="vi-VN"/>
        </w:rPr>
        <w:t>6</w:t>
      </w:r>
    </w:p>
    <w:p w14:paraId="7E4711A2" w14:textId="758CBEE3" w:rsidR="002D47AE" w:rsidRPr="005D7F06" w:rsidRDefault="00000000" w:rsidP="002D47AE">
      <w:pPr>
        <w:spacing w:after="120" w:line="480" w:lineRule="auto"/>
        <w:ind w:left="-80"/>
        <w:rPr>
          <w:i/>
          <w:iCs/>
          <w:lang w:val="vi-VN"/>
        </w:rPr>
      </w:pPr>
      <w:r w:rsidRPr="005D7F06">
        <w:rPr>
          <w:i/>
          <w:iCs/>
        </w:rPr>
        <w:t>Assumption Checks</w:t>
      </w:r>
      <w:r w:rsidR="002D47AE" w:rsidRPr="005D7F06">
        <w:rPr>
          <w:rFonts w:ascii="Segoe UI" w:hAnsi="Segoe UI" w:cs="Segoe UI"/>
          <w:color w:val="333333"/>
          <w:sz w:val="18"/>
          <w:szCs w:val="18"/>
        </w:rPr>
        <w:t> </w:t>
      </w:r>
    </w:p>
    <w:tbl>
      <w:tblPr>
        <w:tblStyle w:val="TableGrid"/>
        <w:tblW w:w="0" w:type="auto"/>
        <w:tblInd w:w="-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4"/>
        <w:gridCol w:w="1905"/>
        <w:gridCol w:w="1907"/>
      </w:tblGrid>
      <w:tr w:rsidR="00A30A6D" w:rsidRPr="005D7F06" w14:paraId="6BF7C71E" w14:textId="77777777" w:rsidTr="0078333C">
        <w:trPr>
          <w:trHeight w:val="439"/>
        </w:trPr>
        <w:tc>
          <w:tcPr>
            <w:tcW w:w="5716" w:type="dxa"/>
            <w:gridSpan w:val="3"/>
            <w:tcBorders>
              <w:bottom w:val="single" w:sz="4" w:space="0" w:color="auto"/>
            </w:tcBorders>
          </w:tcPr>
          <w:p w14:paraId="67EF8CC1" w14:textId="6DBF5330" w:rsidR="00A30A6D" w:rsidRPr="005D7F06" w:rsidRDefault="00A30A6D" w:rsidP="0078333C">
            <w:pPr>
              <w:spacing w:after="120"/>
              <w:rPr>
                <w:i/>
                <w:iCs/>
                <w:sz w:val="20"/>
                <w:szCs w:val="20"/>
              </w:rPr>
            </w:pPr>
            <w:r w:rsidRPr="005D7F06">
              <w:rPr>
                <w:sz w:val="20"/>
                <w:szCs w:val="20"/>
                <w:lang w:val="en"/>
              </w:rPr>
              <w:t>Normality Test (Shapiro-Wilk)</w:t>
            </w:r>
          </w:p>
        </w:tc>
      </w:tr>
      <w:tr w:rsidR="00A30A6D" w:rsidRPr="005D7F06" w14:paraId="3EAC52D6" w14:textId="77777777" w:rsidTr="002D47AE">
        <w:trPr>
          <w:trHeight w:val="420"/>
        </w:trPr>
        <w:tc>
          <w:tcPr>
            <w:tcW w:w="1904" w:type="dxa"/>
            <w:tcBorders>
              <w:top w:val="single" w:sz="4" w:space="0" w:color="auto"/>
              <w:bottom w:val="single" w:sz="4" w:space="0" w:color="auto"/>
            </w:tcBorders>
          </w:tcPr>
          <w:p w14:paraId="1B9EAAA2" w14:textId="77777777" w:rsidR="00A30A6D" w:rsidRPr="005D7F06" w:rsidRDefault="00A30A6D" w:rsidP="0078333C">
            <w:pPr>
              <w:spacing w:after="120"/>
              <w:jc w:val="center"/>
              <w:rPr>
                <w:i/>
                <w:iCs/>
                <w:sz w:val="20"/>
                <w:szCs w:val="20"/>
              </w:rPr>
            </w:pPr>
          </w:p>
        </w:tc>
        <w:tc>
          <w:tcPr>
            <w:tcW w:w="1905" w:type="dxa"/>
            <w:tcBorders>
              <w:top w:val="single" w:sz="4" w:space="0" w:color="auto"/>
              <w:bottom w:val="single" w:sz="4" w:space="0" w:color="auto"/>
            </w:tcBorders>
          </w:tcPr>
          <w:p w14:paraId="3104CF83" w14:textId="19EFA638" w:rsidR="00A30A6D" w:rsidRPr="005D7F06" w:rsidRDefault="00A30A6D" w:rsidP="0078333C">
            <w:pPr>
              <w:spacing w:after="120"/>
              <w:jc w:val="center"/>
              <w:rPr>
                <w:i/>
                <w:iCs/>
                <w:sz w:val="20"/>
                <w:szCs w:val="20"/>
              </w:rPr>
            </w:pPr>
            <w:r w:rsidRPr="005D7F06">
              <w:rPr>
                <w:i/>
                <w:iCs/>
                <w:sz w:val="20"/>
                <w:szCs w:val="20"/>
              </w:rPr>
              <w:t>W</w:t>
            </w:r>
          </w:p>
        </w:tc>
        <w:tc>
          <w:tcPr>
            <w:tcW w:w="1907" w:type="dxa"/>
            <w:tcBorders>
              <w:top w:val="single" w:sz="4" w:space="0" w:color="auto"/>
              <w:bottom w:val="single" w:sz="4" w:space="0" w:color="auto"/>
            </w:tcBorders>
          </w:tcPr>
          <w:p w14:paraId="20999315" w14:textId="637150A3" w:rsidR="00A30A6D" w:rsidRPr="005D7F06" w:rsidRDefault="00A30A6D" w:rsidP="0078333C">
            <w:pPr>
              <w:spacing w:after="120"/>
              <w:jc w:val="center"/>
              <w:rPr>
                <w:i/>
                <w:iCs/>
                <w:sz w:val="20"/>
                <w:szCs w:val="20"/>
              </w:rPr>
            </w:pPr>
            <w:r w:rsidRPr="005D7F06">
              <w:rPr>
                <w:i/>
                <w:iCs/>
                <w:sz w:val="20"/>
                <w:szCs w:val="20"/>
              </w:rPr>
              <w:t>p</w:t>
            </w:r>
          </w:p>
        </w:tc>
      </w:tr>
      <w:tr w:rsidR="002D47AE" w:rsidRPr="005D7F06" w14:paraId="2AB4B3DD" w14:textId="77777777" w:rsidTr="002D47AE">
        <w:trPr>
          <w:trHeight w:val="420"/>
        </w:trPr>
        <w:tc>
          <w:tcPr>
            <w:tcW w:w="1904" w:type="dxa"/>
            <w:tcBorders>
              <w:top w:val="single" w:sz="4" w:space="0" w:color="auto"/>
              <w:bottom w:val="single" w:sz="4" w:space="0" w:color="auto"/>
            </w:tcBorders>
          </w:tcPr>
          <w:p w14:paraId="73F2BD25" w14:textId="7D4A9C2A" w:rsidR="002D47AE" w:rsidRPr="005D7F06" w:rsidRDefault="002D47AE" w:rsidP="002D47AE">
            <w:pPr>
              <w:spacing w:after="120"/>
              <w:jc w:val="center"/>
              <w:rPr>
                <w:i/>
                <w:iCs/>
                <w:sz w:val="20"/>
                <w:szCs w:val="20"/>
              </w:rPr>
            </w:pPr>
            <w:r w:rsidRPr="005D7F06">
              <w:rPr>
                <w:i/>
                <w:iCs/>
                <w:sz w:val="20"/>
                <w:szCs w:val="20"/>
              </w:rPr>
              <w:t>TSE</w:t>
            </w:r>
          </w:p>
        </w:tc>
        <w:tc>
          <w:tcPr>
            <w:tcW w:w="1905" w:type="dxa"/>
            <w:tcBorders>
              <w:top w:val="single" w:sz="4" w:space="0" w:color="auto"/>
              <w:bottom w:val="single" w:sz="4" w:space="0" w:color="auto"/>
            </w:tcBorders>
          </w:tcPr>
          <w:p w14:paraId="424F39BD" w14:textId="5835B0FD" w:rsidR="002D47AE" w:rsidRPr="005D7F06" w:rsidRDefault="002D47AE" w:rsidP="002D47AE">
            <w:pPr>
              <w:spacing w:after="120"/>
              <w:jc w:val="center"/>
              <w:rPr>
                <w:b/>
                <w:bCs/>
                <w:i/>
                <w:iCs/>
                <w:sz w:val="20"/>
                <w:szCs w:val="20"/>
              </w:rPr>
            </w:pPr>
            <w:r w:rsidRPr="005D7F06">
              <w:rPr>
                <w:color w:val="333333"/>
                <w:sz w:val="20"/>
                <w:szCs w:val="20"/>
              </w:rPr>
              <w:t>0.979</w:t>
            </w:r>
          </w:p>
        </w:tc>
        <w:tc>
          <w:tcPr>
            <w:tcW w:w="1907" w:type="dxa"/>
            <w:tcBorders>
              <w:top w:val="single" w:sz="4" w:space="0" w:color="auto"/>
              <w:bottom w:val="single" w:sz="4" w:space="0" w:color="auto"/>
            </w:tcBorders>
          </w:tcPr>
          <w:p w14:paraId="7466E6E4" w14:textId="3DD119D3" w:rsidR="002D47AE" w:rsidRPr="005D7F06" w:rsidRDefault="002D47AE" w:rsidP="002D47AE">
            <w:pPr>
              <w:spacing w:after="120"/>
              <w:jc w:val="center"/>
              <w:rPr>
                <w:b/>
                <w:bCs/>
                <w:i/>
                <w:iCs/>
                <w:sz w:val="20"/>
                <w:szCs w:val="20"/>
              </w:rPr>
            </w:pPr>
            <w:r w:rsidRPr="005D7F06">
              <w:rPr>
                <w:color w:val="333333"/>
                <w:sz w:val="20"/>
                <w:szCs w:val="20"/>
              </w:rPr>
              <w:t>.462</w:t>
            </w:r>
          </w:p>
        </w:tc>
      </w:tr>
    </w:tbl>
    <w:p w14:paraId="0733A862" w14:textId="77777777" w:rsidR="00A30A6D" w:rsidRPr="005D7F06" w:rsidRDefault="00A30A6D" w:rsidP="00A30A6D">
      <w:pPr>
        <w:spacing w:after="120" w:line="480" w:lineRule="auto"/>
        <w:ind w:left="-80"/>
        <w:rPr>
          <w:i/>
          <w:iCs/>
        </w:rPr>
      </w:pPr>
    </w:p>
    <w:tbl>
      <w:tblPr>
        <w:tblStyle w:val="TableGrid"/>
        <w:tblW w:w="0" w:type="auto"/>
        <w:tblInd w:w="-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7"/>
        <w:gridCol w:w="1177"/>
        <w:gridCol w:w="1177"/>
        <w:gridCol w:w="1178"/>
        <w:gridCol w:w="1181"/>
      </w:tblGrid>
      <w:tr w:rsidR="00A30A6D" w:rsidRPr="005D7F06" w14:paraId="0356A132" w14:textId="77777777" w:rsidTr="0078333C">
        <w:trPr>
          <w:trHeight w:val="404"/>
        </w:trPr>
        <w:tc>
          <w:tcPr>
            <w:tcW w:w="5890" w:type="dxa"/>
            <w:gridSpan w:val="5"/>
            <w:tcBorders>
              <w:bottom w:val="single" w:sz="4" w:space="0" w:color="auto"/>
            </w:tcBorders>
          </w:tcPr>
          <w:p w14:paraId="422E3FE9" w14:textId="429A8076" w:rsidR="00A30A6D" w:rsidRPr="005D7F06" w:rsidRDefault="00A30A6D" w:rsidP="0078333C">
            <w:pPr>
              <w:spacing w:after="120"/>
              <w:ind w:left="-19" w:hanging="6"/>
              <w:rPr>
                <w:sz w:val="20"/>
                <w:szCs w:val="20"/>
              </w:rPr>
            </w:pPr>
            <w:r w:rsidRPr="005D7F06">
              <w:rPr>
                <w:sz w:val="20"/>
                <w:szCs w:val="20"/>
              </w:rPr>
              <w:t>Homogeneity of Variances Test (Levene's)</w:t>
            </w:r>
          </w:p>
        </w:tc>
      </w:tr>
      <w:tr w:rsidR="00A30A6D" w:rsidRPr="005D7F06" w14:paraId="57FB1661" w14:textId="77777777" w:rsidTr="002D47AE">
        <w:trPr>
          <w:trHeight w:val="387"/>
        </w:trPr>
        <w:tc>
          <w:tcPr>
            <w:tcW w:w="1177" w:type="dxa"/>
            <w:tcBorders>
              <w:top w:val="single" w:sz="4" w:space="0" w:color="auto"/>
              <w:bottom w:val="single" w:sz="4" w:space="0" w:color="auto"/>
            </w:tcBorders>
          </w:tcPr>
          <w:p w14:paraId="2D729C95" w14:textId="77777777" w:rsidR="00A30A6D" w:rsidRPr="005D7F06" w:rsidRDefault="00A30A6D" w:rsidP="0078333C">
            <w:pPr>
              <w:spacing w:after="120"/>
              <w:rPr>
                <w:i/>
                <w:iCs/>
                <w:sz w:val="20"/>
                <w:szCs w:val="20"/>
              </w:rPr>
            </w:pPr>
          </w:p>
        </w:tc>
        <w:tc>
          <w:tcPr>
            <w:tcW w:w="1177" w:type="dxa"/>
            <w:tcBorders>
              <w:top w:val="single" w:sz="4" w:space="0" w:color="auto"/>
              <w:bottom w:val="single" w:sz="4" w:space="0" w:color="auto"/>
            </w:tcBorders>
            <w:vAlign w:val="center"/>
          </w:tcPr>
          <w:p w14:paraId="20EDDA6B" w14:textId="29D30968" w:rsidR="00A30A6D" w:rsidRPr="005D7F06" w:rsidRDefault="00A30A6D" w:rsidP="0078333C">
            <w:pPr>
              <w:spacing w:after="120"/>
              <w:rPr>
                <w:i/>
                <w:iCs/>
                <w:sz w:val="20"/>
                <w:szCs w:val="20"/>
              </w:rPr>
            </w:pPr>
            <w:r w:rsidRPr="005D7F06">
              <w:rPr>
                <w:sz w:val="20"/>
                <w:szCs w:val="20"/>
              </w:rPr>
              <w:t>F</w:t>
            </w:r>
          </w:p>
        </w:tc>
        <w:tc>
          <w:tcPr>
            <w:tcW w:w="1177" w:type="dxa"/>
            <w:tcBorders>
              <w:top w:val="single" w:sz="4" w:space="0" w:color="auto"/>
              <w:bottom w:val="single" w:sz="4" w:space="0" w:color="auto"/>
            </w:tcBorders>
            <w:vAlign w:val="center"/>
          </w:tcPr>
          <w:p w14:paraId="5FE10FFD" w14:textId="201C9561" w:rsidR="00A30A6D" w:rsidRPr="005D7F06" w:rsidRDefault="00A30A6D" w:rsidP="0078333C">
            <w:pPr>
              <w:spacing w:after="120"/>
              <w:rPr>
                <w:i/>
                <w:iCs/>
                <w:sz w:val="20"/>
                <w:szCs w:val="20"/>
              </w:rPr>
            </w:pPr>
            <w:r w:rsidRPr="005D7F06">
              <w:rPr>
                <w:sz w:val="20"/>
                <w:szCs w:val="20"/>
              </w:rPr>
              <w:t>df1</w:t>
            </w:r>
          </w:p>
        </w:tc>
        <w:tc>
          <w:tcPr>
            <w:tcW w:w="1178" w:type="dxa"/>
            <w:tcBorders>
              <w:top w:val="single" w:sz="4" w:space="0" w:color="auto"/>
              <w:bottom w:val="single" w:sz="4" w:space="0" w:color="auto"/>
            </w:tcBorders>
            <w:vAlign w:val="center"/>
          </w:tcPr>
          <w:p w14:paraId="582F43EF" w14:textId="039B5F5E" w:rsidR="00A30A6D" w:rsidRPr="005D7F06" w:rsidRDefault="00A30A6D" w:rsidP="0078333C">
            <w:pPr>
              <w:spacing w:after="120"/>
              <w:rPr>
                <w:i/>
                <w:iCs/>
                <w:sz w:val="20"/>
                <w:szCs w:val="20"/>
              </w:rPr>
            </w:pPr>
            <w:r w:rsidRPr="005D7F06">
              <w:rPr>
                <w:sz w:val="20"/>
                <w:szCs w:val="20"/>
              </w:rPr>
              <w:t>df2</w:t>
            </w:r>
          </w:p>
        </w:tc>
        <w:tc>
          <w:tcPr>
            <w:tcW w:w="1181" w:type="dxa"/>
            <w:tcBorders>
              <w:top w:val="single" w:sz="4" w:space="0" w:color="auto"/>
              <w:bottom w:val="single" w:sz="4" w:space="0" w:color="auto"/>
            </w:tcBorders>
            <w:vAlign w:val="center"/>
          </w:tcPr>
          <w:p w14:paraId="284E1EAA" w14:textId="7AA6444E" w:rsidR="00A30A6D" w:rsidRPr="005D7F06" w:rsidRDefault="00A30A6D" w:rsidP="0078333C">
            <w:pPr>
              <w:spacing w:after="120"/>
              <w:rPr>
                <w:i/>
                <w:iCs/>
                <w:sz w:val="20"/>
                <w:szCs w:val="20"/>
              </w:rPr>
            </w:pPr>
            <w:r w:rsidRPr="005D7F06">
              <w:rPr>
                <w:sz w:val="20"/>
                <w:szCs w:val="20"/>
              </w:rPr>
              <w:t>p</w:t>
            </w:r>
          </w:p>
        </w:tc>
      </w:tr>
      <w:tr w:rsidR="002D47AE" w:rsidRPr="005D7F06" w14:paraId="428C2F98" w14:textId="77777777" w:rsidTr="002D47AE">
        <w:trPr>
          <w:trHeight w:val="404"/>
        </w:trPr>
        <w:tc>
          <w:tcPr>
            <w:tcW w:w="1177" w:type="dxa"/>
            <w:tcBorders>
              <w:top w:val="single" w:sz="4" w:space="0" w:color="auto"/>
            </w:tcBorders>
          </w:tcPr>
          <w:p w14:paraId="56967109" w14:textId="753FCD32" w:rsidR="002D47AE" w:rsidRPr="005D7F06" w:rsidRDefault="002D47AE" w:rsidP="002D47AE">
            <w:pPr>
              <w:spacing w:after="120"/>
              <w:rPr>
                <w:i/>
                <w:iCs/>
                <w:sz w:val="20"/>
                <w:szCs w:val="20"/>
              </w:rPr>
            </w:pPr>
            <w:r w:rsidRPr="005D7F06">
              <w:rPr>
                <w:sz w:val="20"/>
                <w:szCs w:val="20"/>
              </w:rPr>
              <w:t>TSE</w:t>
            </w:r>
          </w:p>
        </w:tc>
        <w:tc>
          <w:tcPr>
            <w:tcW w:w="1177" w:type="dxa"/>
            <w:tcBorders>
              <w:top w:val="single" w:sz="4" w:space="0" w:color="auto"/>
            </w:tcBorders>
          </w:tcPr>
          <w:p w14:paraId="647B5264" w14:textId="4F8A1292" w:rsidR="002D47AE" w:rsidRPr="005D7F06" w:rsidRDefault="002D47AE" w:rsidP="002D47AE">
            <w:pPr>
              <w:spacing w:after="120"/>
              <w:rPr>
                <w:i/>
                <w:iCs/>
                <w:sz w:val="20"/>
                <w:szCs w:val="20"/>
              </w:rPr>
            </w:pPr>
            <w:r w:rsidRPr="005D7F06">
              <w:rPr>
                <w:color w:val="333333"/>
                <w:sz w:val="20"/>
                <w:szCs w:val="20"/>
              </w:rPr>
              <w:t>4.14</w:t>
            </w:r>
          </w:p>
        </w:tc>
        <w:tc>
          <w:tcPr>
            <w:tcW w:w="1177" w:type="dxa"/>
            <w:tcBorders>
              <w:top w:val="single" w:sz="4" w:space="0" w:color="auto"/>
            </w:tcBorders>
          </w:tcPr>
          <w:p w14:paraId="6A14A449" w14:textId="6F341C3E" w:rsidR="002D47AE" w:rsidRPr="005D7F06" w:rsidRDefault="002D47AE" w:rsidP="002D47AE">
            <w:pPr>
              <w:spacing w:after="120"/>
              <w:rPr>
                <w:i/>
                <w:iCs/>
                <w:sz w:val="20"/>
                <w:szCs w:val="20"/>
              </w:rPr>
            </w:pPr>
            <w:r w:rsidRPr="005D7F06">
              <w:rPr>
                <w:color w:val="333333"/>
                <w:sz w:val="20"/>
                <w:szCs w:val="20"/>
              </w:rPr>
              <w:t>2</w:t>
            </w:r>
          </w:p>
        </w:tc>
        <w:tc>
          <w:tcPr>
            <w:tcW w:w="1178" w:type="dxa"/>
            <w:tcBorders>
              <w:top w:val="single" w:sz="4" w:space="0" w:color="auto"/>
            </w:tcBorders>
          </w:tcPr>
          <w:p w14:paraId="34EF7C2E" w14:textId="6DF60DC3" w:rsidR="002D47AE" w:rsidRPr="005D7F06" w:rsidRDefault="002D47AE" w:rsidP="002D47AE">
            <w:pPr>
              <w:spacing w:after="120"/>
              <w:rPr>
                <w:i/>
                <w:iCs/>
                <w:sz w:val="20"/>
                <w:szCs w:val="20"/>
              </w:rPr>
            </w:pPr>
            <w:r w:rsidRPr="005D7F06">
              <w:rPr>
                <w:color w:val="333333"/>
                <w:sz w:val="20"/>
                <w:szCs w:val="20"/>
              </w:rPr>
              <w:t>50</w:t>
            </w:r>
          </w:p>
        </w:tc>
        <w:tc>
          <w:tcPr>
            <w:tcW w:w="1181" w:type="dxa"/>
            <w:tcBorders>
              <w:top w:val="single" w:sz="4" w:space="0" w:color="auto"/>
            </w:tcBorders>
          </w:tcPr>
          <w:p w14:paraId="627BCD9F" w14:textId="6DF5098E" w:rsidR="002D47AE" w:rsidRPr="005D7F06" w:rsidRDefault="002D47AE" w:rsidP="002D47AE">
            <w:pPr>
              <w:spacing w:after="120"/>
              <w:rPr>
                <w:i/>
                <w:iCs/>
                <w:sz w:val="20"/>
                <w:szCs w:val="20"/>
              </w:rPr>
            </w:pPr>
            <w:r w:rsidRPr="005D7F06">
              <w:rPr>
                <w:color w:val="333333"/>
                <w:sz w:val="20"/>
                <w:szCs w:val="20"/>
              </w:rPr>
              <w:t>.022</w:t>
            </w:r>
          </w:p>
        </w:tc>
      </w:tr>
    </w:tbl>
    <w:p w14:paraId="15AB96FD" w14:textId="016E06F1" w:rsidR="002D47AE" w:rsidRPr="005D7F06" w:rsidRDefault="002D47AE" w:rsidP="002D47AE">
      <w:pPr>
        <w:pStyle w:val="NormalWeb"/>
        <w:spacing w:before="0" w:beforeAutospacing="0" w:after="120" w:afterAutospacing="0" w:line="480" w:lineRule="auto"/>
        <w:rPr>
          <w:sz w:val="18"/>
          <w:szCs w:val="18"/>
        </w:rPr>
      </w:pPr>
      <w:r w:rsidRPr="005D7F06">
        <w:rPr>
          <w:rFonts w:ascii="Segoe UI" w:hAnsi="Segoe UI" w:cs="Segoe UI"/>
          <w:color w:val="333333"/>
          <w:sz w:val="18"/>
          <w:szCs w:val="18"/>
        </w:rPr>
        <w:t> </w:t>
      </w:r>
    </w:p>
    <w:p w14:paraId="0EBC3F95" w14:textId="3CAAF019" w:rsidR="00E55FB6" w:rsidRPr="005D7F06" w:rsidRDefault="00000000" w:rsidP="00793F13">
      <w:pPr>
        <w:spacing w:after="120" w:line="480" w:lineRule="auto"/>
        <w:ind w:firstLine="567"/>
        <w:jc w:val="both"/>
      </w:pPr>
      <w:r w:rsidRPr="005D7F06">
        <w:t>Shapiro</w:t>
      </w:r>
      <w:r w:rsidRPr="005D7F06">
        <w:rPr>
          <w:lang w:val="vi-VN"/>
        </w:rPr>
        <w:t xml:space="preserve">-Wilk </w:t>
      </w:r>
      <w:r w:rsidRPr="005D7F06">
        <w:t>were not statistically significant (</w:t>
      </w:r>
      <w:r w:rsidRPr="005D7F06">
        <w:rPr>
          <w:lang w:val="vi-VN"/>
        </w:rPr>
        <w:t>p = .</w:t>
      </w:r>
      <w:r w:rsidR="002D47AE" w:rsidRPr="005D7F06">
        <w:rPr>
          <w:lang w:val="en-US"/>
        </w:rPr>
        <w:t>462</w:t>
      </w:r>
      <w:r w:rsidR="0078333C" w:rsidRPr="005D7F06">
        <w:rPr>
          <w:lang w:val="en-US"/>
        </w:rPr>
        <w:t xml:space="preserve"> </w:t>
      </w:r>
      <w:r w:rsidRPr="005D7F06">
        <w:rPr>
          <w:lang w:val="vi-VN"/>
        </w:rPr>
        <w:t>&gt;.05</w:t>
      </w:r>
      <w:r w:rsidR="002D47AE" w:rsidRPr="005D7F06">
        <w:rPr>
          <w:lang w:val="vi-VN"/>
        </w:rPr>
        <w:t xml:space="preserve">), indicating normally distrubted data. However, Levene’s test is below the .05 threshold, revealing violated </w:t>
      </w:r>
      <w:r w:rsidR="002D47AE" w:rsidRPr="005D7F06">
        <w:rPr>
          <w:lang w:val="vi-VN"/>
        </w:rPr>
        <w:lastRenderedPageBreak/>
        <w:t>homogeneity of variance (p = .022). As a result, Welch’s ANOVA and Games-Howell were used for the data analysis instead of Fisher’s and Tukey’s HSD</w:t>
      </w:r>
      <w:r w:rsidRPr="005D7F06">
        <w:t xml:space="preserve">. The results of the ANOVA analysis are presented in Table </w:t>
      </w:r>
      <w:r w:rsidR="00637ECB" w:rsidRPr="005D7F06">
        <w:rPr>
          <w:lang w:val="vi-VN"/>
        </w:rPr>
        <w:t>5</w:t>
      </w:r>
      <w:r w:rsidRPr="005D7F06">
        <w:t xml:space="preserve"> below:</w:t>
      </w:r>
    </w:p>
    <w:p w14:paraId="66DFF8B0" w14:textId="0FF4472D" w:rsidR="00E55FB6" w:rsidRPr="005D7F06" w:rsidRDefault="00000000">
      <w:pPr>
        <w:spacing w:after="120" w:line="480" w:lineRule="auto"/>
        <w:ind w:left="-80"/>
        <w:rPr>
          <w:b/>
          <w:bCs/>
          <w:lang w:val="vi-VN"/>
        </w:rPr>
      </w:pPr>
      <w:r w:rsidRPr="005D7F06">
        <w:rPr>
          <w:b/>
          <w:bCs/>
        </w:rPr>
        <w:t xml:space="preserve">Table </w:t>
      </w:r>
      <w:r w:rsidR="00E35301" w:rsidRPr="005D7F06">
        <w:rPr>
          <w:b/>
          <w:bCs/>
          <w:lang w:val="vi-VN"/>
        </w:rPr>
        <w:t>7</w:t>
      </w:r>
    </w:p>
    <w:p w14:paraId="379C4CD7" w14:textId="00CAC8C8" w:rsidR="00E55FB6" w:rsidRPr="005D7F06" w:rsidRDefault="00000000" w:rsidP="00935C57">
      <w:pPr>
        <w:spacing w:after="120" w:line="480" w:lineRule="auto"/>
        <w:ind w:left="-80"/>
        <w:rPr>
          <w:lang w:val="vi-VN"/>
        </w:rPr>
      </w:pPr>
      <w:r w:rsidRPr="005D7F06">
        <w:rPr>
          <w:i/>
          <w:iCs/>
        </w:rPr>
        <w:t>ANOVA Results for Differences in Translating Self-Efficacy Across ChatGPT Usage Levels</w:t>
      </w:r>
    </w:p>
    <w:tbl>
      <w:tblPr>
        <w:tblW w:w="7613" w:type="dxa"/>
        <w:tblCellSpacing w:w="15" w:type="dxa"/>
        <w:tblCellMar>
          <w:top w:w="15" w:type="dxa"/>
          <w:left w:w="15" w:type="dxa"/>
          <w:bottom w:w="15" w:type="dxa"/>
          <w:right w:w="15" w:type="dxa"/>
        </w:tblCellMar>
        <w:tblLook w:val="04A0" w:firstRow="1" w:lastRow="0" w:firstColumn="1" w:lastColumn="0" w:noHBand="0" w:noVBand="1"/>
      </w:tblPr>
      <w:tblGrid>
        <w:gridCol w:w="1337"/>
        <w:gridCol w:w="1701"/>
        <w:gridCol w:w="1158"/>
        <w:gridCol w:w="1701"/>
        <w:gridCol w:w="1716"/>
      </w:tblGrid>
      <w:tr w:rsidR="0078333C" w:rsidRPr="005D7F06" w14:paraId="046DD5AE" w14:textId="77777777" w:rsidTr="0078333C">
        <w:trPr>
          <w:cantSplit/>
          <w:trHeight w:val="261"/>
          <w:tblHeader/>
          <w:tblCellSpacing w:w="15" w:type="dxa"/>
        </w:trPr>
        <w:tc>
          <w:tcPr>
            <w:tcW w:w="0" w:type="auto"/>
            <w:gridSpan w:val="5"/>
            <w:tcBorders>
              <w:top w:val="nil"/>
              <w:left w:val="nil"/>
              <w:bottom w:val="single" w:sz="6" w:space="0" w:color="333333"/>
              <w:right w:val="nil"/>
            </w:tcBorders>
            <w:tcMar>
              <w:top w:w="60" w:type="dxa"/>
              <w:left w:w="0" w:type="dxa"/>
              <w:bottom w:w="60" w:type="dxa"/>
              <w:right w:w="120" w:type="dxa"/>
            </w:tcMar>
            <w:vAlign w:val="bottom"/>
            <w:hideMark/>
          </w:tcPr>
          <w:p w14:paraId="493B5662" w14:textId="16C84F99" w:rsidR="0078333C" w:rsidRPr="005D7F06" w:rsidRDefault="0078333C" w:rsidP="0078333C">
            <w:pPr>
              <w:rPr>
                <w:b/>
                <w:bCs/>
                <w:color w:val="333333"/>
                <w:sz w:val="20"/>
                <w:szCs w:val="20"/>
              </w:rPr>
            </w:pPr>
            <w:r w:rsidRPr="005D7F06">
              <w:rPr>
                <w:color w:val="333333"/>
                <w:sz w:val="20"/>
                <w:szCs w:val="20"/>
              </w:rPr>
              <w:t>One-Way ANOVA (</w:t>
            </w:r>
            <w:r w:rsidR="002D47AE" w:rsidRPr="005D7F06">
              <w:rPr>
                <w:color w:val="333333"/>
                <w:sz w:val="20"/>
                <w:szCs w:val="20"/>
              </w:rPr>
              <w:t>Welch</w:t>
            </w:r>
            <w:r w:rsidR="002D47AE" w:rsidRPr="005D7F06">
              <w:rPr>
                <w:color w:val="333333"/>
                <w:sz w:val="20"/>
                <w:szCs w:val="20"/>
                <w:lang w:val="vi-VN"/>
              </w:rPr>
              <w:t>’s</w:t>
            </w:r>
            <w:r w:rsidRPr="005D7F06">
              <w:rPr>
                <w:color w:val="333333"/>
                <w:sz w:val="20"/>
                <w:szCs w:val="20"/>
              </w:rPr>
              <w:t>)</w:t>
            </w:r>
          </w:p>
        </w:tc>
      </w:tr>
      <w:tr w:rsidR="0078333C" w:rsidRPr="005D7F06" w14:paraId="4FB2EFA0" w14:textId="77777777" w:rsidTr="0078333C">
        <w:trPr>
          <w:cantSplit/>
          <w:trHeight w:val="261"/>
          <w:tblHeader/>
          <w:tblCellSpacing w:w="15" w:type="dxa"/>
        </w:trPr>
        <w:tc>
          <w:tcPr>
            <w:tcW w:w="0" w:type="auto"/>
            <w:tcBorders>
              <w:top w:val="nil"/>
              <w:left w:val="nil"/>
              <w:bottom w:val="single" w:sz="6" w:space="0" w:color="333333"/>
              <w:right w:val="nil"/>
            </w:tcBorders>
            <w:tcMar>
              <w:top w:w="60" w:type="dxa"/>
              <w:left w:w="120" w:type="dxa"/>
              <w:bottom w:w="60" w:type="dxa"/>
              <w:right w:w="120" w:type="dxa"/>
            </w:tcMar>
            <w:vAlign w:val="center"/>
            <w:hideMark/>
          </w:tcPr>
          <w:p w14:paraId="04AB3328" w14:textId="77777777" w:rsidR="0078333C" w:rsidRPr="005D7F06" w:rsidRDefault="0078333C" w:rsidP="0078333C">
            <w:pPr>
              <w:jc w:val="center"/>
              <w:rPr>
                <w:color w:val="333333"/>
                <w:sz w:val="20"/>
                <w:szCs w:val="20"/>
              </w:rPr>
            </w:pPr>
            <w:r w:rsidRPr="005D7F06">
              <w:rPr>
                <w:color w:val="333333"/>
                <w:sz w:val="20"/>
                <w:szCs w:val="20"/>
              </w:rPr>
              <w:t> </w:t>
            </w:r>
          </w:p>
        </w:tc>
        <w:tc>
          <w:tcPr>
            <w:tcW w:w="0" w:type="auto"/>
            <w:tcBorders>
              <w:top w:val="nil"/>
              <w:left w:val="nil"/>
              <w:bottom w:val="single" w:sz="6" w:space="0" w:color="333333"/>
              <w:right w:val="nil"/>
            </w:tcBorders>
            <w:tcMar>
              <w:top w:w="60" w:type="dxa"/>
              <w:left w:w="120" w:type="dxa"/>
              <w:bottom w:w="60" w:type="dxa"/>
              <w:right w:w="120" w:type="dxa"/>
            </w:tcMar>
            <w:vAlign w:val="center"/>
            <w:hideMark/>
          </w:tcPr>
          <w:p w14:paraId="36D628D3" w14:textId="77777777" w:rsidR="0078333C" w:rsidRPr="005D7F06" w:rsidRDefault="0078333C" w:rsidP="0078333C">
            <w:pPr>
              <w:jc w:val="center"/>
              <w:rPr>
                <w:color w:val="333333"/>
                <w:sz w:val="20"/>
                <w:szCs w:val="20"/>
              </w:rPr>
            </w:pPr>
            <w:r w:rsidRPr="005D7F06">
              <w:rPr>
                <w:color w:val="333333"/>
                <w:sz w:val="20"/>
                <w:szCs w:val="20"/>
              </w:rPr>
              <w:t>F</w:t>
            </w:r>
          </w:p>
        </w:tc>
        <w:tc>
          <w:tcPr>
            <w:tcW w:w="0" w:type="auto"/>
            <w:tcBorders>
              <w:top w:val="nil"/>
              <w:left w:val="nil"/>
              <w:bottom w:val="single" w:sz="6" w:space="0" w:color="333333"/>
              <w:right w:val="nil"/>
            </w:tcBorders>
            <w:tcMar>
              <w:top w:w="60" w:type="dxa"/>
              <w:left w:w="120" w:type="dxa"/>
              <w:bottom w:w="60" w:type="dxa"/>
              <w:right w:w="120" w:type="dxa"/>
            </w:tcMar>
            <w:vAlign w:val="center"/>
            <w:hideMark/>
          </w:tcPr>
          <w:p w14:paraId="50E8EF55" w14:textId="77777777" w:rsidR="0078333C" w:rsidRPr="005D7F06" w:rsidRDefault="0078333C" w:rsidP="0078333C">
            <w:pPr>
              <w:jc w:val="center"/>
              <w:rPr>
                <w:color w:val="333333"/>
                <w:sz w:val="20"/>
                <w:szCs w:val="20"/>
              </w:rPr>
            </w:pPr>
            <w:r w:rsidRPr="005D7F06">
              <w:rPr>
                <w:color w:val="333333"/>
                <w:sz w:val="20"/>
                <w:szCs w:val="20"/>
              </w:rPr>
              <w:t>df1</w:t>
            </w:r>
          </w:p>
        </w:tc>
        <w:tc>
          <w:tcPr>
            <w:tcW w:w="0" w:type="auto"/>
            <w:tcBorders>
              <w:top w:val="nil"/>
              <w:left w:val="nil"/>
              <w:bottom w:val="single" w:sz="6" w:space="0" w:color="333333"/>
              <w:right w:val="nil"/>
            </w:tcBorders>
            <w:tcMar>
              <w:top w:w="60" w:type="dxa"/>
              <w:left w:w="120" w:type="dxa"/>
              <w:bottom w:w="60" w:type="dxa"/>
              <w:right w:w="120" w:type="dxa"/>
            </w:tcMar>
            <w:vAlign w:val="center"/>
            <w:hideMark/>
          </w:tcPr>
          <w:p w14:paraId="13327110" w14:textId="77777777" w:rsidR="0078333C" w:rsidRPr="005D7F06" w:rsidRDefault="0078333C" w:rsidP="0078333C">
            <w:pPr>
              <w:jc w:val="center"/>
              <w:rPr>
                <w:color w:val="333333"/>
                <w:sz w:val="20"/>
                <w:szCs w:val="20"/>
              </w:rPr>
            </w:pPr>
            <w:r w:rsidRPr="005D7F06">
              <w:rPr>
                <w:color w:val="333333"/>
                <w:sz w:val="20"/>
                <w:szCs w:val="20"/>
              </w:rPr>
              <w:t>df2</w:t>
            </w:r>
          </w:p>
        </w:tc>
        <w:tc>
          <w:tcPr>
            <w:tcW w:w="0" w:type="auto"/>
            <w:tcBorders>
              <w:top w:val="nil"/>
              <w:left w:val="nil"/>
              <w:bottom w:val="single" w:sz="6" w:space="0" w:color="333333"/>
              <w:right w:val="nil"/>
            </w:tcBorders>
            <w:tcMar>
              <w:top w:w="60" w:type="dxa"/>
              <w:left w:w="120" w:type="dxa"/>
              <w:bottom w:w="60" w:type="dxa"/>
              <w:right w:w="120" w:type="dxa"/>
            </w:tcMar>
            <w:vAlign w:val="center"/>
            <w:hideMark/>
          </w:tcPr>
          <w:p w14:paraId="11283CD8" w14:textId="77777777" w:rsidR="0078333C" w:rsidRPr="005D7F06" w:rsidRDefault="0078333C" w:rsidP="0078333C">
            <w:pPr>
              <w:jc w:val="center"/>
              <w:rPr>
                <w:color w:val="333333"/>
                <w:sz w:val="20"/>
                <w:szCs w:val="20"/>
              </w:rPr>
            </w:pPr>
            <w:r w:rsidRPr="005D7F06">
              <w:rPr>
                <w:color w:val="333333"/>
                <w:sz w:val="20"/>
                <w:szCs w:val="20"/>
              </w:rPr>
              <w:t>p</w:t>
            </w:r>
          </w:p>
        </w:tc>
      </w:tr>
      <w:tr w:rsidR="0078333C" w:rsidRPr="005D7F06" w14:paraId="667D5933" w14:textId="77777777" w:rsidTr="0078333C">
        <w:trPr>
          <w:cantSplit/>
          <w:trHeight w:val="261"/>
          <w:tblCellSpacing w:w="15" w:type="dxa"/>
        </w:trPr>
        <w:tc>
          <w:tcPr>
            <w:tcW w:w="0" w:type="auto"/>
            <w:tcBorders>
              <w:top w:val="nil"/>
              <w:left w:val="nil"/>
              <w:bottom w:val="single" w:sz="12" w:space="0" w:color="333333"/>
              <w:right w:val="nil"/>
            </w:tcBorders>
            <w:tcMar>
              <w:top w:w="120" w:type="dxa"/>
              <w:left w:w="120" w:type="dxa"/>
              <w:bottom w:w="120" w:type="dxa"/>
              <w:right w:w="120" w:type="dxa"/>
            </w:tcMar>
            <w:hideMark/>
          </w:tcPr>
          <w:p w14:paraId="1E9FC011" w14:textId="77777777" w:rsidR="0078333C" w:rsidRPr="005D7F06" w:rsidRDefault="0078333C" w:rsidP="0078333C">
            <w:pPr>
              <w:rPr>
                <w:color w:val="333333"/>
                <w:sz w:val="20"/>
                <w:szCs w:val="20"/>
              </w:rPr>
            </w:pPr>
            <w:r w:rsidRPr="005D7F06">
              <w:rPr>
                <w:color w:val="333333"/>
                <w:sz w:val="20"/>
                <w:szCs w:val="20"/>
              </w:rPr>
              <w:t>TSE</w:t>
            </w:r>
          </w:p>
        </w:tc>
        <w:tc>
          <w:tcPr>
            <w:tcW w:w="0" w:type="auto"/>
            <w:tcBorders>
              <w:top w:val="nil"/>
              <w:left w:val="nil"/>
              <w:bottom w:val="single" w:sz="12" w:space="0" w:color="333333"/>
              <w:right w:val="nil"/>
            </w:tcBorders>
            <w:tcMar>
              <w:top w:w="120" w:type="dxa"/>
              <w:left w:w="120" w:type="dxa"/>
              <w:bottom w:w="120" w:type="dxa"/>
              <w:right w:w="300" w:type="dxa"/>
            </w:tcMar>
            <w:hideMark/>
          </w:tcPr>
          <w:p w14:paraId="71981813" w14:textId="22A169C9" w:rsidR="0078333C" w:rsidRPr="005D7F06" w:rsidRDefault="002D47AE" w:rsidP="002D47AE">
            <w:pPr>
              <w:jc w:val="center"/>
              <w:rPr>
                <w:color w:val="333333"/>
                <w:sz w:val="20"/>
                <w:szCs w:val="20"/>
                <w:lang w:val="vi-VN"/>
              </w:rPr>
            </w:pPr>
            <w:r w:rsidRPr="005D7F06">
              <w:rPr>
                <w:color w:val="333333"/>
                <w:sz w:val="20"/>
                <w:szCs w:val="20"/>
              </w:rPr>
              <w:t>4</w:t>
            </w:r>
            <w:r w:rsidRPr="005D7F06">
              <w:rPr>
                <w:color w:val="333333"/>
                <w:sz w:val="20"/>
                <w:szCs w:val="20"/>
                <w:lang w:val="vi-VN"/>
              </w:rPr>
              <w:t>.60</w:t>
            </w:r>
          </w:p>
        </w:tc>
        <w:tc>
          <w:tcPr>
            <w:tcW w:w="0" w:type="auto"/>
            <w:tcBorders>
              <w:top w:val="nil"/>
              <w:left w:val="nil"/>
              <w:bottom w:val="single" w:sz="12" w:space="0" w:color="333333"/>
              <w:right w:val="nil"/>
            </w:tcBorders>
            <w:tcMar>
              <w:top w:w="120" w:type="dxa"/>
              <w:left w:w="120" w:type="dxa"/>
              <w:bottom w:w="120" w:type="dxa"/>
              <w:right w:w="300" w:type="dxa"/>
            </w:tcMar>
            <w:hideMark/>
          </w:tcPr>
          <w:p w14:paraId="72E0912D" w14:textId="77777777" w:rsidR="0078333C" w:rsidRPr="005D7F06" w:rsidRDefault="0078333C" w:rsidP="002D47AE">
            <w:pPr>
              <w:jc w:val="center"/>
              <w:rPr>
                <w:color w:val="333333"/>
                <w:sz w:val="20"/>
                <w:szCs w:val="20"/>
              </w:rPr>
            </w:pPr>
            <w:r w:rsidRPr="005D7F06">
              <w:rPr>
                <w:color w:val="333333"/>
                <w:sz w:val="20"/>
                <w:szCs w:val="20"/>
              </w:rPr>
              <w:t>2</w:t>
            </w:r>
          </w:p>
        </w:tc>
        <w:tc>
          <w:tcPr>
            <w:tcW w:w="0" w:type="auto"/>
            <w:tcBorders>
              <w:top w:val="nil"/>
              <w:left w:val="nil"/>
              <w:bottom w:val="single" w:sz="12" w:space="0" w:color="333333"/>
              <w:right w:val="nil"/>
            </w:tcBorders>
            <w:tcMar>
              <w:top w:w="120" w:type="dxa"/>
              <w:left w:w="120" w:type="dxa"/>
              <w:bottom w:w="120" w:type="dxa"/>
              <w:right w:w="300" w:type="dxa"/>
            </w:tcMar>
            <w:hideMark/>
          </w:tcPr>
          <w:p w14:paraId="2C2E6A5A" w14:textId="5EF93021" w:rsidR="0078333C" w:rsidRPr="005D7F06" w:rsidRDefault="002D47AE" w:rsidP="002D47AE">
            <w:pPr>
              <w:jc w:val="center"/>
              <w:rPr>
                <w:color w:val="333333"/>
                <w:sz w:val="20"/>
                <w:szCs w:val="20"/>
                <w:lang w:val="vi-VN"/>
              </w:rPr>
            </w:pPr>
            <w:r w:rsidRPr="005D7F06">
              <w:rPr>
                <w:color w:val="333333"/>
                <w:sz w:val="20"/>
                <w:szCs w:val="20"/>
              </w:rPr>
              <w:t>31</w:t>
            </w:r>
            <w:r w:rsidRPr="005D7F06">
              <w:rPr>
                <w:color w:val="333333"/>
                <w:sz w:val="20"/>
                <w:szCs w:val="20"/>
                <w:lang w:val="vi-VN"/>
              </w:rPr>
              <w:t>.8</w:t>
            </w:r>
          </w:p>
        </w:tc>
        <w:tc>
          <w:tcPr>
            <w:tcW w:w="0" w:type="auto"/>
            <w:tcBorders>
              <w:top w:val="nil"/>
              <w:left w:val="nil"/>
              <w:bottom w:val="single" w:sz="12" w:space="0" w:color="333333"/>
              <w:right w:val="nil"/>
            </w:tcBorders>
            <w:tcMar>
              <w:top w:w="120" w:type="dxa"/>
              <w:left w:w="120" w:type="dxa"/>
              <w:bottom w:w="120" w:type="dxa"/>
              <w:right w:w="300" w:type="dxa"/>
            </w:tcMar>
            <w:hideMark/>
          </w:tcPr>
          <w:p w14:paraId="0BB2D40B" w14:textId="609F002E" w:rsidR="0078333C" w:rsidRPr="005D7F06" w:rsidRDefault="0078333C" w:rsidP="002D47AE">
            <w:pPr>
              <w:jc w:val="center"/>
              <w:rPr>
                <w:color w:val="333333"/>
                <w:sz w:val="20"/>
                <w:szCs w:val="20"/>
                <w:lang w:val="vi-VN"/>
              </w:rPr>
            </w:pPr>
            <w:r w:rsidRPr="005D7F06">
              <w:rPr>
                <w:color w:val="333333"/>
                <w:sz w:val="20"/>
                <w:szCs w:val="20"/>
              </w:rPr>
              <w:t>.0</w:t>
            </w:r>
            <w:r w:rsidR="002D47AE" w:rsidRPr="005D7F06">
              <w:rPr>
                <w:color w:val="333333"/>
                <w:sz w:val="20"/>
                <w:szCs w:val="20"/>
              </w:rPr>
              <w:t>18</w:t>
            </w:r>
          </w:p>
        </w:tc>
      </w:tr>
    </w:tbl>
    <w:p w14:paraId="5243CB10" w14:textId="77777777" w:rsidR="002D47AE" w:rsidRPr="005D7F06" w:rsidRDefault="002D47AE">
      <w:pPr>
        <w:spacing w:after="120" w:line="480" w:lineRule="auto"/>
        <w:ind w:left="-80"/>
        <w:rPr>
          <w:rFonts w:ascii="Segoe UI" w:hAnsi="Segoe UI" w:cs="Segoe UI"/>
          <w:color w:val="333333"/>
          <w:sz w:val="18"/>
          <w:szCs w:val="18"/>
          <w:lang w:val="vi-VN"/>
        </w:rPr>
      </w:pPr>
    </w:p>
    <w:p w14:paraId="023C9E4A" w14:textId="08B20393" w:rsidR="00E55FB6" w:rsidRPr="005D7F06" w:rsidRDefault="00000000" w:rsidP="00793F13">
      <w:pPr>
        <w:spacing w:after="120" w:line="480" w:lineRule="auto"/>
        <w:ind w:firstLine="567"/>
        <w:jc w:val="both"/>
      </w:pPr>
      <w:r w:rsidRPr="005D7F06">
        <w:t xml:space="preserve">The results showed </w:t>
      </w:r>
      <w:r w:rsidR="00637ECB" w:rsidRPr="005D7F06">
        <w:t>the</w:t>
      </w:r>
      <w:r w:rsidR="00637ECB" w:rsidRPr="005D7F06">
        <w:rPr>
          <w:lang w:val="vi-VN"/>
        </w:rPr>
        <w:t xml:space="preserve"> </w:t>
      </w:r>
      <w:r w:rsidR="00637ECB" w:rsidRPr="005D7F06">
        <w:t>statistically significant</w:t>
      </w:r>
      <w:r w:rsidRPr="005D7F06">
        <w:t xml:space="preserve"> difference in translating self-efficacy levels between the groups using ChatGPT (</w:t>
      </w:r>
      <w:r w:rsidRPr="005D7F06">
        <w:rPr>
          <w:lang w:val="vi-VN"/>
        </w:rPr>
        <w:t>p = .0</w:t>
      </w:r>
      <w:r w:rsidR="002D47AE" w:rsidRPr="005D7F06">
        <w:rPr>
          <w:lang w:val="en-US"/>
        </w:rPr>
        <w:t>18</w:t>
      </w:r>
      <w:r w:rsidRPr="005D7F06">
        <w:t>). This suggests that differences in translating self-efficacy levels are associated with different levels of students’ use of ChatGPT.</w:t>
      </w:r>
    </w:p>
    <w:p w14:paraId="6A91409E" w14:textId="2D8F4CF0" w:rsidR="00E55FB6" w:rsidRPr="005D7F06" w:rsidRDefault="00000000" w:rsidP="0035535C">
      <w:pPr>
        <w:spacing w:after="120" w:line="480" w:lineRule="auto"/>
        <w:rPr>
          <w:b/>
          <w:bCs/>
          <w:lang w:val="vi-VN"/>
        </w:rPr>
      </w:pPr>
      <w:r w:rsidRPr="005D7F06">
        <w:rPr>
          <w:b/>
          <w:bCs/>
        </w:rPr>
        <w:t xml:space="preserve">Table </w:t>
      </w:r>
      <w:r w:rsidR="00E35301" w:rsidRPr="005D7F06">
        <w:rPr>
          <w:b/>
          <w:bCs/>
          <w:lang w:val="vi-VN"/>
        </w:rPr>
        <w:t>8</w:t>
      </w:r>
    </w:p>
    <w:p w14:paraId="6168CF08" w14:textId="77777777" w:rsidR="00E55FB6" w:rsidRPr="005D7F06" w:rsidRDefault="00000000" w:rsidP="0035535C">
      <w:pPr>
        <w:spacing w:after="120" w:line="480" w:lineRule="auto"/>
        <w:rPr>
          <w:lang w:val="vi-VN"/>
        </w:rPr>
      </w:pPr>
      <w:r w:rsidRPr="005D7F06">
        <w:rPr>
          <w:i/>
          <w:iCs/>
        </w:rPr>
        <w:t>ANOVA Post-hoc Comparison of Translating Self-Efficacy Across ChatGPT Usage Levels</w:t>
      </w:r>
    </w:p>
    <w:tbl>
      <w:tblPr>
        <w:tblW w:w="8991" w:type="dxa"/>
        <w:tblCellSpacing w:w="15" w:type="dxa"/>
        <w:tblCellMar>
          <w:top w:w="15" w:type="dxa"/>
          <w:left w:w="15" w:type="dxa"/>
          <w:bottom w:w="15" w:type="dxa"/>
          <w:right w:w="15" w:type="dxa"/>
        </w:tblCellMar>
        <w:tblLook w:val="04A0" w:firstRow="1" w:lastRow="0" w:firstColumn="1" w:lastColumn="0" w:noHBand="0" w:noVBand="1"/>
      </w:tblPr>
      <w:tblGrid>
        <w:gridCol w:w="1906"/>
        <w:gridCol w:w="2155"/>
        <w:gridCol w:w="1284"/>
        <w:gridCol w:w="1892"/>
        <w:gridCol w:w="1754"/>
      </w:tblGrid>
      <w:tr w:rsidR="0078333C" w:rsidRPr="005D7F06" w14:paraId="18BEF734" w14:textId="77777777" w:rsidTr="0078333C">
        <w:trPr>
          <w:cantSplit/>
          <w:trHeight w:val="240"/>
          <w:tblHeader/>
          <w:tblCellSpacing w:w="15" w:type="dxa"/>
        </w:trPr>
        <w:tc>
          <w:tcPr>
            <w:tcW w:w="0" w:type="auto"/>
            <w:gridSpan w:val="5"/>
            <w:tcBorders>
              <w:top w:val="nil"/>
              <w:left w:val="nil"/>
              <w:bottom w:val="single" w:sz="6" w:space="0" w:color="333333"/>
              <w:right w:val="nil"/>
            </w:tcBorders>
            <w:tcMar>
              <w:top w:w="60" w:type="dxa"/>
              <w:left w:w="0" w:type="dxa"/>
              <w:bottom w:w="60" w:type="dxa"/>
              <w:right w:w="120" w:type="dxa"/>
            </w:tcMar>
            <w:vAlign w:val="bottom"/>
            <w:hideMark/>
          </w:tcPr>
          <w:p w14:paraId="6CAF3631" w14:textId="3D452A80" w:rsidR="0078333C" w:rsidRPr="005D7F06" w:rsidRDefault="002D47AE" w:rsidP="0078333C">
            <w:pPr>
              <w:rPr>
                <w:b/>
                <w:bCs/>
                <w:color w:val="333333"/>
                <w:sz w:val="20"/>
                <w:szCs w:val="20"/>
              </w:rPr>
            </w:pPr>
            <w:r w:rsidRPr="005D7F06">
              <w:rPr>
                <w:color w:val="333333"/>
                <w:sz w:val="20"/>
                <w:szCs w:val="20"/>
              </w:rPr>
              <w:t>Games-Howell Post-Hoc Test – TSE</w:t>
            </w:r>
          </w:p>
        </w:tc>
      </w:tr>
      <w:tr w:rsidR="0078333C" w:rsidRPr="005D7F06" w14:paraId="529123CC" w14:textId="77777777" w:rsidTr="0078333C">
        <w:trPr>
          <w:cantSplit/>
          <w:trHeight w:val="240"/>
          <w:tblHeader/>
          <w:tblCellSpacing w:w="15" w:type="dxa"/>
        </w:trPr>
        <w:tc>
          <w:tcPr>
            <w:tcW w:w="0" w:type="auto"/>
            <w:tcBorders>
              <w:top w:val="nil"/>
              <w:left w:val="nil"/>
              <w:bottom w:val="single" w:sz="6" w:space="0" w:color="333333"/>
              <w:right w:val="nil"/>
            </w:tcBorders>
            <w:tcMar>
              <w:top w:w="60" w:type="dxa"/>
              <w:left w:w="120" w:type="dxa"/>
              <w:bottom w:w="60" w:type="dxa"/>
              <w:right w:w="120" w:type="dxa"/>
            </w:tcMar>
            <w:vAlign w:val="center"/>
            <w:hideMark/>
          </w:tcPr>
          <w:p w14:paraId="711E540A" w14:textId="77777777" w:rsidR="0078333C" w:rsidRPr="005D7F06" w:rsidRDefault="0078333C" w:rsidP="0078333C">
            <w:pPr>
              <w:jc w:val="center"/>
              <w:rPr>
                <w:color w:val="333333"/>
                <w:sz w:val="20"/>
                <w:szCs w:val="20"/>
              </w:rPr>
            </w:pPr>
            <w:r w:rsidRPr="005D7F06">
              <w:rPr>
                <w:color w:val="333333"/>
                <w:sz w:val="20"/>
                <w:szCs w:val="20"/>
              </w:rPr>
              <w:t> </w:t>
            </w:r>
          </w:p>
        </w:tc>
        <w:tc>
          <w:tcPr>
            <w:tcW w:w="0" w:type="auto"/>
            <w:tcBorders>
              <w:top w:val="nil"/>
              <w:left w:val="nil"/>
              <w:bottom w:val="single" w:sz="6" w:space="0" w:color="333333"/>
              <w:right w:val="nil"/>
            </w:tcBorders>
            <w:tcMar>
              <w:top w:w="60" w:type="dxa"/>
              <w:left w:w="120" w:type="dxa"/>
              <w:bottom w:w="60" w:type="dxa"/>
              <w:right w:w="120" w:type="dxa"/>
            </w:tcMar>
            <w:vAlign w:val="center"/>
            <w:hideMark/>
          </w:tcPr>
          <w:p w14:paraId="338AEEC8" w14:textId="77777777" w:rsidR="0078333C" w:rsidRPr="005D7F06" w:rsidRDefault="0078333C" w:rsidP="0078333C">
            <w:pPr>
              <w:jc w:val="center"/>
              <w:rPr>
                <w:color w:val="333333"/>
                <w:sz w:val="20"/>
                <w:szCs w:val="20"/>
              </w:rPr>
            </w:pPr>
            <w:r w:rsidRPr="005D7F06">
              <w:rPr>
                <w:color w:val="333333"/>
                <w:sz w:val="20"/>
                <w:szCs w:val="20"/>
              </w:rPr>
              <w:t> </w:t>
            </w:r>
          </w:p>
        </w:tc>
        <w:tc>
          <w:tcPr>
            <w:tcW w:w="0" w:type="auto"/>
            <w:tcBorders>
              <w:top w:val="nil"/>
              <w:left w:val="nil"/>
              <w:bottom w:val="single" w:sz="6" w:space="0" w:color="333333"/>
              <w:right w:val="nil"/>
            </w:tcBorders>
            <w:tcMar>
              <w:top w:w="60" w:type="dxa"/>
              <w:left w:w="120" w:type="dxa"/>
              <w:bottom w:w="60" w:type="dxa"/>
              <w:right w:w="120" w:type="dxa"/>
            </w:tcMar>
            <w:vAlign w:val="center"/>
            <w:hideMark/>
          </w:tcPr>
          <w:p w14:paraId="73F73EC0" w14:textId="77777777" w:rsidR="0078333C" w:rsidRPr="005D7F06" w:rsidRDefault="0078333C" w:rsidP="0078333C">
            <w:pPr>
              <w:jc w:val="center"/>
              <w:rPr>
                <w:color w:val="333333"/>
                <w:sz w:val="20"/>
                <w:szCs w:val="20"/>
              </w:rPr>
            </w:pPr>
            <w:r w:rsidRPr="005D7F06">
              <w:rPr>
                <w:color w:val="333333"/>
                <w:sz w:val="20"/>
                <w:szCs w:val="20"/>
              </w:rPr>
              <w:t>Drafting</w:t>
            </w:r>
          </w:p>
        </w:tc>
        <w:tc>
          <w:tcPr>
            <w:tcW w:w="0" w:type="auto"/>
            <w:tcBorders>
              <w:top w:val="nil"/>
              <w:left w:val="nil"/>
              <w:bottom w:val="single" w:sz="6" w:space="0" w:color="333333"/>
              <w:right w:val="nil"/>
            </w:tcBorders>
            <w:tcMar>
              <w:top w:w="60" w:type="dxa"/>
              <w:left w:w="120" w:type="dxa"/>
              <w:bottom w:w="60" w:type="dxa"/>
              <w:right w:w="120" w:type="dxa"/>
            </w:tcMar>
            <w:vAlign w:val="center"/>
            <w:hideMark/>
          </w:tcPr>
          <w:p w14:paraId="6F2F529E" w14:textId="77777777" w:rsidR="0078333C" w:rsidRPr="005D7F06" w:rsidRDefault="0078333C" w:rsidP="0078333C">
            <w:pPr>
              <w:jc w:val="center"/>
              <w:rPr>
                <w:color w:val="333333"/>
                <w:sz w:val="20"/>
                <w:szCs w:val="20"/>
              </w:rPr>
            </w:pPr>
            <w:r w:rsidRPr="005D7F06">
              <w:rPr>
                <w:color w:val="333333"/>
                <w:sz w:val="20"/>
                <w:szCs w:val="20"/>
              </w:rPr>
              <w:t>Post_Drafting</w:t>
            </w:r>
          </w:p>
        </w:tc>
        <w:tc>
          <w:tcPr>
            <w:tcW w:w="0" w:type="auto"/>
            <w:tcBorders>
              <w:top w:val="nil"/>
              <w:left w:val="nil"/>
              <w:bottom w:val="single" w:sz="6" w:space="0" w:color="333333"/>
              <w:right w:val="nil"/>
            </w:tcBorders>
            <w:tcMar>
              <w:top w:w="60" w:type="dxa"/>
              <w:left w:w="120" w:type="dxa"/>
              <w:bottom w:w="60" w:type="dxa"/>
              <w:right w:w="120" w:type="dxa"/>
            </w:tcMar>
            <w:vAlign w:val="center"/>
            <w:hideMark/>
          </w:tcPr>
          <w:p w14:paraId="058175CE" w14:textId="77777777" w:rsidR="0078333C" w:rsidRPr="005D7F06" w:rsidRDefault="0078333C" w:rsidP="0078333C">
            <w:pPr>
              <w:jc w:val="center"/>
              <w:rPr>
                <w:color w:val="333333"/>
                <w:sz w:val="20"/>
                <w:szCs w:val="20"/>
              </w:rPr>
            </w:pPr>
            <w:r w:rsidRPr="005D7F06">
              <w:rPr>
                <w:color w:val="333333"/>
                <w:sz w:val="20"/>
                <w:szCs w:val="20"/>
              </w:rPr>
              <w:t>Pre-Drafting</w:t>
            </w:r>
          </w:p>
        </w:tc>
      </w:tr>
      <w:tr w:rsidR="002D47AE" w:rsidRPr="005D7F06" w14:paraId="2D868556" w14:textId="77777777" w:rsidTr="0078333C">
        <w:trPr>
          <w:cantSplit/>
          <w:trHeight w:val="308"/>
          <w:tblCellSpacing w:w="15" w:type="dxa"/>
        </w:trPr>
        <w:tc>
          <w:tcPr>
            <w:tcW w:w="0" w:type="auto"/>
            <w:vMerge w:val="restart"/>
            <w:tcBorders>
              <w:top w:val="nil"/>
              <w:left w:val="nil"/>
              <w:bottom w:val="nil"/>
              <w:right w:val="nil"/>
            </w:tcBorders>
            <w:tcMar>
              <w:top w:w="120" w:type="dxa"/>
              <w:left w:w="120" w:type="dxa"/>
              <w:bottom w:w="60" w:type="dxa"/>
              <w:right w:w="120" w:type="dxa"/>
            </w:tcMar>
            <w:hideMark/>
          </w:tcPr>
          <w:p w14:paraId="25171949" w14:textId="77777777" w:rsidR="002D47AE" w:rsidRPr="005D7F06" w:rsidRDefault="002D47AE" w:rsidP="002D47AE">
            <w:pPr>
              <w:rPr>
                <w:color w:val="333333"/>
                <w:sz w:val="20"/>
                <w:szCs w:val="20"/>
              </w:rPr>
            </w:pPr>
            <w:r w:rsidRPr="005D7F06">
              <w:rPr>
                <w:color w:val="333333"/>
                <w:sz w:val="20"/>
                <w:szCs w:val="20"/>
              </w:rPr>
              <w:t>Drafting</w:t>
            </w:r>
          </w:p>
        </w:tc>
        <w:tc>
          <w:tcPr>
            <w:tcW w:w="0" w:type="auto"/>
            <w:tcBorders>
              <w:top w:val="nil"/>
              <w:left w:val="nil"/>
              <w:bottom w:val="nil"/>
              <w:right w:val="nil"/>
            </w:tcBorders>
            <w:tcMar>
              <w:top w:w="120" w:type="dxa"/>
              <w:left w:w="120" w:type="dxa"/>
              <w:bottom w:w="60" w:type="dxa"/>
              <w:right w:w="120" w:type="dxa"/>
            </w:tcMar>
            <w:hideMark/>
          </w:tcPr>
          <w:p w14:paraId="0231C6A3" w14:textId="77777777" w:rsidR="002D47AE" w:rsidRPr="005D7F06" w:rsidRDefault="002D47AE" w:rsidP="002D47AE">
            <w:pPr>
              <w:rPr>
                <w:color w:val="333333"/>
                <w:sz w:val="20"/>
                <w:szCs w:val="20"/>
              </w:rPr>
            </w:pPr>
            <w:r w:rsidRPr="005D7F06">
              <w:rPr>
                <w:color w:val="333333"/>
                <w:sz w:val="20"/>
                <w:szCs w:val="20"/>
              </w:rPr>
              <w:t>Mean difference</w:t>
            </w:r>
          </w:p>
        </w:tc>
        <w:tc>
          <w:tcPr>
            <w:tcW w:w="0" w:type="auto"/>
            <w:tcBorders>
              <w:top w:val="nil"/>
              <w:left w:val="nil"/>
              <w:bottom w:val="nil"/>
              <w:right w:val="nil"/>
            </w:tcBorders>
            <w:tcMar>
              <w:top w:w="120" w:type="dxa"/>
              <w:left w:w="120" w:type="dxa"/>
              <w:bottom w:w="60" w:type="dxa"/>
              <w:right w:w="300" w:type="dxa"/>
            </w:tcMar>
            <w:hideMark/>
          </w:tcPr>
          <w:p w14:paraId="4A9E08C5" w14:textId="7FBD1D2A" w:rsidR="002D47AE" w:rsidRPr="005D7F06" w:rsidRDefault="002D47AE" w:rsidP="002D47AE">
            <w:pPr>
              <w:jc w:val="right"/>
              <w:rPr>
                <w:color w:val="333333"/>
                <w:sz w:val="20"/>
                <w:szCs w:val="20"/>
              </w:rPr>
            </w:pPr>
            <w:r w:rsidRPr="005D7F06">
              <w:rPr>
                <w:color w:val="333333"/>
                <w:sz w:val="20"/>
                <w:szCs w:val="20"/>
              </w:rPr>
              <w:t>—</w:t>
            </w:r>
          </w:p>
        </w:tc>
        <w:tc>
          <w:tcPr>
            <w:tcW w:w="0" w:type="auto"/>
            <w:tcBorders>
              <w:top w:val="nil"/>
              <w:left w:val="nil"/>
              <w:bottom w:val="nil"/>
              <w:right w:val="nil"/>
            </w:tcBorders>
            <w:tcMar>
              <w:top w:w="120" w:type="dxa"/>
              <w:left w:w="120" w:type="dxa"/>
              <w:bottom w:w="60" w:type="dxa"/>
              <w:right w:w="300" w:type="dxa"/>
            </w:tcMar>
            <w:hideMark/>
          </w:tcPr>
          <w:p w14:paraId="2BC35831" w14:textId="5A94EB22" w:rsidR="002D47AE" w:rsidRPr="005D7F06" w:rsidRDefault="002D47AE" w:rsidP="002D47AE">
            <w:pPr>
              <w:jc w:val="right"/>
              <w:rPr>
                <w:color w:val="333333"/>
                <w:sz w:val="20"/>
                <w:szCs w:val="20"/>
              </w:rPr>
            </w:pPr>
            <w:r w:rsidRPr="005D7F06">
              <w:rPr>
                <w:color w:val="333333"/>
                <w:sz w:val="20"/>
                <w:szCs w:val="20"/>
              </w:rPr>
              <w:t>-1.38</w:t>
            </w:r>
          </w:p>
        </w:tc>
        <w:tc>
          <w:tcPr>
            <w:tcW w:w="0" w:type="auto"/>
            <w:tcBorders>
              <w:top w:val="nil"/>
              <w:left w:val="nil"/>
              <w:bottom w:val="nil"/>
              <w:right w:val="nil"/>
            </w:tcBorders>
            <w:tcMar>
              <w:top w:w="120" w:type="dxa"/>
              <w:left w:w="120" w:type="dxa"/>
              <w:bottom w:w="60" w:type="dxa"/>
              <w:right w:w="300" w:type="dxa"/>
            </w:tcMar>
            <w:hideMark/>
          </w:tcPr>
          <w:p w14:paraId="001B2C7E" w14:textId="029F9791" w:rsidR="002D47AE" w:rsidRPr="005D7F06" w:rsidRDefault="002D47AE" w:rsidP="002D47AE">
            <w:pPr>
              <w:jc w:val="right"/>
              <w:rPr>
                <w:color w:val="333333"/>
                <w:sz w:val="20"/>
                <w:szCs w:val="20"/>
              </w:rPr>
            </w:pPr>
            <w:r w:rsidRPr="005D7F06">
              <w:rPr>
                <w:color w:val="333333"/>
                <w:sz w:val="20"/>
                <w:szCs w:val="20"/>
              </w:rPr>
              <w:t>-4.88</w:t>
            </w:r>
          </w:p>
        </w:tc>
      </w:tr>
      <w:tr w:rsidR="002D47AE" w:rsidRPr="005D7F06" w14:paraId="70F965C8" w14:textId="77777777" w:rsidTr="0078333C">
        <w:trPr>
          <w:cantSplit/>
          <w:trHeight w:val="142"/>
          <w:tblCellSpacing w:w="15" w:type="dxa"/>
        </w:trPr>
        <w:tc>
          <w:tcPr>
            <w:tcW w:w="0" w:type="auto"/>
            <w:vMerge/>
            <w:tcBorders>
              <w:top w:val="nil"/>
              <w:left w:val="nil"/>
              <w:bottom w:val="nil"/>
              <w:right w:val="nil"/>
            </w:tcBorders>
            <w:vAlign w:val="center"/>
            <w:hideMark/>
          </w:tcPr>
          <w:p w14:paraId="1CB60A7D" w14:textId="77777777" w:rsidR="002D47AE" w:rsidRPr="005D7F06" w:rsidRDefault="002D47AE" w:rsidP="002D47AE">
            <w:pPr>
              <w:rPr>
                <w:color w:val="333333"/>
                <w:sz w:val="20"/>
                <w:szCs w:val="20"/>
              </w:rPr>
            </w:pPr>
          </w:p>
        </w:tc>
        <w:tc>
          <w:tcPr>
            <w:tcW w:w="0" w:type="auto"/>
            <w:tcBorders>
              <w:top w:val="nil"/>
              <w:left w:val="nil"/>
              <w:bottom w:val="nil"/>
              <w:right w:val="nil"/>
            </w:tcBorders>
            <w:tcMar>
              <w:top w:w="60" w:type="dxa"/>
              <w:left w:w="120" w:type="dxa"/>
              <w:bottom w:w="60" w:type="dxa"/>
              <w:right w:w="120" w:type="dxa"/>
            </w:tcMar>
            <w:hideMark/>
          </w:tcPr>
          <w:p w14:paraId="0EBD21E6" w14:textId="77777777" w:rsidR="002D47AE" w:rsidRPr="005D7F06" w:rsidRDefault="002D47AE" w:rsidP="002D47AE">
            <w:pPr>
              <w:rPr>
                <w:color w:val="333333"/>
                <w:sz w:val="20"/>
                <w:szCs w:val="20"/>
              </w:rPr>
            </w:pPr>
            <w:r w:rsidRPr="005D7F06">
              <w:rPr>
                <w:color w:val="333333"/>
                <w:sz w:val="20"/>
                <w:szCs w:val="20"/>
              </w:rPr>
              <w:t>p-value</w:t>
            </w:r>
          </w:p>
        </w:tc>
        <w:tc>
          <w:tcPr>
            <w:tcW w:w="0" w:type="auto"/>
            <w:tcBorders>
              <w:top w:val="nil"/>
              <w:left w:val="nil"/>
              <w:bottom w:val="nil"/>
              <w:right w:val="nil"/>
            </w:tcBorders>
            <w:tcMar>
              <w:top w:w="60" w:type="dxa"/>
              <w:left w:w="120" w:type="dxa"/>
              <w:bottom w:w="60" w:type="dxa"/>
              <w:right w:w="300" w:type="dxa"/>
            </w:tcMar>
            <w:hideMark/>
          </w:tcPr>
          <w:p w14:paraId="08CA28C9" w14:textId="1F7FFA06" w:rsidR="002D47AE" w:rsidRPr="005D7F06" w:rsidRDefault="002D47AE" w:rsidP="002D47AE">
            <w:pPr>
              <w:jc w:val="right"/>
              <w:rPr>
                <w:color w:val="333333"/>
                <w:sz w:val="20"/>
                <w:szCs w:val="20"/>
              </w:rPr>
            </w:pPr>
            <w:r w:rsidRPr="005D7F06">
              <w:rPr>
                <w:color w:val="333333"/>
                <w:sz w:val="20"/>
                <w:szCs w:val="20"/>
              </w:rPr>
              <w:t>—</w:t>
            </w:r>
          </w:p>
        </w:tc>
        <w:tc>
          <w:tcPr>
            <w:tcW w:w="0" w:type="auto"/>
            <w:tcBorders>
              <w:top w:val="nil"/>
              <w:left w:val="nil"/>
              <w:bottom w:val="nil"/>
              <w:right w:val="nil"/>
            </w:tcBorders>
            <w:tcMar>
              <w:top w:w="60" w:type="dxa"/>
              <w:left w:w="120" w:type="dxa"/>
              <w:bottom w:w="60" w:type="dxa"/>
              <w:right w:w="300" w:type="dxa"/>
            </w:tcMar>
            <w:hideMark/>
          </w:tcPr>
          <w:p w14:paraId="4E8B4B49" w14:textId="32890A4E" w:rsidR="002D47AE" w:rsidRPr="005D7F06" w:rsidRDefault="002D47AE" w:rsidP="002D47AE">
            <w:pPr>
              <w:jc w:val="right"/>
              <w:rPr>
                <w:color w:val="333333"/>
                <w:sz w:val="20"/>
                <w:szCs w:val="20"/>
              </w:rPr>
            </w:pPr>
            <w:r w:rsidRPr="005D7F06">
              <w:rPr>
                <w:color w:val="333333"/>
                <w:sz w:val="20"/>
                <w:szCs w:val="20"/>
              </w:rPr>
              <w:t>.728</w:t>
            </w:r>
          </w:p>
        </w:tc>
        <w:tc>
          <w:tcPr>
            <w:tcW w:w="0" w:type="auto"/>
            <w:tcBorders>
              <w:top w:val="nil"/>
              <w:left w:val="nil"/>
              <w:bottom w:val="nil"/>
              <w:right w:val="nil"/>
            </w:tcBorders>
            <w:tcMar>
              <w:top w:w="60" w:type="dxa"/>
              <w:left w:w="120" w:type="dxa"/>
              <w:bottom w:w="60" w:type="dxa"/>
              <w:right w:w="300" w:type="dxa"/>
            </w:tcMar>
            <w:hideMark/>
          </w:tcPr>
          <w:p w14:paraId="50D40610" w14:textId="66BC944B" w:rsidR="002D47AE" w:rsidRPr="005D7F06" w:rsidRDefault="002D47AE" w:rsidP="002D47AE">
            <w:pPr>
              <w:jc w:val="right"/>
              <w:rPr>
                <w:color w:val="333333"/>
                <w:sz w:val="20"/>
                <w:szCs w:val="20"/>
              </w:rPr>
            </w:pPr>
            <w:r w:rsidRPr="005D7F06">
              <w:rPr>
                <w:color w:val="333333"/>
                <w:sz w:val="20"/>
                <w:szCs w:val="20"/>
              </w:rPr>
              <w:t>.036</w:t>
            </w:r>
          </w:p>
        </w:tc>
      </w:tr>
      <w:tr w:rsidR="002D47AE" w:rsidRPr="005D7F06" w14:paraId="742774B4" w14:textId="77777777" w:rsidTr="0078333C">
        <w:trPr>
          <w:cantSplit/>
          <w:trHeight w:val="308"/>
          <w:tblCellSpacing w:w="15" w:type="dxa"/>
        </w:trPr>
        <w:tc>
          <w:tcPr>
            <w:tcW w:w="0" w:type="auto"/>
            <w:vMerge w:val="restart"/>
            <w:tcBorders>
              <w:top w:val="nil"/>
              <w:left w:val="nil"/>
              <w:bottom w:val="nil"/>
              <w:right w:val="nil"/>
            </w:tcBorders>
            <w:tcMar>
              <w:top w:w="120" w:type="dxa"/>
              <w:left w:w="120" w:type="dxa"/>
              <w:bottom w:w="60" w:type="dxa"/>
              <w:right w:w="120" w:type="dxa"/>
            </w:tcMar>
            <w:hideMark/>
          </w:tcPr>
          <w:p w14:paraId="2AC29EEC" w14:textId="77777777" w:rsidR="002D47AE" w:rsidRPr="005D7F06" w:rsidRDefault="002D47AE" w:rsidP="002D47AE">
            <w:pPr>
              <w:rPr>
                <w:color w:val="333333"/>
                <w:sz w:val="20"/>
                <w:szCs w:val="20"/>
              </w:rPr>
            </w:pPr>
            <w:r w:rsidRPr="005D7F06">
              <w:rPr>
                <w:color w:val="333333"/>
                <w:sz w:val="20"/>
                <w:szCs w:val="20"/>
              </w:rPr>
              <w:t>Post_Drafting</w:t>
            </w:r>
          </w:p>
        </w:tc>
        <w:tc>
          <w:tcPr>
            <w:tcW w:w="0" w:type="auto"/>
            <w:tcBorders>
              <w:top w:val="nil"/>
              <w:left w:val="nil"/>
              <w:bottom w:val="nil"/>
              <w:right w:val="nil"/>
            </w:tcBorders>
            <w:tcMar>
              <w:top w:w="120" w:type="dxa"/>
              <w:left w:w="120" w:type="dxa"/>
              <w:bottom w:w="60" w:type="dxa"/>
              <w:right w:w="120" w:type="dxa"/>
            </w:tcMar>
            <w:hideMark/>
          </w:tcPr>
          <w:p w14:paraId="0757818E" w14:textId="77777777" w:rsidR="002D47AE" w:rsidRPr="005D7F06" w:rsidRDefault="002D47AE" w:rsidP="002D47AE">
            <w:pPr>
              <w:rPr>
                <w:color w:val="333333"/>
                <w:sz w:val="20"/>
                <w:szCs w:val="20"/>
              </w:rPr>
            </w:pPr>
            <w:r w:rsidRPr="005D7F06">
              <w:rPr>
                <w:color w:val="333333"/>
                <w:sz w:val="20"/>
                <w:szCs w:val="20"/>
              </w:rPr>
              <w:t>Mean difference</w:t>
            </w:r>
          </w:p>
        </w:tc>
        <w:tc>
          <w:tcPr>
            <w:tcW w:w="0" w:type="auto"/>
            <w:tcBorders>
              <w:top w:val="nil"/>
              <w:left w:val="nil"/>
              <w:bottom w:val="nil"/>
              <w:right w:val="nil"/>
            </w:tcBorders>
            <w:tcMar>
              <w:top w:w="120" w:type="dxa"/>
              <w:left w:w="120" w:type="dxa"/>
              <w:bottom w:w="60" w:type="dxa"/>
              <w:right w:w="300" w:type="dxa"/>
            </w:tcMar>
            <w:hideMark/>
          </w:tcPr>
          <w:p w14:paraId="4311D271" w14:textId="5A853380" w:rsidR="002D47AE" w:rsidRPr="005D7F06" w:rsidRDefault="002D47AE" w:rsidP="002D47AE">
            <w:pPr>
              <w:jc w:val="right"/>
              <w:rPr>
                <w:color w:val="333333"/>
                <w:sz w:val="20"/>
                <w:szCs w:val="20"/>
              </w:rPr>
            </w:pPr>
            <w:r w:rsidRPr="005D7F06">
              <w:rPr>
                <w:color w:val="333333"/>
                <w:sz w:val="20"/>
                <w:szCs w:val="20"/>
              </w:rPr>
              <w:t> </w:t>
            </w:r>
          </w:p>
        </w:tc>
        <w:tc>
          <w:tcPr>
            <w:tcW w:w="0" w:type="auto"/>
            <w:tcBorders>
              <w:top w:val="nil"/>
              <w:left w:val="nil"/>
              <w:bottom w:val="nil"/>
              <w:right w:val="nil"/>
            </w:tcBorders>
            <w:tcMar>
              <w:top w:w="120" w:type="dxa"/>
              <w:left w:w="120" w:type="dxa"/>
              <w:bottom w:w="60" w:type="dxa"/>
              <w:right w:w="300" w:type="dxa"/>
            </w:tcMar>
            <w:hideMark/>
          </w:tcPr>
          <w:p w14:paraId="1DC31930" w14:textId="30142CA7" w:rsidR="002D47AE" w:rsidRPr="005D7F06" w:rsidRDefault="002D47AE" w:rsidP="002D47AE">
            <w:pPr>
              <w:jc w:val="right"/>
              <w:rPr>
                <w:color w:val="333333"/>
                <w:sz w:val="20"/>
                <w:szCs w:val="20"/>
              </w:rPr>
            </w:pPr>
            <w:r w:rsidRPr="005D7F06">
              <w:rPr>
                <w:color w:val="333333"/>
                <w:sz w:val="20"/>
                <w:szCs w:val="20"/>
              </w:rPr>
              <w:t>—</w:t>
            </w:r>
          </w:p>
        </w:tc>
        <w:tc>
          <w:tcPr>
            <w:tcW w:w="0" w:type="auto"/>
            <w:tcBorders>
              <w:top w:val="nil"/>
              <w:left w:val="nil"/>
              <w:bottom w:val="nil"/>
              <w:right w:val="nil"/>
            </w:tcBorders>
            <w:tcMar>
              <w:top w:w="120" w:type="dxa"/>
              <w:left w:w="120" w:type="dxa"/>
              <w:bottom w:w="60" w:type="dxa"/>
              <w:right w:w="300" w:type="dxa"/>
            </w:tcMar>
            <w:hideMark/>
          </w:tcPr>
          <w:p w14:paraId="60A9FBA3" w14:textId="0FCB7506" w:rsidR="002D47AE" w:rsidRPr="005D7F06" w:rsidRDefault="002D47AE" w:rsidP="002D47AE">
            <w:pPr>
              <w:jc w:val="right"/>
              <w:rPr>
                <w:color w:val="333333"/>
                <w:sz w:val="20"/>
                <w:szCs w:val="20"/>
              </w:rPr>
            </w:pPr>
            <w:r w:rsidRPr="005D7F06">
              <w:rPr>
                <w:color w:val="333333"/>
                <w:sz w:val="20"/>
                <w:szCs w:val="20"/>
              </w:rPr>
              <w:t>-3.50</w:t>
            </w:r>
          </w:p>
        </w:tc>
      </w:tr>
      <w:tr w:rsidR="002D47AE" w:rsidRPr="005D7F06" w14:paraId="69696CD5" w14:textId="77777777" w:rsidTr="0078333C">
        <w:trPr>
          <w:cantSplit/>
          <w:trHeight w:val="142"/>
          <w:tblCellSpacing w:w="15" w:type="dxa"/>
        </w:trPr>
        <w:tc>
          <w:tcPr>
            <w:tcW w:w="0" w:type="auto"/>
            <w:vMerge/>
            <w:tcBorders>
              <w:top w:val="nil"/>
              <w:left w:val="nil"/>
              <w:bottom w:val="nil"/>
              <w:right w:val="nil"/>
            </w:tcBorders>
            <w:vAlign w:val="center"/>
            <w:hideMark/>
          </w:tcPr>
          <w:p w14:paraId="28B50B16" w14:textId="77777777" w:rsidR="002D47AE" w:rsidRPr="005D7F06" w:rsidRDefault="002D47AE" w:rsidP="002D47AE">
            <w:pPr>
              <w:rPr>
                <w:color w:val="333333"/>
                <w:sz w:val="20"/>
                <w:szCs w:val="20"/>
              </w:rPr>
            </w:pPr>
          </w:p>
        </w:tc>
        <w:tc>
          <w:tcPr>
            <w:tcW w:w="0" w:type="auto"/>
            <w:tcBorders>
              <w:top w:val="nil"/>
              <w:left w:val="nil"/>
              <w:bottom w:val="nil"/>
              <w:right w:val="nil"/>
            </w:tcBorders>
            <w:tcMar>
              <w:top w:w="60" w:type="dxa"/>
              <w:left w:w="120" w:type="dxa"/>
              <w:bottom w:w="60" w:type="dxa"/>
              <w:right w:w="120" w:type="dxa"/>
            </w:tcMar>
            <w:hideMark/>
          </w:tcPr>
          <w:p w14:paraId="447721D6" w14:textId="77777777" w:rsidR="002D47AE" w:rsidRPr="005D7F06" w:rsidRDefault="002D47AE" w:rsidP="002D47AE">
            <w:pPr>
              <w:rPr>
                <w:color w:val="333333"/>
                <w:sz w:val="20"/>
                <w:szCs w:val="20"/>
              </w:rPr>
            </w:pPr>
            <w:r w:rsidRPr="005D7F06">
              <w:rPr>
                <w:color w:val="333333"/>
                <w:sz w:val="20"/>
                <w:szCs w:val="20"/>
              </w:rPr>
              <w:t>p-value</w:t>
            </w:r>
          </w:p>
        </w:tc>
        <w:tc>
          <w:tcPr>
            <w:tcW w:w="0" w:type="auto"/>
            <w:tcBorders>
              <w:top w:val="nil"/>
              <w:left w:val="nil"/>
              <w:bottom w:val="nil"/>
              <w:right w:val="nil"/>
            </w:tcBorders>
            <w:tcMar>
              <w:top w:w="60" w:type="dxa"/>
              <w:left w:w="120" w:type="dxa"/>
              <w:bottom w:w="60" w:type="dxa"/>
              <w:right w:w="300" w:type="dxa"/>
            </w:tcMar>
            <w:hideMark/>
          </w:tcPr>
          <w:p w14:paraId="2959D63A" w14:textId="59938039" w:rsidR="002D47AE" w:rsidRPr="005D7F06" w:rsidRDefault="002D47AE" w:rsidP="002D47AE">
            <w:pPr>
              <w:jc w:val="right"/>
              <w:rPr>
                <w:color w:val="333333"/>
                <w:sz w:val="20"/>
                <w:szCs w:val="20"/>
              </w:rPr>
            </w:pPr>
            <w:r w:rsidRPr="005D7F06">
              <w:rPr>
                <w:color w:val="333333"/>
                <w:sz w:val="20"/>
                <w:szCs w:val="20"/>
              </w:rPr>
              <w:t> </w:t>
            </w:r>
          </w:p>
        </w:tc>
        <w:tc>
          <w:tcPr>
            <w:tcW w:w="0" w:type="auto"/>
            <w:tcBorders>
              <w:top w:val="nil"/>
              <w:left w:val="nil"/>
              <w:bottom w:val="nil"/>
              <w:right w:val="nil"/>
            </w:tcBorders>
            <w:tcMar>
              <w:top w:w="60" w:type="dxa"/>
              <w:left w:w="120" w:type="dxa"/>
              <w:bottom w:w="60" w:type="dxa"/>
              <w:right w:w="300" w:type="dxa"/>
            </w:tcMar>
            <w:hideMark/>
          </w:tcPr>
          <w:p w14:paraId="767C2D7C" w14:textId="585C688C" w:rsidR="002D47AE" w:rsidRPr="005D7F06" w:rsidRDefault="002D47AE" w:rsidP="002D47AE">
            <w:pPr>
              <w:jc w:val="right"/>
              <w:rPr>
                <w:color w:val="333333"/>
                <w:sz w:val="20"/>
                <w:szCs w:val="20"/>
              </w:rPr>
            </w:pPr>
            <w:r w:rsidRPr="005D7F06">
              <w:rPr>
                <w:color w:val="333333"/>
                <w:sz w:val="20"/>
                <w:szCs w:val="20"/>
              </w:rPr>
              <w:t>—</w:t>
            </w:r>
          </w:p>
        </w:tc>
        <w:tc>
          <w:tcPr>
            <w:tcW w:w="0" w:type="auto"/>
            <w:tcBorders>
              <w:top w:val="nil"/>
              <w:left w:val="nil"/>
              <w:bottom w:val="nil"/>
              <w:right w:val="nil"/>
            </w:tcBorders>
            <w:tcMar>
              <w:top w:w="60" w:type="dxa"/>
              <w:left w:w="120" w:type="dxa"/>
              <w:bottom w:w="60" w:type="dxa"/>
              <w:right w:w="300" w:type="dxa"/>
            </w:tcMar>
            <w:hideMark/>
          </w:tcPr>
          <w:p w14:paraId="14E9D3A7" w14:textId="30F9A5C4" w:rsidR="002D47AE" w:rsidRPr="005D7F06" w:rsidRDefault="002D47AE" w:rsidP="002D47AE">
            <w:pPr>
              <w:jc w:val="right"/>
              <w:rPr>
                <w:color w:val="333333"/>
                <w:sz w:val="20"/>
                <w:szCs w:val="20"/>
              </w:rPr>
            </w:pPr>
            <w:r w:rsidRPr="005D7F06">
              <w:rPr>
                <w:color w:val="333333"/>
                <w:sz w:val="20"/>
                <w:szCs w:val="20"/>
              </w:rPr>
              <w:t>.042</w:t>
            </w:r>
          </w:p>
        </w:tc>
      </w:tr>
      <w:tr w:rsidR="002D47AE" w:rsidRPr="005D7F06" w14:paraId="0AE9ACF5" w14:textId="77777777" w:rsidTr="0078333C">
        <w:trPr>
          <w:cantSplit/>
          <w:trHeight w:val="343"/>
          <w:tblCellSpacing w:w="15" w:type="dxa"/>
        </w:trPr>
        <w:tc>
          <w:tcPr>
            <w:tcW w:w="0" w:type="auto"/>
            <w:vMerge w:val="restart"/>
            <w:tcBorders>
              <w:top w:val="nil"/>
              <w:left w:val="nil"/>
              <w:bottom w:val="single" w:sz="12" w:space="0" w:color="333333"/>
              <w:right w:val="nil"/>
            </w:tcBorders>
            <w:tcMar>
              <w:top w:w="120" w:type="dxa"/>
              <w:left w:w="120" w:type="dxa"/>
              <w:bottom w:w="60" w:type="dxa"/>
              <w:right w:w="120" w:type="dxa"/>
            </w:tcMar>
            <w:hideMark/>
          </w:tcPr>
          <w:p w14:paraId="0C8105F1" w14:textId="77777777" w:rsidR="002D47AE" w:rsidRPr="005D7F06" w:rsidRDefault="002D47AE" w:rsidP="002D47AE">
            <w:pPr>
              <w:rPr>
                <w:color w:val="333333"/>
                <w:sz w:val="20"/>
                <w:szCs w:val="20"/>
              </w:rPr>
            </w:pPr>
            <w:r w:rsidRPr="005D7F06">
              <w:rPr>
                <w:color w:val="333333"/>
                <w:sz w:val="20"/>
                <w:szCs w:val="20"/>
              </w:rPr>
              <w:t>Pre-Drafting</w:t>
            </w:r>
          </w:p>
        </w:tc>
        <w:tc>
          <w:tcPr>
            <w:tcW w:w="0" w:type="auto"/>
            <w:tcBorders>
              <w:top w:val="nil"/>
              <w:left w:val="nil"/>
              <w:bottom w:val="nil"/>
              <w:right w:val="nil"/>
            </w:tcBorders>
            <w:tcMar>
              <w:top w:w="120" w:type="dxa"/>
              <w:left w:w="120" w:type="dxa"/>
              <w:bottom w:w="60" w:type="dxa"/>
              <w:right w:w="120" w:type="dxa"/>
            </w:tcMar>
            <w:hideMark/>
          </w:tcPr>
          <w:p w14:paraId="4CCDAADE" w14:textId="77777777" w:rsidR="002D47AE" w:rsidRPr="005D7F06" w:rsidRDefault="002D47AE" w:rsidP="002D47AE">
            <w:pPr>
              <w:rPr>
                <w:color w:val="333333"/>
                <w:sz w:val="20"/>
                <w:szCs w:val="20"/>
              </w:rPr>
            </w:pPr>
            <w:r w:rsidRPr="005D7F06">
              <w:rPr>
                <w:color w:val="333333"/>
                <w:sz w:val="20"/>
                <w:szCs w:val="20"/>
              </w:rPr>
              <w:t>Mean difference</w:t>
            </w:r>
          </w:p>
        </w:tc>
        <w:tc>
          <w:tcPr>
            <w:tcW w:w="0" w:type="auto"/>
            <w:tcBorders>
              <w:top w:val="nil"/>
              <w:left w:val="nil"/>
              <w:bottom w:val="nil"/>
              <w:right w:val="nil"/>
            </w:tcBorders>
            <w:tcMar>
              <w:top w:w="120" w:type="dxa"/>
              <w:left w:w="120" w:type="dxa"/>
              <w:bottom w:w="60" w:type="dxa"/>
              <w:right w:w="300" w:type="dxa"/>
            </w:tcMar>
            <w:hideMark/>
          </w:tcPr>
          <w:p w14:paraId="0920E8F5" w14:textId="17CC266B" w:rsidR="002D47AE" w:rsidRPr="005D7F06" w:rsidRDefault="002D47AE" w:rsidP="002D47AE">
            <w:pPr>
              <w:jc w:val="right"/>
              <w:rPr>
                <w:color w:val="333333"/>
                <w:sz w:val="20"/>
                <w:szCs w:val="20"/>
              </w:rPr>
            </w:pPr>
            <w:r w:rsidRPr="005D7F06">
              <w:rPr>
                <w:color w:val="333333"/>
                <w:sz w:val="20"/>
                <w:szCs w:val="20"/>
              </w:rPr>
              <w:t> </w:t>
            </w:r>
          </w:p>
        </w:tc>
        <w:tc>
          <w:tcPr>
            <w:tcW w:w="0" w:type="auto"/>
            <w:tcBorders>
              <w:top w:val="nil"/>
              <w:left w:val="nil"/>
              <w:bottom w:val="nil"/>
              <w:right w:val="nil"/>
            </w:tcBorders>
            <w:tcMar>
              <w:top w:w="120" w:type="dxa"/>
              <w:left w:w="120" w:type="dxa"/>
              <w:bottom w:w="60" w:type="dxa"/>
              <w:right w:w="300" w:type="dxa"/>
            </w:tcMar>
            <w:hideMark/>
          </w:tcPr>
          <w:p w14:paraId="4E95BE78" w14:textId="7AB03FA8" w:rsidR="002D47AE" w:rsidRPr="005D7F06" w:rsidRDefault="002D47AE" w:rsidP="002D47AE">
            <w:pPr>
              <w:jc w:val="right"/>
              <w:rPr>
                <w:color w:val="333333"/>
                <w:sz w:val="20"/>
                <w:szCs w:val="20"/>
              </w:rPr>
            </w:pPr>
            <w:r w:rsidRPr="005D7F06">
              <w:rPr>
                <w:color w:val="333333"/>
                <w:sz w:val="20"/>
                <w:szCs w:val="20"/>
              </w:rPr>
              <w:t> </w:t>
            </w:r>
          </w:p>
        </w:tc>
        <w:tc>
          <w:tcPr>
            <w:tcW w:w="0" w:type="auto"/>
            <w:tcBorders>
              <w:top w:val="nil"/>
              <w:left w:val="nil"/>
              <w:bottom w:val="nil"/>
              <w:right w:val="nil"/>
            </w:tcBorders>
            <w:tcMar>
              <w:top w:w="120" w:type="dxa"/>
              <w:left w:w="120" w:type="dxa"/>
              <w:bottom w:w="60" w:type="dxa"/>
              <w:right w:w="300" w:type="dxa"/>
            </w:tcMar>
            <w:hideMark/>
          </w:tcPr>
          <w:p w14:paraId="61B8D5A9" w14:textId="130B87A3" w:rsidR="002D47AE" w:rsidRPr="005D7F06" w:rsidRDefault="002D47AE" w:rsidP="002D47AE">
            <w:pPr>
              <w:jc w:val="right"/>
              <w:rPr>
                <w:color w:val="333333"/>
                <w:sz w:val="20"/>
                <w:szCs w:val="20"/>
              </w:rPr>
            </w:pPr>
            <w:r w:rsidRPr="005D7F06">
              <w:rPr>
                <w:color w:val="333333"/>
                <w:sz w:val="20"/>
                <w:szCs w:val="20"/>
              </w:rPr>
              <w:t>—</w:t>
            </w:r>
          </w:p>
        </w:tc>
      </w:tr>
      <w:tr w:rsidR="002D47AE" w:rsidRPr="005D7F06" w14:paraId="549A6B6E" w14:textId="77777777" w:rsidTr="0078333C">
        <w:trPr>
          <w:cantSplit/>
          <w:trHeight w:val="142"/>
          <w:tblCellSpacing w:w="15" w:type="dxa"/>
        </w:trPr>
        <w:tc>
          <w:tcPr>
            <w:tcW w:w="0" w:type="auto"/>
            <w:vMerge/>
            <w:tcBorders>
              <w:top w:val="nil"/>
              <w:left w:val="nil"/>
              <w:bottom w:val="single" w:sz="12" w:space="0" w:color="333333"/>
              <w:right w:val="nil"/>
            </w:tcBorders>
            <w:vAlign w:val="center"/>
            <w:hideMark/>
          </w:tcPr>
          <w:p w14:paraId="419CF072" w14:textId="77777777" w:rsidR="002D47AE" w:rsidRPr="005D7F06" w:rsidRDefault="002D47AE" w:rsidP="002D47AE">
            <w:pPr>
              <w:rPr>
                <w:color w:val="333333"/>
                <w:sz w:val="20"/>
                <w:szCs w:val="20"/>
              </w:rPr>
            </w:pPr>
          </w:p>
        </w:tc>
        <w:tc>
          <w:tcPr>
            <w:tcW w:w="0" w:type="auto"/>
            <w:tcBorders>
              <w:top w:val="nil"/>
              <w:left w:val="nil"/>
              <w:bottom w:val="single" w:sz="12" w:space="0" w:color="333333"/>
              <w:right w:val="nil"/>
            </w:tcBorders>
            <w:tcMar>
              <w:top w:w="60" w:type="dxa"/>
              <w:left w:w="120" w:type="dxa"/>
              <w:bottom w:w="120" w:type="dxa"/>
              <w:right w:w="120" w:type="dxa"/>
            </w:tcMar>
            <w:hideMark/>
          </w:tcPr>
          <w:p w14:paraId="3CC11D28" w14:textId="77777777" w:rsidR="002D47AE" w:rsidRPr="005D7F06" w:rsidRDefault="002D47AE" w:rsidP="002D47AE">
            <w:pPr>
              <w:rPr>
                <w:color w:val="333333"/>
                <w:sz w:val="20"/>
                <w:szCs w:val="20"/>
              </w:rPr>
            </w:pPr>
            <w:r w:rsidRPr="005D7F06">
              <w:rPr>
                <w:color w:val="333333"/>
                <w:sz w:val="20"/>
                <w:szCs w:val="20"/>
              </w:rPr>
              <w:t>p-value</w:t>
            </w:r>
          </w:p>
        </w:tc>
        <w:tc>
          <w:tcPr>
            <w:tcW w:w="0" w:type="auto"/>
            <w:tcBorders>
              <w:top w:val="nil"/>
              <w:left w:val="nil"/>
              <w:bottom w:val="single" w:sz="12" w:space="0" w:color="333333"/>
              <w:right w:val="nil"/>
            </w:tcBorders>
            <w:tcMar>
              <w:top w:w="60" w:type="dxa"/>
              <w:left w:w="120" w:type="dxa"/>
              <w:bottom w:w="120" w:type="dxa"/>
              <w:right w:w="300" w:type="dxa"/>
            </w:tcMar>
            <w:hideMark/>
          </w:tcPr>
          <w:p w14:paraId="578855E8" w14:textId="2CD0B7CE" w:rsidR="002D47AE" w:rsidRPr="005D7F06" w:rsidRDefault="002D47AE" w:rsidP="002D47AE">
            <w:pPr>
              <w:jc w:val="right"/>
              <w:rPr>
                <w:color w:val="333333"/>
                <w:sz w:val="20"/>
                <w:szCs w:val="20"/>
              </w:rPr>
            </w:pPr>
            <w:r w:rsidRPr="005D7F06">
              <w:rPr>
                <w:color w:val="333333"/>
                <w:sz w:val="20"/>
                <w:szCs w:val="20"/>
              </w:rPr>
              <w:t> </w:t>
            </w:r>
          </w:p>
        </w:tc>
        <w:tc>
          <w:tcPr>
            <w:tcW w:w="0" w:type="auto"/>
            <w:tcBorders>
              <w:top w:val="nil"/>
              <w:left w:val="nil"/>
              <w:bottom w:val="single" w:sz="12" w:space="0" w:color="333333"/>
              <w:right w:val="nil"/>
            </w:tcBorders>
            <w:tcMar>
              <w:top w:w="60" w:type="dxa"/>
              <w:left w:w="120" w:type="dxa"/>
              <w:bottom w:w="120" w:type="dxa"/>
              <w:right w:w="300" w:type="dxa"/>
            </w:tcMar>
            <w:hideMark/>
          </w:tcPr>
          <w:p w14:paraId="24547EF9" w14:textId="47E5DEEC" w:rsidR="002D47AE" w:rsidRPr="005D7F06" w:rsidRDefault="002D47AE" w:rsidP="002D47AE">
            <w:pPr>
              <w:jc w:val="right"/>
              <w:rPr>
                <w:color w:val="333333"/>
                <w:sz w:val="20"/>
                <w:szCs w:val="20"/>
              </w:rPr>
            </w:pPr>
            <w:r w:rsidRPr="005D7F06">
              <w:rPr>
                <w:color w:val="333333"/>
                <w:sz w:val="20"/>
                <w:szCs w:val="20"/>
              </w:rPr>
              <w:t> </w:t>
            </w:r>
          </w:p>
        </w:tc>
        <w:tc>
          <w:tcPr>
            <w:tcW w:w="0" w:type="auto"/>
            <w:tcBorders>
              <w:top w:val="nil"/>
              <w:left w:val="nil"/>
              <w:bottom w:val="single" w:sz="12" w:space="0" w:color="333333"/>
              <w:right w:val="nil"/>
            </w:tcBorders>
            <w:tcMar>
              <w:top w:w="60" w:type="dxa"/>
              <w:left w:w="120" w:type="dxa"/>
              <w:bottom w:w="120" w:type="dxa"/>
              <w:right w:w="300" w:type="dxa"/>
            </w:tcMar>
            <w:hideMark/>
          </w:tcPr>
          <w:p w14:paraId="5897DA31" w14:textId="71206051" w:rsidR="002D47AE" w:rsidRPr="005D7F06" w:rsidRDefault="002D47AE" w:rsidP="002D47AE">
            <w:pPr>
              <w:jc w:val="right"/>
              <w:rPr>
                <w:color w:val="333333"/>
                <w:sz w:val="20"/>
                <w:szCs w:val="20"/>
              </w:rPr>
            </w:pPr>
            <w:r w:rsidRPr="005D7F06">
              <w:rPr>
                <w:color w:val="333333"/>
                <w:sz w:val="20"/>
                <w:szCs w:val="20"/>
              </w:rPr>
              <w:t>—</w:t>
            </w:r>
          </w:p>
        </w:tc>
      </w:tr>
    </w:tbl>
    <w:p w14:paraId="62D31D2F" w14:textId="77777777" w:rsidR="00793F13" w:rsidRPr="005D7F06" w:rsidRDefault="00793F13" w:rsidP="00935C57">
      <w:pPr>
        <w:spacing w:after="120" w:line="480" w:lineRule="auto"/>
        <w:ind w:firstLine="567"/>
        <w:rPr>
          <w:lang w:val="vi-VN"/>
        </w:rPr>
      </w:pPr>
    </w:p>
    <w:p w14:paraId="4BEE6506" w14:textId="5B9E4BE9" w:rsidR="00E55FB6" w:rsidRPr="005D7F06" w:rsidRDefault="00793F13" w:rsidP="00793F13">
      <w:pPr>
        <w:spacing w:after="120" w:line="480" w:lineRule="auto"/>
        <w:ind w:firstLine="567"/>
        <w:jc w:val="both"/>
        <w:rPr>
          <w:lang w:val="vi-VN"/>
        </w:rPr>
      </w:pPr>
      <w:r w:rsidRPr="005D7F06">
        <w:lastRenderedPageBreak/>
        <w:t>Games</w:t>
      </w:r>
      <w:r w:rsidRPr="005D7F06">
        <w:rPr>
          <w:lang w:val="vi-VN"/>
        </w:rPr>
        <w:t>-Howell p</w:t>
      </w:r>
      <w:r w:rsidRPr="005D7F06">
        <w:t>ost-hoc analysis showed a statistically significant difference in translating self-efficacy between Pre</w:t>
      </w:r>
      <w:r w:rsidRPr="005D7F06">
        <w:rPr>
          <w:lang w:val="vi-VN"/>
        </w:rPr>
        <w:t>-Drafting</w:t>
      </w:r>
      <w:r w:rsidRPr="005D7F06">
        <w:t xml:space="preserve"> and Drafting (p = .0</w:t>
      </w:r>
      <w:r w:rsidR="002D47AE" w:rsidRPr="005D7F06">
        <w:rPr>
          <w:lang w:val="en-US"/>
        </w:rPr>
        <w:t>3</w:t>
      </w:r>
      <w:r w:rsidR="0078333C" w:rsidRPr="005D7F06">
        <w:rPr>
          <w:lang w:val="en-US"/>
        </w:rPr>
        <w:t>6</w:t>
      </w:r>
      <w:r w:rsidRPr="005D7F06">
        <w:t>), with students using</w:t>
      </w:r>
      <w:r w:rsidRPr="005D7F06">
        <w:rPr>
          <w:lang w:val="vi-VN"/>
        </w:rPr>
        <w:t xml:space="preserve"> ChatGPT </w:t>
      </w:r>
      <w:r w:rsidRPr="005D7F06">
        <w:t>in the Pre</w:t>
      </w:r>
      <w:r w:rsidRPr="005D7F06">
        <w:rPr>
          <w:lang w:val="vi-VN"/>
        </w:rPr>
        <w:t>-Drafting</w:t>
      </w:r>
      <w:r w:rsidRPr="005D7F06">
        <w:t xml:space="preserve"> phase reporting higher </w:t>
      </w:r>
      <w:r w:rsidR="00D208C9" w:rsidRPr="005D7F06">
        <w:t>translation</w:t>
      </w:r>
      <w:r w:rsidR="00D208C9" w:rsidRPr="005D7F06">
        <w:rPr>
          <w:lang w:val="vi-VN"/>
        </w:rPr>
        <w:t xml:space="preserve"> </w:t>
      </w:r>
      <w:r w:rsidRPr="005D7F06">
        <w:t>self-efficacy. The</w:t>
      </w:r>
      <w:r w:rsidRPr="005D7F06">
        <w:rPr>
          <w:lang w:val="vi-VN"/>
        </w:rPr>
        <w:t xml:space="preserve"> choices of using of ChatGPT in the Pre-Drafting or the Post-Drafting phases </w:t>
      </w:r>
      <w:r w:rsidR="00BA34E6" w:rsidRPr="005D7F06">
        <w:rPr>
          <w:lang w:val="vi-VN"/>
        </w:rPr>
        <w:t xml:space="preserve">also </w:t>
      </w:r>
      <w:r w:rsidRPr="005D7F06">
        <w:rPr>
          <w:lang w:val="vi-VN"/>
        </w:rPr>
        <w:t>correlate with the different levels of translating self-efficacy (p = .</w:t>
      </w:r>
      <w:r w:rsidR="00BA34E6" w:rsidRPr="005D7F06">
        <w:rPr>
          <w:lang w:val="en-US"/>
        </w:rPr>
        <w:t>042</w:t>
      </w:r>
      <w:r w:rsidRPr="005D7F06">
        <w:rPr>
          <w:lang w:val="vi-VN"/>
        </w:rPr>
        <w:t xml:space="preserve">). </w:t>
      </w:r>
      <w:r w:rsidR="00BA34E6" w:rsidRPr="005D7F06">
        <w:rPr>
          <w:lang w:val="vi-VN"/>
        </w:rPr>
        <w:t xml:space="preserve">In both cases, students using ChatGPT in Pre-Drafting reported higher level of confidence compared to those employing ChatGPT for the Drafting and Post-Drafting phases. </w:t>
      </w:r>
      <w:r w:rsidRPr="005D7F06">
        <w:rPr>
          <w:lang w:val="vi-VN"/>
        </w:rPr>
        <w:t>The TSE scores of Drafting and Post-Drafting showed no significant differences (p = .</w:t>
      </w:r>
      <w:r w:rsidR="00BA34E6" w:rsidRPr="005D7F06">
        <w:rPr>
          <w:lang w:val="vi-VN"/>
        </w:rPr>
        <w:t>728</w:t>
      </w:r>
      <w:r w:rsidRPr="005D7F06">
        <w:rPr>
          <w:lang w:val="vi-VN"/>
        </w:rPr>
        <w:t xml:space="preserve"> &gt; .05). </w:t>
      </w:r>
    </w:p>
    <w:p w14:paraId="61C265FA" w14:textId="19E486AA" w:rsidR="005739A3" w:rsidRPr="005D7F06" w:rsidRDefault="005739A3" w:rsidP="00793F13">
      <w:pPr>
        <w:spacing w:after="120" w:line="480" w:lineRule="auto"/>
        <w:ind w:firstLine="567"/>
        <w:jc w:val="both"/>
        <w:rPr>
          <w:lang w:val="vi-VN"/>
        </w:rPr>
      </w:pPr>
      <w:r w:rsidRPr="005D7F06">
        <w:rPr>
          <w:lang w:val="vi-VN"/>
        </w:rPr>
        <w:t xml:space="preserve">Further ANOVA tests were run with independent variable being the proficiency and the </w:t>
      </w:r>
      <w:r w:rsidR="00931378" w:rsidRPr="005D7F06">
        <w:rPr>
          <w:lang w:val="vi-VN"/>
        </w:rPr>
        <w:t xml:space="preserve">taken </w:t>
      </w:r>
      <w:r w:rsidRPr="005D7F06">
        <w:rPr>
          <w:lang w:val="vi-VN"/>
        </w:rPr>
        <w:t xml:space="preserve">translation courses respectively. Both tests reveal insignificant statistical differences in TSE among these groups. </w:t>
      </w:r>
      <w:r w:rsidR="00931378" w:rsidRPr="005D7F06">
        <w:rPr>
          <w:lang w:val="vi-VN"/>
        </w:rPr>
        <w:t xml:space="preserve">The results are presented as follows. </w:t>
      </w:r>
    </w:p>
    <w:p w14:paraId="6ADFEF9D" w14:textId="7ADC8BD9" w:rsidR="00931378" w:rsidRPr="005D7F06" w:rsidRDefault="00931378" w:rsidP="00931378">
      <w:pPr>
        <w:spacing w:after="120" w:line="480" w:lineRule="auto"/>
        <w:ind w:left="-80"/>
        <w:rPr>
          <w:b/>
          <w:bCs/>
          <w:lang w:val="vi-VN"/>
        </w:rPr>
      </w:pPr>
      <w:r w:rsidRPr="005D7F06">
        <w:rPr>
          <w:b/>
          <w:bCs/>
        </w:rPr>
        <w:t xml:space="preserve">Table </w:t>
      </w:r>
      <w:r w:rsidR="00E35301" w:rsidRPr="005D7F06">
        <w:rPr>
          <w:b/>
          <w:bCs/>
          <w:lang w:val="vi-VN"/>
        </w:rPr>
        <w:t>9</w:t>
      </w:r>
    </w:p>
    <w:p w14:paraId="25D5A737" w14:textId="615AF318" w:rsidR="00931378" w:rsidRPr="005D7F06" w:rsidRDefault="00931378" w:rsidP="00931378">
      <w:pPr>
        <w:spacing w:after="120" w:line="480" w:lineRule="auto"/>
        <w:ind w:left="-80"/>
        <w:rPr>
          <w:lang w:val="vi-VN"/>
        </w:rPr>
      </w:pPr>
      <w:r w:rsidRPr="005D7F06">
        <w:rPr>
          <w:i/>
          <w:iCs/>
        </w:rPr>
        <w:t>ANOVA Post-hoc Comparison of Translating Self-Efficacy Across Proficiency Levels</w:t>
      </w:r>
    </w:p>
    <w:tbl>
      <w:tblPr>
        <w:tblW w:w="8800" w:type="dxa"/>
        <w:tblCellSpacing w:w="15" w:type="dxa"/>
        <w:tblCellMar>
          <w:top w:w="15" w:type="dxa"/>
          <w:left w:w="15" w:type="dxa"/>
          <w:bottom w:w="15" w:type="dxa"/>
          <w:right w:w="15" w:type="dxa"/>
        </w:tblCellMar>
        <w:tblLook w:val="04A0" w:firstRow="1" w:lastRow="0" w:firstColumn="1" w:lastColumn="0" w:noHBand="0" w:noVBand="1"/>
      </w:tblPr>
      <w:tblGrid>
        <w:gridCol w:w="818"/>
        <w:gridCol w:w="2571"/>
        <w:gridCol w:w="1042"/>
        <w:gridCol w:w="1560"/>
        <w:gridCol w:w="1397"/>
        <w:gridCol w:w="1412"/>
      </w:tblGrid>
      <w:tr w:rsidR="00931378" w:rsidRPr="005D7F06" w14:paraId="665DE936" w14:textId="77777777" w:rsidTr="00931378">
        <w:trPr>
          <w:cantSplit/>
          <w:trHeight w:val="259"/>
          <w:tblHeader/>
          <w:tblCellSpacing w:w="15" w:type="dxa"/>
        </w:trPr>
        <w:tc>
          <w:tcPr>
            <w:tcW w:w="0" w:type="auto"/>
            <w:gridSpan w:val="6"/>
            <w:tcBorders>
              <w:top w:val="nil"/>
              <w:left w:val="nil"/>
              <w:bottom w:val="single" w:sz="6" w:space="0" w:color="333333"/>
              <w:right w:val="nil"/>
            </w:tcBorders>
            <w:tcMar>
              <w:top w:w="60" w:type="dxa"/>
              <w:left w:w="0" w:type="dxa"/>
              <w:bottom w:w="60" w:type="dxa"/>
              <w:right w:w="120" w:type="dxa"/>
            </w:tcMar>
            <w:vAlign w:val="bottom"/>
            <w:hideMark/>
          </w:tcPr>
          <w:p w14:paraId="4A4579C9" w14:textId="77777777" w:rsidR="00931378" w:rsidRPr="005D7F06" w:rsidRDefault="00931378" w:rsidP="00793F13">
            <w:pPr>
              <w:rPr>
                <w:b/>
                <w:bCs/>
                <w:color w:val="333333"/>
                <w:sz w:val="20"/>
                <w:szCs w:val="20"/>
              </w:rPr>
            </w:pPr>
            <w:r w:rsidRPr="005D7F06">
              <w:rPr>
                <w:color w:val="333333"/>
                <w:sz w:val="20"/>
                <w:szCs w:val="20"/>
              </w:rPr>
              <w:t>Tukey Post-Hoc Test – TSE</w:t>
            </w:r>
          </w:p>
        </w:tc>
      </w:tr>
      <w:tr w:rsidR="00931378" w:rsidRPr="005D7F06" w14:paraId="383FB339" w14:textId="77777777" w:rsidTr="00931378">
        <w:trPr>
          <w:cantSplit/>
          <w:trHeight w:val="230"/>
          <w:tblHeader/>
          <w:tblCellSpacing w:w="15" w:type="dxa"/>
        </w:trPr>
        <w:tc>
          <w:tcPr>
            <w:tcW w:w="0" w:type="auto"/>
            <w:tcBorders>
              <w:top w:val="nil"/>
              <w:left w:val="nil"/>
              <w:bottom w:val="single" w:sz="6" w:space="0" w:color="333333"/>
              <w:right w:val="nil"/>
            </w:tcBorders>
            <w:tcMar>
              <w:top w:w="60" w:type="dxa"/>
              <w:left w:w="120" w:type="dxa"/>
              <w:bottom w:w="60" w:type="dxa"/>
              <w:right w:w="120" w:type="dxa"/>
            </w:tcMar>
            <w:vAlign w:val="center"/>
            <w:hideMark/>
          </w:tcPr>
          <w:p w14:paraId="3BC8AA9D" w14:textId="77777777" w:rsidR="00931378" w:rsidRPr="005D7F06" w:rsidRDefault="00931378" w:rsidP="00793F13">
            <w:pPr>
              <w:jc w:val="center"/>
              <w:rPr>
                <w:color w:val="333333"/>
                <w:sz w:val="20"/>
                <w:szCs w:val="20"/>
              </w:rPr>
            </w:pPr>
            <w:r w:rsidRPr="005D7F06">
              <w:rPr>
                <w:color w:val="333333"/>
                <w:sz w:val="20"/>
                <w:szCs w:val="20"/>
              </w:rPr>
              <w:t> </w:t>
            </w:r>
          </w:p>
        </w:tc>
        <w:tc>
          <w:tcPr>
            <w:tcW w:w="0" w:type="auto"/>
            <w:tcBorders>
              <w:top w:val="nil"/>
              <w:left w:val="nil"/>
              <w:bottom w:val="single" w:sz="6" w:space="0" w:color="333333"/>
              <w:right w:val="nil"/>
            </w:tcBorders>
            <w:tcMar>
              <w:top w:w="60" w:type="dxa"/>
              <w:left w:w="120" w:type="dxa"/>
              <w:bottom w:w="60" w:type="dxa"/>
              <w:right w:w="120" w:type="dxa"/>
            </w:tcMar>
            <w:vAlign w:val="center"/>
            <w:hideMark/>
          </w:tcPr>
          <w:p w14:paraId="1C461564" w14:textId="77777777" w:rsidR="00931378" w:rsidRPr="005D7F06" w:rsidRDefault="00931378" w:rsidP="00793F13">
            <w:pPr>
              <w:jc w:val="center"/>
              <w:rPr>
                <w:color w:val="333333"/>
                <w:sz w:val="20"/>
                <w:szCs w:val="20"/>
              </w:rPr>
            </w:pPr>
            <w:r w:rsidRPr="005D7F06">
              <w:rPr>
                <w:color w:val="333333"/>
                <w:sz w:val="20"/>
                <w:szCs w:val="20"/>
              </w:rPr>
              <w:t> </w:t>
            </w:r>
          </w:p>
        </w:tc>
        <w:tc>
          <w:tcPr>
            <w:tcW w:w="0" w:type="auto"/>
            <w:tcBorders>
              <w:top w:val="nil"/>
              <w:left w:val="nil"/>
              <w:bottom w:val="single" w:sz="6" w:space="0" w:color="333333"/>
              <w:right w:val="nil"/>
            </w:tcBorders>
            <w:tcMar>
              <w:top w:w="60" w:type="dxa"/>
              <w:left w:w="120" w:type="dxa"/>
              <w:bottom w:w="60" w:type="dxa"/>
              <w:right w:w="120" w:type="dxa"/>
            </w:tcMar>
            <w:vAlign w:val="center"/>
            <w:hideMark/>
          </w:tcPr>
          <w:p w14:paraId="47AF5453" w14:textId="77777777" w:rsidR="00931378" w:rsidRPr="005D7F06" w:rsidRDefault="00931378" w:rsidP="00793F13">
            <w:pPr>
              <w:jc w:val="center"/>
              <w:rPr>
                <w:color w:val="333333"/>
                <w:sz w:val="20"/>
                <w:szCs w:val="20"/>
              </w:rPr>
            </w:pPr>
            <w:r w:rsidRPr="005D7F06">
              <w:rPr>
                <w:color w:val="333333"/>
                <w:sz w:val="20"/>
                <w:szCs w:val="20"/>
              </w:rPr>
              <w:t>B1</w:t>
            </w:r>
          </w:p>
        </w:tc>
        <w:tc>
          <w:tcPr>
            <w:tcW w:w="0" w:type="auto"/>
            <w:tcBorders>
              <w:top w:val="nil"/>
              <w:left w:val="nil"/>
              <w:bottom w:val="single" w:sz="6" w:space="0" w:color="333333"/>
              <w:right w:val="nil"/>
            </w:tcBorders>
            <w:tcMar>
              <w:top w:w="60" w:type="dxa"/>
              <w:left w:w="120" w:type="dxa"/>
              <w:bottom w:w="60" w:type="dxa"/>
              <w:right w:w="120" w:type="dxa"/>
            </w:tcMar>
            <w:vAlign w:val="center"/>
            <w:hideMark/>
          </w:tcPr>
          <w:p w14:paraId="2C42DA6E" w14:textId="77777777" w:rsidR="00931378" w:rsidRPr="005D7F06" w:rsidRDefault="00931378" w:rsidP="00793F13">
            <w:pPr>
              <w:jc w:val="center"/>
              <w:rPr>
                <w:color w:val="333333"/>
                <w:sz w:val="20"/>
                <w:szCs w:val="20"/>
              </w:rPr>
            </w:pPr>
            <w:r w:rsidRPr="005D7F06">
              <w:rPr>
                <w:color w:val="333333"/>
                <w:sz w:val="20"/>
                <w:szCs w:val="20"/>
              </w:rPr>
              <w:t>B2</w:t>
            </w:r>
          </w:p>
        </w:tc>
        <w:tc>
          <w:tcPr>
            <w:tcW w:w="0" w:type="auto"/>
            <w:tcBorders>
              <w:top w:val="nil"/>
              <w:left w:val="nil"/>
              <w:bottom w:val="single" w:sz="6" w:space="0" w:color="333333"/>
              <w:right w:val="nil"/>
            </w:tcBorders>
            <w:tcMar>
              <w:top w:w="60" w:type="dxa"/>
              <w:left w:w="120" w:type="dxa"/>
              <w:bottom w:w="60" w:type="dxa"/>
              <w:right w:w="120" w:type="dxa"/>
            </w:tcMar>
            <w:vAlign w:val="center"/>
            <w:hideMark/>
          </w:tcPr>
          <w:p w14:paraId="1BC2857B" w14:textId="77777777" w:rsidR="00931378" w:rsidRPr="005D7F06" w:rsidRDefault="00931378" w:rsidP="00793F13">
            <w:pPr>
              <w:jc w:val="center"/>
              <w:rPr>
                <w:color w:val="333333"/>
                <w:sz w:val="20"/>
                <w:szCs w:val="20"/>
              </w:rPr>
            </w:pPr>
            <w:r w:rsidRPr="005D7F06">
              <w:rPr>
                <w:color w:val="333333"/>
                <w:sz w:val="20"/>
                <w:szCs w:val="20"/>
              </w:rPr>
              <w:t>C1</w:t>
            </w:r>
          </w:p>
        </w:tc>
        <w:tc>
          <w:tcPr>
            <w:tcW w:w="0" w:type="auto"/>
            <w:tcBorders>
              <w:top w:val="nil"/>
              <w:left w:val="nil"/>
              <w:bottom w:val="single" w:sz="6" w:space="0" w:color="333333"/>
              <w:right w:val="nil"/>
            </w:tcBorders>
            <w:tcMar>
              <w:top w:w="60" w:type="dxa"/>
              <w:left w:w="120" w:type="dxa"/>
              <w:bottom w:w="60" w:type="dxa"/>
              <w:right w:w="120" w:type="dxa"/>
            </w:tcMar>
            <w:vAlign w:val="center"/>
            <w:hideMark/>
          </w:tcPr>
          <w:p w14:paraId="10877928" w14:textId="77777777" w:rsidR="00931378" w:rsidRPr="005D7F06" w:rsidRDefault="00931378" w:rsidP="00793F13">
            <w:pPr>
              <w:jc w:val="center"/>
              <w:rPr>
                <w:color w:val="333333"/>
                <w:sz w:val="20"/>
                <w:szCs w:val="20"/>
              </w:rPr>
            </w:pPr>
            <w:r w:rsidRPr="005D7F06">
              <w:rPr>
                <w:color w:val="333333"/>
                <w:sz w:val="20"/>
                <w:szCs w:val="20"/>
              </w:rPr>
              <w:t>C2</w:t>
            </w:r>
          </w:p>
        </w:tc>
      </w:tr>
      <w:tr w:rsidR="00931378" w:rsidRPr="005D7F06" w14:paraId="3D201155" w14:textId="77777777" w:rsidTr="00931378">
        <w:trPr>
          <w:cantSplit/>
          <w:trHeight w:val="288"/>
          <w:tblCellSpacing w:w="15" w:type="dxa"/>
        </w:trPr>
        <w:tc>
          <w:tcPr>
            <w:tcW w:w="0" w:type="auto"/>
            <w:vMerge w:val="restart"/>
            <w:tcBorders>
              <w:top w:val="nil"/>
              <w:left w:val="nil"/>
              <w:bottom w:val="nil"/>
              <w:right w:val="nil"/>
            </w:tcBorders>
            <w:tcMar>
              <w:top w:w="120" w:type="dxa"/>
              <w:left w:w="120" w:type="dxa"/>
              <w:bottom w:w="60" w:type="dxa"/>
              <w:right w:w="120" w:type="dxa"/>
            </w:tcMar>
            <w:hideMark/>
          </w:tcPr>
          <w:p w14:paraId="7ECB5451" w14:textId="77777777" w:rsidR="00931378" w:rsidRPr="005D7F06" w:rsidRDefault="00931378" w:rsidP="00793F13">
            <w:pPr>
              <w:rPr>
                <w:color w:val="333333"/>
                <w:sz w:val="20"/>
                <w:szCs w:val="20"/>
              </w:rPr>
            </w:pPr>
            <w:r w:rsidRPr="005D7F06">
              <w:rPr>
                <w:color w:val="333333"/>
                <w:sz w:val="20"/>
                <w:szCs w:val="20"/>
              </w:rPr>
              <w:t>B1</w:t>
            </w:r>
          </w:p>
        </w:tc>
        <w:tc>
          <w:tcPr>
            <w:tcW w:w="0" w:type="auto"/>
            <w:tcBorders>
              <w:top w:val="nil"/>
              <w:left w:val="nil"/>
              <w:bottom w:val="nil"/>
              <w:right w:val="nil"/>
            </w:tcBorders>
            <w:tcMar>
              <w:top w:w="120" w:type="dxa"/>
              <w:left w:w="120" w:type="dxa"/>
              <w:bottom w:w="60" w:type="dxa"/>
              <w:right w:w="120" w:type="dxa"/>
            </w:tcMar>
            <w:hideMark/>
          </w:tcPr>
          <w:p w14:paraId="596E939F" w14:textId="77777777" w:rsidR="00931378" w:rsidRPr="005D7F06" w:rsidRDefault="00931378" w:rsidP="00793F13">
            <w:pPr>
              <w:rPr>
                <w:color w:val="333333"/>
                <w:sz w:val="20"/>
                <w:szCs w:val="20"/>
              </w:rPr>
            </w:pPr>
            <w:r w:rsidRPr="005D7F06">
              <w:rPr>
                <w:color w:val="333333"/>
                <w:sz w:val="20"/>
                <w:szCs w:val="20"/>
              </w:rPr>
              <w:t>Mean difference</w:t>
            </w:r>
          </w:p>
        </w:tc>
        <w:tc>
          <w:tcPr>
            <w:tcW w:w="0" w:type="auto"/>
            <w:tcBorders>
              <w:top w:val="nil"/>
              <w:left w:val="nil"/>
              <w:bottom w:val="nil"/>
              <w:right w:val="nil"/>
            </w:tcBorders>
            <w:tcMar>
              <w:top w:w="120" w:type="dxa"/>
              <w:left w:w="120" w:type="dxa"/>
              <w:bottom w:w="60" w:type="dxa"/>
              <w:right w:w="300" w:type="dxa"/>
            </w:tcMar>
            <w:hideMark/>
          </w:tcPr>
          <w:p w14:paraId="02221FB2" w14:textId="77777777" w:rsidR="00931378" w:rsidRPr="005D7F06" w:rsidRDefault="00931378" w:rsidP="00793F13">
            <w:pPr>
              <w:jc w:val="right"/>
              <w:rPr>
                <w:color w:val="333333"/>
                <w:sz w:val="20"/>
                <w:szCs w:val="20"/>
              </w:rPr>
            </w:pPr>
            <w:r w:rsidRPr="005D7F06">
              <w:rPr>
                <w:color w:val="333333"/>
                <w:sz w:val="20"/>
                <w:szCs w:val="20"/>
              </w:rPr>
              <w:t>—</w:t>
            </w:r>
          </w:p>
        </w:tc>
        <w:tc>
          <w:tcPr>
            <w:tcW w:w="0" w:type="auto"/>
            <w:tcBorders>
              <w:top w:val="nil"/>
              <w:left w:val="nil"/>
              <w:bottom w:val="nil"/>
              <w:right w:val="nil"/>
            </w:tcBorders>
            <w:tcMar>
              <w:top w:w="120" w:type="dxa"/>
              <w:left w:w="120" w:type="dxa"/>
              <w:bottom w:w="60" w:type="dxa"/>
              <w:right w:w="300" w:type="dxa"/>
            </w:tcMar>
            <w:hideMark/>
          </w:tcPr>
          <w:p w14:paraId="72269679" w14:textId="77777777" w:rsidR="00931378" w:rsidRPr="005D7F06" w:rsidRDefault="00931378" w:rsidP="00793F13">
            <w:pPr>
              <w:jc w:val="right"/>
              <w:rPr>
                <w:color w:val="333333"/>
                <w:sz w:val="20"/>
                <w:szCs w:val="20"/>
              </w:rPr>
            </w:pPr>
            <w:r w:rsidRPr="005D7F06">
              <w:rPr>
                <w:color w:val="333333"/>
                <w:sz w:val="20"/>
                <w:szCs w:val="20"/>
              </w:rPr>
              <w:t>-0.741</w:t>
            </w:r>
          </w:p>
        </w:tc>
        <w:tc>
          <w:tcPr>
            <w:tcW w:w="0" w:type="auto"/>
            <w:tcBorders>
              <w:top w:val="nil"/>
              <w:left w:val="nil"/>
              <w:bottom w:val="nil"/>
              <w:right w:val="nil"/>
            </w:tcBorders>
            <w:tcMar>
              <w:top w:w="120" w:type="dxa"/>
              <w:left w:w="120" w:type="dxa"/>
              <w:bottom w:w="60" w:type="dxa"/>
              <w:right w:w="300" w:type="dxa"/>
            </w:tcMar>
            <w:hideMark/>
          </w:tcPr>
          <w:p w14:paraId="4D67A39C" w14:textId="77777777" w:rsidR="00931378" w:rsidRPr="005D7F06" w:rsidRDefault="00931378" w:rsidP="00793F13">
            <w:pPr>
              <w:jc w:val="right"/>
              <w:rPr>
                <w:color w:val="333333"/>
                <w:sz w:val="20"/>
                <w:szCs w:val="20"/>
              </w:rPr>
            </w:pPr>
            <w:r w:rsidRPr="005D7F06">
              <w:rPr>
                <w:color w:val="333333"/>
                <w:sz w:val="20"/>
                <w:szCs w:val="20"/>
              </w:rPr>
              <w:t>-2.59</w:t>
            </w:r>
          </w:p>
        </w:tc>
        <w:tc>
          <w:tcPr>
            <w:tcW w:w="0" w:type="auto"/>
            <w:tcBorders>
              <w:top w:val="nil"/>
              <w:left w:val="nil"/>
              <w:bottom w:val="nil"/>
              <w:right w:val="nil"/>
            </w:tcBorders>
            <w:tcMar>
              <w:top w:w="120" w:type="dxa"/>
              <w:left w:w="120" w:type="dxa"/>
              <w:bottom w:w="60" w:type="dxa"/>
              <w:right w:w="300" w:type="dxa"/>
            </w:tcMar>
            <w:hideMark/>
          </w:tcPr>
          <w:p w14:paraId="1BFC679F" w14:textId="77777777" w:rsidR="00931378" w:rsidRPr="005D7F06" w:rsidRDefault="00931378" w:rsidP="00793F13">
            <w:pPr>
              <w:jc w:val="right"/>
              <w:rPr>
                <w:color w:val="333333"/>
                <w:sz w:val="20"/>
                <w:szCs w:val="20"/>
              </w:rPr>
            </w:pPr>
            <w:r w:rsidRPr="005D7F06">
              <w:rPr>
                <w:color w:val="333333"/>
                <w:sz w:val="20"/>
                <w:szCs w:val="20"/>
              </w:rPr>
              <w:t>-6.80</w:t>
            </w:r>
          </w:p>
        </w:tc>
      </w:tr>
      <w:tr w:rsidR="00931378" w:rsidRPr="005D7F06" w14:paraId="4B39327F" w14:textId="77777777" w:rsidTr="00931378">
        <w:trPr>
          <w:cantSplit/>
          <w:trHeight w:val="144"/>
          <w:tblCellSpacing w:w="15" w:type="dxa"/>
        </w:trPr>
        <w:tc>
          <w:tcPr>
            <w:tcW w:w="0" w:type="auto"/>
            <w:vMerge/>
            <w:tcBorders>
              <w:top w:val="nil"/>
              <w:left w:val="nil"/>
              <w:bottom w:val="nil"/>
              <w:right w:val="nil"/>
            </w:tcBorders>
            <w:vAlign w:val="center"/>
            <w:hideMark/>
          </w:tcPr>
          <w:p w14:paraId="1245CA2A" w14:textId="77777777" w:rsidR="00931378" w:rsidRPr="005D7F06" w:rsidRDefault="00931378" w:rsidP="00793F13">
            <w:pPr>
              <w:rPr>
                <w:color w:val="333333"/>
                <w:sz w:val="20"/>
                <w:szCs w:val="20"/>
              </w:rPr>
            </w:pPr>
          </w:p>
        </w:tc>
        <w:tc>
          <w:tcPr>
            <w:tcW w:w="0" w:type="auto"/>
            <w:tcBorders>
              <w:top w:val="nil"/>
              <w:left w:val="nil"/>
              <w:bottom w:val="nil"/>
              <w:right w:val="nil"/>
            </w:tcBorders>
            <w:tcMar>
              <w:top w:w="60" w:type="dxa"/>
              <w:left w:w="120" w:type="dxa"/>
              <w:bottom w:w="60" w:type="dxa"/>
              <w:right w:w="120" w:type="dxa"/>
            </w:tcMar>
            <w:hideMark/>
          </w:tcPr>
          <w:p w14:paraId="1A697065" w14:textId="77777777" w:rsidR="00931378" w:rsidRPr="005D7F06" w:rsidRDefault="00931378" w:rsidP="00793F13">
            <w:pPr>
              <w:rPr>
                <w:color w:val="333333"/>
                <w:sz w:val="20"/>
                <w:szCs w:val="20"/>
              </w:rPr>
            </w:pPr>
            <w:r w:rsidRPr="005D7F06">
              <w:rPr>
                <w:color w:val="333333"/>
                <w:sz w:val="20"/>
                <w:szCs w:val="20"/>
              </w:rPr>
              <w:t>p-value</w:t>
            </w:r>
          </w:p>
        </w:tc>
        <w:tc>
          <w:tcPr>
            <w:tcW w:w="0" w:type="auto"/>
            <w:tcBorders>
              <w:top w:val="nil"/>
              <w:left w:val="nil"/>
              <w:bottom w:val="nil"/>
              <w:right w:val="nil"/>
            </w:tcBorders>
            <w:tcMar>
              <w:top w:w="60" w:type="dxa"/>
              <w:left w:w="120" w:type="dxa"/>
              <w:bottom w:w="60" w:type="dxa"/>
              <w:right w:w="300" w:type="dxa"/>
            </w:tcMar>
            <w:hideMark/>
          </w:tcPr>
          <w:p w14:paraId="5A09A2F0" w14:textId="77777777" w:rsidR="00931378" w:rsidRPr="005D7F06" w:rsidRDefault="00931378" w:rsidP="00793F13">
            <w:pPr>
              <w:jc w:val="right"/>
              <w:rPr>
                <w:color w:val="333333"/>
                <w:sz w:val="20"/>
                <w:szCs w:val="20"/>
              </w:rPr>
            </w:pPr>
            <w:r w:rsidRPr="005D7F06">
              <w:rPr>
                <w:color w:val="333333"/>
                <w:sz w:val="20"/>
                <w:szCs w:val="20"/>
              </w:rPr>
              <w:t>—</w:t>
            </w:r>
          </w:p>
        </w:tc>
        <w:tc>
          <w:tcPr>
            <w:tcW w:w="0" w:type="auto"/>
            <w:tcBorders>
              <w:top w:val="nil"/>
              <w:left w:val="nil"/>
              <w:bottom w:val="nil"/>
              <w:right w:val="nil"/>
            </w:tcBorders>
            <w:tcMar>
              <w:top w:w="60" w:type="dxa"/>
              <w:left w:w="120" w:type="dxa"/>
              <w:bottom w:w="60" w:type="dxa"/>
              <w:right w:w="300" w:type="dxa"/>
            </w:tcMar>
            <w:hideMark/>
          </w:tcPr>
          <w:p w14:paraId="3EBCBFA2" w14:textId="77777777" w:rsidR="00931378" w:rsidRPr="005D7F06" w:rsidRDefault="00931378" w:rsidP="00793F13">
            <w:pPr>
              <w:jc w:val="right"/>
              <w:rPr>
                <w:color w:val="333333"/>
                <w:sz w:val="20"/>
                <w:szCs w:val="20"/>
              </w:rPr>
            </w:pPr>
            <w:r w:rsidRPr="005D7F06">
              <w:rPr>
                <w:color w:val="333333"/>
                <w:sz w:val="20"/>
                <w:szCs w:val="20"/>
              </w:rPr>
              <w:t>.994</w:t>
            </w:r>
          </w:p>
        </w:tc>
        <w:tc>
          <w:tcPr>
            <w:tcW w:w="0" w:type="auto"/>
            <w:tcBorders>
              <w:top w:val="nil"/>
              <w:left w:val="nil"/>
              <w:bottom w:val="nil"/>
              <w:right w:val="nil"/>
            </w:tcBorders>
            <w:tcMar>
              <w:top w:w="60" w:type="dxa"/>
              <w:left w:w="120" w:type="dxa"/>
              <w:bottom w:w="60" w:type="dxa"/>
              <w:right w:w="300" w:type="dxa"/>
            </w:tcMar>
            <w:hideMark/>
          </w:tcPr>
          <w:p w14:paraId="6A1079A6" w14:textId="77777777" w:rsidR="00931378" w:rsidRPr="005D7F06" w:rsidRDefault="00931378" w:rsidP="00793F13">
            <w:pPr>
              <w:jc w:val="right"/>
              <w:rPr>
                <w:color w:val="333333"/>
                <w:sz w:val="20"/>
                <w:szCs w:val="20"/>
              </w:rPr>
            </w:pPr>
            <w:r w:rsidRPr="005D7F06">
              <w:rPr>
                <w:color w:val="333333"/>
                <w:sz w:val="20"/>
                <w:szCs w:val="20"/>
              </w:rPr>
              <w:t>.796</w:t>
            </w:r>
          </w:p>
        </w:tc>
        <w:tc>
          <w:tcPr>
            <w:tcW w:w="0" w:type="auto"/>
            <w:tcBorders>
              <w:top w:val="nil"/>
              <w:left w:val="nil"/>
              <w:bottom w:val="nil"/>
              <w:right w:val="nil"/>
            </w:tcBorders>
            <w:tcMar>
              <w:top w:w="60" w:type="dxa"/>
              <w:left w:w="120" w:type="dxa"/>
              <w:bottom w:w="60" w:type="dxa"/>
              <w:right w:w="300" w:type="dxa"/>
            </w:tcMar>
            <w:hideMark/>
          </w:tcPr>
          <w:p w14:paraId="1517C04E" w14:textId="77777777" w:rsidR="00931378" w:rsidRPr="005D7F06" w:rsidRDefault="00931378" w:rsidP="00793F13">
            <w:pPr>
              <w:jc w:val="right"/>
              <w:rPr>
                <w:color w:val="333333"/>
                <w:sz w:val="20"/>
                <w:szCs w:val="20"/>
              </w:rPr>
            </w:pPr>
            <w:r w:rsidRPr="005D7F06">
              <w:rPr>
                <w:color w:val="333333"/>
                <w:sz w:val="20"/>
                <w:szCs w:val="20"/>
              </w:rPr>
              <w:t>.511</w:t>
            </w:r>
          </w:p>
        </w:tc>
      </w:tr>
      <w:tr w:rsidR="00931378" w:rsidRPr="005D7F06" w14:paraId="5E5169B6" w14:textId="77777777" w:rsidTr="00931378">
        <w:trPr>
          <w:cantSplit/>
          <w:trHeight w:val="288"/>
          <w:tblCellSpacing w:w="15" w:type="dxa"/>
        </w:trPr>
        <w:tc>
          <w:tcPr>
            <w:tcW w:w="0" w:type="auto"/>
            <w:vMerge w:val="restart"/>
            <w:tcBorders>
              <w:top w:val="nil"/>
              <w:left w:val="nil"/>
              <w:bottom w:val="nil"/>
              <w:right w:val="nil"/>
            </w:tcBorders>
            <w:tcMar>
              <w:top w:w="120" w:type="dxa"/>
              <w:left w:w="120" w:type="dxa"/>
              <w:bottom w:w="60" w:type="dxa"/>
              <w:right w:w="120" w:type="dxa"/>
            </w:tcMar>
            <w:hideMark/>
          </w:tcPr>
          <w:p w14:paraId="6C531AE2" w14:textId="77777777" w:rsidR="00931378" w:rsidRPr="005D7F06" w:rsidRDefault="00931378" w:rsidP="00793F13">
            <w:pPr>
              <w:rPr>
                <w:color w:val="333333"/>
                <w:sz w:val="20"/>
                <w:szCs w:val="20"/>
              </w:rPr>
            </w:pPr>
            <w:r w:rsidRPr="005D7F06">
              <w:rPr>
                <w:color w:val="333333"/>
                <w:sz w:val="20"/>
                <w:szCs w:val="20"/>
              </w:rPr>
              <w:t>B2</w:t>
            </w:r>
          </w:p>
        </w:tc>
        <w:tc>
          <w:tcPr>
            <w:tcW w:w="0" w:type="auto"/>
            <w:tcBorders>
              <w:top w:val="nil"/>
              <w:left w:val="nil"/>
              <w:bottom w:val="nil"/>
              <w:right w:val="nil"/>
            </w:tcBorders>
            <w:tcMar>
              <w:top w:w="120" w:type="dxa"/>
              <w:left w:w="120" w:type="dxa"/>
              <w:bottom w:w="60" w:type="dxa"/>
              <w:right w:w="120" w:type="dxa"/>
            </w:tcMar>
            <w:hideMark/>
          </w:tcPr>
          <w:p w14:paraId="4B3B4DC2" w14:textId="77777777" w:rsidR="00931378" w:rsidRPr="005D7F06" w:rsidRDefault="00931378" w:rsidP="00793F13">
            <w:pPr>
              <w:rPr>
                <w:color w:val="333333"/>
                <w:sz w:val="20"/>
                <w:szCs w:val="20"/>
              </w:rPr>
            </w:pPr>
            <w:r w:rsidRPr="005D7F06">
              <w:rPr>
                <w:color w:val="333333"/>
                <w:sz w:val="20"/>
                <w:szCs w:val="20"/>
              </w:rPr>
              <w:t>Mean difference</w:t>
            </w:r>
          </w:p>
        </w:tc>
        <w:tc>
          <w:tcPr>
            <w:tcW w:w="0" w:type="auto"/>
            <w:tcBorders>
              <w:top w:val="nil"/>
              <w:left w:val="nil"/>
              <w:bottom w:val="nil"/>
              <w:right w:val="nil"/>
            </w:tcBorders>
            <w:tcMar>
              <w:top w:w="120" w:type="dxa"/>
              <w:left w:w="120" w:type="dxa"/>
              <w:bottom w:w="60" w:type="dxa"/>
              <w:right w:w="300" w:type="dxa"/>
            </w:tcMar>
            <w:hideMark/>
          </w:tcPr>
          <w:p w14:paraId="3D22D67B" w14:textId="77777777" w:rsidR="00931378" w:rsidRPr="005D7F06" w:rsidRDefault="00931378" w:rsidP="00793F13">
            <w:pPr>
              <w:jc w:val="right"/>
              <w:rPr>
                <w:color w:val="333333"/>
                <w:sz w:val="20"/>
                <w:szCs w:val="20"/>
              </w:rPr>
            </w:pPr>
            <w:r w:rsidRPr="005D7F06">
              <w:rPr>
                <w:color w:val="333333"/>
                <w:sz w:val="20"/>
                <w:szCs w:val="20"/>
              </w:rPr>
              <w:t> </w:t>
            </w:r>
          </w:p>
        </w:tc>
        <w:tc>
          <w:tcPr>
            <w:tcW w:w="0" w:type="auto"/>
            <w:tcBorders>
              <w:top w:val="nil"/>
              <w:left w:val="nil"/>
              <w:bottom w:val="nil"/>
              <w:right w:val="nil"/>
            </w:tcBorders>
            <w:tcMar>
              <w:top w:w="120" w:type="dxa"/>
              <w:left w:w="120" w:type="dxa"/>
              <w:bottom w:w="60" w:type="dxa"/>
              <w:right w:w="300" w:type="dxa"/>
            </w:tcMar>
            <w:hideMark/>
          </w:tcPr>
          <w:p w14:paraId="7C8AFFB3" w14:textId="77777777" w:rsidR="00931378" w:rsidRPr="005D7F06" w:rsidRDefault="00931378" w:rsidP="00793F13">
            <w:pPr>
              <w:jc w:val="right"/>
              <w:rPr>
                <w:color w:val="333333"/>
                <w:sz w:val="20"/>
                <w:szCs w:val="20"/>
              </w:rPr>
            </w:pPr>
            <w:r w:rsidRPr="005D7F06">
              <w:rPr>
                <w:color w:val="333333"/>
                <w:sz w:val="20"/>
                <w:szCs w:val="20"/>
              </w:rPr>
              <w:t>—</w:t>
            </w:r>
          </w:p>
        </w:tc>
        <w:tc>
          <w:tcPr>
            <w:tcW w:w="0" w:type="auto"/>
            <w:tcBorders>
              <w:top w:val="nil"/>
              <w:left w:val="nil"/>
              <w:bottom w:val="nil"/>
              <w:right w:val="nil"/>
            </w:tcBorders>
            <w:tcMar>
              <w:top w:w="120" w:type="dxa"/>
              <w:left w:w="120" w:type="dxa"/>
              <w:bottom w:w="60" w:type="dxa"/>
              <w:right w:w="300" w:type="dxa"/>
            </w:tcMar>
            <w:hideMark/>
          </w:tcPr>
          <w:p w14:paraId="7B80801E" w14:textId="77777777" w:rsidR="00931378" w:rsidRPr="005D7F06" w:rsidRDefault="00931378" w:rsidP="00793F13">
            <w:pPr>
              <w:jc w:val="right"/>
              <w:rPr>
                <w:color w:val="333333"/>
                <w:sz w:val="20"/>
                <w:szCs w:val="20"/>
              </w:rPr>
            </w:pPr>
            <w:r w:rsidRPr="005D7F06">
              <w:rPr>
                <w:color w:val="333333"/>
                <w:sz w:val="20"/>
                <w:szCs w:val="20"/>
              </w:rPr>
              <w:t>-1.85</w:t>
            </w:r>
          </w:p>
        </w:tc>
        <w:tc>
          <w:tcPr>
            <w:tcW w:w="0" w:type="auto"/>
            <w:tcBorders>
              <w:top w:val="nil"/>
              <w:left w:val="nil"/>
              <w:bottom w:val="nil"/>
              <w:right w:val="nil"/>
            </w:tcBorders>
            <w:tcMar>
              <w:top w:w="120" w:type="dxa"/>
              <w:left w:w="120" w:type="dxa"/>
              <w:bottom w:w="60" w:type="dxa"/>
              <w:right w:w="300" w:type="dxa"/>
            </w:tcMar>
            <w:hideMark/>
          </w:tcPr>
          <w:p w14:paraId="0BBFF61D" w14:textId="77777777" w:rsidR="00931378" w:rsidRPr="005D7F06" w:rsidRDefault="00931378" w:rsidP="00793F13">
            <w:pPr>
              <w:jc w:val="right"/>
              <w:rPr>
                <w:color w:val="333333"/>
                <w:sz w:val="20"/>
                <w:szCs w:val="20"/>
              </w:rPr>
            </w:pPr>
            <w:r w:rsidRPr="005D7F06">
              <w:rPr>
                <w:color w:val="333333"/>
                <w:sz w:val="20"/>
                <w:szCs w:val="20"/>
              </w:rPr>
              <w:t>-6.06</w:t>
            </w:r>
          </w:p>
        </w:tc>
      </w:tr>
      <w:tr w:rsidR="00931378" w:rsidRPr="005D7F06" w14:paraId="10834089" w14:textId="77777777" w:rsidTr="00931378">
        <w:trPr>
          <w:cantSplit/>
          <w:trHeight w:val="144"/>
          <w:tblCellSpacing w:w="15" w:type="dxa"/>
        </w:trPr>
        <w:tc>
          <w:tcPr>
            <w:tcW w:w="0" w:type="auto"/>
            <w:vMerge/>
            <w:tcBorders>
              <w:top w:val="nil"/>
              <w:left w:val="nil"/>
              <w:bottom w:val="nil"/>
              <w:right w:val="nil"/>
            </w:tcBorders>
            <w:vAlign w:val="center"/>
            <w:hideMark/>
          </w:tcPr>
          <w:p w14:paraId="74514747" w14:textId="77777777" w:rsidR="00931378" w:rsidRPr="005D7F06" w:rsidRDefault="00931378" w:rsidP="00793F13">
            <w:pPr>
              <w:rPr>
                <w:color w:val="333333"/>
                <w:sz w:val="20"/>
                <w:szCs w:val="20"/>
              </w:rPr>
            </w:pPr>
          </w:p>
        </w:tc>
        <w:tc>
          <w:tcPr>
            <w:tcW w:w="0" w:type="auto"/>
            <w:tcBorders>
              <w:top w:val="nil"/>
              <w:left w:val="nil"/>
              <w:bottom w:val="nil"/>
              <w:right w:val="nil"/>
            </w:tcBorders>
            <w:tcMar>
              <w:top w:w="60" w:type="dxa"/>
              <w:left w:w="120" w:type="dxa"/>
              <w:bottom w:w="60" w:type="dxa"/>
              <w:right w:w="120" w:type="dxa"/>
            </w:tcMar>
            <w:hideMark/>
          </w:tcPr>
          <w:p w14:paraId="6D2858AA" w14:textId="77777777" w:rsidR="00931378" w:rsidRPr="005D7F06" w:rsidRDefault="00931378" w:rsidP="00793F13">
            <w:pPr>
              <w:rPr>
                <w:color w:val="333333"/>
                <w:sz w:val="20"/>
                <w:szCs w:val="20"/>
              </w:rPr>
            </w:pPr>
            <w:r w:rsidRPr="005D7F06">
              <w:rPr>
                <w:color w:val="333333"/>
                <w:sz w:val="20"/>
                <w:szCs w:val="20"/>
              </w:rPr>
              <w:t>p-value</w:t>
            </w:r>
          </w:p>
        </w:tc>
        <w:tc>
          <w:tcPr>
            <w:tcW w:w="0" w:type="auto"/>
            <w:tcBorders>
              <w:top w:val="nil"/>
              <w:left w:val="nil"/>
              <w:bottom w:val="nil"/>
              <w:right w:val="nil"/>
            </w:tcBorders>
            <w:tcMar>
              <w:top w:w="60" w:type="dxa"/>
              <w:left w:w="120" w:type="dxa"/>
              <w:bottom w:w="60" w:type="dxa"/>
              <w:right w:w="300" w:type="dxa"/>
            </w:tcMar>
            <w:hideMark/>
          </w:tcPr>
          <w:p w14:paraId="3FDE64EC" w14:textId="77777777" w:rsidR="00931378" w:rsidRPr="005D7F06" w:rsidRDefault="00931378" w:rsidP="00793F13">
            <w:pPr>
              <w:jc w:val="right"/>
              <w:rPr>
                <w:color w:val="333333"/>
                <w:sz w:val="20"/>
                <w:szCs w:val="20"/>
              </w:rPr>
            </w:pPr>
            <w:r w:rsidRPr="005D7F06">
              <w:rPr>
                <w:color w:val="333333"/>
                <w:sz w:val="20"/>
                <w:szCs w:val="20"/>
              </w:rPr>
              <w:t> </w:t>
            </w:r>
          </w:p>
        </w:tc>
        <w:tc>
          <w:tcPr>
            <w:tcW w:w="0" w:type="auto"/>
            <w:tcBorders>
              <w:top w:val="nil"/>
              <w:left w:val="nil"/>
              <w:bottom w:val="nil"/>
              <w:right w:val="nil"/>
            </w:tcBorders>
            <w:tcMar>
              <w:top w:w="60" w:type="dxa"/>
              <w:left w:w="120" w:type="dxa"/>
              <w:bottom w:w="60" w:type="dxa"/>
              <w:right w:w="300" w:type="dxa"/>
            </w:tcMar>
            <w:hideMark/>
          </w:tcPr>
          <w:p w14:paraId="51D2929E" w14:textId="77777777" w:rsidR="00931378" w:rsidRPr="005D7F06" w:rsidRDefault="00931378" w:rsidP="00793F13">
            <w:pPr>
              <w:jc w:val="right"/>
              <w:rPr>
                <w:color w:val="333333"/>
                <w:sz w:val="20"/>
                <w:szCs w:val="20"/>
              </w:rPr>
            </w:pPr>
            <w:r w:rsidRPr="005D7F06">
              <w:rPr>
                <w:color w:val="333333"/>
                <w:sz w:val="20"/>
                <w:szCs w:val="20"/>
              </w:rPr>
              <w:t>—</w:t>
            </w:r>
          </w:p>
        </w:tc>
        <w:tc>
          <w:tcPr>
            <w:tcW w:w="0" w:type="auto"/>
            <w:tcBorders>
              <w:top w:val="nil"/>
              <w:left w:val="nil"/>
              <w:bottom w:val="nil"/>
              <w:right w:val="nil"/>
            </w:tcBorders>
            <w:tcMar>
              <w:top w:w="60" w:type="dxa"/>
              <w:left w:w="120" w:type="dxa"/>
              <w:bottom w:w="60" w:type="dxa"/>
              <w:right w:w="300" w:type="dxa"/>
            </w:tcMar>
            <w:hideMark/>
          </w:tcPr>
          <w:p w14:paraId="164F8BEC" w14:textId="77777777" w:rsidR="00931378" w:rsidRPr="005D7F06" w:rsidRDefault="00931378" w:rsidP="00793F13">
            <w:pPr>
              <w:jc w:val="right"/>
              <w:rPr>
                <w:color w:val="333333"/>
                <w:sz w:val="20"/>
                <w:szCs w:val="20"/>
              </w:rPr>
            </w:pPr>
            <w:r w:rsidRPr="005D7F06">
              <w:rPr>
                <w:color w:val="333333"/>
                <w:sz w:val="20"/>
                <w:szCs w:val="20"/>
              </w:rPr>
              <w:t>.729</w:t>
            </w:r>
          </w:p>
        </w:tc>
        <w:tc>
          <w:tcPr>
            <w:tcW w:w="0" w:type="auto"/>
            <w:tcBorders>
              <w:top w:val="nil"/>
              <w:left w:val="nil"/>
              <w:bottom w:val="nil"/>
              <w:right w:val="nil"/>
            </w:tcBorders>
            <w:tcMar>
              <w:top w:w="60" w:type="dxa"/>
              <w:left w:w="120" w:type="dxa"/>
              <w:bottom w:w="60" w:type="dxa"/>
              <w:right w:w="300" w:type="dxa"/>
            </w:tcMar>
            <w:hideMark/>
          </w:tcPr>
          <w:p w14:paraId="04B78C05" w14:textId="77777777" w:rsidR="00931378" w:rsidRPr="005D7F06" w:rsidRDefault="00931378" w:rsidP="00793F13">
            <w:pPr>
              <w:jc w:val="right"/>
              <w:rPr>
                <w:color w:val="333333"/>
                <w:sz w:val="20"/>
                <w:szCs w:val="20"/>
              </w:rPr>
            </w:pPr>
            <w:r w:rsidRPr="005D7F06">
              <w:rPr>
                <w:color w:val="333333"/>
                <w:sz w:val="20"/>
                <w:szCs w:val="20"/>
              </w:rPr>
              <w:t>.514</w:t>
            </w:r>
          </w:p>
        </w:tc>
      </w:tr>
      <w:tr w:rsidR="00931378" w:rsidRPr="005D7F06" w14:paraId="5E0EBE24" w14:textId="77777777" w:rsidTr="00931378">
        <w:trPr>
          <w:cantSplit/>
          <w:trHeight w:val="288"/>
          <w:tblCellSpacing w:w="15" w:type="dxa"/>
        </w:trPr>
        <w:tc>
          <w:tcPr>
            <w:tcW w:w="0" w:type="auto"/>
            <w:vMerge w:val="restart"/>
            <w:tcBorders>
              <w:top w:val="nil"/>
              <w:left w:val="nil"/>
              <w:bottom w:val="nil"/>
              <w:right w:val="nil"/>
            </w:tcBorders>
            <w:tcMar>
              <w:top w:w="120" w:type="dxa"/>
              <w:left w:w="120" w:type="dxa"/>
              <w:bottom w:w="60" w:type="dxa"/>
              <w:right w:w="120" w:type="dxa"/>
            </w:tcMar>
            <w:hideMark/>
          </w:tcPr>
          <w:p w14:paraId="164F7B66" w14:textId="77777777" w:rsidR="00931378" w:rsidRPr="005D7F06" w:rsidRDefault="00931378" w:rsidP="00793F13">
            <w:pPr>
              <w:rPr>
                <w:color w:val="333333"/>
                <w:sz w:val="20"/>
                <w:szCs w:val="20"/>
              </w:rPr>
            </w:pPr>
            <w:r w:rsidRPr="005D7F06">
              <w:rPr>
                <w:color w:val="333333"/>
                <w:sz w:val="20"/>
                <w:szCs w:val="20"/>
              </w:rPr>
              <w:t>C1</w:t>
            </w:r>
          </w:p>
        </w:tc>
        <w:tc>
          <w:tcPr>
            <w:tcW w:w="0" w:type="auto"/>
            <w:tcBorders>
              <w:top w:val="nil"/>
              <w:left w:val="nil"/>
              <w:bottom w:val="nil"/>
              <w:right w:val="nil"/>
            </w:tcBorders>
            <w:tcMar>
              <w:top w:w="120" w:type="dxa"/>
              <w:left w:w="120" w:type="dxa"/>
              <w:bottom w:w="60" w:type="dxa"/>
              <w:right w:w="120" w:type="dxa"/>
            </w:tcMar>
            <w:hideMark/>
          </w:tcPr>
          <w:p w14:paraId="023DB14E" w14:textId="77777777" w:rsidR="00931378" w:rsidRPr="005D7F06" w:rsidRDefault="00931378" w:rsidP="00793F13">
            <w:pPr>
              <w:rPr>
                <w:color w:val="333333"/>
                <w:sz w:val="20"/>
                <w:szCs w:val="20"/>
              </w:rPr>
            </w:pPr>
            <w:r w:rsidRPr="005D7F06">
              <w:rPr>
                <w:color w:val="333333"/>
                <w:sz w:val="20"/>
                <w:szCs w:val="20"/>
              </w:rPr>
              <w:t>Mean difference</w:t>
            </w:r>
          </w:p>
        </w:tc>
        <w:tc>
          <w:tcPr>
            <w:tcW w:w="0" w:type="auto"/>
            <w:tcBorders>
              <w:top w:val="nil"/>
              <w:left w:val="nil"/>
              <w:bottom w:val="nil"/>
              <w:right w:val="nil"/>
            </w:tcBorders>
            <w:tcMar>
              <w:top w:w="120" w:type="dxa"/>
              <w:left w:w="120" w:type="dxa"/>
              <w:bottom w:w="60" w:type="dxa"/>
              <w:right w:w="300" w:type="dxa"/>
            </w:tcMar>
            <w:hideMark/>
          </w:tcPr>
          <w:p w14:paraId="13C7A81F" w14:textId="77777777" w:rsidR="00931378" w:rsidRPr="005D7F06" w:rsidRDefault="00931378" w:rsidP="00793F13">
            <w:pPr>
              <w:jc w:val="right"/>
              <w:rPr>
                <w:color w:val="333333"/>
                <w:sz w:val="20"/>
                <w:szCs w:val="20"/>
              </w:rPr>
            </w:pPr>
            <w:r w:rsidRPr="005D7F06">
              <w:rPr>
                <w:color w:val="333333"/>
                <w:sz w:val="20"/>
                <w:szCs w:val="20"/>
              </w:rPr>
              <w:t> </w:t>
            </w:r>
          </w:p>
        </w:tc>
        <w:tc>
          <w:tcPr>
            <w:tcW w:w="0" w:type="auto"/>
            <w:tcBorders>
              <w:top w:val="nil"/>
              <w:left w:val="nil"/>
              <w:bottom w:val="nil"/>
              <w:right w:val="nil"/>
            </w:tcBorders>
            <w:tcMar>
              <w:top w:w="120" w:type="dxa"/>
              <w:left w:w="120" w:type="dxa"/>
              <w:bottom w:w="60" w:type="dxa"/>
              <w:right w:w="300" w:type="dxa"/>
            </w:tcMar>
            <w:hideMark/>
          </w:tcPr>
          <w:p w14:paraId="6D897C3C" w14:textId="77777777" w:rsidR="00931378" w:rsidRPr="005D7F06" w:rsidRDefault="00931378" w:rsidP="00793F13">
            <w:pPr>
              <w:jc w:val="right"/>
              <w:rPr>
                <w:color w:val="333333"/>
                <w:sz w:val="20"/>
                <w:szCs w:val="20"/>
              </w:rPr>
            </w:pPr>
            <w:r w:rsidRPr="005D7F06">
              <w:rPr>
                <w:color w:val="333333"/>
                <w:sz w:val="20"/>
                <w:szCs w:val="20"/>
              </w:rPr>
              <w:t> </w:t>
            </w:r>
          </w:p>
        </w:tc>
        <w:tc>
          <w:tcPr>
            <w:tcW w:w="0" w:type="auto"/>
            <w:tcBorders>
              <w:top w:val="nil"/>
              <w:left w:val="nil"/>
              <w:bottom w:val="nil"/>
              <w:right w:val="nil"/>
            </w:tcBorders>
            <w:tcMar>
              <w:top w:w="120" w:type="dxa"/>
              <w:left w:w="120" w:type="dxa"/>
              <w:bottom w:w="60" w:type="dxa"/>
              <w:right w:w="300" w:type="dxa"/>
            </w:tcMar>
            <w:hideMark/>
          </w:tcPr>
          <w:p w14:paraId="4E700BDF" w14:textId="77777777" w:rsidR="00931378" w:rsidRPr="005D7F06" w:rsidRDefault="00931378" w:rsidP="00793F13">
            <w:pPr>
              <w:jc w:val="right"/>
              <w:rPr>
                <w:color w:val="333333"/>
                <w:sz w:val="20"/>
                <w:szCs w:val="20"/>
              </w:rPr>
            </w:pPr>
            <w:r w:rsidRPr="005D7F06">
              <w:rPr>
                <w:color w:val="333333"/>
                <w:sz w:val="20"/>
                <w:szCs w:val="20"/>
              </w:rPr>
              <w:t>—</w:t>
            </w:r>
          </w:p>
        </w:tc>
        <w:tc>
          <w:tcPr>
            <w:tcW w:w="0" w:type="auto"/>
            <w:tcBorders>
              <w:top w:val="nil"/>
              <w:left w:val="nil"/>
              <w:bottom w:val="nil"/>
              <w:right w:val="nil"/>
            </w:tcBorders>
            <w:tcMar>
              <w:top w:w="120" w:type="dxa"/>
              <w:left w:w="120" w:type="dxa"/>
              <w:bottom w:w="60" w:type="dxa"/>
              <w:right w:w="300" w:type="dxa"/>
            </w:tcMar>
            <w:hideMark/>
          </w:tcPr>
          <w:p w14:paraId="3B845070" w14:textId="77777777" w:rsidR="00931378" w:rsidRPr="005D7F06" w:rsidRDefault="00931378" w:rsidP="00793F13">
            <w:pPr>
              <w:jc w:val="right"/>
              <w:rPr>
                <w:color w:val="333333"/>
                <w:sz w:val="20"/>
                <w:szCs w:val="20"/>
              </w:rPr>
            </w:pPr>
            <w:r w:rsidRPr="005D7F06">
              <w:rPr>
                <w:color w:val="333333"/>
                <w:sz w:val="20"/>
                <w:szCs w:val="20"/>
              </w:rPr>
              <w:t>-4.21</w:t>
            </w:r>
          </w:p>
        </w:tc>
      </w:tr>
      <w:tr w:rsidR="00931378" w:rsidRPr="005D7F06" w14:paraId="6F3A2E8F" w14:textId="77777777" w:rsidTr="00931378">
        <w:trPr>
          <w:cantSplit/>
          <w:trHeight w:val="144"/>
          <w:tblCellSpacing w:w="15" w:type="dxa"/>
        </w:trPr>
        <w:tc>
          <w:tcPr>
            <w:tcW w:w="0" w:type="auto"/>
            <w:vMerge/>
            <w:tcBorders>
              <w:top w:val="nil"/>
              <w:left w:val="nil"/>
              <w:bottom w:val="nil"/>
              <w:right w:val="nil"/>
            </w:tcBorders>
            <w:vAlign w:val="center"/>
            <w:hideMark/>
          </w:tcPr>
          <w:p w14:paraId="76A142AB" w14:textId="77777777" w:rsidR="00931378" w:rsidRPr="005D7F06" w:rsidRDefault="00931378" w:rsidP="00793F13">
            <w:pPr>
              <w:rPr>
                <w:color w:val="333333"/>
                <w:sz w:val="20"/>
                <w:szCs w:val="20"/>
              </w:rPr>
            </w:pPr>
          </w:p>
        </w:tc>
        <w:tc>
          <w:tcPr>
            <w:tcW w:w="0" w:type="auto"/>
            <w:tcBorders>
              <w:top w:val="nil"/>
              <w:left w:val="nil"/>
              <w:bottom w:val="nil"/>
              <w:right w:val="nil"/>
            </w:tcBorders>
            <w:tcMar>
              <w:top w:w="60" w:type="dxa"/>
              <w:left w:w="120" w:type="dxa"/>
              <w:bottom w:w="60" w:type="dxa"/>
              <w:right w:w="120" w:type="dxa"/>
            </w:tcMar>
            <w:hideMark/>
          </w:tcPr>
          <w:p w14:paraId="238780ED" w14:textId="77777777" w:rsidR="00931378" w:rsidRPr="005D7F06" w:rsidRDefault="00931378" w:rsidP="00793F13">
            <w:pPr>
              <w:rPr>
                <w:color w:val="333333"/>
                <w:sz w:val="20"/>
                <w:szCs w:val="20"/>
              </w:rPr>
            </w:pPr>
            <w:r w:rsidRPr="005D7F06">
              <w:rPr>
                <w:color w:val="333333"/>
                <w:sz w:val="20"/>
                <w:szCs w:val="20"/>
              </w:rPr>
              <w:t>p-value</w:t>
            </w:r>
          </w:p>
        </w:tc>
        <w:tc>
          <w:tcPr>
            <w:tcW w:w="0" w:type="auto"/>
            <w:tcBorders>
              <w:top w:val="nil"/>
              <w:left w:val="nil"/>
              <w:bottom w:val="nil"/>
              <w:right w:val="nil"/>
            </w:tcBorders>
            <w:tcMar>
              <w:top w:w="60" w:type="dxa"/>
              <w:left w:w="120" w:type="dxa"/>
              <w:bottom w:w="60" w:type="dxa"/>
              <w:right w:w="300" w:type="dxa"/>
            </w:tcMar>
            <w:hideMark/>
          </w:tcPr>
          <w:p w14:paraId="2069BFAB" w14:textId="77777777" w:rsidR="00931378" w:rsidRPr="005D7F06" w:rsidRDefault="00931378" w:rsidP="00793F13">
            <w:pPr>
              <w:jc w:val="right"/>
              <w:rPr>
                <w:color w:val="333333"/>
                <w:sz w:val="20"/>
                <w:szCs w:val="20"/>
              </w:rPr>
            </w:pPr>
            <w:r w:rsidRPr="005D7F06">
              <w:rPr>
                <w:color w:val="333333"/>
                <w:sz w:val="20"/>
                <w:szCs w:val="20"/>
              </w:rPr>
              <w:t> </w:t>
            </w:r>
          </w:p>
        </w:tc>
        <w:tc>
          <w:tcPr>
            <w:tcW w:w="0" w:type="auto"/>
            <w:tcBorders>
              <w:top w:val="nil"/>
              <w:left w:val="nil"/>
              <w:bottom w:val="nil"/>
              <w:right w:val="nil"/>
            </w:tcBorders>
            <w:tcMar>
              <w:top w:w="60" w:type="dxa"/>
              <w:left w:w="120" w:type="dxa"/>
              <w:bottom w:w="60" w:type="dxa"/>
              <w:right w:w="300" w:type="dxa"/>
            </w:tcMar>
            <w:hideMark/>
          </w:tcPr>
          <w:p w14:paraId="13EAC61C" w14:textId="77777777" w:rsidR="00931378" w:rsidRPr="005D7F06" w:rsidRDefault="00931378" w:rsidP="00793F13">
            <w:pPr>
              <w:jc w:val="right"/>
              <w:rPr>
                <w:color w:val="333333"/>
                <w:sz w:val="20"/>
                <w:szCs w:val="20"/>
              </w:rPr>
            </w:pPr>
            <w:r w:rsidRPr="005D7F06">
              <w:rPr>
                <w:color w:val="333333"/>
                <w:sz w:val="20"/>
                <w:szCs w:val="20"/>
              </w:rPr>
              <w:t> </w:t>
            </w:r>
          </w:p>
        </w:tc>
        <w:tc>
          <w:tcPr>
            <w:tcW w:w="0" w:type="auto"/>
            <w:tcBorders>
              <w:top w:val="nil"/>
              <w:left w:val="nil"/>
              <w:bottom w:val="nil"/>
              <w:right w:val="nil"/>
            </w:tcBorders>
            <w:tcMar>
              <w:top w:w="60" w:type="dxa"/>
              <w:left w:w="120" w:type="dxa"/>
              <w:bottom w:w="60" w:type="dxa"/>
              <w:right w:w="300" w:type="dxa"/>
            </w:tcMar>
            <w:hideMark/>
          </w:tcPr>
          <w:p w14:paraId="30BEE27C" w14:textId="77777777" w:rsidR="00931378" w:rsidRPr="005D7F06" w:rsidRDefault="00931378" w:rsidP="00793F13">
            <w:pPr>
              <w:jc w:val="right"/>
              <w:rPr>
                <w:color w:val="333333"/>
                <w:sz w:val="20"/>
                <w:szCs w:val="20"/>
              </w:rPr>
            </w:pPr>
            <w:r w:rsidRPr="005D7F06">
              <w:rPr>
                <w:color w:val="333333"/>
                <w:sz w:val="20"/>
                <w:szCs w:val="20"/>
              </w:rPr>
              <w:t>—</w:t>
            </w:r>
          </w:p>
        </w:tc>
        <w:tc>
          <w:tcPr>
            <w:tcW w:w="0" w:type="auto"/>
            <w:tcBorders>
              <w:top w:val="nil"/>
              <w:left w:val="nil"/>
              <w:bottom w:val="nil"/>
              <w:right w:val="nil"/>
            </w:tcBorders>
            <w:tcMar>
              <w:top w:w="60" w:type="dxa"/>
              <w:left w:w="120" w:type="dxa"/>
              <w:bottom w:w="60" w:type="dxa"/>
              <w:right w:w="300" w:type="dxa"/>
            </w:tcMar>
            <w:hideMark/>
          </w:tcPr>
          <w:p w14:paraId="26037F5F" w14:textId="77777777" w:rsidR="00931378" w:rsidRPr="005D7F06" w:rsidRDefault="00931378" w:rsidP="00793F13">
            <w:pPr>
              <w:jc w:val="right"/>
              <w:rPr>
                <w:color w:val="333333"/>
                <w:sz w:val="20"/>
                <w:szCs w:val="20"/>
              </w:rPr>
            </w:pPr>
            <w:r w:rsidRPr="005D7F06">
              <w:rPr>
                <w:color w:val="333333"/>
                <w:sz w:val="20"/>
                <w:szCs w:val="20"/>
              </w:rPr>
              <w:t>.759</w:t>
            </w:r>
          </w:p>
        </w:tc>
      </w:tr>
      <w:tr w:rsidR="00931378" w:rsidRPr="005D7F06" w14:paraId="4F9862DC" w14:textId="77777777" w:rsidTr="00931378">
        <w:trPr>
          <w:cantSplit/>
          <w:trHeight w:val="346"/>
          <w:tblCellSpacing w:w="15" w:type="dxa"/>
        </w:trPr>
        <w:tc>
          <w:tcPr>
            <w:tcW w:w="0" w:type="auto"/>
            <w:vMerge w:val="restart"/>
            <w:tcBorders>
              <w:top w:val="nil"/>
              <w:left w:val="nil"/>
              <w:bottom w:val="single" w:sz="12" w:space="0" w:color="333333"/>
              <w:right w:val="nil"/>
            </w:tcBorders>
            <w:tcMar>
              <w:top w:w="120" w:type="dxa"/>
              <w:left w:w="120" w:type="dxa"/>
              <w:bottom w:w="60" w:type="dxa"/>
              <w:right w:w="120" w:type="dxa"/>
            </w:tcMar>
            <w:hideMark/>
          </w:tcPr>
          <w:p w14:paraId="261915FE" w14:textId="77777777" w:rsidR="00931378" w:rsidRPr="005D7F06" w:rsidRDefault="00931378" w:rsidP="00793F13">
            <w:pPr>
              <w:rPr>
                <w:color w:val="333333"/>
                <w:sz w:val="20"/>
                <w:szCs w:val="20"/>
              </w:rPr>
            </w:pPr>
            <w:r w:rsidRPr="005D7F06">
              <w:rPr>
                <w:color w:val="333333"/>
                <w:sz w:val="20"/>
                <w:szCs w:val="20"/>
              </w:rPr>
              <w:t>C2</w:t>
            </w:r>
          </w:p>
        </w:tc>
        <w:tc>
          <w:tcPr>
            <w:tcW w:w="0" w:type="auto"/>
            <w:tcBorders>
              <w:top w:val="nil"/>
              <w:left w:val="nil"/>
              <w:bottom w:val="nil"/>
              <w:right w:val="nil"/>
            </w:tcBorders>
            <w:tcMar>
              <w:top w:w="120" w:type="dxa"/>
              <w:left w:w="120" w:type="dxa"/>
              <w:bottom w:w="60" w:type="dxa"/>
              <w:right w:w="120" w:type="dxa"/>
            </w:tcMar>
            <w:hideMark/>
          </w:tcPr>
          <w:p w14:paraId="2B6D7649" w14:textId="77777777" w:rsidR="00931378" w:rsidRPr="005D7F06" w:rsidRDefault="00931378" w:rsidP="00793F13">
            <w:pPr>
              <w:rPr>
                <w:color w:val="333333"/>
                <w:sz w:val="20"/>
                <w:szCs w:val="20"/>
              </w:rPr>
            </w:pPr>
            <w:r w:rsidRPr="005D7F06">
              <w:rPr>
                <w:color w:val="333333"/>
                <w:sz w:val="20"/>
                <w:szCs w:val="20"/>
              </w:rPr>
              <w:t>Mean difference</w:t>
            </w:r>
          </w:p>
        </w:tc>
        <w:tc>
          <w:tcPr>
            <w:tcW w:w="0" w:type="auto"/>
            <w:tcBorders>
              <w:top w:val="nil"/>
              <w:left w:val="nil"/>
              <w:bottom w:val="nil"/>
              <w:right w:val="nil"/>
            </w:tcBorders>
            <w:tcMar>
              <w:top w:w="120" w:type="dxa"/>
              <w:left w:w="120" w:type="dxa"/>
              <w:bottom w:w="60" w:type="dxa"/>
              <w:right w:w="300" w:type="dxa"/>
            </w:tcMar>
            <w:hideMark/>
          </w:tcPr>
          <w:p w14:paraId="215F8D29" w14:textId="77777777" w:rsidR="00931378" w:rsidRPr="005D7F06" w:rsidRDefault="00931378" w:rsidP="00793F13">
            <w:pPr>
              <w:jc w:val="right"/>
              <w:rPr>
                <w:color w:val="333333"/>
                <w:sz w:val="20"/>
                <w:szCs w:val="20"/>
              </w:rPr>
            </w:pPr>
            <w:r w:rsidRPr="005D7F06">
              <w:rPr>
                <w:color w:val="333333"/>
                <w:sz w:val="20"/>
                <w:szCs w:val="20"/>
              </w:rPr>
              <w:t> </w:t>
            </w:r>
          </w:p>
        </w:tc>
        <w:tc>
          <w:tcPr>
            <w:tcW w:w="0" w:type="auto"/>
            <w:tcBorders>
              <w:top w:val="nil"/>
              <w:left w:val="nil"/>
              <w:bottom w:val="nil"/>
              <w:right w:val="nil"/>
            </w:tcBorders>
            <w:tcMar>
              <w:top w:w="120" w:type="dxa"/>
              <w:left w:w="120" w:type="dxa"/>
              <w:bottom w:w="60" w:type="dxa"/>
              <w:right w:w="300" w:type="dxa"/>
            </w:tcMar>
            <w:hideMark/>
          </w:tcPr>
          <w:p w14:paraId="69B73209" w14:textId="77777777" w:rsidR="00931378" w:rsidRPr="005D7F06" w:rsidRDefault="00931378" w:rsidP="00793F13">
            <w:pPr>
              <w:jc w:val="right"/>
              <w:rPr>
                <w:color w:val="333333"/>
                <w:sz w:val="20"/>
                <w:szCs w:val="20"/>
              </w:rPr>
            </w:pPr>
            <w:r w:rsidRPr="005D7F06">
              <w:rPr>
                <w:color w:val="333333"/>
                <w:sz w:val="20"/>
                <w:szCs w:val="20"/>
              </w:rPr>
              <w:t> </w:t>
            </w:r>
          </w:p>
        </w:tc>
        <w:tc>
          <w:tcPr>
            <w:tcW w:w="0" w:type="auto"/>
            <w:tcBorders>
              <w:top w:val="nil"/>
              <w:left w:val="nil"/>
              <w:bottom w:val="nil"/>
              <w:right w:val="nil"/>
            </w:tcBorders>
            <w:tcMar>
              <w:top w:w="120" w:type="dxa"/>
              <w:left w:w="120" w:type="dxa"/>
              <w:bottom w:w="60" w:type="dxa"/>
              <w:right w:w="300" w:type="dxa"/>
            </w:tcMar>
            <w:hideMark/>
          </w:tcPr>
          <w:p w14:paraId="340782CC" w14:textId="77777777" w:rsidR="00931378" w:rsidRPr="005D7F06" w:rsidRDefault="00931378" w:rsidP="00793F13">
            <w:pPr>
              <w:jc w:val="right"/>
              <w:rPr>
                <w:color w:val="333333"/>
                <w:sz w:val="20"/>
                <w:szCs w:val="20"/>
              </w:rPr>
            </w:pPr>
            <w:r w:rsidRPr="005D7F06">
              <w:rPr>
                <w:color w:val="333333"/>
                <w:sz w:val="20"/>
                <w:szCs w:val="20"/>
              </w:rPr>
              <w:t> </w:t>
            </w:r>
          </w:p>
        </w:tc>
        <w:tc>
          <w:tcPr>
            <w:tcW w:w="0" w:type="auto"/>
            <w:tcBorders>
              <w:top w:val="nil"/>
              <w:left w:val="nil"/>
              <w:bottom w:val="nil"/>
              <w:right w:val="nil"/>
            </w:tcBorders>
            <w:tcMar>
              <w:top w:w="120" w:type="dxa"/>
              <w:left w:w="120" w:type="dxa"/>
              <w:bottom w:w="60" w:type="dxa"/>
              <w:right w:w="300" w:type="dxa"/>
            </w:tcMar>
            <w:hideMark/>
          </w:tcPr>
          <w:p w14:paraId="1F31ABCC" w14:textId="77777777" w:rsidR="00931378" w:rsidRPr="005D7F06" w:rsidRDefault="00931378" w:rsidP="00793F13">
            <w:pPr>
              <w:jc w:val="right"/>
              <w:rPr>
                <w:color w:val="333333"/>
                <w:sz w:val="20"/>
                <w:szCs w:val="20"/>
              </w:rPr>
            </w:pPr>
            <w:r w:rsidRPr="005D7F06">
              <w:rPr>
                <w:color w:val="333333"/>
                <w:sz w:val="20"/>
                <w:szCs w:val="20"/>
              </w:rPr>
              <w:t>—</w:t>
            </w:r>
          </w:p>
        </w:tc>
      </w:tr>
      <w:tr w:rsidR="00931378" w:rsidRPr="005D7F06" w14:paraId="7B122E7A" w14:textId="77777777" w:rsidTr="00931378">
        <w:trPr>
          <w:cantSplit/>
          <w:trHeight w:val="144"/>
          <w:tblCellSpacing w:w="15" w:type="dxa"/>
        </w:trPr>
        <w:tc>
          <w:tcPr>
            <w:tcW w:w="0" w:type="auto"/>
            <w:vMerge/>
            <w:tcBorders>
              <w:top w:val="nil"/>
              <w:left w:val="nil"/>
              <w:bottom w:val="single" w:sz="12" w:space="0" w:color="333333"/>
              <w:right w:val="nil"/>
            </w:tcBorders>
            <w:vAlign w:val="center"/>
            <w:hideMark/>
          </w:tcPr>
          <w:p w14:paraId="24158324" w14:textId="77777777" w:rsidR="00931378" w:rsidRPr="005D7F06" w:rsidRDefault="00931378" w:rsidP="00793F13">
            <w:pPr>
              <w:rPr>
                <w:color w:val="333333"/>
                <w:sz w:val="20"/>
                <w:szCs w:val="20"/>
              </w:rPr>
            </w:pPr>
          </w:p>
        </w:tc>
        <w:tc>
          <w:tcPr>
            <w:tcW w:w="0" w:type="auto"/>
            <w:tcBorders>
              <w:top w:val="nil"/>
              <w:left w:val="nil"/>
              <w:bottom w:val="single" w:sz="12" w:space="0" w:color="333333"/>
              <w:right w:val="nil"/>
            </w:tcBorders>
            <w:tcMar>
              <w:top w:w="60" w:type="dxa"/>
              <w:left w:w="120" w:type="dxa"/>
              <w:bottom w:w="120" w:type="dxa"/>
              <w:right w:w="120" w:type="dxa"/>
            </w:tcMar>
            <w:hideMark/>
          </w:tcPr>
          <w:p w14:paraId="6854C129" w14:textId="77777777" w:rsidR="00931378" w:rsidRPr="005D7F06" w:rsidRDefault="00931378" w:rsidP="00793F13">
            <w:pPr>
              <w:rPr>
                <w:color w:val="333333"/>
                <w:sz w:val="20"/>
                <w:szCs w:val="20"/>
              </w:rPr>
            </w:pPr>
            <w:r w:rsidRPr="005D7F06">
              <w:rPr>
                <w:color w:val="333333"/>
                <w:sz w:val="20"/>
                <w:szCs w:val="20"/>
              </w:rPr>
              <w:t>p-value</w:t>
            </w:r>
          </w:p>
        </w:tc>
        <w:tc>
          <w:tcPr>
            <w:tcW w:w="0" w:type="auto"/>
            <w:tcBorders>
              <w:top w:val="nil"/>
              <w:left w:val="nil"/>
              <w:bottom w:val="single" w:sz="12" w:space="0" w:color="333333"/>
              <w:right w:val="nil"/>
            </w:tcBorders>
            <w:tcMar>
              <w:top w:w="60" w:type="dxa"/>
              <w:left w:w="120" w:type="dxa"/>
              <w:bottom w:w="120" w:type="dxa"/>
              <w:right w:w="300" w:type="dxa"/>
            </w:tcMar>
            <w:hideMark/>
          </w:tcPr>
          <w:p w14:paraId="16832DDE" w14:textId="77777777" w:rsidR="00931378" w:rsidRPr="005D7F06" w:rsidRDefault="00931378" w:rsidP="00793F13">
            <w:pPr>
              <w:jc w:val="right"/>
              <w:rPr>
                <w:color w:val="333333"/>
                <w:sz w:val="20"/>
                <w:szCs w:val="20"/>
              </w:rPr>
            </w:pPr>
            <w:r w:rsidRPr="005D7F06">
              <w:rPr>
                <w:color w:val="333333"/>
                <w:sz w:val="20"/>
                <w:szCs w:val="20"/>
              </w:rPr>
              <w:t> </w:t>
            </w:r>
          </w:p>
        </w:tc>
        <w:tc>
          <w:tcPr>
            <w:tcW w:w="0" w:type="auto"/>
            <w:tcBorders>
              <w:top w:val="nil"/>
              <w:left w:val="nil"/>
              <w:bottom w:val="single" w:sz="12" w:space="0" w:color="333333"/>
              <w:right w:val="nil"/>
            </w:tcBorders>
            <w:tcMar>
              <w:top w:w="60" w:type="dxa"/>
              <w:left w:w="120" w:type="dxa"/>
              <w:bottom w:w="120" w:type="dxa"/>
              <w:right w:w="300" w:type="dxa"/>
            </w:tcMar>
            <w:hideMark/>
          </w:tcPr>
          <w:p w14:paraId="41836DAC" w14:textId="77777777" w:rsidR="00931378" w:rsidRPr="005D7F06" w:rsidRDefault="00931378" w:rsidP="00793F13">
            <w:pPr>
              <w:jc w:val="right"/>
              <w:rPr>
                <w:color w:val="333333"/>
                <w:sz w:val="20"/>
                <w:szCs w:val="20"/>
              </w:rPr>
            </w:pPr>
            <w:r w:rsidRPr="005D7F06">
              <w:rPr>
                <w:color w:val="333333"/>
                <w:sz w:val="20"/>
                <w:szCs w:val="20"/>
              </w:rPr>
              <w:t> </w:t>
            </w:r>
          </w:p>
        </w:tc>
        <w:tc>
          <w:tcPr>
            <w:tcW w:w="0" w:type="auto"/>
            <w:tcBorders>
              <w:top w:val="nil"/>
              <w:left w:val="nil"/>
              <w:bottom w:val="single" w:sz="12" w:space="0" w:color="333333"/>
              <w:right w:val="nil"/>
            </w:tcBorders>
            <w:tcMar>
              <w:top w:w="60" w:type="dxa"/>
              <w:left w:w="120" w:type="dxa"/>
              <w:bottom w:w="120" w:type="dxa"/>
              <w:right w:w="300" w:type="dxa"/>
            </w:tcMar>
            <w:hideMark/>
          </w:tcPr>
          <w:p w14:paraId="6A133905" w14:textId="77777777" w:rsidR="00931378" w:rsidRPr="005D7F06" w:rsidRDefault="00931378" w:rsidP="00793F13">
            <w:pPr>
              <w:jc w:val="right"/>
              <w:rPr>
                <w:color w:val="333333"/>
                <w:sz w:val="20"/>
                <w:szCs w:val="20"/>
              </w:rPr>
            </w:pPr>
            <w:r w:rsidRPr="005D7F06">
              <w:rPr>
                <w:color w:val="333333"/>
                <w:sz w:val="20"/>
                <w:szCs w:val="20"/>
              </w:rPr>
              <w:t> </w:t>
            </w:r>
          </w:p>
        </w:tc>
        <w:tc>
          <w:tcPr>
            <w:tcW w:w="0" w:type="auto"/>
            <w:tcBorders>
              <w:top w:val="nil"/>
              <w:left w:val="nil"/>
              <w:bottom w:val="single" w:sz="12" w:space="0" w:color="333333"/>
              <w:right w:val="nil"/>
            </w:tcBorders>
            <w:tcMar>
              <w:top w:w="60" w:type="dxa"/>
              <w:left w:w="120" w:type="dxa"/>
              <w:bottom w:w="120" w:type="dxa"/>
              <w:right w:w="300" w:type="dxa"/>
            </w:tcMar>
            <w:hideMark/>
          </w:tcPr>
          <w:p w14:paraId="7E7F7757" w14:textId="77777777" w:rsidR="00931378" w:rsidRPr="005D7F06" w:rsidRDefault="00931378" w:rsidP="00793F13">
            <w:pPr>
              <w:jc w:val="right"/>
              <w:rPr>
                <w:color w:val="333333"/>
                <w:sz w:val="20"/>
                <w:szCs w:val="20"/>
              </w:rPr>
            </w:pPr>
            <w:r w:rsidRPr="005D7F06">
              <w:rPr>
                <w:color w:val="333333"/>
                <w:sz w:val="20"/>
                <w:szCs w:val="20"/>
              </w:rPr>
              <w:t>—</w:t>
            </w:r>
          </w:p>
        </w:tc>
      </w:tr>
    </w:tbl>
    <w:p w14:paraId="2E59D560" w14:textId="77777777" w:rsidR="00931378" w:rsidRPr="005D7F06" w:rsidRDefault="00931378" w:rsidP="00931378">
      <w:pPr>
        <w:spacing w:after="120" w:line="480" w:lineRule="auto"/>
        <w:ind w:left="-80"/>
        <w:rPr>
          <w:rFonts w:ascii="Segoe UI" w:hAnsi="Segoe UI" w:cs="Segoe UI"/>
          <w:color w:val="333333"/>
          <w:sz w:val="18"/>
          <w:szCs w:val="18"/>
          <w:lang w:val="vi-VN"/>
        </w:rPr>
      </w:pPr>
    </w:p>
    <w:p w14:paraId="527481EB" w14:textId="70904386" w:rsidR="00931378" w:rsidRPr="005D7F06" w:rsidRDefault="00931378" w:rsidP="00931378">
      <w:pPr>
        <w:spacing w:after="120" w:line="480" w:lineRule="auto"/>
        <w:ind w:left="-80"/>
        <w:rPr>
          <w:b/>
          <w:bCs/>
          <w:lang w:val="vi-VN"/>
        </w:rPr>
      </w:pPr>
      <w:r w:rsidRPr="005D7F06">
        <w:rPr>
          <w:rFonts w:ascii="Segoe UI" w:hAnsi="Segoe UI" w:cs="Segoe UI"/>
          <w:color w:val="333333"/>
          <w:sz w:val="18"/>
          <w:szCs w:val="18"/>
        </w:rPr>
        <w:t> </w:t>
      </w:r>
      <w:r w:rsidRPr="005D7F06">
        <w:rPr>
          <w:b/>
          <w:bCs/>
        </w:rPr>
        <w:t xml:space="preserve">Table </w:t>
      </w:r>
      <w:r w:rsidR="00E35301" w:rsidRPr="005D7F06">
        <w:rPr>
          <w:b/>
          <w:bCs/>
          <w:lang w:val="vi-VN"/>
        </w:rPr>
        <w:t>10</w:t>
      </w:r>
    </w:p>
    <w:p w14:paraId="5AA8EAFD" w14:textId="1198D80D" w:rsidR="00931378" w:rsidRPr="005D7F06" w:rsidRDefault="00931378" w:rsidP="00931378">
      <w:pPr>
        <w:spacing w:after="120" w:line="480" w:lineRule="auto"/>
        <w:ind w:left="-80"/>
        <w:rPr>
          <w:i/>
          <w:iCs/>
          <w:lang w:val="vi-VN"/>
        </w:rPr>
      </w:pPr>
      <w:r w:rsidRPr="005D7F06">
        <w:rPr>
          <w:i/>
          <w:iCs/>
        </w:rPr>
        <w:lastRenderedPageBreak/>
        <w:t>ANOVA Post-hoc Comparison of Translating Self-Efficacy Across Translation</w:t>
      </w:r>
      <w:r w:rsidRPr="005D7F06">
        <w:rPr>
          <w:i/>
          <w:iCs/>
          <w:lang w:val="vi-VN"/>
        </w:rPr>
        <w:t xml:space="preserve"> Experience (via Translation courses taken)</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27"/>
        <w:gridCol w:w="2004"/>
        <w:gridCol w:w="2106"/>
        <w:gridCol w:w="2670"/>
      </w:tblGrid>
      <w:tr w:rsidR="00931378" w:rsidRPr="005D7F06" w14:paraId="07874226" w14:textId="77777777" w:rsidTr="00931378">
        <w:trPr>
          <w:cantSplit/>
          <w:tblHeader/>
          <w:tblCellSpacing w:w="15" w:type="dxa"/>
        </w:trPr>
        <w:tc>
          <w:tcPr>
            <w:tcW w:w="8847" w:type="dxa"/>
            <w:gridSpan w:val="4"/>
            <w:tcBorders>
              <w:top w:val="nil"/>
              <w:left w:val="nil"/>
              <w:bottom w:val="single" w:sz="6" w:space="0" w:color="333333"/>
              <w:right w:val="nil"/>
            </w:tcBorders>
            <w:tcMar>
              <w:top w:w="60" w:type="dxa"/>
              <w:left w:w="0" w:type="dxa"/>
              <w:bottom w:w="60" w:type="dxa"/>
              <w:right w:w="120" w:type="dxa"/>
            </w:tcMar>
            <w:vAlign w:val="bottom"/>
            <w:hideMark/>
          </w:tcPr>
          <w:p w14:paraId="1DB017A1" w14:textId="77777777" w:rsidR="00931378" w:rsidRPr="005D7F06" w:rsidRDefault="00931378">
            <w:pPr>
              <w:rPr>
                <w:b/>
                <w:bCs/>
                <w:color w:val="333333"/>
                <w:sz w:val="20"/>
                <w:szCs w:val="20"/>
              </w:rPr>
            </w:pPr>
            <w:r w:rsidRPr="005D7F06">
              <w:rPr>
                <w:color w:val="333333"/>
                <w:sz w:val="20"/>
                <w:szCs w:val="20"/>
              </w:rPr>
              <w:t>Tukey Post-Hoc Test – TSE</w:t>
            </w:r>
          </w:p>
        </w:tc>
      </w:tr>
      <w:tr w:rsidR="00931378" w:rsidRPr="005D7F06" w14:paraId="136B259D" w14:textId="77777777" w:rsidTr="00931378">
        <w:trPr>
          <w:cantSplit/>
          <w:tblHeader/>
          <w:tblCellSpacing w:w="15" w:type="dxa"/>
        </w:trPr>
        <w:tc>
          <w:tcPr>
            <w:tcW w:w="2082" w:type="dxa"/>
            <w:tcBorders>
              <w:top w:val="nil"/>
              <w:left w:val="nil"/>
              <w:bottom w:val="single" w:sz="6" w:space="0" w:color="333333"/>
              <w:right w:val="nil"/>
            </w:tcBorders>
            <w:tcMar>
              <w:top w:w="60" w:type="dxa"/>
              <w:left w:w="120" w:type="dxa"/>
              <w:bottom w:w="60" w:type="dxa"/>
              <w:right w:w="120" w:type="dxa"/>
            </w:tcMar>
            <w:vAlign w:val="center"/>
            <w:hideMark/>
          </w:tcPr>
          <w:p w14:paraId="6B016A4B" w14:textId="37548AEC" w:rsidR="00931378" w:rsidRPr="005D7F06" w:rsidRDefault="00931378">
            <w:pPr>
              <w:jc w:val="center"/>
              <w:rPr>
                <w:color w:val="333333"/>
                <w:sz w:val="20"/>
                <w:szCs w:val="20"/>
              </w:rPr>
            </w:pPr>
            <w:r w:rsidRPr="005D7F06">
              <w:rPr>
                <w:color w:val="333333"/>
                <w:sz w:val="20"/>
                <w:szCs w:val="20"/>
              </w:rPr>
              <w:t>Taken</w:t>
            </w:r>
            <w:r w:rsidRPr="005D7F06">
              <w:rPr>
                <w:color w:val="333333"/>
                <w:sz w:val="20"/>
                <w:szCs w:val="20"/>
                <w:lang w:val="vi-VN"/>
              </w:rPr>
              <w:t xml:space="preserve"> translation courses that are</w:t>
            </w:r>
            <w:r w:rsidRPr="005D7F06">
              <w:rPr>
                <w:color w:val="333333"/>
                <w:sz w:val="20"/>
                <w:szCs w:val="20"/>
              </w:rPr>
              <w:t> </w:t>
            </w:r>
          </w:p>
        </w:tc>
        <w:tc>
          <w:tcPr>
            <w:tcW w:w="1974" w:type="dxa"/>
            <w:tcBorders>
              <w:top w:val="nil"/>
              <w:left w:val="nil"/>
              <w:bottom w:val="single" w:sz="6" w:space="0" w:color="333333"/>
              <w:right w:val="nil"/>
            </w:tcBorders>
            <w:tcMar>
              <w:top w:w="60" w:type="dxa"/>
              <w:left w:w="120" w:type="dxa"/>
              <w:bottom w:w="60" w:type="dxa"/>
              <w:right w:w="120" w:type="dxa"/>
            </w:tcMar>
            <w:vAlign w:val="center"/>
            <w:hideMark/>
          </w:tcPr>
          <w:p w14:paraId="3057ABD2" w14:textId="77777777" w:rsidR="00931378" w:rsidRPr="005D7F06" w:rsidRDefault="00931378">
            <w:pPr>
              <w:jc w:val="center"/>
              <w:rPr>
                <w:color w:val="333333"/>
                <w:sz w:val="20"/>
                <w:szCs w:val="20"/>
              </w:rPr>
            </w:pPr>
            <w:r w:rsidRPr="005D7F06">
              <w:rPr>
                <w:color w:val="333333"/>
                <w:sz w:val="20"/>
                <w:szCs w:val="20"/>
              </w:rPr>
              <w:t> </w:t>
            </w:r>
          </w:p>
        </w:tc>
        <w:tc>
          <w:tcPr>
            <w:tcW w:w="2076" w:type="dxa"/>
            <w:tcBorders>
              <w:top w:val="nil"/>
              <w:left w:val="nil"/>
              <w:bottom w:val="single" w:sz="6" w:space="0" w:color="333333"/>
              <w:right w:val="nil"/>
            </w:tcBorders>
            <w:tcMar>
              <w:top w:w="60" w:type="dxa"/>
              <w:left w:w="120" w:type="dxa"/>
              <w:bottom w:w="60" w:type="dxa"/>
              <w:right w:w="120" w:type="dxa"/>
            </w:tcMar>
            <w:vAlign w:val="center"/>
            <w:hideMark/>
          </w:tcPr>
          <w:p w14:paraId="2E675269" w14:textId="77777777" w:rsidR="00931378" w:rsidRPr="005D7F06" w:rsidRDefault="00931378">
            <w:pPr>
              <w:jc w:val="center"/>
              <w:rPr>
                <w:color w:val="333333"/>
                <w:sz w:val="20"/>
                <w:szCs w:val="20"/>
              </w:rPr>
            </w:pPr>
            <w:r w:rsidRPr="005D7F06">
              <w:rPr>
                <w:color w:val="333333"/>
                <w:sz w:val="20"/>
                <w:szCs w:val="20"/>
              </w:rPr>
              <w:t>COMPULSORY</w:t>
            </w:r>
          </w:p>
        </w:tc>
        <w:tc>
          <w:tcPr>
            <w:tcW w:w="2625" w:type="dxa"/>
            <w:tcBorders>
              <w:top w:val="nil"/>
              <w:left w:val="nil"/>
              <w:bottom w:val="single" w:sz="6" w:space="0" w:color="333333"/>
              <w:right w:val="nil"/>
            </w:tcBorders>
            <w:tcMar>
              <w:top w:w="60" w:type="dxa"/>
              <w:left w:w="120" w:type="dxa"/>
              <w:bottom w:w="60" w:type="dxa"/>
              <w:right w:w="120" w:type="dxa"/>
            </w:tcMar>
            <w:vAlign w:val="center"/>
            <w:hideMark/>
          </w:tcPr>
          <w:p w14:paraId="28C7BEAF" w14:textId="77777777" w:rsidR="00931378" w:rsidRPr="005D7F06" w:rsidRDefault="00931378">
            <w:pPr>
              <w:jc w:val="center"/>
              <w:rPr>
                <w:color w:val="333333"/>
                <w:sz w:val="20"/>
                <w:szCs w:val="20"/>
                <w:lang w:val="vi-VN"/>
              </w:rPr>
            </w:pPr>
            <w:r w:rsidRPr="005D7F06">
              <w:rPr>
                <w:color w:val="333333"/>
                <w:sz w:val="20"/>
                <w:szCs w:val="20"/>
              </w:rPr>
              <w:t>COMPULSORY</w:t>
            </w:r>
          </w:p>
          <w:p w14:paraId="4CD145AF" w14:textId="484A38A5" w:rsidR="00931378" w:rsidRPr="005D7F06" w:rsidRDefault="00931378">
            <w:pPr>
              <w:jc w:val="center"/>
              <w:rPr>
                <w:color w:val="333333"/>
                <w:sz w:val="20"/>
                <w:szCs w:val="20"/>
              </w:rPr>
            </w:pPr>
            <w:r w:rsidRPr="005D7F06">
              <w:rPr>
                <w:color w:val="333333"/>
                <w:sz w:val="20"/>
                <w:szCs w:val="20"/>
                <w:lang w:val="vi-VN"/>
              </w:rPr>
              <w:t xml:space="preserve">&amp; </w:t>
            </w:r>
            <w:r w:rsidRPr="005D7F06">
              <w:rPr>
                <w:color w:val="333333"/>
                <w:sz w:val="20"/>
                <w:szCs w:val="20"/>
              </w:rPr>
              <w:t>ELECTIVE</w:t>
            </w:r>
          </w:p>
        </w:tc>
      </w:tr>
      <w:tr w:rsidR="00931378" w:rsidRPr="005D7F06" w14:paraId="36BAB1A4" w14:textId="77777777" w:rsidTr="00931378">
        <w:trPr>
          <w:cantSplit/>
          <w:tblCellSpacing w:w="15" w:type="dxa"/>
        </w:trPr>
        <w:tc>
          <w:tcPr>
            <w:tcW w:w="2082" w:type="dxa"/>
            <w:vMerge w:val="restart"/>
            <w:tcBorders>
              <w:top w:val="nil"/>
              <w:left w:val="nil"/>
              <w:bottom w:val="nil"/>
              <w:right w:val="nil"/>
            </w:tcBorders>
            <w:tcMar>
              <w:top w:w="120" w:type="dxa"/>
              <w:left w:w="120" w:type="dxa"/>
              <w:bottom w:w="60" w:type="dxa"/>
              <w:right w:w="120" w:type="dxa"/>
            </w:tcMar>
            <w:hideMark/>
          </w:tcPr>
          <w:p w14:paraId="108EC61D" w14:textId="77777777" w:rsidR="00931378" w:rsidRPr="005D7F06" w:rsidRDefault="00931378">
            <w:pPr>
              <w:rPr>
                <w:color w:val="333333"/>
                <w:sz w:val="20"/>
                <w:szCs w:val="20"/>
              </w:rPr>
            </w:pPr>
            <w:r w:rsidRPr="005D7F06">
              <w:rPr>
                <w:color w:val="333333"/>
                <w:sz w:val="20"/>
                <w:szCs w:val="20"/>
              </w:rPr>
              <w:t>COMPULSORY</w:t>
            </w:r>
          </w:p>
        </w:tc>
        <w:tc>
          <w:tcPr>
            <w:tcW w:w="1974" w:type="dxa"/>
            <w:tcBorders>
              <w:top w:val="nil"/>
              <w:left w:val="nil"/>
              <w:bottom w:val="nil"/>
              <w:right w:val="nil"/>
            </w:tcBorders>
            <w:tcMar>
              <w:top w:w="120" w:type="dxa"/>
              <w:left w:w="120" w:type="dxa"/>
              <w:bottom w:w="60" w:type="dxa"/>
              <w:right w:w="120" w:type="dxa"/>
            </w:tcMar>
            <w:hideMark/>
          </w:tcPr>
          <w:p w14:paraId="5053045A" w14:textId="77777777" w:rsidR="00931378" w:rsidRPr="005D7F06" w:rsidRDefault="00931378">
            <w:pPr>
              <w:rPr>
                <w:color w:val="333333"/>
                <w:sz w:val="20"/>
                <w:szCs w:val="20"/>
              </w:rPr>
            </w:pPr>
            <w:r w:rsidRPr="005D7F06">
              <w:rPr>
                <w:color w:val="333333"/>
                <w:sz w:val="20"/>
                <w:szCs w:val="20"/>
              </w:rPr>
              <w:t>Mean difference</w:t>
            </w:r>
          </w:p>
        </w:tc>
        <w:tc>
          <w:tcPr>
            <w:tcW w:w="2076" w:type="dxa"/>
            <w:tcBorders>
              <w:top w:val="nil"/>
              <w:left w:val="nil"/>
              <w:bottom w:val="nil"/>
              <w:right w:val="nil"/>
            </w:tcBorders>
            <w:tcMar>
              <w:top w:w="120" w:type="dxa"/>
              <w:left w:w="120" w:type="dxa"/>
              <w:bottom w:w="60" w:type="dxa"/>
              <w:right w:w="300" w:type="dxa"/>
            </w:tcMar>
            <w:hideMark/>
          </w:tcPr>
          <w:p w14:paraId="1BDAC4EB" w14:textId="77777777" w:rsidR="00931378" w:rsidRPr="005D7F06" w:rsidRDefault="00931378" w:rsidP="00931378">
            <w:pPr>
              <w:jc w:val="center"/>
              <w:rPr>
                <w:color w:val="333333"/>
                <w:sz w:val="20"/>
                <w:szCs w:val="20"/>
              </w:rPr>
            </w:pPr>
            <w:r w:rsidRPr="005D7F06">
              <w:rPr>
                <w:color w:val="333333"/>
                <w:sz w:val="20"/>
                <w:szCs w:val="20"/>
              </w:rPr>
              <w:t>—</w:t>
            </w:r>
          </w:p>
        </w:tc>
        <w:tc>
          <w:tcPr>
            <w:tcW w:w="2625" w:type="dxa"/>
            <w:tcBorders>
              <w:top w:val="nil"/>
              <w:left w:val="nil"/>
              <w:bottom w:val="nil"/>
              <w:right w:val="nil"/>
            </w:tcBorders>
            <w:tcMar>
              <w:top w:w="120" w:type="dxa"/>
              <w:left w:w="120" w:type="dxa"/>
              <w:bottom w:w="60" w:type="dxa"/>
              <w:right w:w="300" w:type="dxa"/>
            </w:tcMar>
            <w:hideMark/>
          </w:tcPr>
          <w:p w14:paraId="32C12524" w14:textId="77777777" w:rsidR="00931378" w:rsidRPr="005D7F06" w:rsidRDefault="00931378" w:rsidP="00931378">
            <w:pPr>
              <w:jc w:val="center"/>
              <w:rPr>
                <w:color w:val="333333"/>
                <w:sz w:val="20"/>
                <w:szCs w:val="20"/>
              </w:rPr>
            </w:pPr>
            <w:r w:rsidRPr="005D7F06">
              <w:rPr>
                <w:color w:val="333333"/>
                <w:sz w:val="20"/>
                <w:szCs w:val="20"/>
              </w:rPr>
              <w:t>-0.121</w:t>
            </w:r>
          </w:p>
        </w:tc>
      </w:tr>
      <w:tr w:rsidR="00931378" w:rsidRPr="005D7F06" w14:paraId="5F4B6869" w14:textId="77777777" w:rsidTr="00931378">
        <w:trPr>
          <w:cantSplit/>
          <w:tblCellSpacing w:w="15" w:type="dxa"/>
        </w:trPr>
        <w:tc>
          <w:tcPr>
            <w:tcW w:w="2082" w:type="dxa"/>
            <w:vMerge/>
            <w:tcBorders>
              <w:top w:val="nil"/>
              <w:left w:val="nil"/>
              <w:bottom w:val="nil"/>
              <w:right w:val="nil"/>
            </w:tcBorders>
            <w:vAlign w:val="center"/>
            <w:hideMark/>
          </w:tcPr>
          <w:p w14:paraId="333DB912" w14:textId="77777777" w:rsidR="00931378" w:rsidRPr="005D7F06" w:rsidRDefault="00931378">
            <w:pPr>
              <w:rPr>
                <w:color w:val="333333"/>
                <w:sz w:val="20"/>
                <w:szCs w:val="20"/>
              </w:rPr>
            </w:pPr>
          </w:p>
        </w:tc>
        <w:tc>
          <w:tcPr>
            <w:tcW w:w="1974" w:type="dxa"/>
            <w:tcBorders>
              <w:top w:val="nil"/>
              <w:left w:val="nil"/>
              <w:bottom w:val="nil"/>
              <w:right w:val="nil"/>
            </w:tcBorders>
            <w:tcMar>
              <w:top w:w="60" w:type="dxa"/>
              <w:left w:w="120" w:type="dxa"/>
              <w:bottom w:w="60" w:type="dxa"/>
              <w:right w:w="120" w:type="dxa"/>
            </w:tcMar>
            <w:hideMark/>
          </w:tcPr>
          <w:p w14:paraId="61F1AEDE" w14:textId="77777777" w:rsidR="00931378" w:rsidRPr="005D7F06" w:rsidRDefault="00931378">
            <w:pPr>
              <w:rPr>
                <w:color w:val="333333"/>
                <w:sz w:val="20"/>
                <w:szCs w:val="20"/>
              </w:rPr>
            </w:pPr>
            <w:r w:rsidRPr="005D7F06">
              <w:rPr>
                <w:color w:val="333333"/>
                <w:sz w:val="20"/>
                <w:szCs w:val="20"/>
              </w:rPr>
              <w:t>p-value</w:t>
            </w:r>
          </w:p>
        </w:tc>
        <w:tc>
          <w:tcPr>
            <w:tcW w:w="2076" w:type="dxa"/>
            <w:tcBorders>
              <w:top w:val="nil"/>
              <w:left w:val="nil"/>
              <w:bottom w:val="nil"/>
              <w:right w:val="nil"/>
            </w:tcBorders>
            <w:tcMar>
              <w:top w:w="60" w:type="dxa"/>
              <w:left w:w="120" w:type="dxa"/>
              <w:bottom w:w="60" w:type="dxa"/>
              <w:right w:w="300" w:type="dxa"/>
            </w:tcMar>
            <w:hideMark/>
          </w:tcPr>
          <w:p w14:paraId="0FCE77DB" w14:textId="77777777" w:rsidR="00931378" w:rsidRPr="005D7F06" w:rsidRDefault="00931378" w:rsidP="00931378">
            <w:pPr>
              <w:jc w:val="center"/>
              <w:rPr>
                <w:color w:val="333333"/>
                <w:sz w:val="20"/>
                <w:szCs w:val="20"/>
              </w:rPr>
            </w:pPr>
            <w:r w:rsidRPr="005D7F06">
              <w:rPr>
                <w:color w:val="333333"/>
                <w:sz w:val="20"/>
                <w:szCs w:val="20"/>
              </w:rPr>
              <w:t>—</w:t>
            </w:r>
          </w:p>
        </w:tc>
        <w:tc>
          <w:tcPr>
            <w:tcW w:w="2625" w:type="dxa"/>
            <w:tcBorders>
              <w:top w:val="nil"/>
              <w:left w:val="nil"/>
              <w:bottom w:val="nil"/>
              <w:right w:val="nil"/>
            </w:tcBorders>
            <w:tcMar>
              <w:top w:w="60" w:type="dxa"/>
              <w:left w:w="120" w:type="dxa"/>
              <w:bottom w:w="60" w:type="dxa"/>
              <w:right w:w="300" w:type="dxa"/>
            </w:tcMar>
            <w:hideMark/>
          </w:tcPr>
          <w:p w14:paraId="7ED8D409" w14:textId="77777777" w:rsidR="00931378" w:rsidRPr="005D7F06" w:rsidRDefault="00931378" w:rsidP="00931378">
            <w:pPr>
              <w:jc w:val="center"/>
              <w:rPr>
                <w:color w:val="333333"/>
                <w:sz w:val="20"/>
                <w:szCs w:val="20"/>
              </w:rPr>
            </w:pPr>
            <w:r w:rsidRPr="005D7F06">
              <w:rPr>
                <w:color w:val="333333"/>
                <w:sz w:val="20"/>
                <w:szCs w:val="20"/>
              </w:rPr>
              <w:t>.947</w:t>
            </w:r>
          </w:p>
        </w:tc>
      </w:tr>
      <w:tr w:rsidR="00931378" w:rsidRPr="005D7F06" w14:paraId="00F759BD" w14:textId="77777777" w:rsidTr="00931378">
        <w:trPr>
          <w:cantSplit/>
          <w:tblCellSpacing w:w="15" w:type="dxa"/>
        </w:trPr>
        <w:tc>
          <w:tcPr>
            <w:tcW w:w="2082" w:type="dxa"/>
            <w:vMerge w:val="restart"/>
            <w:tcBorders>
              <w:top w:val="nil"/>
              <w:left w:val="nil"/>
              <w:bottom w:val="single" w:sz="12" w:space="0" w:color="333333"/>
              <w:right w:val="nil"/>
            </w:tcBorders>
            <w:tcMar>
              <w:top w:w="120" w:type="dxa"/>
              <w:left w:w="120" w:type="dxa"/>
              <w:bottom w:w="60" w:type="dxa"/>
              <w:right w:w="120" w:type="dxa"/>
            </w:tcMar>
            <w:hideMark/>
          </w:tcPr>
          <w:p w14:paraId="6AF169D2" w14:textId="77777777" w:rsidR="00931378" w:rsidRPr="005D7F06" w:rsidRDefault="00931378">
            <w:pPr>
              <w:rPr>
                <w:color w:val="333333"/>
                <w:sz w:val="20"/>
                <w:szCs w:val="20"/>
              </w:rPr>
            </w:pPr>
            <w:r w:rsidRPr="005D7F06">
              <w:rPr>
                <w:color w:val="333333"/>
                <w:sz w:val="20"/>
                <w:szCs w:val="20"/>
              </w:rPr>
              <w:t>COMPULSORY_ELECTIVE</w:t>
            </w:r>
          </w:p>
        </w:tc>
        <w:tc>
          <w:tcPr>
            <w:tcW w:w="1974" w:type="dxa"/>
            <w:tcBorders>
              <w:top w:val="nil"/>
              <w:left w:val="nil"/>
              <w:bottom w:val="nil"/>
              <w:right w:val="nil"/>
            </w:tcBorders>
            <w:tcMar>
              <w:top w:w="120" w:type="dxa"/>
              <w:left w:w="120" w:type="dxa"/>
              <w:bottom w:w="60" w:type="dxa"/>
              <w:right w:w="120" w:type="dxa"/>
            </w:tcMar>
            <w:hideMark/>
          </w:tcPr>
          <w:p w14:paraId="4A7589C9" w14:textId="77777777" w:rsidR="00931378" w:rsidRPr="005D7F06" w:rsidRDefault="00931378">
            <w:pPr>
              <w:rPr>
                <w:color w:val="333333"/>
                <w:sz w:val="20"/>
                <w:szCs w:val="20"/>
              </w:rPr>
            </w:pPr>
            <w:r w:rsidRPr="005D7F06">
              <w:rPr>
                <w:color w:val="333333"/>
                <w:sz w:val="20"/>
                <w:szCs w:val="20"/>
              </w:rPr>
              <w:t>Mean difference</w:t>
            </w:r>
          </w:p>
        </w:tc>
        <w:tc>
          <w:tcPr>
            <w:tcW w:w="2076" w:type="dxa"/>
            <w:tcBorders>
              <w:top w:val="nil"/>
              <w:left w:val="nil"/>
              <w:bottom w:val="nil"/>
              <w:right w:val="nil"/>
            </w:tcBorders>
            <w:tcMar>
              <w:top w:w="120" w:type="dxa"/>
              <w:left w:w="120" w:type="dxa"/>
              <w:bottom w:w="60" w:type="dxa"/>
              <w:right w:w="300" w:type="dxa"/>
            </w:tcMar>
            <w:hideMark/>
          </w:tcPr>
          <w:p w14:paraId="1A33BE76" w14:textId="626BECAE" w:rsidR="00931378" w:rsidRPr="005D7F06" w:rsidRDefault="00931378" w:rsidP="00931378">
            <w:pPr>
              <w:jc w:val="center"/>
              <w:rPr>
                <w:color w:val="333333"/>
                <w:sz w:val="20"/>
                <w:szCs w:val="20"/>
              </w:rPr>
            </w:pPr>
          </w:p>
        </w:tc>
        <w:tc>
          <w:tcPr>
            <w:tcW w:w="2625" w:type="dxa"/>
            <w:tcBorders>
              <w:top w:val="nil"/>
              <w:left w:val="nil"/>
              <w:bottom w:val="nil"/>
              <w:right w:val="nil"/>
            </w:tcBorders>
            <w:tcMar>
              <w:top w:w="120" w:type="dxa"/>
              <w:left w:w="120" w:type="dxa"/>
              <w:bottom w:w="60" w:type="dxa"/>
              <w:right w:w="300" w:type="dxa"/>
            </w:tcMar>
            <w:hideMark/>
          </w:tcPr>
          <w:p w14:paraId="4E1E718F" w14:textId="77777777" w:rsidR="00931378" w:rsidRPr="005D7F06" w:rsidRDefault="00931378" w:rsidP="00931378">
            <w:pPr>
              <w:jc w:val="center"/>
              <w:rPr>
                <w:color w:val="333333"/>
                <w:sz w:val="20"/>
                <w:szCs w:val="20"/>
              </w:rPr>
            </w:pPr>
            <w:r w:rsidRPr="005D7F06">
              <w:rPr>
                <w:color w:val="333333"/>
                <w:sz w:val="20"/>
                <w:szCs w:val="20"/>
              </w:rPr>
              <w:t>—</w:t>
            </w:r>
          </w:p>
        </w:tc>
      </w:tr>
      <w:tr w:rsidR="00931378" w:rsidRPr="005D7F06" w14:paraId="197CF9FE" w14:textId="77777777" w:rsidTr="00931378">
        <w:trPr>
          <w:cantSplit/>
          <w:tblCellSpacing w:w="15" w:type="dxa"/>
        </w:trPr>
        <w:tc>
          <w:tcPr>
            <w:tcW w:w="2082" w:type="dxa"/>
            <w:vMerge/>
            <w:tcBorders>
              <w:top w:val="nil"/>
              <w:left w:val="nil"/>
              <w:bottom w:val="single" w:sz="12" w:space="0" w:color="333333"/>
              <w:right w:val="nil"/>
            </w:tcBorders>
            <w:vAlign w:val="center"/>
            <w:hideMark/>
          </w:tcPr>
          <w:p w14:paraId="2C3A5285" w14:textId="77777777" w:rsidR="00931378" w:rsidRPr="005D7F06" w:rsidRDefault="00931378">
            <w:pPr>
              <w:rPr>
                <w:color w:val="333333"/>
                <w:sz w:val="20"/>
                <w:szCs w:val="20"/>
              </w:rPr>
            </w:pPr>
          </w:p>
        </w:tc>
        <w:tc>
          <w:tcPr>
            <w:tcW w:w="1974" w:type="dxa"/>
            <w:tcBorders>
              <w:top w:val="nil"/>
              <w:left w:val="nil"/>
              <w:bottom w:val="single" w:sz="12" w:space="0" w:color="333333"/>
              <w:right w:val="nil"/>
            </w:tcBorders>
            <w:tcMar>
              <w:top w:w="60" w:type="dxa"/>
              <w:left w:w="120" w:type="dxa"/>
              <w:bottom w:w="120" w:type="dxa"/>
              <w:right w:w="120" w:type="dxa"/>
            </w:tcMar>
            <w:hideMark/>
          </w:tcPr>
          <w:p w14:paraId="547C8E42" w14:textId="77777777" w:rsidR="00931378" w:rsidRPr="005D7F06" w:rsidRDefault="00931378">
            <w:pPr>
              <w:rPr>
                <w:color w:val="333333"/>
                <w:sz w:val="20"/>
                <w:szCs w:val="20"/>
              </w:rPr>
            </w:pPr>
            <w:r w:rsidRPr="005D7F06">
              <w:rPr>
                <w:color w:val="333333"/>
                <w:sz w:val="20"/>
                <w:szCs w:val="20"/>
              </w:rPr>
              <w:t>p-value</w:t>
            </w:r>
          </w:p>
        </w:tc>
        <w:tc>
          <w:tcPr>
            <w:tcW w:w="2076" w:type="dxa"/>
            <w:tcBorders>
              <w:top w:val="nil"/>
              <w:left w:val="nil"/>
              <w:bottom w:val="single" w:sz="12" w:space="0" w:color="333333"/>
              <w:right w:val="nil"/>
            </w:tcBorders>
            <w:tcMar>
              <w:top w:w="60" w:type="dxa"/>
              <w:left w:w="120" w:type="dxa"/>
              <w:bottom w:w="120" w:type="dxa"/>
              <w:right w:w="300" w:type="dxa"/>
            </w:tcMar>
            <w:hideMark/>
          </w:tcPr>
          <w:p w14:paraId="496A6C6E" w14:textId="6163BEC7" w:rsidR="00931378" w:rsidRPr="005D7F06" w:rsidRDefault="00931378" w:rsidP="00931378">
            <w:pPr>
              <w:jc w:val="center"/>
              <w:rPr>
                <w:color w:val="333333"/>
                <w:sz w:val="20"/>
                <w:szCs w:val="20"/>
              </w:rPr>
            </w:pPr>
          </w:p>
        </w:tc>
        <w:tc>
          <w:tcPr>
            <w:tcW w:w="2625" w:type="dxa"/>
            <w:tcBorders>
              <w:top w:val="nil"/>
              <w:left w:val="nil"/>
              <w:bottom w:val="single" w:sz="12" w:space="0" w:color="333333"/>
              <w:right w:val="nil"/>
            </w:tcBorders>
            <w:tcMar>
              <w:top w:w="60" w:type="dxa"/>
              <w:left w:w="120" w:type="dxa"/>
              <w:bottom w:w="120" w:type="dxa"/>
              <w:right w:w="300" w:type="dxa"/>
            </w:tcMar>
            <w:hideMark/>
          </w:tcPr>
          <w:p w14:paraId="12CE9028" w14:textId="77777777" w:rsidR="00931378" w:rsidRPr="005D7F06" w:rsidRDefault="00931378" w:rsidP="00931378">
            <w:pPr>
              <w:jc w:val="center"/>
              <w:rPr>
                <w:color w:val="333333"/>
                <w:sz w:val="20"/>
                <w:szCs w:val="20"/>
              </w:rPr>
            </w:pPr>
            <w:r w:rsidRPr="005D7F06">
              <w:rPr>
                <w:color w:val="333333"/>
                <w:sz w:val="20"/>
                <w:szCs w:val="20"/>
              </w:rPr>
              <w:t>—</w:t>
            </w:r>
          </w:p>
        </w:tc>
      </w:tr>
    </w:tbl>
    <w:p w14:paraId="2B55677D" w14:textId="77777777" w:rsidR="00931378" w:rsidRPr="005D7F06" w:rsidRDefault="00931378">
      <w:pPr>
        <w:keepNext/>
        <w:spacing w:after="120" w:line="480" w:lineRule="auto"/>
        <w:jc w:val="center"/>
        <w:rPr>
          <w:b/>
          <w:bCs/>
          <w:lang w:val="vi-VN"/>
        </w:rPr>
      </w:pPr>
    </w:p>
    <w:p w14:paraId="13A682E4" w14:textId="42900D27" w:rsidR="00E55FB6" w:rsidRPr="005D7F06" w:rsidRDefault="00000000">
      <w:pPr>
        <w:keepNext/>
        <w:spacing w:after="120" w:line="480" w:lineRule="auto"/>
        <w:jc w:val="center"/>
        <w:rPr>
          <w:b/>
          <w:bCs/>
        </w:rPr>
      </w:pPr>
      <w:r w:rsidRPr="005D7F06">
        <w:rPr>
          <w:b/>
          <w:bCs/>
        </w:rPr>
        <w:t>5. Discussion</w:t>
      </w:r>
    </w:p>
    <w:p w14:paraId="75F82FAE" w14:textId="4ECC020D" w:rsidR="00E55FB6" w:rsidRPr="005D7F06" w:rsidRDefault="00000000" w:rsidP="00793F13">
      <w:pPr>
        <w:spacing w:after="120" w:line="480" w:lineRule="auto"/>
        <w:ind w:firstLine="567"/>
        <w:jc w:val="both"/>
      </w:pPr>
      <w:r w:rsidRPr="005D7F06">
        <w:t>The findings provide insights into how students use ChatGPT during translation tasks and how different usage patterns relate to translati</w:t>
      </w:r>
      <w:r w:rsidR="00DA227E" w:rsidRPr="005D7F06">
        <w:t>on</w:t>
      </w:r>
      <w:r w:rsidRPr="005D7F06">
        <w:t xml:space="preserve"> self-efficacy.</w:t>
      </w:r>
    </w:p>
    <w:p w14:paraId="4D4A11A8" w14:textId="77777777" w:rsidR="00E55FB6" w:rsidRPr="005D7F06" w:rsidRDefault="00000000" w:rsidP="00793F13">
      <w:pPr>
        <w:spacing w:after="120" w:line="480" w:lineRule="auto"/>
        <w:jc w:val="both"/>
        <w:rPr>
          <w:b/>
          <w:bCs/>
          <w:i/>
          <w:iCs/>
        </w:rPr>
      </w:pPr>
      <w:r w:rsidRPr="005D7F06">
        <w:rPr>
          <w:b/>
          <w:bCs/>
          <w:i/>
          <w:iCs/>
        </w:rPr>
        <w:t>5.1. Students Use ChatGPT to Support Their Translation Skills</w:t>
      </w:r>
    </w:p>
    <w:p w14:paraId="2C4E6463" w14:textId="054B190F" w:rsidR="00E55FB6" w:rsidRPr="005D7F06" w:rsidRDefault="00000000" w:rsidP="00793F13">
      <w:pPr>
        <w:spacing w:after="120" w:line="480" w:lineRule="auto"/>
        <w:ind w:firstLine="567"/>
        <w:jc w:val="both"/>
        <w:rPr>
          <w:lang w:val="vi-VN"/>
        </w:rPr>
      </w:pPr>
      <w:r w:rsidRPr="005D7F06">
        <w:t>From the results presented, the students used ChatGPT at different stages of the translation process. The most common stage that was used is the Pre</w:t>
      </w:r>
      <w:r w:rsidRPr="005D7F06">
        <w:rPr>
          <w:lang w:val="vi-VN"/>
        </w:rPr>
        <w:t>-Drafting</w:t>
      </w:r>
      <w:r w:rsidRPr="005D7F06">
        <w:t xml:space="preserve"> stage, which accounts for 4</w:t>
      </w:r>
      <w:r w:rsidR="007B6911" w:rsidRPr="005D7F06">
        <w:t>1.54</w:t>
      </w:r>
      <w:r w:rsidRPr="005D7F06">
        <w:t>% of the total number of students. At this stage, it is mainly used by the students to gather background knowledge, cultural knowledge, or even unknown words before creating their translations. The use</w:t>
      </w:r>
      <w:r w:rsidRPr="005D7F06">
        <w:rPr>
          <w:lang w:val="vi-VN"/>
        </w:rPr>
        <w:t xml:space="preserve"> of ChatGPT for </w:t>
      </w:r>
      <w:r w:rsidRPr="005D7F06">
        <w:t>Drafting stage was</w:t>
      </w:r>
      <w:r w:rsidRPr="005D7F06">
        <w:rPr>
          <w:lang w:val="vi-VN"/>
        </w:rPr>
        <w:t xml:space="preserve"> examined in</w:t>
      </w:r>
      <w:r w:rsidRPr="005D7F06">
        <w:t xml:space="preserve"> 37</w:t>
      </w:r>
      <w:r w:rsidRPr="005D7F06">
        <w:rPr>
          <w:lang w:val="vi-VN"/>
        </w:rPr>
        <w:t>.</w:t>
      </w:r>
      <w:r w:rsidR="007B6911" w:rsidRPr="005D7F06">
        <w:rPr>
          <w:lang w:val="en-US"/>
        </w:rPr>
        <w:t>7</w:t>
      </w:r>
      <w:r w:rsidRPr="005D7F06">
        <w:rPr>
          <w:lang w:val="vi-VN"/>
        </w:rPr>
        <w:t>4</w:t>
      </w:r>
      <w:r w:rsidRPr="005D7F06">
        <w:t>% of the participants, who employed ChatGPT to produce draft translations</w:t>
      </w:r>
      <w:r w:rsidRPr="005D7F06">
        <w:rPr>
          <w:lang w:val="vi-VN"/>
        </w:rPr>
        <w:t xml:space="preserve"> and</w:t>
      </w:r>
      <w:r w:rsidRPr="005D7F06">
        <w:t xml:space="preserve"> then refined the</w:t>
      </w:r>
      <w:r w:rsidRPr="005D7F06">
        <w:rPr>
          <w:lang w:val="vi-VN"/>
        </w:rPr>
        <w:t xml:space="preserve"> products </w:t>
      </w:r>
      <w:r w:rsidRPr="005D7F06">
        <w:t>through either</w:t>
      </w:r>
      <w:r w:rsidRPr="005D7F06">
        <w:rPr>
          <w:lang w:val="vi-VN"/>
        </w:rPr>
        <w:t xml:space="preserve"> </w:t>
      </w:r>
      <w:r w:rsidRPr="005D7F06">
        <w:t>repeated interaction</w:t>
      </w:r>
      <w:r w:rsidRPr="005D7F06">
        <w:rPr>
          <w:lang w:val="vi-VN"/>
        </w:rPr>
        <w:t xml:space="preserve"> with the AI tools or on their own</w:t>
      </w:r>
      <w:r w:rsidRPr="005D7F06">
        <w:t>. Meanwhile, 2</w:t>
      </w:r>
      <w:r w:rsidR="007B6911" w:rsidRPr="005D7F06">
        <w:t>0.75</w:t>
      </w:r>
      <w:r w:rsidRPr="005D7F06">
        <w:t>% of students mainly used ChatGPT during the polishing, fine-tuning, and proofreading stages, utilizing the tool to check errors and provide feedback after students completed their translations independently.</w:t>
      </w:r>
      <w:r w:rsidR="0035535C" w:rsidRPr="005D7F06">
        <w:rPr>
          <w:lang w:val="vi-VN"/>
        </w:rPr>
        <w:t xml:space="preserve"> Within this general trend, participants with different proficiency and translation experience demonstrate diverse tendencies in ChatGPT using behavior. Specifically, whie the higher proficiency group mostly use ChatGPT for Pre-Drafting, the </w:t>
      </w:r>
      <w:r w:rsidR="0035535C" w:rsidRPr="005D7F06">
        <w:rPr>
          <w:lang w:val="vi-VN"/>
        </w:rPr>
        <w:lastRenderedPageBreak/>
        <w:t>lower one rely on the AI tool for Drafting. This is understandable as students with higher English proficiency face less challenges in language use and start focusing on ensuring the accuracy, naturalness and appropriateness in their translation. As a result, they prefer more ChatGPT assistance for gathering background and cultural knowledge before translating texts.</w:t>
      </w:r>
      <w:r w:rsidR="005B4CDA" w:rsidRPr="005D7F06">
        <w:rPr>
          <w:lang w:val="vi-VN"/>
        </w:rPr>
        <w:t xml:space="preserve"> ChatGPT utilization of participants with different translation experiences also yields valuable insights. The group with lower translation experience mainly use ChatGPT for Pre-Drafting and Drafting. On the other hand, the higher experience group </w:t>
      </w:r>
      <w:r w:rsidR="00F168DD" w:rsidRPr="005D7F06">
        <w:rPr>
          <w:lang w:val="vi-VN"/>
        </w:rPr>
        <w:t xml:space="preserve">favor the use of AI support in the Drafting and Post-Drafting. This illustrates the students’ perception of the translator role. While those with fewer experience consider themselves learners and use AI tools to support the process of enriching knowledge and skills, the one taking more translation courses may have familiarized themselves with the translation process and start assigning tasks to their AI assistance. </w:t>
      </w:r>
    </w:p>
    <w:p w14:paraId="566E0381" w14:textId="490F92A1" w:rsidR="00E55FB6" w:rsidRPr="005D7F06" w:rsidRDefault="009C1CB2" w:rsidP="00793F13">
      <w:pPr>
        <w:spacing w:after="120" w:line="480" w:lineRule="auto"/>
        <w:ind w:firstLine="720"/>
        <w:jc w:val="both"/>
      </w:pPr>
      <w:r w:rsidRPr="005D7F06">
        <w:rPr>
          <w:lang w:val="vi-VN"/>
        </w:rPr>
        <w:t>U</w:t>
      </w:r>
      <w:r w:rsidRPr="005D7F06">
        <w:t>nlike previous studies such as Kaiyi (2025) and Dinh (2025), which identified the revision stage as the most common stage of AI use, this study found that students mainly used ChatGPT during the preparation stages. This suggests that students regarded ChatGPT more as a tool for exploring and organizing knowledge than as a complete translation assistant. These differences may be due to differences in students’ backgrounds, language abilities, and learning goals. Overall, the findings reveal ChatGPT’s role as a support tool throughout the translation process rather than a replacement for human translators.</w:t>
      </w:r>
    </w:p>
    <w:p w14:paraId="55894806" w14:textId="63C868EE" w:rsidR="00E55FB6" w:rsidRPr="005D7F06" w:rsidRDefault="00000000" w:rsidP="00793F13">
      <w:pPr>
        <w:spacing w:after="120" w:line="480" w:lineRule="auto"/>
        <w:jc w:val="both"/>
        <w:rPr>
          <w:b/>
          <w:bCs/>
          <w:i/>
          <w:iCs/>
          <w:lang w:val="vi-VN"/>
        </w:rPr>
      </w:pPr>
      <w:r w:rsidRPr="005D7F06">
        <w:rPr>
          <w:b/>
          <w:bCs/>
          <w:i/>
          <w:iCs/>
        </w:rPr>
        <w:t>5.2. Levels of Translati</w:t>
      </w:r>
      <w:r w:rsidR="009C1CB2" w:rsidRPr="005D7F06">
        <w:rPr>
          <w:b/>
          <w:bCs/>
          <w:i/>
          <w:iCs/>
        </w:rPr>
        <w:t>on</w:t>
      </w:r>
      <w:r w:rsidRPr="005D7F06">
        <w:rPr>
          <w:b/>
          <w:bCs/>
          <w:i/>
          <w:iCs/>
        </w:rPr>
        <w:t xml:space="preserve"> Self-Efficacy and Differences among Groups of</w:t>
      </w:r>
      <w:r w:rsidRPr="005D7F06">
        <w:rPr>
          <w:b/>
          <w:bCs/>
          <w:i/>
          <w:iCs/>
          <w:lang w:val="vi-VN"/>
        </w:rPr>
        <w:t xml:space="preserve"> ChatGPT Usage</w:t>
      </w:r>
    </w:p>
    <w:p w14:paraId="0E9CF80F" w14:textId="661AE6AD" w:rsidR="00E55FB6" w:rsidRPr="005D7F06" w:rsidRDefault="00000000" w:rsidP="00793F13">
      <w:pPr>
        <w:spacing w:after="120" w:line="480" w:lineRule="auto"/>
        <w:ind w:firstLine="567"/>
        <w:jc w:val="both"/>
      </w:pPr>
      <w:r w:rsidRPr="005D7F06">
        <w:t>The descriptive analysis showed that students’ translati</w:t>
      </w:r>
      <w:r w:rsidR="009C1CB2" w:rsidRPr="005D7F06">
        <w:t>on</w:t>
      </w:r>
      <w:r w:rsidRPr="005D7F06">
        <w:t xml:space="preserve"> self-efficacy was </w:t>
      </w:r>
      <w:r w:rsidR="00CA1A0C" w:rsidRPr="005D7F06">
        <w:t>overall</w:t>
      </w:r>
      <w:r w:rsidR="00CA1A0C" w:rsidRPr="005D7F06">
        <w:rPr>
          <w:lang w:val="vi-VN"/>
        </w:rPr>
        <w:t xml:space="preserve"> high</w:t>
      </w:r>
      <w:r w:rsidRPr="005D7F06">
        <w:t xml:space="preserve"> in all three dimensions: Internal Competence, Psycho-physiological Competence, and External Competence. Among these three competences, students</w:t>
      </w:r>
      <w:r w:rsidRPr="005D7F06">
        <w:rPr>
          <w:lang w:val="vi-VN"/>
        </w:rPr>
        <w:t xml:space="preserve"> reported highe</w:t>
      </w:r>
      <w:r w:rsidR="008209FF" w:rsidRPr="005D7F06">
        <w:rPr>
          <w:lang w:val="en-US"/>
        </w:rPr>
        <w:t>r</w:t>
      </w:r>
      <w:r w:rsidRPr="005D7F06">
        <w:rPr>
          <w:lang w:val="vi-VN"/>
        </w:rPr>
        <w:t xml:space="preserve"> confidence in </w:t>
      </w:r>
      <w:r w:rsidRPr="005D7F06">
        <w:t xml:space="preserve">Psycho-physiological Competence </w:t>
      </w:r>
      <w:r w:rsidR="008209FF" w:rsidRPr="005D7F06">
        <w:t>and lower</w:t>
      </w:r>
      <w:r w:rsidRPr="005D7F06">
        <w:rPr>
          <w:lang w:val="vi-VN"/>
        </w:rPr>
        <w:t xml:space="preserve"> in</w:t>
      </w:r>
      <w:r w:rsidRPr="005D7F06">
        <w:t xml:space="preserve"> </w:t>
      </w:r>
      <w:r w:rsidR="008209FF" w:rsidRPr="005D7F06">
        <w:t xml:space="preserve">External as well as </w:t>
      </w:r>
      <w:r w:rsidRPr="005D7F06">
        <w:t>Internal Competence</w:t>
      </w:r>
      <w:r w:rsidRPr="005D7F06">
        <w:rPr>
          <w:lang w:val="vi-VN"/>
        </w:rPr>
        <w:t xml:space="preserve">. </w:t>
      </w:r>
      <w:r w:rsidRPr="005D7F06">
        <w:t xml:space="preserve">Based on this information, students had higher confidence in controlling their efforts, </w:t>
      </w:r>
      <w:r w:rsidRPr="005D7F06">
        <w:lastRenderedPageBreak/>
        <w:t>persistence, and emotions rather than in their language</w:t>
      </w:r>
      <w:r w:rsidR="008209FF" w:rsidRPr="005D7F06">
        <w:t xml:space="preserve">, </w:t>
      </w:r>
      <w:r w:rsidRPr="005D7F06">
        <w:t>decision-making abilities</w:t>
      </w:r>
      <w:r w:rsidR="008209FF" w:rsidRPr="005D7F06">
        <w:t>, and external conditions</w:t>
      </w:r>
      <w:r w:rsidRPr="005D7F06">
        <w:t>. The low scores for Internal Competence suggest that students still had difficulty analyzing the language, constructing their own meanings, and solving translation problems. Such a conclusion aligns with the results of Dinh's (2025) study, which found that translators experience difficulties when developing their translation strategies and defending their translation choices.</w:t>
      </w:r>
    </w:p>
    <w:p w14:paraId="09E9EE68" w14:textId="5CE3F38C" w:rsidR="00E55FB6" w:rsidRPr="005D7F06" w:rsidRDefault="00000000" w:rsidP="00793F13">
      <w:pPr>
        <w:spacing w:after="120" w:line="480" w:lineRule="auto"/>
        <w:ind w:firstLine="567"/>
        <w:jc w:val="both"/>
      </w:pPr>
      <w:r w:rsidRPr="005D7F06">
        <w:t xml:space="preserve">The one-way ANOVA results also revealed a statistically significant difference in translating self-efficacy among groups with different levels of ChatGPT usage (p </w:t>
      </w:r>
      <w:r w:rsidRPr="005D7F06">
        <w:rPr>
          <w:lang w:val="vi-VN"/>
        </w:rPr>
        <w:t>= .0</w:t>
      </w:r>
      <w:r w:rsidR="00F168DD" w:rsidRPr="005D7F06">
        <w:rPr>
          <w:lang w:val="en-US"/>
        </w:rPr>
        <w:t>18</w:t>
      </w:r>
      <w:r w:rsidRPr="005D7F06">
        <w:t>). Post-hoc analysis showed that this difference was primarily between Pre</w:t>
      </w:r>
      <w:r w:rsidRPr="005D7F06">
        <w:rPr>
          <w:lang w:val="vi-VN"/>
        </w:rPr>
        <w:t>-Drafting</w:t>
      </w:r>
      <w:r w:rsidRPr="005D7F06">
        <w:t xml:space="preserve"> and </w:t>
      </w:r>
      <w:r w:rsidR="00F168DD" w:rsidRPr="005D7F06">
        <w:t>the</w:t>
      </w:r>
      <w:r w:rsidR="00F168DD" w:rsidRPr="005D7F06">
        <w:rPr>
          <w:lang w:val="vi-VN"/>
        </w:rPr>
        <w:t xml:space="preserve"> other two stages</w:t>
      </w:r>
      <w:r w:rsidRPr="005D7F06">
        <w:t>. Students who relied more heavily on ChatGPT for generating translations demonstrated lower confidence in their own translation abilities than students who used the tool more selectively.</w:t>
      </w:r>
      <w:r w:rsidR="00C52FC7" w:rsidRPr="005D7F06">
        <w:rPr>
          <w:lang w:val="vi-VN"/>
        </w:rPr>
        <w:t xml:space="preserve"> </w:t>
      </w:r>
      <w:r w:rsidR="00B921BB" w:rsidRPr="005D7F06">
        <w:rPr>
          <w:lang w:val="vi-VN"/>
        </w:rPr>
        <w:t xml:space="preserve">Additionally, there are no statistically significant differences between students with different English proficiency and translation experience. </w:t>
      </w:r>
      <w:r w:rsidRPr="005D7F06">
        <w:t>Th</w:t>
      </w:r>
      <w:r w:rsidR="00B921BB" w:rsidRPr="005D7F06">
        <w:t>e</w:t>
      </w:r>
      <w:r w:rsidRPr="005D7F06">
        <w:t xml:space="preserve"> finding</w:t>
      </w:r>
      <w:r w:rsidR="00B921BB" w:rsidRPr="005D7F06">
        <w:t>s</w:t>
      </w:r>
      <w:r w:rsidRPr="005D7F06">
        <w:t xml:space="preserve"> suggest</w:t>
      </w:r>
      <w:r w:rsidR="00B921BB" w:rsidRPr="005D7F06">
        <w:rPr>
          <w:lang w:val="vi-VN"/>
        </w:rPr>
        <w:t xml:space="preserve"> </w:t>
      </w:r>
      <w:r w:rsidRPr="005D7F06">
        <w:t xml:space="preserve">that </w:t>
      </w:r>
      <w:r w:rsidR="008C74B6" w:rsidRPr="005D7F06">
        <w:rPr>
          <w:lang w:val="vi-VN"/>
        </w:rPr>
        <w:t>proficiency and experience are not significant factors impacting translation self-efficacy</w:t>
      </w:r>
      <w:r w:rsidR="007074E8" w:rsidRPr="005D7F06">
        <w:rPr>
          <w:lang w:val="vi-VN"/>
        </w:rPr>
        <w:t xml:space="preserve">, and </w:t>
      </w:r>
      <w:r w:rsidRPr="005D7F06">
        <w:t xml:space="preserve">excessive reliance on AI may reduce opportunities for independent practice and mastery experiences, which Bandura (1997) identified as an important source of self-efficacy development. </w:t>
      </w:r>
      <w:r w:rsidR="00676B73" w:rsidRPr="005D7F06">
        <w:t>The</w:t>
      </w:r>
      <w:r w:rsidR="00676B73" w:rsidRPr="005D7F06">
        <w:rPr>
          <w:lang w:val="vi-VN"/>
        </w:rPr>
        <w:t xml:space="preserve"> results also echo Zhang and Xu’s (2025) paradox of self-efficacy which states leveraging AI can boost students’ confidence but at the same time intensifying their AI reliance. As a result, an appropriate level of AI integration in teaching and learning translation is required to ease the negative impact of the paradox. </w:t>
      </w:r>
      <w:r w:rsidRPr="005D7F06">
        <w:t>Overall, the findings indicate that careful and critical use of ChatGPT may support translating self-efficacy, while overdependence on AI tools may weaken students’ confidence in their own translation competence</w:t>
      </w:r>
    </w:p>
    <w:p w14:paraId="5EFDADA1" w14:textId="77777777" w:rsidR="00B9531D" w:rsidRPr="005D7F06" w:rsidRDefault="00B9531D">
      <w:pPr>
        <w:spacing w:after="120" w:line="480" w:lineRule="auto"/>
        <w:jc w:val="center"/>
        <w:rPr>
          <w:b/>
          <w:bCs/>
          <w:lang w:val="vi-VN"/>
        </w:rPr>
      </w:pPr>
    </w:p>
    <w:p w14:paraId="65D4CBD3" w14:textId="77777777" w:rsidR="00B9531D" w:rsidRPr="005D7F06" w:rsidRDefault="00B9531D">
      <w:pPr>
        <w:spacing w:after="120" w:line="480" w:lineRule="auto"/>
        <w:jc w:val="center"/>
        <w:rPr>
          <w:b/>
          <w:bCs/>
          <w:lang w:val="vi-VN"/>
        </w:rPr>
      </w:pPr>
    </w:p>
    <w:p w14:paraId="6E6BB716" w14:textId="44FAD547" w:rsidR="00E55FB6" w:rsidRPr="005D7F06" w:rsidRDefault="00000000">
      <w:pPr>
        <w:spacing w:after="120" w:line="480" w:lineRule="auto"/>
        <w:jc w:val="center"/>
      </w:pPr>
      <w:r w:rsidRPr="005D7F06">
        <w:rPr>
          <w:b/>
          <w:bCs/>
        </w:rPr>
        <w:lastRenderedPageBreak/>
        <w:t>6. Conclusion</w:t>
      </w:r>
    </w:p>
    <w:p w14:paraId="355BC6BF" w14:textId="51833D25" w:rsidR="00E55FB6" w:rsidRPr="005D7F06" w:rsidRDefault="00000000" w:rsidP="00793F13">
      <w:pPr>
        <w:spacing w:after="120" w:line="480" w:lineRule="auto"/>
        <w:ind w:firstLine="567"/>
        <w:jc w:val="both"/>
      </w:pPr>
      <w:r w:rsidRPr="005D7F06">
        <w:t>The present study investigated the relationship between the use of ChatGPT and translati</w:t>
      </w:r>
      <w:r w:rsidR="00C52FC7" w:rsidRPr="005D7F06">
        <w:t>on</w:t>
      </w:r>
      <w:r w:rsidRPr="005D7F06">
        <w:t xml:space="preserve"> self-efficacy among university</w:t>
      </w:r>
      <w:r w:rsidRPr="005D7F06">
        <w:rPr>
          <w:lang w:val="vi-VN"/>
        </w:rPr>
        <w:t xml:space="preserve"> </w:t>
      </w:r>
      <w:r w:rsidRPr="005D7F06">
        <w:t>student translators. Findings from the TSE-C scale (Yang et al., 2021) and one-way ANOVA analysis showed that different levels of ChatGPT use were linked to differences in students’ translating self-efficacy. In general, students who employed ChatGPT strategically and moderately had higher confidence in translation tasks compared to those who heavily relied on AI-generated translations.</w:t>
      </w:r>
    </w:p>
    <w:p w14:paraId="1CE45BB0" w14:textId="5CF02B33" w:rsidR="00E55FB6" w:rsidRPr="005D7F06" w:rsidRDefault="00000000" w:rsidP="00793F13">
      <w:pPr>
        <w:spacing w:after="120" w:line="480" w:lineRule="auto"/>
        <w:ind w:firstLine="567"/>
        <w:jc w:val="both"/>
        <w:rPr>
          <w:lang w:val="vi-VN"/>
        </w:rPr>
      </w:pPr>
      <w:r w:rsidRPr="005D7F06">
        <w:t>The findings also showed that students used ChatGPT in different stages of the translation process. For most participants, they made use of the platform in the Pre</w:t>
      </w:r>
      <w:r w:rsidRPr="005D7F06">
        <w:rPr>
          <w:lang w:val="vi-VN"/>
        </w:rPr>
        <w:t>-Drafting</w:t>
      </w:r>
      <w:r w:rsidRPr="005D7F06">
        <w:t xml:space="preserve"> stage, where they would carry out research about the text, clarify terms, and plan on the best approach to take before embarking on the translation process. The remaining participants resorted to the platform to create translations or for proofreading purposes after creating their own versions.</w:t>
      </w:r>
      <w:r w:rsidR="008C74B6" w:rsidRPr="005D7F06">
        <w:rPr>
          <w:lang w:val="vi-VN"/>
        </w:rPr>
        <w:t xml:space="preserve"> However, different levels of proficiency and translation experience can affect their ChatGPT using behavior. </w:t>
      </w:r>
    </w:p>
    <w:p w14:paraId="7F9E41A8" w14:textId="77777777" w:rsidR="00E55FB6" w:rsidRPr="005D7F06" w:rsidRDefault="00000000" w:rsidP="00793F13">
      <w:pPr>
        <w:spacing w:after="120" w:line="480" w:lineRule="auto"/>
        <w:ind w:firstLine="567"/>
        <w:jc w:val="both"/>
      </w:pPr>
      <w:r w:rsidRPr="005D7F06">
        <w:t>Regarding translating self-efficacy, students reported moderate levels across the three dimensions of internal competence, psycho-physiological competence, and external competence. Among these, psycho-physiological competence attained the maximum rating because the students felt more competent at putting in effort, persisting, and regulating emotions while undertaking translation. Internal competence, on the other hand, scored the least since the students had problems with linguistic analysis and translation strategy making.</w:t>
      </w:r>
    </w:p>
    <w:p w14:paraId="7549B83F" w14:textId="32CDA24A" w:rsidR="00E55FB6" w:rsidRPr="005D7F06" w:rsidRDefault="00000000" w:rsidP="00793F13">
      <w:pPr>
        <w:spacing w:after="120" w:line="480" w:lineRule="auto"/>
        <w:ind w:firstLine="567"/>
        <w:jc w:val="both"/>
      </w:pPr>
      <w:r w:rsidRPr="005D7F06">
        <w:t>Importantly, the study found significant differences in translating self-efficacy among groups with different ChatGPT usage patterns. The ones who extensively used ChatGPT when translating were less likely to display self-efficacy, while those using the tool moderately, such as for generating ideas and</w:t>
      </w:r>
      <w:r w:rsidRPr="005D7F06">
        <w:rPr>
          <w:lang w:val="vi-VN"/>
        </w:rPr>
        <w:t xml:space="preserve"> </w:t>
      </w:r>
      <w:r w:rsidRPr="005D7F06">
        <w:t xml:space="preserve">looking up terms, showed more self-confidence. It is possible </w:t>
      </w:r>
      <w:r w:rsidRPr="005D7F06">
        <w:lastRenderedPageBreak/>
        <w:t>to infer from the results that moderation in the use of ChatGPT could foster self-efficacy in learners.</w:t>
      </w:r>
    </w:p>
    <w:p w14:paraId="282E5095" w14:textId="77777777" w:rsidR="00E55FB6" w:rsidRPr="005D7F06" w:rsidRDefault="00000000" w:rsidP="00793F13">
      <w:pPr>
        <w:spacing w:after="120" w:line="480" w:lineRule="auto"/>
        <w:ind w:firstLine="567"/>
        <w:jc w:val="both"/>
      </w:pPr>
      <w:r w:rsidRPr="005D7F06">
        <w:t>The findings also provide several implications for translation education. Teachers should encourage selective and goal-oriented use of ChatGPT rather than allowing students to depend on AI throughout the entire translation process. ChatGPT can be effectively used for brainstorming, terminology clarification, and culture</w:t>
      </w:r>
      <w:r w:rsidRPr="005D7F06">
        <w:rPr>
          <w:lang w:val="vi-VN"/>
        </w:rPr>
        <w:t xml:space="preserve"> lookup</w:t>
      </w:r>
      <w:r w:rsidRPr="005D7F06">
        <w:t xml:space="preserve"> while students remain responsible for the main translation decisions. Universities may also consider providing AI literacy training, including prompt writing, evaluation of AI-generated content, and strategies for revising AI-supported translations. In addition, the study contributes theoretically by combining Borg’s (2018) Five-Phase Translation Model with Rowland’s (2023) Human–AI Continuum to better explain the relationship between AI involvement and learner autonomy in translation tasks.</w:t>
      </w:r>
    </w:p>
    <w:p w14:paraId="13D63C2C" w14:textId="77777777" w:rsidR="00E55FB6" w:rsidRPr="005D7F06" w:rsidRDefault="00000000" w:rsidP="00793F13">
      <w:pPr>
        <w:spacing w:after="120" w:line="480" w:lineRule="auto"/>
        <w:ind w:firstLine="567"/>
        <w:jc w:val="both"/>
      </w:pPr>
      <w:r w:rsidRPr="005D7F06">
        <w:t>Despite these contributions, the study has several limitations. First, the sample size was relatively small and limited to students from one university, which may reduce the generalizability of the findings. Additionally, because the study relied on self-reported survey data, participants may have underreported their AI use or overestimated their self-efficacy levels.</w:t>
      </w:r>
    </w:p>
    <w:p w14:paraId="1CCF27DF" w14:textId="77777777" w:rsidR="00E55FB6" w:rsidRPr="005D7F06" w:rsidRDefault="00000000" w:rsidP="00793F13">
      <w:pPr>
        <w:keepNext/>
        <w:spacing w:after="120" w:line="480" w:lineRule="auto"/>
        <w:ind w:firstLine="567"/>
        <w:jc w:val="both"/>
        <w:rPr>
          <w:lang w:val="vi-VN"/>
        </w:rPr>
      </w:pPr>
      <w:r w:rsidRPr="005D7F06">
        <w:t>Overall, the study suggests that ChatGPT can serve as an effective support tool in translation education when used carefully and critically. However, passive or excessive reliance on AI may weaken students’ confidence and independence in translation tasks. Therefore, maintaining a balance between AI support and human control is important for developing both translation competence and translating self-efficacy in technology-enhanced learning environments.</w:t>
      </w:r>
    </w:p>
    <w:p w14:paraId="52395F37" w14:textId="77777777" w:rsidR="00E55FB6" w:rsidRPr="005D7F06" w:rsidRDefault="00000000">
      <w:pPr>
        <w:keepNext/>
        <w:spacing w:after="120" w:line="480" w:lineRule="auto"/>
        <w:ind w:left="284" w:hanging="284"/>
      </w:pPr>
      <w:r w:rsidRPr="005D7F06">
        <w:br w:type="page"/>
      </w:r>
    </w:p>
    <w:p w14:paraId="7E06AC93" w14:textId="77777777" w:rsidR="00E55FB6" w:rsidRPr="005D7F06" w:rsidRDefault="00000000">
      <w:pPr>
        <w:keepNext/>
        <w:spacing w:after="120" w:line="480" w:lineRule="auto"/>
        <w:jc w:val="center"/>
        <w:rPr>
          <w:b/>
          <w:bCs/>
        </w:rPr>
      </w:pPr>
      <w:r w:rsidRPr="005D7F06">
        <w:rPr>
          <w:b/>
          <w:bCs/>
        </w:rPr>
        <w:lastRenderedPageBreak/>
        <w:t>References</w:t>
      </w:r>
    </w:p>
    <w:p w14:paraId="3C6D5636" w14:textId="77777777" w:rsidR="003555BB" w:rsidRPr="005D7F06" w:rsidRDefault="003555BB" w:rsidP="003555BB">
      <w:pPr>
        <w:keepNext/>
        <w:spacing w:after="120" w:line="480" w:lineRule="auto"/>
        <w:ind w:left="566" w:hanging="566"/>
      </w:pPr>
      <w:r w:rsidRPr="005D7F06">
        <w:t xml:space="preserve">Abdel Latif, M. M., &amp; Alhamad, M. M. (2025). Translation and interpreting self-efficacy: A review of published measures. </w:t>
      </w:r>
      <w:r w:rsidRPr="005D7F06">
        <w:rPr>
          <w:i/>
          <w:iCs/>
        </w:rPr>
        <w:t>Frontiers in Psychology</w:t>
      </w:r>
      <w:r w:rsidRPr="005D7F06">
        <w:t xml:space="preserve">, 16. </w:t>
      </w:r>
      <w:hyperlink r:id="rId17" w:history="1">
        <w:r w:rsidRPr="005D7F06">
          <w:rPr>
            <w:u w:val="single"/>
          </w:rPr>
          <w:t>https://doi.org/10.3389/fpsyg.2025.1632366</w:t>
        </w:r>
      </w:hyperlink>
    </w:p>
    <w:p w14:paraId="499120C5" w14:textId="77777777" w:rsidR="003555BB" w:rsidRPr="005D7F06" w:rsidRDefault="003555BB" w:rsidP="003555BB">
      <w:pPr>
        <w:keepNext/>
        <w:spacing w:after="120" w:line="480" w:lineRule="auto"/>
        <w:ind w:left="566" w:hanging="566"/>
      </w:pPr>
      <w:r w:rsidRPr="005D7F06">
        <w:t xml:space="preserve">Bandura, A. (1995). </w:t>
      </w:r>
      <w:r w:rsidRPr="005D7F06">
        <w:rPr>
          <w:i/>
          <w:iCs/>
        </w:rPr>
        <w:t>Self-efficacy in Changing Societies</w:t>
      </w:r>
      <w:r w:rsidRPr="005D7F06">
        <w:t>. University Press.</w:t>
      </w:r>
    </w:p>
    <w:p w14:paraId="5FA30686" w14:textId="77777777" w:rsidR="003555BB" w:rsidRPr="005D7F06" w:rsidRDefault="003555BB" w:rsidP="003555BB">
      <w:pPr>
        <w:keepNext/>
        <w:spacing w:after="120" w:line="480" w:lineRule="auto"/>
        <w:ind w:left="566" w:hanging="566"/>
      </w:pPr>
      <w:r w:rsidRPr="005D7F06">
        <w:t xml:space="preserve">Bandura, A. (1997). </w:t>
      </w:r>
      <w:r w:rsidRPr="005D7F06">
        <w:rPr>
          <w:i/>
          <w:iCs/>
        </w:rPr>
        <w:t>Self-efficacy: The exercise of control</w:t>
      </w:r>
      <w:r w:rsidRPr="005D7F06">
        <w:t xml:space="preserve"> (Vol. 11). Freeman.</w:t>
      </w:r>
    </w:p>
    <w:p w14:paraId="0C3E1E2C" w14:textId="77777777" w:rsidR="003555BB" w:rsidRPr="005D7F06" w:rsidRDefault="003555BB" w:rsidP="003555BB">
      <w:pPr>
        <w:keepNext/>
        <w:spacing w:after="120" w:line="480" w:lineRule="auto"/>
        <w:ind w:left="566" w:hanging="566"/>
      </w:pPr>
      <w:r w:rsidRPr="005D7F06">
        <w:t>Bhati, K., &amp; Sethy, T. (2022). Self-efficacy: Theory to educational practice. The International Journal of Indian Psychology, 10(1), 1123-1128. DOI: 10.25215/1001.112</w:t>
      </w:r>
    </w:p>
    <w:p w14:paraId="46182925" w14:textId="77777777" w:rsidR="003555BB" w:rsidRPr="005D7F06" w:rsidRDefault="003555BB" w:rsidP="003555BB">
      <w:pPr>
        <w:keepNext/>
        <w:spacing w:after="120" w:line="480" w:lineRule="auto"/>
        <w:ind w:left="566" w:hanging="566"/>
      </w:pPr>
      <w:r w:rsidRPr="005D7F06">
        <w:t xml:space="preserve">Bolaños-Medina, A., &amp; Núñez, J. L. (2018). A preliminary scale for assessing translators’ self-efficacy. </w:t>
      </w:r>
      <w:r w:rsidRPr="005D7F06">
        <w:rPr>
          <w:i/>
          <w:iCs/>
        </w:rPr>
        <w:t>Across Languages and Cultures, 19</w:t>
      </w:r>
      <w:r w:rsidRPr="005D7F06">
        <w:t>(1), 53–78. DOI:10.1556/084.2018.19.1.3</w:t>
      </w:r>
    </w:p>
    <w:p w14:paraId="27EF3BE5" w14:textId="77777777" w:rsidR="003555BB" w:rsidRPr="005D7F06" w:rsidRDefault="003555BB" w:rsidP="003555BB">
      <w:pPr>
        <w:keepNext/>
        <w:spacing w:after="120" w:line="480" w:lineRule="auto"/>
        <w:ind w:left="566" w:hanging="566"/>
        <w:rPr>
          <w:lang w:val="vi-VN"/>
        </w:rPr>
      </w:pPr>
      <w:r w:rsidRPr="005D7F06">
        <w:rPr>
          <w:color w:val="000000"/>
        </w:rPr>
        <w:t>Borg, C. (2018).</w:t>
      </w:r>
      <w:r w:rsidRPr="005D7F06">
        <w:rPr>
          <w:rStyle w:val="apple-converted-space"/>
          <w:color w:val="000000"/>
        </w:rPr>
        <w:t> </w:t>
      </w:r>
      <w:r w:rsidRPr="005D7F06">
        <w:rPr>
          <w:rStyle w:val="Emphasis"/>
          <w:color w:val="000000"/>
        </w:rPr>
        <w:t>The phases of the translation process: Are they always three?</w:t>
      </w:r>
      <w:r w:rsidRPr="005D7F06">
        <w:rPr>
          <w:rStyle w:val="apple-converted-space"/>
          <w:color w:val="000000"/>
        </w:rPr>
        <w:t> </w:t>
      </w:r>
      <w:r w:rsidRPr="005D7F06">
        <w:rPr>
          <w:color w:val="000000"/>
        </w:rPr>
        <w:t>In</w:t>
      </w:r>
      <w:r w:rsidRPr="005D7F06">
        <w:rPr>
          <w:rStyle w:val="apple-converted-space"/>
          <w:color w:val="000000"/>
        </w:rPr>
        <w:t> </w:t>
      </w:r>
      <w:r w:rsidRPr="005D7F06">
        <w:rPr>
          <w:rStyle w:val="Emphasis"/>
          <w:color w:val="000000"/>
        </w:rPr>
        <w:t>Junior College Multi-Disciplinary Conference: Research, Practice and Collaboration—Breaking Barriers</w:t>
      </w:r>
      <w:r w:rsidRPr="005D7F06">
        <w:rPr>
          <w:rStyle w:val="apple-converted-space"/>
          <w:color w:val="000000"/>
        </w:rPr>
        <w:t> </w:t>
      </w:r>
      <w:r w:rsidRPr="005D7F06">
        <w:rPr>
          <w:color w:val="000000"/>
        </w:rPr>
        <w:t>(pp. 79–92). University of Malta.</w:t>
      </w:r>
      <w:r w:rsidRPr="005D7F06">
        <w:rPr>
          <w:rStyle w:val="apple-converted-space"/>
          <w:color w:val="000000"/>
        </w:rPr>
        <w:t> </w:t>
      </w:r>
      <w:hyperlink r:id="rId18" w:tgtFrame="_new" w:history="1">
        <w:r w:rsidRPr="005D7F06">
          <w:rPr>
            <w:rStyle w:val="Hyperlink"/>
          </w:rPr>
          <w:t>https://www.um.edu.mt/library/oar/handle/123456789/38130</w:t>
        </w:r>
      </w:hyperlink>
    </w:p>
    <w:p w14:paraId="1FD996A9" w14:textId="77777777" w:rsidR="003555BB" w:rsidRPr="005D7F06" w:rsidRDefault="003555BB" w:rsidP="003555BB">
      <w:pPr>
        <w:keepNext/>
        <w:spacing w:after="120" w:line="480" w:lineRule="auto"/>
        <w:ind w:left="566" w:hanging="566"/>
      </w:pPr>
      <w:r w:rsidRPr="005D7F06">
        <w:t xml:space="preserve">Brahmana, C. R., Sofyan, R., &amp; Mono, U. (2025). Evaluating the strengths and limitations of CHATGPT-generated translations in academic post-editing workflows. </w:t>
      </w:r>
      <w:r w:rsidRPr="005D7F06">
        <w:rPr>
          <w:i/>
          <w:iCs/>
        </w:rPr>
        <w:t>Language Literacy: Journal of Linguistics, Literature, and Language Teaching, 9</w:t>
      </w:r>
      <w:r w:rsidRPr="005D7F06">
        <w:t xml:space="preserve">(1), 135–151. </w:t>
      </w:r>
      <w:hyperlink r:id="rId19" w:history="1">
        <w:r w:rsidRPr="005D7F06">
          <w:rPr>
            <w:u w:val="single"/>
          </w:rPr>
          <w:t>https://doi.org/10.30743/ll.v9i1.10551</w:t>
        </w:r>
      </w:hyperlink>
      <w:r w:rsidRPr="005D7F06">
        <w:rPr>
          <w:u w:val="single"/>
        </w:rPr>
        <w:t xml:space="preserve"> </w:t>
      </w:r>
    </w:p>
    <w:p w14:paraId="79759C65" w14:textId="77777777" w:rsidR="003555BB" w:rsidRPr="005D7F06" w:rsidRDefault="003555BB" w:rsidP="003555BB">
      <w:pPr>
        <w:keepNext/>
        <w:spacing w:after="120" w:line="480" w:lineRule="auto"/>
        <w:ind w:left="566" w:hanging="566"/>
        <w:rPr>
          <w:lang w:val="vi-VN"/>
        </w:rPr>
      </w:pPr>
      <w:r w:rsidRPr="005D7F06">
        <w:t xml:space="preserve">Brown, Tom &amp; Mann, Benjamin &amp; Ryder, Nick &amp; Subbiah, Melanie &amp; Kaplan, Jared &amp; Dhariwal, Prafulla &amp; Neelakantan, Arvind &amp; Shyam, Pranav &amp; Sastry, Girish &amp; Askell, Amanda &amp; Agarwal, Sandhini &amp; Herbert-Voss, Ariel &amp; Krueger, Gretchen &amp; Henighan, Tom &amp; Child, Rewon &amp; Ramesh, Aditya &amp; Ziegler, Daniel &amp; Wu, Jeffrey </w:t>
      </w:r>
      <w:r w:rsidRPr="005D7F06">
        <w:lastRenderedPageBreak/>
        <w:t>&amp; Winter, Clemens &amp; Amodei, Dario. (2020). Language Models are Few-Shot Learners. https://doi.org/10.48550/arXiv.2005.14165</w:t>
      </w:r>
      <w:r w:rsidRPr="005D7F06">
        <w:rPr>
          <w:lang w:val="vi-VN"/>
        </w:rPr>
        <w:t xml:space="preserve"> </w:t>
      </w:r>
    </w:p>
    <w:p w14:paraId="2FFDC814" w14:textId="77777777" w:rsidR="003555BB" w:rsidRPr="005D7F06" w:rsidRDefault="003555BB" w:rsidP="003555BB">
      <w:pPr>
        <w:keepNext/>
        <w:spacing w:after="120" w:line="480" w:lineRule="auto"/>
        <w:ind w:left="566" w:hanging="566"/>
      </w:pPr>
      <w:r w:rsidRPr="005D7F06">
        <w:t xml:space="preserve">Dinh, C. T. (2025). EFL students’ perspectives on chatgpt in translation: Exploring AI assistance, motivation, and learning outcomes. </w:t>
      </w:r>
      <w:r w:rsidRPr="005D7F06">
        <w:rPr>
          <w:i/>
          <w:iCs/>
        </w:rPr>
        <w:t>Electronic Journal of E-Learning, 23</w:t>
      </w:r>
      <w:r w:rsidRPr="005D7F06">
        <w:t>(2), 99–116.</w:t>
      </w:r>
      <w:hyperlink r:id="rId20" w:history="1">
        <w:r w:rsidRPr="005D7F06">
          <w:t xml:space="preserve"> </w:t>
        </w:r>
        <w:r w:rsidRPr="005D7F06">
          <w:rPr>
            <w:u w:val="single"/>
          </w:rPr>
          <w:t>https://doi.org/10.34190/ejel.23.2.4006</w:t>
        </w:r>
      </w:hyperlink>
      <w:r w:rsidRPr="005D7F06">
        <w:t> </w:t>
      </w:r>
    </w:p>
    <w:p w14:paraId="35F164A2" w14:textId="77777777" w:rsidR="003555BB" w:rsidRPr="005D7F06" w:rsidRDefault="003555BB" w:rsidP="003555BB">
      <w:pPr>
        <w:keepNext/>
        <w:spacing w:after="120" w:line="480" w:lineRule="auto"/>
        <w:ind w:left="566" w:hanging="566"/>
      </w:pPr>
      <w:r w:rsidRPr="005D7F06">
        <w:t xml:space="preserve">Kaiyi, D. (2025). Research on post-editing strategies for Chinese-english translation based on Chatgpt. </w:t>
      </w:r>
      <w:r w:rsidRPr="005D7F06">
        <w:rPr>
          <w:i/>
          <w:iCs/>
        </w:rPr>
        <w:t>Lecture Notes on Language and Literature, 8</w:t>
      </w:r>
      <w:r w:rsidRPr="005D7F06">
        <w:t xml:space="preserve">(4). </w:t>
      </w:r>
      <w:hyperlink r:id="rId21" w:history="1">
        <w:r w:rsidRPr="005D7F06">
          <w:rPr>
            <w:u w:val="single"/>
          </w:rPr>
          <w:t>https://doi.org/10.23977/langl.2025.080419</w:t>
        </w:r>
      </w:hyperlink>
      <w:r w:rsidRPr="005D7F06">
        <w:rPr>
          <w:u w:val="single"/>
        </w:rPr>
        <w:t> </w:t>
      </w:r>
    </w:p>
    <w:p w14:paraId="08AE6BA1" w14:textId="77777777" w:rsidR="003555BB" w:rsidRPr="005D7F06" w:rsidRDefault="003555BB" w:rsidP="003555BB">
      <w:pPr>
        <w:keepNext/>
        <w:spacing w:after="120" w:line="480" w:lineRule="auto"/>
        <w:ind w:left="566" w:hanging="566"/>
      </w:pPr>
      <w:r w:rsidRPr="005D7F06">
        <w:t xml:space="preserve">Konttinen, K. (2021). A self-efficacy scale for measuring student progress in Translation Company simulations. </w:t>
      </w:r>
      <w:r w:rsidRPr="005D7F06">
        <w:rPr>
          <w:i/>
          <w:iCs/>
        </w:rPr>
        <w:t>Across Languages and Cultures, 22</w:t>
      </w:r>
      <w:r w:rsidRPr="005D7F06">
        <w:t xml:space="preserve">(1), 64–81. </w:t>
      </w:r>
      <w:hyperlink r:id="rId22" w:history="1">
        <w:r w:rsidRPr="005D7F06">
          <w:rPr>
            <w:u w:val="single"/>
          </w:rPr>
          <w:t>https://doi.org/10.1556/084.2021.00004</w:t>
        </w:r>
      </w:hyperlink>
      <w:r w:rsidRPr="005D7F06">
        <w:t> </w:t>
      </w:r>
    </w:p>
    <w:p w14:paraId="2663AB9F" w14:textId="77777777" w:rsidR="003555BB" w:rsidRPr="005D7F06" w:rsidRDefault="003555BB" w:rsidP="003555BB">
      <w:pPr>
        <w:keepNext/>
        <w:spacing w:after="120" w:line="480" w:lineRule="auto"/>
        <w:ind w:left="566" w:hanging="566"/>
      </w:pPr>
      <w:r w:rsidRPr="005D7F06">
        <w:t xml:space="preserve">Liu, C., &amp; Yu, C. (2019). Understanding students’ motivation in translation learning: A case study from the self-concept perspective. </w:t>
      </w:r>
      <w:r w:rsidRPr="005D7F06">
        <w:rPr>
          <w:i/>
          <w:iCs/>
        </w:rPr>
        <w:t>Asian-Pacific Journal of Second and Foreign Language Education, 4</w:t>
      </w:r>
      <w:r w:rsidRPr="005D7F06">
        <w:t xml:space="preserve">(1). </w:t>
      </w:r>
      <w:hyperlink r:id="rId23" w:history="1">
        <w:r w:rsidRPr="005D7F06">
          <w:rPr>
            <w:u w:val="single"/>
          </w:rPr>
          <w:t>https://doi.org/10.1186/s40862-019-0066-6</w:t>
        </w:r>
      </w:hyperlink>
      <w:r w:rsidRPr="005D7F06">
        <w:t> </w:t>
      </w:r>
    </w:p>
    <w:p w14:paraId="58BBCC13" w14:textId="77777777" w:rsidR="003555BB" w:rsidRPr="005D7F06" w:rsidRDefault="003555BB" w:rsidP="003555BB">
      <w:pPr>
        <w:keepNext/>
        <w:spacing w:after="120" w:line="480" w:lineRule="auto"/>
        <w:ind w:left="566" w:hanging="566"/>
      </w:pPr>
      <w:r w:rsidRPr="005D7F06">
        <w:t xml:space="preserve">Ma, Y. (2024). The impacts and challenges of CHATGPT on translation teaching in universities. </w:t>
      </w:r>
      <w:r w:rsidRPr="005D7F06">
        <w:rPr>
          <w:i/>
          <w:iCs/>
        </w:rPr>
        <w:t>Journal of Education, Humanities and Social Sciences, 38</w:t>
      </w:r>
      <w:r w:rsidRPr="005D7F06">
        <w:t>, 155–161.</w:t>
      </w:r>
      <w:hyperlink r:id="rId24" w:history="1">
        <w:r w:rsidRPr="005D7F06">
          <w:t xml:space="preserve"> </w:t>
        </w:r>
        <w:r w:rsidRPr="005D7F06">
          <w:rPr>
            <w:u w:val="single"/>
          </w:rPr>
          <w:t>https://doi.org/10.54097/fjp9tb72</w:t>
        </w:r>
      </w:hyperlink>
      <w:r w:rsidRPr="005D7F06">
        <w:t> </w:t>
      </w:r>
    </w:p>
    <w:p w14:paraId="3790E286" w14:textId="77777777" w:rsidR="003555BB" w:rsidRPr="005D7F06" w:rsidRDefault="003555BB" w:rsidP="003555BB">
      <w:pPr>
        <w:keepNext/>
        <w:spacing w:after="120" w:line="480" w:lineRule="auto"/>
        <w:ind w:left="566" w:hanging="566"/>
        <w:rPr>
          <w:lang w:val="vi-VN"/>
        </w:rPr>
      </w:pPr>
      <w:r w:rsidRPr="005D7F06">
        <w:rPr>
          <w:color w:val="000000"/>
        </w:rPr>
        <w:t>Mossop, B. (2000). The workplace procedures of professional translators. In A. Chesterman, N. Gallardo San Salvador, &amp; Y. Gambier (Eds.),</w:t>
      </w:r>
      <w:r w:rsidRPr="005D7F06">
        <w:rPr>
          <w:rStyle w:val="apple-converted-space"/>
          <w:color w:val="000000"/>
        </w:rPr>
        <w:t> </w:t>
      </w:r>
      <w:r w:rsidRPr="005D7F06">
        <w:rPr>
          <w:rStyle w:val="Emphasis"/>
          <w:color w:val="000000"/>
        </w:rPr>
        <w:t xml:space="preserve">Translation in context: Selected </w:t>
      </w:r>
      <w:r w:rsidRPr="005D7F06">
        <w:rPr>
          <w:rStyle w:val="Emphasis"/>
          <w:color w:val="000000"/>
        </w:rPr>
        <w:lastRenderedPageBreak/>
        <w:t>papers from the EST Congress, Granada 1998</w:t>
      </w:r>
      <w:r w:rsidRPr="005D7F06">
        <w:rPr>
          <w:rStyle w:val="apple-converted-space"/>
          <w:color w:val="000000"/>
        </w:rPr>
        <w:t> </w:t>
      </w:r>
      <w:r w:rsidRPr="005D7F06">
        <w:rPr>
          <w:color w:val="000000"/>
        </w:rPr>
        <w:t>(pp. 39–48). John Benjamins.</w:t>
      </w:r>
      <w:r w:rsidRPr="005D7F06">
        <w:rPr>
          <w:rStyle w:val="apple-converted-space"/>
          <w:color w:val="000000"/>
        </w:rPr>
        <w:t> </w:t>
      </w:r>
      <w:r w:rsidRPr="005D7F06">
        <w:t>https://doi.org/10.1075/btl.39.07mos</w:t>
      </w:r>
    </w:p>
    <w:p w14:paraId="4C4EFE8E" w14:textId="77777777" w:rsidR="003555BB" w:rsidRPr="005D7F06" w:rsidRDefault="003555BB" w:rsidP="003555BB">
      <w:pPr>
        <w:keepNext/>
        <w:spacing w:after="120" w:line="480" w:lineRule="auto"/>
        <w:ind w:left="566" w:hanging="566"/>
      </w:pPr>
      <w:r w:rsidRPr="005D7F06">
        <w:t xml:space="preserve">Ngo, T.T.A. (2023) The Perception by University Students of the Use of ChatGPT in Education. </w:t>
      </w:r>
      <w:r w:rsidRPr="005D7F06">
        <w:rPr>
          <w:i/>
          <w:iCs/>
        </w:rPr>
        <w:t>International Journal of Emerging Technologies in Learning (iJET), 18</w:t>
      </w:r>
      <w:r w:rsidRPr="005D7F06">
        <w:t>, 4-19.</w:t>
      </w:r>
      <w:hyperlink r:id="rId25" w:history="1">
        <w:r w:rsidRPr="005D7F06">
          <w:t xml:space="preserve"> </w:t>
        </w:r>
        <w:r w:rsidRPr="005D7F06">
          <w:rPr>
            <w:u w:val="single"/>
          </w:rPr>
          <w:t>https://doi.org/10.3991/ijet.v18i17.39019</w:t>
        </w:r>
      </w:hyperlink>
      <w:r w:rsidRPr="005D7F06">
        <w:t> </w:t>
      </w:r>
    </w:p>
    <w:p w14:paraId="0D885931" w14:textId="77777777" w:rsidR="003555BB" w:rsidRPr="005D7F06" w:rsidRDefault="003555BB" w:rsidP="003555BB">
      <w:pPr>
        <w:keepNext/>
        <w:spacing w:after="120" w:line="480" w:lineRule="auto"/>
        <w:ind w:left="566" w:hanging="566"/>
      </w:pPr>
      <w:r w:rsidRPr="005D7F06">
        <w:t>Nguyen, H. (2024). Integrating ChatGPT in Translation Learning.In</w:t>
      </w:r>
      <w:r w:rsidRPr="005D7F06">
        <w:rPr>
          <w:lang w:val="vi-VN"/>
        </w:rPr>
        <w:t xml:space="preserve"> </w:t>
      </w:r>
      <w:r w:rsidRPr="005D7F06">
        <w:rPr>
          <w:i/>
          <w:iCs/>
          <w:lang w:val="vi-VN"/>
        </w:rPr>
        <w:t>Annual SEAAIR Conference Proceedings,</w:t>
      </w:r>
      <w:r w:rsidRPr="005D7F06">
        <w:rPr>
          <w:i/>
          <w:iCs/>
        </w:rPr>
        <w:t xml:space="preserve"> 4</w:t>
      </w:r>
      <w:r w:rsidRPr="005D7F06">
        <w:rPr>
          <w:lang w:val="vi-VN"/>
        </w:rPr>
        <w:t xml:space="preserve">, </w:t>
      </w:r>
      <w:r w:rsidRPr="005D7F06">
        <w:t xml:space="preserve">602-611. </w:t>
      </w:r>
      <w:hyperlink r:id="rId26" w:history="1">
        <w:r w:rsidRPr="005D7F06">
          <w:rPr>
            <w:u w:val="single"/>
          </w:rPr>
          <w:t>https://www.researchgate.net/publication/391425619_Integrating_ChatGPT_in_Translation_Learning</w:t>
        </w:r>
      </w:hyperlink>
      <w:r w:rsidRPr="005D7F06">
        <w:t> </w:t>
      </w:r>
    </w:p>
    <w:p w14:paraId="42D26AD7" w14:textId="77777777" w:rsidR="003555BB" w:rsidRPr="005D7F06" w:rsidRDefault="003555BB" w:rsidP="003555BB">
      <w:pPr>
        <w:keepNext/>
        <w:spacing w:after="120" w:line="480" w:lineRule="auto"/>
        <w:ind w:left="566" w:hanging="566"/>
      </w:pPr>
      <w:r w:rsidRPr="005D7F06">
        <w:rPr>
          <w:color w:val="000000"/>
        </w:rPr>
        <w:t>Nguyen, T. N. N., Tran, T. T., Nguyen, N. H. A., Lam, H. P., Nguyen, H. M. S., &amp; Tran, N. A. T. (2025). The benefits and challenges of AI translation tools in translation education at the tertiary level: A systematic review.</w:t>
      </w:r>
      <w:r w:rsidRPr="005D7F06">
        <w:rPr>
          <w:rStyle w:val="apple-converted-space"/>
          <w:color w:val="000000"/>
        </w:rPr>
        <w:t> </w:t>
      </w:r>
      <w:r w:rsidRPr="005D7F06">
        <w:rPr>
          <w:i/>
          <w:iCs/>
          <w:color w:val="000000"/>
        </w:rPr>
        <w:t>International Journal of TESOL &amp; Education</w:t>
      </w:r>
      <w:r w:rsidRPr="005D7F06">
        <w:rPr>
          <w:color w:val="000000"/>
        </w:rPr>
        <w:t>,</w:t>
      </w:r>
      <w:r w:rsidRPr="005D7F06">
        <w:rPr>
          <w:rStyle w:val="apple-converted-space"/>
          <w:color w:val="000000"/>
        </w:rPr>
        <w:t> </w:t>
      </w:r>
      <w:r w:rsidRPr="005D7F06">
        <w:rPr>
          <w:i/>
          <w:iCs/>
          <w:color w:val="000000"/>
        </w:rPr>
        <w:t>5</w:t>
      </w:r>
      <w:r w:rsidRPr="005D7F06">
        <w:rPr>
          <w:color w:val="000000"/>
        </w:rPr>
        <w:t>(2), 132–148.</w:t>
      </w:r>
      <w:r w:rsidRPr="005D7F06">
        <w:rPr>
          <w:rStyle w:val="apple-converted-space"/>
          <w:color w:val="000000"/>
        </w:rPr>
        <w:t> </w:t>
      </w:r>
      <w:hyperlink r:id="rId27" w:tgtFrame="_blank" w:history="1">
        <w:r w:rsidRPr="005D7F06">
          <w:rPr>
            <w:rStyle w:val="Hyperlink"/>
          </w:rPr>
          <w:t>https://doi.org/10.54855/ijte.25527</w:t>
        </w:r>
      </w:hyperlink>
      <w:r w:rsidRPr="005D7F06">
        <w:rPr>
          <w:u w:val="single"/>
        </w:rPr>
        <w:t>.</w:t>
      </w:r>
      <w:r w:rsidRPr="005D7F06">
        <w:t> </w:t>
      </w:r>
    </w:p>
    <w:p w14:paraId="1D59A33B" w14:textId="77777777" w:rsidR="003555BB" w:rsidRPr="005D7F06" w:rsidRDefault="003555BB" w:rsidP="003555BB">
      <w:pPr>
        <w:keepNext/>
        <w:spacing w:after="120" w:line="480" w:lineRule="auto"/>
        <w:ind w:left="566" w:hanging="566"/>
      </w:pPr>
      <w:r w:rsidRPr="005D7F06">
        <w:t xml:space="preserve">OpenAI (2023). ChatGPT (Mar 14 Version) [Large Language Model]. </w:t>
      </w:r>
      <w:hyperlink r:id="rId28" w:history="1">
        <w:r w:rsidRPr="005D7F06">
          <w:rPr>
            <w:u w:val="single"/>
          </w:rPr>
          <w:t>https://chat.openai.com/chat</w:t>
        </w:r>
      </w:hyperlink>
      <w:r w:rsidRPr="005D7F06">
        <w:rPr>
          <w:u w:val="single"/>
        </w:rPr>
        <w:t> </w:t>
      </w:r>
    </w:p>
    <w:p w14:paraId="12D7E235" w14:textId="77777777" w:rsidR="003555BB" w:rsidRPr="005D7F06" w:rsidRDefault="003555BB" w:rsidP="003555BB">
      <w:pPr>
        <w:keepNext/>
        <w:spacing w:after="120" w:line="480" w:lineRule="auto"/>
        <w:ind w:left="566" w:hanging="566"/>
      </w:pPr>
      <w:r w:rsidRPr="005D7F06">
        <w:t xml:space="preserve">Pym, A. (2014). Translation skill-sets in a machine-translation age. </w:t>
      </w:r>
      <w:r w:rsidRPr="005D7F06">
        <w:rPr>
          <w:i/>
          <w:iCs/>
        </w:rPr>
        <w:t>Meta, 58</w:t>
      </w:r>
      <w:r w:rsidRPr="005D7F06">
        <w:t>(3), 487–503.</w:t>
      </w:r>
      <w:hyperlink r:id="rId29" w:history="1">
        <w:r w:rsidRPr="005D7F06">
          <w:t xml:space="preserve"> </w:t>
        </w:r>
        <w:r w:rsidRPr="005D7F06">
          <w:rPr>
            <w:u w:val="single"/>
          </w:rPr>
          <w:t>https://doi.org/10.7202/1025047ar</w:t>
        </w:r>
      </w:hyperlink>
      <w:r w:rsidRPr="005D7F06">
        <w:t> </w:t>
      </w:r>
    </w:p>
    <w:p w14:paraId="7F0DC193" w14:textId="77777777" w:rsidR="003555BB" w:rsidRPr="005D7F06" w:rsidRDefault="003555BB" w:rsidP="003555BB">
      <w:pPr>
        <w:keepNext/>
        <w:spacing w:after="120" w:line="480" w:lineRule="auto"/>
        <w:ind w:left="566" w:hanging="566"/>
      </w:pPr>
      <w:r w:rsidRPr="005D7F06">
        <w:t xml:space="preserve">Rowland, D. R. (2023). </w:t>
      </w:r>
      <w:r w:rsidRPr="005D7F06">
        <w:rPr>
          <w:i/>
          <w:iCs/>
        </w:rPr>
        <w:t>A conceptual framework for discussing the human-AI writing continuum</w:t>
      </w:r>
      <w:r w:rsidRPr="005D7F06">
        <w:t xml:space="preserve">. ResearchGate. </w:t>
      </w:r>
      <w:hyperlink r:id="rId30" w:history="1">
        <w:r w:rsidRPr="005D7F06">
          <w:rPr>
            <w:u w:val="single"/>
          </w:rPr>
          <w:t>https://doi.org/10.13140/RG.2.2.36445.59361</w:t>
        </w:r>
      </w:hyperlink>
      <w:r w:rsidRPr="005D7F06">
        <w:t> </w:t>
      </w:r>
    </w:p>
    <w:p w14:paraId="4DC818B1" w14:textId="77777777" w:rsidR="003555BB" w:rsidRPr="005D7F06" w:rsidRDefault="003555BB" w:rsidP="003555BB">
      <w:pPr>
        <w:keepNext/>
        <w:spacing w:after="120" w:line="480" w:lineRule="auto"/>
        <w:ind w:left="566" w:hanging="566"/>
      </w:pPr>
      <w:r w:rsidRPr="005D7F06">
        <w:t xml:space="preserve">Stansfield, C. W., Scott, M. L., &amp; Kenyon, D. M. (1992). The measurement of translation ability. </w:t>
      </w:r>
      <w:r w:rsidRPr="005D7F06">
        <w:rPr>
          <w:i/>
          <w:iCs/>
        </w:rPr>
        <w:t>The Modern Language Journal, 76</w:t>
      </w:r>
      <w:r w:rsidRPr="005D7F06">
        <w:t xml:space="preserve">(4), 455. </w:t>
      </w:r>
      <w:hyperlink r:id="rId31" w:history="1">
        <w:r w:rsidRPr="005D7F06">
          <w:t>https://www.researchgate.net/publication/263588437_The_Measurement_of_Translation_Ability</w:t>
        </w:r>
      </w:hyperlink>
      <w:r w:rsidRPr="005D7F06">
        <w:t> </w:t>
      </w:r>
    </w:p>
    <w:p w14:paraId="1068148C" w14:textId="77777777" w:rsidR="003555BB" w:rsidRPr="005D7F06" w:rsidRDefault="003555BB" w:rsidP="003555BB">
      <w:pPr>
        <w:pStyle w:val="NormalWeb"/>
        <w:spacing w:line="480" w:lineRule="auto"/>
        <w:ind w:left="567" w:hanging="567"/>
        <w:rPr>
          <w:color w:val="000000"/>
        </w:rPr>
      </w:pPr>
      <w:r w:rsidRPr="005D7F06">
        <w:rPr>
          <w:color w:val="000000"/>
        </w:rPr>
        <w:t>Wang, L., Lyu, C., Ji, T., Zhang, Z., Yu, D., Shi, S., &amp; Tu, Z. (2023). Document-level machine translation with large language models. In H. Bouamor, J. Pino, &amp; K. Bali (Eds.),</w:t>
      </w:r>
      <w:r w:rsidRPr="005D7F06">
        <w:rPr>
          <w:rStyle w:val="apple-converted-space"/>
          <w:color w:val="000000"/>
        </w:rPr>
        <w:t> </w:t>
      </w:r>
      <w:r w:rsidRPr="005D7F06">
        <w:rPr>
          <w:i/>
          <w:iCs/>
          <w:color w:val="000000"/>
        </w:rPr>
        <w:t>Proceedings of the 2023 Conference on Empirical Methods in Natural Language Processing</w:t>
      </w:r>
      <w:r w:rsidRPr="005D7F06">
        <w:rPr>
          <w:rStyle w:val="apple-converted-space"/>
          <w:color w:val="000000"/>
        </w:rPr>
        <w:t> </w:t>
      </w:r>
      <w:r w:rsidRPr="005D7F06">
        <w:rPr>
          <w:color w:val="000000"/>
        </w:rPr>
        <w:t>(pp. 16646–16661). Association for Computational Linguistics.</w:t>
      </w:r>
      <w:r w:rsidRPr="005D7F06">
        <w:rPr>
          <w:rStyle w:val="apple-converted-space"/>
          <w:color w:val="000000"/>
        </w:rPr>
        <w:t> </w:t>
      </w:r>
      <w:hyperlink r:id="rId32" w:tgtFrame="_blank" w:history="1">
        <w:r w:rsidRPr="005D7F06">
          <w:rPr>
            <w:rStyle w:val="Hyperlink"/>
          </w:rPr>
          <w:t>https://doi.org/10.18653/v1/2023.emnlp-main.1036</w:t>
        </w:r>
      </w:hyperlink>
    </w:p>
    <w:p w14:paraId="03E8F4F6" w14:textId="77777777" w:rsidR="003555BB" w:rsidRPr="005D7F06" w:rsidRDefault="003555BB" w:rsidP="003555BB">
      <w:pPr>
        <w:keepNext/>
        <w:spacing w:after="120" w:line="480" w:lineRule="auto"/>
        <w:ind w:left="566" w:hanging="566"/>
      </w:pPr>
      <w:r w:rsidRPr="005D7F06">
        <w:t xml:space="preserve">Worthington, R. L., &amp; Whittaker, T. A. (2006). Scale Development Research: A Content Analysis and Recommendations for Best Practices. </w:t>
      </w:r>
      <w:r w:rsidRPr="005D7F06">
        <w:rPr>
          <w:i/>
          <w:iCs/>
        </w:rPr>
        <w:t>The Counseling Psychologist, 34</w:t>
      </w:r>
      <w:r w:rsidRPr="005D7F06">
        <w:t>(6), 806–838. DOI: 10.1177/0011000006288127</w:t>
      </w:r>
    </w:p>
    <w:p w14:paraId="1B0A3A64" w14:textId="77777777" w:rsidR="003555BB" w:rsidRPr="005D7F06" w:rsidRDefault="003555BB" w:rsidP="003555BB">
      <w:pPr>
        <w:keepNext/>
        <w:spacing w:after="120" w:line="480" w:lineRule="auto"/>
        <w:ind w:left="566" w:hanging="566"/>
      </w:pPr>
      <w:r w:rsidRPr="005D7F06">
        <w:t xml:space="preserve">Yang, C., Chen, J., Hou, S., Wider, W., &amp; Yi, W. L. (2025). How AI Benefits Student Translators: An Exploratory Study on the Impact of ChatGPT Feedback on Translation Proficiency. </w:t>
      </w:r>
      <w:r w:rsidRPr="005D7F06">
        <w:rPr>
          <w:i/>
          <w:iCs/>
        </w:rPr>
        <w:t>Forum for Linguistic Studies, 7</w:t>
      </w:r>
      <w:r w:rsidRPr="005D7F06">
        <w:t>(10), 526–541.</w:t>
      </w:r>
      <w:hyperlink r:id="rId33" w:history="1">
        <w:r w:rsidRPr="005D7F06">
          <w:rPr>
            <w:u w:val="single"/>
          </w:rPr>
          <w:t xml:space="preserve"> https://doi.org/10.30564/fls.v7i10.11080</w:t>
        </w:r>
      </w:hyperlink>
      <w:r w:rsidRPr="005D7F06">
        <w:rPr>
          <w:u w:val="single"/>
        </w:rPr>
        <w:t> </w:t>
      </w:r>
    </w:p>
    <w:p w14:paraId="726ECA91" w14:textId="77777777" w:rsidR="003555BB" w:rsidRPr="005D7F06" w:rsidRDefault="003555BB" w:rsidP="003555BB">
      <w:pPr>
        <w:keepNext/>
        <w:spacing w:after="120" w:line="480" w:lineRule="auto"/>
        <w:ind w:left="566" w:hanging="566"/>
      </w:pPr>
      <w:r w:rsidRPr="005D7F06">
        <w:t xml:space="preserve">Yang, Y., Cao, X., &amp; Huo, X. (2021). The Psychometric Properties of Translating Self-Efficacy Belief: Perspectives from Chinese learners of translation. </w:t>
      </w:r>
      <w:r w:rsidRPr="005D7F06">
        <w:rPr>
          <w:i/>
          <w:iCs/>
        </w:rPr>
        <w:t>Frontiers in Psychology</w:t>
      </w:r>
      <w:r w:rsidRPr="005D7F06">
        <w:t xml:space="preserve">, 12. </w:t>
      </w:r>
      <w:hyperlink r:id="rId34" w:history="1">
        <w:r w:rsidRPr="005D7F06">
          <w:rPr>
            <w:u w:val="single"/>
          </w:rPr>
          <w:t>https://doi.org/10.3389/fpsyg.2021.642566</w:t>
        </w:r>
      </w:hyperlink>
      <w:r w:rsidRPr="005D7F06">
        <w:t> </w:t>
      </w:r>
    </w:p>
    <w:p w14:paraId="1F5E1E61" w14:textId="77777777" w:rsidR="003555BB" w:rsidRPr="005D7F06" w:rsidRDefault="003555BB" w:rsidP="003555BB">
      <w:pPr>
        <w:keepNext/>
        <w:spacing w:after="120" w:line="480" w:lineRule="auto"/>
        <w:ind w:left="566" w:hanging="566"/>
      </w:pPr>
      <w:r w:rsidRPr="005D7F06">
        <w:t xml:space="preserve">Yuan, Y., Wu, J., &amp; Wu, Y. (2024). The influence of translation majors’ self-efficacy on their interpreting ability and coping strategies under the guidance of gile’s model. </w:t>
      </w:r>
      <w:r w:rsidRPr="005D7F06">
        <w:rPr>
          <w:i/>
          <w:iCs/>
        </w:rPr>
        <w:t>Advances in Social Science, Education and Humanities Research</w:t>
      </w:r>
      <w:r w:rsidRPr="005D7F06">
        <w:t>, 420–435.</w:t>
      </w:r>
      <w:hyperlink r:id="rId35" w:history="1">
        <w:r w:rsidRPr="005D7F06">
          <w:t xml:space="preserve"> </w:t>
        </w:r>
      </w:hyperlink>
      <w:hyperlink r:id="rId36" w:history="1">
        <w:r w:rsidRPr="005D7F06">
          <w:rPr>
            <w:u w:val="single"/>
          </w:rPr>
          <w:t>https://share.google/vHPJvKMBBZxPtdnyF</w:t>
        </w:r>
      </w:hyperlink>
      <w:r w:rsidRPr="005D7F06">
        <w:t> </w:t>
      </w:r>
    </w:p>
    <w:p w14:paraId="78C032E5" w14:textId="77777777" w:rsidR="003555BB" w:rsidRPr="005D7F06" w:rsidRDefault="003555BB" w:rsidP="003555BB">
      <w:pPr>
        <w:keepNext/>
        <w:spacing w:after="120" w:line="480" w:lineRule="auto"/>
        <w:ind w:left="566" w:hanging="566"/>
      </w:pPr>
      <w:r w:rsidRPr="005D7F06">
        <w:t xml:space="preserve">Zhang, L., &amp; Xu, J. (2025). The paradox of self-efficacy and technological dependence: Unraveling generative AI’s impact on University Students’ task completion. </w:t>
      </w:r>
      <w:r w:rsidRPr="005D7F06">
        <w:rPr>
          <w:i/>
          <w:iCs/>
        </w:rPr>
        <w:t xml:space="preserve">The </w:t>
      </w:r>
      <w:r w:rsidRPr="005D7F06">
        <w:rPr>
          <w:i/>
          <w:iCs/>
        </w:rPr>
        <w:lastRenderedPageBreak/>
        <w:t>Internet and Higher Education, 65</w:t>
      </w:r>
      <w:r w:rsidRPr="005D7F06">
        <w:t>, 100978.</w:t>
      </w:r>
      <w:hyperlink r:id="rId37" w:history="1">
        <w:r w:rsidRPr="005D7F06">
          <w:rPr>
            <w:u w:val="single"/>
          </w:rPr>
          <w:t xml:space="preserve"> https://doi.org/10.1016/j.iheduc.2024.100978</w:t>
        </w:r>
      </w:hyperlink>
      <w:r w:rsidRPr="005D7F06">
        <w:rPr>
          <w:u w:val="single"/>
        </w:rPr>
        <w:t> </w:t>
      </w:r>
    </w:p>
    <w:p w14:paraId="65F328B3" w14:textId="0A0274D5" w:rsidR="003555BB" w:rsidRPr="005D7F06" w:rsidRDefault="003555BB">
      <w:pPr>
        <w:spacing w:after="160" w:line="278" w:lineRule="auto"/>
        <w:rPr>
          <w:b/>
          <w:bCs/>
          <w:lang w:val="vi-VN"/>
        </w:rPr>
      </w:pPr>
      <w:r w:rsidRPr="005D7F06">
        <w:rPr>
          <w:b/>
          <w:bCs/>
          <w:lang w:val="vi-VN"/>
        </w:rPr>
        <w:br w:type="page"/>
      </w:r>
    </w:p>
    <w:p w14:paraId="44A0B295" w14:textId="3C9CC9B6" w:rsidR="00E55FB6" w:rsidRPr="005D7F06" w:rsidRDefault="00000000" w:rsidP="003555BB">
      <w:pPr>
        <w:spacing w:after="120" w:line="480" w:lineRule="auto"/>
        <w:rPr>
          <w:b/>
          <w:bCs/>
        </w:rPr>
      </w:pPr>
      <w:r w:rsidRPr="005D7F06">
        <w:rPr>
          <w:b/>
          <w:bCs/>
        </w:rPr>
        <w:lastRenderedPageBreak/>
        <w:t>Bionote</w:t>
      </w:r>
    </w:p>
    <w:p w14:paraId="63EFCFF3" w14:textId="0EA15FEE" w:rsidR="00E55FB6" w:rsidRPr="005D7F06" w:rsidRDefault="00000000">
      <w:pPr>
        <w:keepNext/>
        <w:spacing w:after="120" w:line="480" w:lineRule="auto"/>
        <w:ind w:firstLine="567"/>
      </w:pPr>
      <w:r w:rsidRPr="005D7F06">
        <w:rPr>
          <w:b/>
          <w:bCs/>
        </w:rPr>
        <w:t>Quan</w:t>
      </w:r>
      <w:r w:rsidRPr="005D7F06">
        <w:rPr>
          <w:b/>
          <w:bCs/>
          <w:lang w:val="vi-VN"/>
        </w:rPr>
        <w:t xml:space="preserve"> </w:t>
      </w:r>
      <w:r w:rsidRPr="005D7F06">
        <w:rPr>
          <w:b/>
          <w:bCs/>
        </w:rPr>
        <w:t>Ngo</w:t>
      </w:r>
      <w:r w:rsidRPr="005D7F06">
        <w:t xml:space="preserve"> is a fresh graduate from </w:t>
      </w:r>
      <w:r w:rsidR="0071604D" w:rsidRPr="005D7F06">
        <w:t>the</w:t>
      </w:r>
      <w:r w:rsidR="0071604D" w:rsidRPr="005D7F06">
        <w:rPr>
          <w:lang w:val="vi-VN"/>
        </w:rPr>
        <w:t xml:space="preserve"> </w:t>
      </w:r>
      <w:r w:rsidRPr="005D7F06">
        <w:t>School of Languages, International University, Vietnam National University HCMC. Her research interest is the integration of AI in translation</w:t>
      </w:r>
      <w:r w:rsidRPr="005D7F06">
        <w:rPr>
          <w:lang w:val="vi-VN"/>
        </w:rPr>
        <w:t xml:space="preserve"> and </w:t>
      </w:r>
      <w:r w:rsidRPr="005D7F06">
        <w:t xml:space="preserve">English teaching. </w:t>
      </w:r>
    </w:p>
    <w:p w14:paraId="0209849C" w14:textId="77777777" w:rsidR="00E55FB6" w:rsidRPr="005D7F06" w:rsidRDefault="00000000">
      <w:pPr>
        <w:keepNext/>
        <w:spacing w:after="120" w:line="480" w:lineRule="auto"/>
        <w:ind w:firstLine="567"/>
        <w:rPr>
          <w:lang w:val="vi-VN"/>
        </w:rPr>
      </w:pPr>
      <w:r w:rsidRPr="005D7F06">
        <w:t>Email: ngophamtuongquan@gmail.com</w:t>
      </w:r>
    </w:p>
    <w:p w14:paraId="4230F44B" w14:textId="7033CB0F" w:rsidR="00E55FB6" w:rsidRPr="005D7F06" w:rsidRDefault="00000000">
      <w:pPr>
        <w:keepNext/>
        <w:spacing w:after="120" w:line="480" w:lineRule="auto"/>
        <w:ind w:firstLine="567"/>
      </w:pPr>
      <w:r w:rsidRPr="005D7F06">
        <w:rPr>
          <w:b/>
          <w:bCs/>
        </w:rPr>
        <w:t>Chau Nguyen</w:t>
      </w:r>
      <w:r w:rsidRPr="005D7F06">
        <w:t xml:space="preserve"> is a lecturer in </w:t>
      </w:r>
      <w:r w:rsidR="0071604D" w:rsidRPr="005D7F06">
        <w:t>the</w:t>
      </w:r>
      <w:r w:rsidR="0071604D" w:rsidRPr="005D7F06">
        <w:rPr>
          <w:lang w:val="vi-VN"/>
        </w:rPr>
        <w:t xml:space="preserve"> </w:t>
      </w:r>
      <w:r w:rsidRPr="005D7F06">
        <w:t xml:space="preserve">School of Languages, International University, Vietnam National University HCMC. She has been teaching Intensive and Academic English courses for more than 10 years. Her current research interest includes educational technology and TESOL methodology. </w:t>
      </w:r>
    </w:p>
    <w:p w14:paraId="6B18ADBF" w14:textId="77777777" w:rsidR="00E55FB6" w:rsidRDefault="00000000">
      <w:pPr>
        <w:keepNext/>
        <w:spacing w:after="120" w:line="480" w:lineRule="auto"/>
        <w:ind w:firstLine="567"/>
      </w:pPr>
      <w:r w:rsidRPr="005D7F06">
        <w:t>Email: ntnchau@hcmiu.edu.vn</w:t>
      </w:r>
    </w:p>
    <w:p w14:paraId="2CCE7AB0" w14:textId="2791C977" w:rsidR="00E55FB6" w:rsidRPr="00F168DD" w:rsidRDefault="00E55FB6" w:rsidP="00F168DD">
      <w:pPr>
        <w:keepNext/>
        <w:spacing w:after="120" w:line="480" w:lineRule="auto"/>
        <w:rPr>
          <w:b/>
          <w:bCs/>
          <w:lang w:val="vi-VN"/>
        </w:rPr>
      </w:pPr>
    </w:p>
    <w:sectPr w:rsidR="00E55FB6" w:rsidRPr="00F168DD">
      <w:footerReference w:type="first" r:id="rId38"/>
      <w:pgSz w:w="11906" w:h="16838"/>
      <w:pgMar w:top="1440" w:right="1440" w:bottom="1440" w:left="1559"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2D25D4" w14:textId="77777777" w:rsidR="00333375" w:rsidRDefault="00333375" w:rsidP="00C263B4">
      <w:r>
        <w:separator/>
      </w:r>
    </w:p>
  </w:endnote>
  <w:endnote w:type="continuationSeparator" w:id="0">
    <w:p w14:paraId="11EB1524" w14:textId="77777777" w:rsidR="00333375" w:rsidRDefault="00333375" w:rsidP="00C26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157FF1F-648B-D44A-835F-AA562C8C1C32}"/>
    <w:embedBold r:id="rId2" w:fontKey="{3E8B0FAC-BC4B-B44E-904F-83A7A3ABA83A}"/>
    <w:embedItalic r:id="rId3" w:fontKey="{2B050840-0433-064D-B1FB-294C6A7EAA94}"/>
    <w:embedBoldItalic r:id="rId4" w:fontKey="{E322D2AB-8040-5542-850D-8FA347A56CA5}"/>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Italic r:id="rId5" w:fontKey="{C5395AAF-1E13-DC41-97C7-F91BE7008E3E}"/>
  </w:font>
  <w:font w:name="B Zar">
    <w:panose1 w:val="020B0604020202020204"/>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embedRegular r:id="rId7" w:fontKey="{5F7A43F9-6A72-6B48-898B-37E7ABC8C9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89EDC" w14:textId="77777777" w:rsidR="00262664" w:rsidRPr="00262664" w:rsidRDefault="00262664" w:rsidP="00262664">
    <w:pPr>
      <w:pStyle w:val="FootnoteText"/>
      <w:rPr>
        <w:rFonts w:cs="Times New Roman"/>
        <w:lang w:val="vi-VN"/>
      </w:rPr>
    </w:pPr>
    <w:r w:rsidRPr="00D00215">
      <w:rPr>
        <w:rStyle w:val="FootnoteReference"/>
        <w:rFonts w:cs="Times New Roman"/>
      </w:rPr>
      <w:footnoteRef/>
    </w:r>
    <w:r w:rsidRPr="00D00215">
      <w:rPr>
        <w:rFonts w:cs="Times New Roman"/>
      </w:rPr>
      <w:t xml:space="preserve"> </w:t>
    </w:r>
    <w:r>
      <w:rPr>
        <w:rFonts w:cs="Times New Roman"/>
        <w:spacing w:val="-2"/>
      </w:rPr>
      <w:t>School</w:t>
    </w:r>
    <w:r>
      <w:rPr>
        <w:rFonts w:cs="Times New Roman"/>
        <w:spacing w:val="-2"/>
        <w:lang w:val="vi-VN"/>
      </w:rPr>
      <w:t xml:space="preserve"> of Languages, International University, VNU HCM, Vietnam</w:t>
    </w:r>
  </w:p>
  <w:p w14:paraId="72EC881C" w14:textId="036B330A" w:rsidR="00C263B4" w:rsidRPr="00D00215" w:rsidRDefault="00C263B4" w:rsidP="00C263B4">
    <w:pPr>
      <w:pStyle w:val="FootnoteText"/>
      <w:ind w:left="0" w:firstLine="0"/>
      <w:rPr>
        <w:rFonts w:cs="Times New Roman"/>
      </w:rPr>
    </w:pPr>
    <w:r w:rsidRPr="00C263B4">
      <w:rPr>
        <w:rFonts w:cs="Times New Roman"/>
        <w:vertAlign w:val="superscript"/>
      </w:rPr>
      <w:t>2</w:t>
    </w:r>
    <w:r w:rsidR="00262664">
      <w:rPr>
        <w:rFonts w:cs="Times New Roman"/>
        <w:vertAlign w:val="superscript"/>
        <w:lang w:val="vi-VN"/>
      </w:rPr>
      <w:t xml:space="preserve"> </w:t>
    </w:r>
    <w:r w:rsidRPr="00D00215">
      <w:rPr>
        <w:rFonts w:cs="Times New Roman"/>
        <w:spacing w:val="-2"/>
      </w:rPr>
      <w:t xml:space="preserve">Corresponding author, </w:t>
    </w:r>
    <w:r>
      <w:rPr>
        <w:rFonts w:cs="Times New Roman"/>
        <w:spacing w:val="-2"/>
      </w:rPr>
      <w:t>School</w:t>
    </w:r>
    <w:r>
      <w:rPr>
        <w:rFonts w:cs="Times New Roman"/>
        <w:spacing w:val="-2"/>
        <w:lang w:val="vi-VN"/>
      </w:rPr>
      <w:t xml:space="preserve"> of Languages, International University, VNU HCM, Vietnam; Email: </w:t>
    </w:r>
    <w:r w:rsidRPr="00C263B4">
      <w:rPr>
        <w:rFonts w:cs="Times New Roman"/>
        <w:i/>
        <w:iCs/>
        <w:spacing w:val="-2"/>
        <w:lang w:val="vi-VN"/>
      </w:rPr>
      <w:t>ntnchau@hcmiu.edu.vn</w:t>
    </w:r>
    <w:r>
      <w:rPr>
        <w:rFonts w:cs="Times New Roman"/>
        <w:spacing w:val="-2"/>
        <w:lang w:val="vi-VN"/>
      </w:rPr>
      <w:t xml:space="preserve"> </w:t>
    </w:r>
  </w:p>
  <w:p w14:paraId="3785A405" w14:textId="6716DB6B" w:rsidR="00C263B4" w:rsidRPr="00C263B4" w:rsidRDefault="00C263B4" w:rsidP="00C263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DA44C0" w14:textId="77777777" w:rsidR="00333375" w:rsidRDefault="00333375" w:rsidP="00C263B4">
      <w:r>
        <w:separator/>
      </w:r>
    </w:p>
  </w:footnote>
  <w:footnote w:type="continuationSeparator" w:id="0">
    <w:p w14:paraId="4CFED088" w14:textId="77777777" w:rsidR="00333375" w:rsidRDefault="00333375" w:rsidP="00C263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7D42FB"/>
    <w:multiLevelType w:val="multilevel"/>
    <w:tmpl w:val="1B7D42FB"/>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1497099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embedTrueTypeFont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BAA"/>
    <w:rsid w:val="00012586"/>
    <w:rsid w:val="00026A4D"/>
    <w:rsid w:val="0003380D"/>
    <w:rsid w:val="0004401F"/>
    <w:rsid w:val="00061A8B"/>
    <w:rsid w:val="00076BAA"/>
    <w:rsid w:val="000839A5"/>
    <w:rsid w:val="0009661C"/>
    <w:rsid w:val="000F414F"/>
    <w:rsid w:val="000F48ED"/>
    <w:rsid w:val="001032DD"/>
    <w:rsid w:val="00156F32"/>
    <w:rsid w:val="001653D4"/>
    <w:rsid w:val="00193FAD"/>
    <w:rsid w:val="001C36F8"/>
    <w:rsid w:val="001D1894"/>
    <w:rsid w:val="001D2075"/>
    <w:rsid w:val="001E4EB1"/>
    <w:rsid w:val="001F433C"/>
    <w:rsid w:val="0021263F"/>
    <w:rsid w:val="00221938"/>
    <w:rsid w:val="00225476"/>
    <w:rsid w:val="0023625C"/>
    <w:rsid w:val="002439D4"/>
    <w:rsid w:val="00261AE3"/>
    <w:rsid w:val="00262664"/>
    <w:rsid w:val="0026451B"/>
    <w:rsid w:val="00284A41"/>
    <w:rsid w:val="002A1C2D"/>
    <w:rsid w:val="002C5789"/>
    <w:rsid w:val="002C6FFC"/>
    <w:rsid w:val="002C7D19"/>
    <w:rsid w:val="002D2077"/>
    <w:rsid w:val="002D47AE"/>
    <w:rsid w:val="00333375"/>
    <w:rsid w:val="0035535C"/>
    <w:rsid w:val="003555BB"/>
    <w:rsid w:val="0037182D"/>
    <w:rsid w:val="0037504F"/>
    <w:rsid w:val="00396FE1"/>
    <w:rsid w:val="003C3DDF"/>
    <w:rsid w:val="003D4CDD"/>
    <w:rsid w:val="003D739C"/>
    <w:rsid w:val="00400C86"/>
    <w:rsid w:val="00431AB8"/>
    <w:rsid w:val="00446CB0"/>
    <w:rsid w:val="004538EF"/>
    <w:rsid w:val="004A3E05"/>
    <w:rsid w:val="004A6FF1"/>
    <w:rsid w:val="004D7D22"/>
    <w:rsid w:val="004F164C"/>
    <w:rsid w:val="005201C4"/>
    <w:rsid w:val="00537C68"/>
    <w:rsid w:val="005455B4"/>
    <w:rsid w:val="005571CE"/>
    <w:rsid w:val="00571485"/>
    <w:rsid w:val="005739A3"/>
    <w:rsid w:val="005A5C67"/>
    <w:rsid w:val="005B4CDA"/>
    <w:rsid w:val="005D0278"/>
    <w:rsid w:val="005D7F06"/>
    <w:rsid w:val="005F1461"/>
    <w:rsid w:val="00600D43"/>
    <w:rsid w:val="00607410"/>
    <w:rsid w:val="00637ECB"/>
    <w:rsid w:val="00640614"/>
    <w:rsid w:val="00676B73"/>
    <w:rsid w:val="006808E5"/>
    <w:rsid w:val="006943A3"/>
    <w:rsid w:val="006A24B9"/>
    <w:rsid w:val="006D223A"/>
    <w:rsid w:val="006F0407"/>
    <w:rsid w:val="007074E8"/>
    <w:rsid w:val="0071604D"/>
    <w:rsid w:val="00720ED6"/>
    <w:rsid w:val="007547BE"/>
    <w:rsid w:val="007548B2"/>
    <w:rsid w:val="00763D0F"/>
    <w:rsid w:val="0078333C"/>
    <w:rsid w:val="00793F13"/>
    <w:rsid w:val="007B6911"/>
    <w:rsid w:val="00801E95"/>
    <w:rsid w:val="00807834"/>
    <w:rsid w:val="008130A0"/>
    <w:rsid w:val="008209FF"/>
    <w:rsid w:val="008324BB"/>
    <w:rsid w:val="00871159"/>
    <w:rsid w:val="008711E1"/>
    <w:rsid w:val="00875B4F"/>
    <w:rsid w:val="00884DF5"/>
    <w:rsid w:val="008C74B6"/>
    <w:rsid w:val="008F2B7E"/>
    <w:rsid w:val="008F75CF"/>
    <w:rsid w:val="0090645A"/>
    <w:rsid w:val="00931378"/>
    <w:rsid w:val="00935C57"/>
    <w:rsid w:val="00942E02"/>
    <w:rsid w:val="009611F1"/>
    <w:rsid w:val="00966BEB"/>
    <w:rsid w:val="00974713"/>
    <w:rsid w:val="00982035"/>
    <w:rsid w:val="00986302"/>
    <w:rsid w:val="00986E0E"/>
    <w:rsid w:val="00993A46"/>
    <w:rsid w:val="009A3E11"/>
    <w:rsid w:val="009C1CB2"/>
    <w:rsid w:val="009D0966"/>
    <w:rsid w:val="00A00924"/>
    <w:rsid w:val="00A23040"/>
    <w:rsid w:val="00A30A6D"/>
    <w:rsid w:val="00A47EB2"/>
    <w:rsid w:val="00A55BC7"/>
    <w:rsid w:val="00AA20DB"/>
    <w:rsid w:val="00AE3E7F"/>
    <w:rsid w:val="00B154A3"/>
    <w:rsid w:val="00B36F3C"/>
    <w:rsid w:val="00B774A6"/>
    <w:rsid w:val="00B921BB"/>
    <w:rsid w:val="00B9531D"/>
    <w:rsid w:val="00B96130"/>
    <w:rsid w:val="00BA34E6"/>
    <w:rsid w:val="00BA3D96"/>
    <w:rsid w:val="00BB2E52"/>
    <w:rsid w:val="00BD67A3"/>
    <w:rsid w:val="00C0330C"/>
    <w:rsid w:val="00C15547"/>
    <w:rsid w:val="00C263B4"/>
    <w:rsid w:val="00C52DD1"/>
    <w:rsid w:val="00C52FC7"/>
    <w:rsid w:val="00C748A6"/>
    <w:rsid w:val="00CA1A0C"/>
    <w:rsid w:val="00D01367"/>
    <w:rsid w:val="00D028F6"/>
    <w:rsid w:val="00D0540B"/>
    <w:rsid w:val="00D208C9"/>
    <w:rsid w:val="00D243C3"/>
    <w:rsid w:val="00D44277"/>
    <w:rsid w:val="00D46DDE"/>
    <w:rsid w:val="00D70D10"/>
    <w:rsid w:val="00DA227E"/>
    <w:rsid w:val="00DB14BC"/>
    <w:rsid w:val="00DF54F9"/>
    <w:rsid w:val="00DF6B95"/>
    <w:rsid w:val="00DF71B3"/>
    <w:rsid w:val="00E05E35"/>
    <w:rsid w:val="00E2155C"/>
    <w:rsid w:val="00E35301"/>
    <w:rsid w:val="00E370CE"/>
    <w:rsid w:val="00E55FB6"/>
    <w:rsid w:val="00E56005"/>
    <w:rsid w:val="00E57131"/>
    <w:rsid w:val="00E63DBD"/>
    <w:rsid w:val="00E83350"/>
    <w:rsid w:val="00EA538D"/>
    <w:rsid w:val="00EA67A3"/>
    <w:rsid w:val="00ED1BF0"/>
    <w:rsid w:val="00EE0CB0"/>
    <w:rsid w:val="00EE17A2"/>
    <w:rsid w:val="00EE4D06"/>
    <w:rsid w:val="00EF33EE"/>
    <w:rsid w:val="00F168DD"/>
    <w:rsid w:val="00F41707"/>
    <w:rsid w:val="00F447DB"/>
    <w:rsid w:val="00F613AD"/>
    <w:rsid w:val="00F773DC"/>
    <w:rsid w:val="00F85370"/>
    <w:rsid w:val="00FB27CA"/>
    <w:rsid w:val="00FB5A9F"/>
    <w:rsid w:val="00FB6198"/>
    <w:rsid w:val="00FD165A"/>
    <w:rsid w:val="00FD5739"/>
    <w:rsid w:val="67B7A617"/>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1D6622B9"/>
  <w15:docId w15:val="{172D605A-CDA2-DF47-A3DA-D1A48375F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V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077"/>
    <w:pPr>
      <w:spacing w:after="0" w:line="240" w:lineRule="auto"/>
    </w:pPr>
    <w:rPr>
      <w:rFonts w:eastAsia="Times New Roman"/>
      <w:sz w:val="24"/>
      <w:szCs w:val="24"/>
    </w:rPr>
  </w:style>
  <w:style w:type="paragraph" w:styleId="Heading1">
    <w:name w:val="heading 1"/>
    <w:basedOn w:val="Normal"/>
    <w:next w:val="Normal"/>
    <w:link w:val="Heading1Char"/>
    <w:uiPriority w:val="9"/>
    <w:qFormat/>
    <w:pPr>
      <w:keepNext/>
      <w:keepLines/>
      <w:spacing w:before="480" w:after="120" w:line="276" w:lineRule="auto"/>
      <w:ind w:firstLine="720"/>
      <w:jc w:val="both"/>
      <w:outlineLvl w:val="0"/>
    </w:pPr>
    <w:rPr>
      <w:b/>
      <w:bCs/>
      <w:sz w:val="48"/>
      <w:szCs w:val="48"/>
      <w:lang w:val="en"/>
    </w:rPr>
  </w:style>
  <w:style w:type="paragraph" w:styleId="Heading2">
    <w:name w:val="heading 2"/>
    <w:basedOn w:val="Normal"/>
    <w:next w:val="Normal"/>
    <w:uiPriority w:val="9"/>
    <w:unhideWhenUsed/>
    <w:qFormat/>
    <w:pPr>
      <w:keepNext/>
      <w:keepLines/>
      <w:spacing w:before="360" w:after="80" w:line="276" w:lineRule="auto"/>
      <w:ind w:firstLine="720"/>
      <w:jc w:val="both"/>
      <w:outlineLvl w:val="1"/>
    </w:pPr>
    <w:rPr>
      <w:b/>
      <w:bCs/>
      <w:sz w:val="36"/>
      <w:szCs w:val="36"/>
      <w:lang w:val="en"/>
    </w:rPr>
  </w:style>
  <w:style w:type="paragraph" w:styleId="Heading3">
    <w:name w:val="heading 3"/>
    <w:basedOn w:val="Normal"/>
    <w:next w:val="Normal"/>
    <w:uiPriority w:val="9"/>
    <w:unhideWhenUsed/>
    <w:qFormat/>
    <w:pPr>
      <w:keepNext/>
      <w:keepLines/>
      <w:spacing w:before="280" w:after="80" w:line="276" w:lineRule="auto"/>
      <w:ind w:firstLine="720"/>
      <w:jc w:val="both"/>
      <w:outlineLvl w:val="2"/>
    </w:pPr>
    <w:rPr>
      <w:b/>
      <w:bCs/>
      <w:sz w:val="28"/>
      <w:szCs w:val="28"/>
      <w:lang w:val="en"/>
    </w:rPr>
  </w:style>
  <w:style w:type="paragraph" w:styleId="Heading4">
    <w:name w:val="heading 4"/>
    <w:basedOn w:val="Normal"/>
    <w:next w:val="Normal"/>
    <w:uiPriority w:val="9"/>
    <w:unhideWhenUsed/>
    <w:qFormat/>
    <w:pPr>
      <w:keepNext/>
      <w:keepLines/>
      <w:spacing w:before="240" w:after="40" w:line="276" w:lineRule="auto"/>
      <w:ind w:firstLine="720"/>
      <w:jc w:val="both"/>
      <w:outlineLvl w:val="3"/>
    </w:pPr>
    <w:rPr>
      <w:b/>
      <w:bCs/>
      <w:lang w:val="en"/>
    </w:rPr>
  </w:style>
  <w:style w:type="paragraph" w:styleId="Heading5">
    <w:name w:val="heading 5"/>
    <w:basedOn w:val="Normal"/>
    <w:next w:val="Normal"/>
    <w:uiPriority w:val="9"/>
    <w:unhideWhenUsed/>
    <w:qFormat/>
    <w:pPr>
      <w:keepNext/>
      <w:keepLines/>
      <w:spacing w:before="220" w:after="40" w:line="276" w:lineRule="auto"/>
      <w:ind w:firstLine="720"/>
      <w:jc w:val="both"/>
      <w:outlineLvl w:val="4"/>
    </w:pPr>
    <w:rPr>
      <w:b/>
      <w:bCs/>
      <w:sz w:val="22"/>
      <w:szCs w:val="22"/>
      <w:lang w:val="en"/>
    </w:rPr>
  </w:style>
  <w:style w:type="paragraph" w:styleId="Heading6">
    <w:name w:val="heading 6"/>
    <w:basedOn w:val="Normal"/>
    <w:next w:val="Normal"/>
    <w:uiPriority w:val="9"/>
    <w:unhideWhenUsed/>
    <w:qFormat/>
    <w:pPr>
      <w:keepNext/>
      <w:keepLines/>
      <w:spacing w:before="200" w:after="40" w:line="276" w:lineRule="auto"/>
      <w:ind w:firstLine="720"/>
      <w:jc w:val="both"/>
      <w:outlineLvl w:val="5"/>
    </w:pPr>
    <w:rPr>
      <w:b/>
      <w:bCs/>
      <w:sz w:val="20"/>
      <w:szCs w:val="20"/>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pPr>
      <w:spacing w:before="100" w:beforeAutospacing="1" w:after="100" w:afterAutospacing="1"/>
    </w:pPr>
    <w:rPr>
      <w:lang w:val="zh-CN"/>
    </w:rPr>
  </w:style>
  <w:style w:type="paragraph" w:styleId="Subtitle">
    <w:name w:val="Subtitle"/>
    <w:basedOn w:val="Normal"/>
    <w:next w:val="Normal"/>
    <w:uiPriority w:val="11"/>
    <w:qFormat/>
    <w:pPr>
      <w:keepNext/>
      <w:keepLines/>
      <w:spacing w:before="360" w:after="80" w:line="276" w:lineRule="auto"/>
      <w:ind w:firstLine="720"/>
      <w:jc w:val="both"/>
    </w:pPr>
    <w:rPr>
      <w:rFonts w:ascii="Georgia" w:eastAsia="Georgia" w:hAnsi="Georgia" w:cs="Georgia"/>
      <w:i/>
      <w:iCs/>
      <w:color w:val="666666"/>
      <w:sz w:val="48"/>
      <w:szCs w:val="48"/>
      <w:lang w:val="en"/>
    </w:rPr>
  </w:style>
  <w:style w:type="paragraph" w:styleId="Title">
    <w:name w:val="Title"/>
    <w:basedOn w:val="Normal"/>
    <w:next w:val="Normal"/>
    <w:uiPriority w:val="10"/>
    <w:qFormat/>
    <w:pPr>
      <w:keepNext/>
      <w:keepLines/>
      <w:spacing w:before="480" w:after="120" w:line="276" w:lineRule="auto"/>
      <w:ind w:firstLine="720"/>
      <w:jc w:val="both"/>
    </w:pPr>
    <w:rPr>
      <w:b/>
      <w:bCs/>
      <w:sz w:val="72"/>
      <w:szCs w:val="72"/>
      <w:lang w:val="en"/>
    </w:rPr>
  </w:style>
  <w:style w:type="character" w:styleId="Hyperlink">
    <w:name w:val="Hyperlink"/>
    <w:basedOn w:val="DefaultParagraphFont"/>
    <w:uiPriority w:val="99"/>
    <w:unhideWhenUsed/>
    <w:rPr>
      <w:color w:val="0000FF"/>
      <w:u w:val="single"/>
    </w:rPr>
  </w:style>
  <w:style w:type="character" w:styleId="Strong">
    <w:name w:val="Strong"/>
    <w:basedOn w:val="DefaultParagraphFont"/>
    <w:uiPriority w:val="22"/>
    <w:qFormat/>
    <w:rPr>
      <w:b/>
      <w:bCs/>
    </w:rPr>
  </w:style>
  <w:style w:type="table" w:customStyle="1" w:styleId="TableNormal0">
    <w:name w:val="TableNormal"/>
    <w:tblPr>
      <w:tblCellMar>
        <w:top w:w="100" w:type="dxa"/>
        <w:left w:w="100" w:type="dxa"/>
        <w:bottom w:w="100" w:type="dxa"/>
        <w:right w:w="100" w:type="dxa"/>
      </w:tblCellMar>
    </w:tblPr>
  </w:style>
  <w:style w:type="table" w:customStyle="1" w:styleId="Style12">
    <w:name w:val="_Style 12"/>
    <w:basedOn w:val="TableNormal0"/>
    <w:tblPr/>
  </w:style>
  <w:style w:type="table" w:customStyle="1" w:styleId="Style13">
    <w:name w:val="_Style 13"/>
    <w:basedOn w:val="TableNormal0"/>
    <w:tblPr/>
  </w:style>
  <w:style w:type="table" w:customStyle="1" w:styleId="Style14">
    <w:name w:val="_Style 14"/>
    <w:basedOn w:val="TableNormal0"/>
    <w:tblPr/>
  </w:style>
  <w:style w:type="table" w:customStyle="1" w:styleId="Style15">
    <w:name w:val="_Style 15"/>
    <w:basedOn w:val="TableNormal0"/>
    <w:tblPr/>
  </w:style>
  <w:style w:type="table" w:customStyle="1" w:styleId="Style16">
    <w:name w:val="_Style 16"/>
    <w:basedOn w:val="TableNormal0"/>
    <w:pPr>
      <w:spacing w:after="0" w:line="240" w:lineRule="auto"/>
    </w:pPr>
    <w:rPr>
      <w:color w:val="000000"/>
    </w:rPr>
    <w:tblPr>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table" w:customStyle="1" w:styleId="Style17">
    <w:name w:val="_Style 17"/>
    <w:basedOn w:val="TableNormal0"/>
    <w:tblPr/>
  </w:style>
  <w:style w:type="table" w:customStyle="1" w:styleId="Style18">
    <w:name w:val="_Style 18"/>
    <w:basedOn w:val="TableNormal0"/>
    <w:tblPr/>
  </w:style>
  <w:style w:type="table" w:customStyle="1" w:styleId="Style19">
    <w:name w:val="_Style 19"/>
    <w:basedOn w:val="TableNormal0"/>
    <w:tblPr/>
  </w:style>
  <w:style w:type="table" w:customStyle="1" w:styleId="Style20">
    <w:name w:val="_Style 20"/>
    <w:basedOn w:val="TableNormal0"/>
    <w:tblPr/>
  </w:style>
  <w:style w:type="table" w:customStyle="1" w:styleId="Style21">
    <w:name w:val="_Style 21"/>
    <w:basedOn w:val="TableNormal0"/>
    <w:tblPr/>
  </w:style>
  <w:style w:type="character" w:customStyle="1" w:styleId="apple-converted-space">
    <w:name w:val="apple-converted-space"/>
    <w:basedOn w:val="DefaultParagraphFont"/>
  </w:style>
  <w:style w:type="paragraph" w:customStyle="1" w:styleId="RALs-ReferencesList">
    <w:name w:val="RALs-ReferencesList"/>
    <w:basedOn w:val="Normal"/>
    <w:qFormat/>
    <w:pPr>
      <w:spacing w:before="120" w:after="100" w:line="276" w:lineRule="auto"/>
      <w:ind w:left="426" w:hanging="426"/>
      <w:jc w:val="both"/>
    </w:pPr>
    <w:rPr>
      <w:rFonts w:cs="B Zar"/>
      <w:sz w:val="20"/>
      <w:szCs w:val="20"/>
      <w:lang w:val="en-US"/>
    </w:rPr>
  </w:style>
  <w:style w:type="table" w:styleId="TableGrid">
    <w:name w:val="Table Grid"/>
    <w:basedOn w:val="TableNormal"/>
    <w:uiPriority w:val="39"/>
    <w:rsid w:val="00B36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D47AE"/>
    <w:rPr>
      <w:rFonts w:eastAsia="Times New Roman"/>
      <w:b/>
      <w:bCs/>
      <w:sz w:val="48"/>
      <w:szCs w:val="48"/>
      <w:lang w:val="en"/>
    </w:rPr>
  </w:style>
  <w:style w:type="paragraph" w:styleId="Header">
    <w:name w:val="header"/>
    <w:basedOn w:val="Normal"/>
    <w:link w:val="HeaderChar"/>
    <w:uiPriority w:val="99"/>
    <w:unhideWhenUsed/>
    <w:rsid w:val="00C263B4"/>
    <w:pPr>
      <w:tabs>
        <w:tab w:val="center" w:pos="4680"/>
        <w:tab w:val="right" w:pos="9360"/>
      </w:tabs>
    </w:pPr>
  </w:style>
  <w:style w:type="character" w:customStyle="1" w:styleId="HeaderChar">
    <w:name w:val="Header Char"/>
    <w:basedOn w:val="DefaultParagraphFont"/>
    <w:link w:val="Header"/>
    <w:uiPriority w:val="99"/>
    <w:rsid w:val="00C263B4"/>
    <w:rPr>
      <w:rFonts w:eastAsia="Times New Roman"/>
      <w:sz w:val="24"/>
      <w:szCs w:val="24"/>
    </w:rPr>
  </w:style>
  <w:style w:type="paragraph" w:styleId="Footer">
    <w:name w:val="footer"/>
    <w:basedOn w:val="Normal"/>
    <w:link w:val="FooterChar"/>
    <w:uiPriority w:val="99"/>
    <w:unhideWhenUsed/>
    <w:rsid w:val="00C263B4"/>
    <w:pPr>
      <w:tabs>
        <w:tab w:val="center" w:pos="4680"/>
        <w:tab w:val="right" w:pos="9360"/>
      </w:tabs>
    </w:pPr>
  </w:style>
  <w:style w:type="character" w:customStyle="1" w:styleId="FooterChar">
    <w:name w:val="Footer Char"/>
    <w:basedOn w:val="DefaultParagraphFont"/>
    <w:link w:val="Footer"/>
    <w:uiPriority w:val="99"/>
    <w:rsid w:val="00C263B4"/>
    <w:rPr>
      <w:rFonts w:eastAsia="Times New Roman"/>
      <w:sz w:val="24"/>
      <w:szCs w:val="24"/>
    </w:rPr>
  </w:style>
  <w:style w:type="paragraph" w:styleId="FootnoteText">
    <w:name w:val="footnote text"/>
    <w:aliases w:val="RALs"/>
    <w:basedOn w:val="Normal"/>
    <w:link w:val="FootnoteTextChar"/>
    <w:uiPriority w:val="99"/>
    <w:unhideWhenUsed/>
    <w:rsid w:val="00C263B4"/>
    <w:pPr>
      <w:ind w:left="142" w:hanging="142"/>
      <w:jc w:val="both"/>
    </w:pPr>
    <w:rPr>
      <w:rFonts w:cs="B Zar"/>
      <w:sz w:val="20"/>
      <w:szCs w:val="20"/>
      <w:lang w:val="en-US"/>
    </w:rPr>
  </w:style>
  <w:style w:type="character" w:customStyle="1" w:styleId="FootnoteTextChar">
    <w:name w:val="Footnote Text Char"/>
    <w:aliases w:val="RALs Char"/>
    <w:basedOn w:val="DefaultParagraphFont"/>
    <w:link w:val="FootnoteText"/>
    <w:uiPriority w:val="99"/>
    <w:rsid w:val="00C263B4"/>
    <w:rPr>
      <w:rFonts w:eastAsia="Times New Roman" w:cs="B Zar"/>
      <w:lang w:val="en-US"/>
    </w:rPr>
  </w:style>
  <w:style w:type="character" w:styleId="FootnoteReference">
    <w:name w:val="footnote reference"/>
    <w:basedOn w:val="DefaultParagraphFont"/>
    <w:uiPriority w:val="99"/>
    <w:semiHidden/>
    <w:unhideWhenUsed/>
    <w:rsid w:val="00C263B4"/>
    <w:rPr>
      <w:vertAlign w:val="superscript"/>
    </w:rPr>
  </w:style>
  <w:style w:type="character" w:styleId="Emphasis">
    <w:name w:val="Emphasis"/>
    <w:basedOn w:val="DefaultParagraphFont"/>
    <w:uiPriority w:val="20"/>
    <w:qFormat/>
    <w:rsid w:val="003555B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um.edu.mt/library/oar/handle/123456789/38130" TargetMode="External"/><Relationship Id="rId26" Type="http://schemas.openxmlformats.org/officeDocument/2006/relationships/hyperlink" Target="https://www.researchgate.net/publication/391425619_Integrating_ChatGPT_in_Translation_Learning" TargetMode="External"/><Relationship Id="rId39" Type="http://schemas.openxmlformats.org/officeDocument/2006/relationships/fontTable" Target="fontTable.xml"/><Relationship Id="rId21" Type="http://schemas.openxmlformats.org/officeDocument/2006/relationships/hyperlink" Target="https://doi.org/10.23977/langl.2025.080419" TargetMode="External"/><Relationship Id="rId34" Type="http://schemas.openxmlformats.org/officeDocument/2006/relationships/hyperlink" Target="https://doi.org/10.3389/fpsyg.2021.642566" TargetMode="Externa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yperlink" Target="https://doi.org/10.3389/fpsyg.2025.1632366" TargetMode="External"/><Relationship Id="rId25" Type="http://schemas.openxmlformats.org/officeDocument/2006/relationships/hyperlink" Target="https://doi.org/10.3991/ijet.v18i17.39019" TargetMode="External"/><Relationship Id="rId33" Type="http://schemas.openxmlformats.org/officeDocument/2006/relationships/hyperlink" Target="https://doi.org/10.30564/fls.v7i10.11080"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doi.org/10.34190/ejel.23.2.4006" TargetMode="External"/><Relationship Id="rId29" Type="http://schemas.openxmlformats.org/officeDocument/2006/relationships/hyperlink" Target="https://doi.org/10.7202/1025047a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yperlink" Target="https://doi.org/10.54097/fjp9tb72" TargetMode="External"/><Relationship Id="rId32" Type="http://schemas.openxmlformats.org/officeDocument/2006/relationships/hyperlink" Target="https://www.google.com/search?q=https%3A%2F%2Fdoi.org%2F10.18653%2Fv1%2F2023.emnlp-main.1036" TargetMode="External"/><Relationship Id="rId37" Type="http://schemas.openxmlformats.org/officeDocument/2006/relationships/hyperlink" Target="https://doi.org/10.1016/j.iheduc.2024.100978"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doi.org/10.1186/s40862-019-0066-6" TargetMode="External"/><Relationship Id="rId28" Type="http://schemas.openxmlformats.org/officeDocument/2006/relationships/hyperlink" Target="https://chat.openai.com/chat" TargetMode="External"/><Relationship Id="rId36" Type="http://schemas.openxmlformats.org/officeDocument/2006/relationships/hyperlink" Target="https://share.google/vHPJvKMBBZxPtdnyF" TargetMode="External"/><Relationship Id="rId10" Type="http://schemas.openxmlformats.org/officeDocument/2006/relationships/diagramQuickStyle" Target="diagrams/quickStyle1.xml"/><Relationship Id="rId19" Type="http://schemas.openxmlformats.org/officeDocument/2006/relationships/hyperlink" Target="https://doi.org/10.30743/ll.v9i1.10551" TargetMode="External"/><Relationship Id="rId31" Type="http://schemas.openxmlformats.org/officeDocument/2006/relationships/hyperlink" Target="https://www.researchgate.net/publication/263588437_The_Measurement_of_Translation_Ability"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hyperlink" Target="https://doi.org/10.1556/084.2021.00004" TargetMode="External"/><Relationship Id="rId27" Type="http://schemas.openxmlformats.org/officeDocument/2006/relationships/hyperlink" Target="https://www.google.com/search?q=https%3A%2F%2Fdoi.org%2F10.54855%2Fijte.25527" TargetMode="External"/><Relationship Id="rId30" Type="http://schemas.openxmlformats.org/officeDocument/2006/relationships/hyperlink" Target="https://doi.org/10.13140/RG.2.2.36445.59361" TargetMode="External"/><Relationship Id="rId35" Type="http://schemas.openxmlformats.org/officeDocument/2006/relationships/hyperlink" Target="https://doi.org/10.2991/978-2-38476-277-4_48" TargetMode="External"/><Relationship Id="rId8" Type="http://schemas.openxmlformats.org/officeDocument/2006/relationships/diagramData" Target="diagrams/data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1180D5AA-D3D4-0E4F-92B5-470A60D0F5F5}" type="doc">
      <dgm:prSet loTypeId="urn:microsoft.com/office/officeart/2005/8/layout/hProcess4#1" loCatId="" qsTypeId="urn:microsoft.com/office/officeart/2005/8/quickstyle/simple1#1" qsCatId="simple" csTypeId="urn:microsoft.com/office/officeart/2005/8/colors/colorful1#1" csCatId="colorful" phldr="1"/>
      <dgm:spPr/>
      <dgm:t>
        <a:bodyPr/>
        <a:lstStyle/>
        <a:p>
          <a:endParaRPr lang="en-US"/>
        </a:p>
      </dgm:t>
    </dgm:pt>
    <dgm:pt modelId="{14818ED9-79BE-8242-B03D-D08262A50A1B}">
      <dgm:prSet phldrT="[Text]"/>
      <dgm:spPr/>
      <dgm:t>
        <a:bodyPr/>
        <a:lstStyle/>
        <a:p>
          <a:pPr algn="l"/>
          <a:r>
            <a:rPr lang="en-US"/>
            <a:t>Pre-Drafting</a:t>
          </a:r>
        </a:p>
      </dgm:t>
    </dgm:pt>
    <dgm:pt modelId="{721D9DF8-AE3D-C841-B0EA-DBBE8BF6B99B}" type="parTrans" cxnId="{33A7CAF6-B5C4-1545-8BE4-2D579C79C76E}">
      <dgm:prSet/>
      <dgm:spPr/>
      <dgm:t>
        <a:bodyPr/>
        <a:lstStyle/>
        <a:p>
          <a:pPr algn="l"/>
          <a:endParaRPr lang="en-US"/>
        </a:p>
      </dgm:t>
    </dgm:pt>
    <dgm:pt modelId="{D8023D13-1F57-0E44-8F51-52FA733FD4BD}" type="sibTrans" cxnId="{33A7CAF6-B5C4-1545-8BE4-2D579C79C76E}">
      <dgm:prSet/>
      <dgm:spPr/>
      <dgm:t>
        <a:bodyPr/>
        <a:lstStyle/>
        <a:p>
          <a:pPr algn="l"/>
          <a:endParaRPr lang="en-US"/>
        </a:p>
      </dgm:t>
    </dgm:pt>
    <dgm:pt modelId="{770FA95C-5147-3746-B291-2158CE548C8D}">
      <dgm:prSet phldrT="[Text]"/>
      <dgm:spPr/>
      <dgm:t>
        <a:bodyPr/>
        <a:lstStyle/>
        <a:p>
          <a:pPr algn="l"/>
          <a:r>
            <a:rPr lang="en-US"/>
            <a:t>Close reading</a:t>
          </a:r>
        </a:p>
      </dgm:t>
    </dgm:pt>
    <dgm:pt modelId="{957738CB-11B2-C24C-8093-9F77849B7935}" type="parTrans" cxnId="{0E6F48B1-88E8-1945-99B9-F754CDF284B7}">
      <dgm:prSet/>
      <dgm:spPr/>
      <dgm:t>
        <a:bodyPr/>
        <a:lstStyle/>
        <a:p>
          <a:pPr algn="l"/>
          <a:endParaRPr lang="en-US"/>
        </a:p>
      </dgm:t>
    </dgm:pt>
    <dgm:pt modelId="{0373F2EA-2B03-1740-A797-39EA448A70DC}" type="sibTrans" cxnId="{0E6F48B1-88E8-1945-99B9-F754CDF284B7}">
      <dgm:prSet/>
      <dgm:spPr/>
      <dgm:t>
        <a:bodyPr/>
        <a:lstStyle/>
        <a:p>
          <a:pPr algn="l"/>
          <a:endParaRPr lang="en-US"/>
        </a:p>
      </dgm:t>
    </dgm:pt>
    <dgm:pt modelId="{24BA7709-5DAD-9241-809B-C7B7F53484F4}">
      <dgm:prSet phldrT="[Text]"/>
      <dgm:spPr/>
      <dgm:t>
        <a:bodyPr/>
        <a:lstStyle/>
        <a:p>
          <a:pPr algn="l"/>
          <a:r>
            <a:rPr lang="en-US"/>
            <a:t>Translation planning</a:t>
          </a:r>
        </a:p>
      </dgm:t>
    </dgm:pt>
    <dgm:pt modelId="{C7EFEC4F-3685-F24D-BBE6-0CFA11B99820}" type="parTrans" cxnId="{B1738F35-5809-1F45-BC2B-F275920F51B4}">
      <dgm:prSet/>
      <dgm:spPr/>
      <dgm:t>
        <a:bodyPr/>
        <a:lstStyle/>
        <a:p>
          <a:pPr algn="l"/>
          <a:endParaRPr lang="en-US"/>
        </a:p>
      </dgm:t>
    </dgm:pt>
    <dgm:pt modelId="{48CCCE4B-2F70-7F4C-84B7-C874D3181D79}" type="sibTrans" cxnId="{B1738F35-5809-1F45-BC2B-F275920F51B4}">
      <dgm:prSet/>
      <dgm:spPr/>
      <dgm:t>
        <a:bodyPr/>
        <a:lstStyle/>
        <a:p>
          <a:pPr algn="l"/>
          <a:endParaRPr lang="en-US"/>
        </a:p>
      </dgm:t>
    </dgm:pt>
    <dgm:pt modelId="{1A2893F1-D9C8-EC4A-9528-E48B6A136C8E}">
      <dgm:prSet phldrT="[Text]"/>
      <dgm:spPr/>
      <dgm:t>
        <a:bodyPr/>
        <a:lstStyle/>
        <a:p>
          <a:pPr algn="l"/>
          <a:r>
            <a:rPr lang="en-US"/>
            <a:t>Drafting</a:t>
          </a:r>
        </a:p>
      </dgm:t>
    </dgm:pt>
    <dgm:pt modelId="{F5401B46-A244-7E40-8A02-0EE5A48FD074}" type="parTrans" cxnId="{78A565D7-A2DA-7741-9A6E-FDDEAD1A6EAA}">
      <dgm:prSet/>
      <dgm:spPr/>
      <dgm:t>
        <a:bodyPr/>
        <a:lstStyle/>
        <a:p>
          <a:pPr algn="l"/>
          <a:endParaRPr lang="en-US"/>
        </a:p>
      </dgm:t>
    </dgm:pt>
    <dgm:pt modelId="{E2906479-E71D-554C-94D0-5CF935CB0AB2}" type="sibTrans" cxnId="{78A565D7-A2DA-7741-9A6E-FDDEAD1A6EAA}">
      <dgm:prSet/>
      <dgm:spPr/>
      <dgm:t>
        <a:bodyPr/>
        <a:lstStyle/>
        <a:p>
          <a:pPr algn="l"/>
          <a:endParaRPr lang="en-US"/>
        </a:p>
      </dgm:t>
    </dgm:pt>
    <dgm:pt modelId="{037677C5-2A64-904A-8C35-5DBEF3A14A39}">
      <dgm:prSet phldrT="[Text]"/>
      <dgm:spPr/>
      <dgm:t>
        <a:bodyPr/>
        <a:lstStyle/>
        <a:p>
          <a:pPr algn="l"/>
          <a:r>
            <a:rPr lang="en-US"/>
            <a:t>Divide ST into segments</a:t>
          </a:r>
        </a:p>
      </dgm:t>
    </dgm:pt>
    <dgm:pt modelId="{92A462E5-6753-FB4A-997D-2A3A96747CE5}" type="parTrans" cxnId="{B1A47FD4-DC5F-604C-B34B-C5EDF45E59B9}">
      <dgm:prSet/>
      <dgm:spPr/>
      <dgm:t>
        <a:bodyPr/>
        <a:lstStyle/>
        <a:p>
          <a:pPr algn="l"/>
          <a:endParaRPr lang="en-US"/>
        </a:p>
      </dgm:t>
    </dgm:pt>
    <dgm:pt modelId="{AA8FC968-AD01-554D-BADA-1F9197140E08}" type="sibTrans" cxnId="{B1A47FD4-DC5F-604C-B34B-C5EDF45E59B9}">
      <dgm:prSet/>
      <dgm:spPr/>
      <dgm:t>
        <a:bodyPr/>
        <a:lstStyle/>
        <a:p>
          <a:pPr algn="l"/>
          <a:endParaRPr lang="en-US"/>
        </a:p>
      </dgm:t>
    </dgm:pt>
    <dgm:pt modelId="{907AC115-C486-4446-9080-A039A4EB610F}">
      <dgm:prSet phldrT="[Text]"/>
      <dgm:spPr/>
      <dgm:t>
        <a:bodyPr/>
        <a:lstStyle/>
        <a:p>
          <a:pPr algn="l"/>
          <a:r>
            <a:rPr lang="en-US"/>
            <a:t>Provide quick first draft</a:t>
          </a:r>
        </a:p>
      </dgm:t>
    </dgm:pt>
    <dgm:pt modelId="{0F3D0707-109C-9143-8298-B50CC72046A8}" type="parTrans" cxnId="{590CACFE-AF2C-EA46-BD63-A469C4D41D00}">
      <dgm:prSet/>
      <dgm:spPr/>
      <dgm:t>
        <a:bodyPr/>
        <a:lstStyle/>
        <a:p>
          <a:pPr algn="l"/>
          <a:endParaRPr lang="en-US"/>
        </a:p>
      </dgm:t>
    </dgm:pt>
    <dgm:pt modelId="{B82DBD47-5712-EC44-9F05-DF7CBA56A04E}" type="sibTrans" cxnId="{590CACFE-AF2C-EA46-BD63-A469C4D41D00}">
      <dgm:prSet/>
      <dgm:spPr/>
      <dgm:t>
        <a:bodyPr/>
        <a:lstStyle/>
        <a:p>
          <a:pPr algn="l"/>
          <a:endParaRPr lang="en-US"/>
        </a:p>
      </dgm:t>
    </dgm:pt>
    <dgm:pt modelId="{04EC930E-813C-8C45-8112-94F255522655}">
      <dgm:prSet phldrT="[Text]"/>
      <dgm:spPr/>
      <dgm:t>
        <a:bodyPr/>
        <a:lstStyle/>
        <a:p>
          <a:pPr algn="l"/>
          <a:r>
            <a:rPr lang="en-US"/>
            <a:t>Post-Drafting</a:t>
          </a:r>
        </a:p>
      </dgm:t>
    </dgm:pt>
    <dgm:pt modelId="{86B1B751-776C-7044-8A8F-62F99B558D9F}" type="parTrans" cxnId="{A4DF3070-7C22-7548-9146-B10DC2F5D12C}">
      <dgm:prSet/>
      <dgm:spPr/>
      <dgm:t>
        <a:bodyPr/>
        <a:lstStyle/>
        <a:p>
          <a:pPr algn="l"/>
          <a:endParaRPr lang="en-US"/>
        </a:p>
      </dgm:t>
    </dgm:pt>
    <dgm:pt modelId="{3CF55896-2879-7B4A-940C-DFF23FA21A8B}" type="sibTrans" cxnId="{A4DF3070-7C22-7548-9146-B10DC2F5D12C}">
      <dgm:prSet/>
      <dgm:spPr/>
      <dgm:t>
        <a:bodyPr/>
        <a:lstStyle/>
        <a:p>
          <a:pPr algn="l"/>
          <a:endParaRPr lang="en-US"/>
        </a:p>
      </dgm:t>
    </dgm:pt>
    <dgm:pt modelId="{B3342BE7-85B5-A94F-9E0F-F2200F6A085F}">
      <dgm:prSet phldrT="[Text]"/>
      <dgm:spPr/>
      <dgm:t>
        <a:bodyPr/>
        <a:lstStyle/>
        <a:p>
          <a:pPr algn="l"/>
          <a:r>
            <a:rPr lang="en-US"/>
            <a:t>Revising (ST vs TT)</a:t>
          </a:r>
        </a:p>
      </dgm:t>
    </dgm:pt>
    <dgm:pt modelId="{A27C8382-1A98-8B41-814E-F1882E029FBD}" type="parTrans" cxnId="{F1A83741-F494-714A-AD89-8706A7F599AA}">
      <dgm:prSet/>
      <dgm:spPr/>
      <dgm:t>
        <a:bodyPr/>
        <a:lstStyle/>
        <a:p>
          <a:pPr algn="l"/>
          <a:endParaRPr lang="en-US"/>
        </a:p>
      </dgm:t>
    </dgm:pt>
    <dgm:pt modelId="{F6D38431-DA84-DC4E-BD9C-A9161E1A5B60}" type="sibTrans" cxnId="{F1A83741-F494-714A-AD89-8706A7F599AA}">
      <dgm:prSet/>
      <dgm:spPr/>
      <dgm:t>
        <a:bodyPr/>
        <a:lstStyle/>
        <a:p>
          <a:pPr algn="l"/>
          <a:endParaRPr lang="en-US"/>
        </a:p>
      </dgm:t>
    </dgm:pt>
    <dgm:pt modelId="{922072D9-270C-BE49-B0CF-6A676F5A1F05}">
      <dgm:prSet phldrT="[Text]"/>
      <dgm:spPr/>
      <dgm:t>
        <a:bodyPr/>
        <a:lstStyle/>
        <a:p>
          <a:pPr algn="l"/>
          <a:r>
            <a:rPr lang="en-US"/>
            <a:t>Background research</a:t>
          </a:r>
        </a:p>
      </dgm:t>
    </dgm:pt>
    <dgm:pt modelId="{B38F71CC-6817-894C-A9BA-1360A19261CA}" type="parTrans" cxnId="{F563002A-312E-804B-8943-3F211E79EA74}">
      <dgm:prSet/>
      <dgm:spPr/>
      <dgm:t>
        <a:bodyPr/>
        <a:lstStyle/>
        <a:p>
          <a:pPr algn="l"/>
          <a:endParaRPr lang="en-US"/>
        </a:p>
      </dgm:t>
    </dgm:pt>
    <dgm:pt modelId="{BB654334-A5AF-ED42-A0C5-0AB46618D522}" type="sibTrans" cxnId="{F563002A-312E-804B-8943-3F211E79EA74}">
      <dgm:prSet/>
      <dgm:spPr/>
      <dgm:t>
        <a:bodyPr/>
        <a:lstStyle/>
        <a:p>
          <a:pPr algn="l"/>
          <a:endParaRPr lang="en-US"/>
        </a:p>
      </dgm:t>
    </dgm:pt>
    <dgm:pt modelId="{6EFC7E25-8F83-864F-B93D-9E8EEBF8BF99}">
      <dgm:prSet phldrT="[Text]"/>
      <dgm:spPr/>
      <dgm:t>
        <a:bodyPr/>
        <a:lstStyle/>
        <a:p>
          <a:pPr algn="l"/>
          <a:r>
            <a:rPr lang="en-US"/>
            <a:t>Refining (TT)</a:t>
          </a:r>
        </a:p>
      </dgm:t>
    </dgm:pt>
    <dgm:pt modelId="{E9D98BB5-5177-264B-A033-92A925D403F7}" type="parTrans" cxnId="{AC149CFB-88F4-B947-A19B-16196EC077D2}">
      <dgm:prSet/>
      <dgm:spPr/>
      <dgm:t>
        <a:bodyPr/>
        <a:lstStyle/>
        <a:p>
          <a:pPr algn="l"/>
          <a:endParaRPr lang="en-US"/>
        </a:p>
      </dgm:t>
    </dgm:pt>
    <dgm:pt modelId="{9E83D10B-52E3-CA4B-AA3E-71BC014D333E}" type="sibTrans" cxnId="{AC149CFB-88F4-B947-A19B-16196EC077D2}">
      <dgm:prSet/>
      <dgm:spPr/>
      <dgm:t>
        <a:bodyPr/>
        <a:lstStyle/>
        <a:p>
          <a:pPr algn="l"/>
          <a:endParaRPr lang="en-US"/>
        </a:p>
      </dgm:t>
    </dgm:pt>
    <dgm:pt modelId="{2883AF71-3ABC-654E-B485-E61833714B00}">
      <dgm:prSet phldrT="[Text]"/>
      <dgm:spPr/>
      <dgm:t>
        <a:bodyPr/>
        <a:lstStyle/>
        <a:p>
          <a:pPr algn="l"/>
          <a:r>
            <a:rPr lang="en-US"/>
            <a:t>Editing (TT)</a:t>
          </a:r>
        </a:p>
      </dgm:t>
    </dgm:pt>
    <dgm:pt modelId="{B0E66863-F1CC-A048-8022-FC722187320B}" type="parTrans" cxnId="{813DDE99-98CB-7E44-B567-E6337EFF16C4}">
      <dgm:prSet/>
      <dgm:spPr/>
      <dgm:t>
        <a:bodyPr/>
        <a:lstStyle/>
        <a:p>
          <a:pPr algn="l"/>
          <a:endParaRPr lang="en-US"/>
        </a:p>
      </dgm:t>
    </dgm:pt>
    <dgm:pt modelId="{6A0DB996-5998-7B40-8923-109B049DC13D}" type="sibTrans" cxnId="{813DDE99-98CB-7E44-B567-E6337EFF16C4}">
      <dgm:prSet/>
      <dgm:spPr/>
      <dgm:t>
        <a:bodyPr/>
        <a:lstStyle/>
        <a:p>
          <a:pPr algn="l"/>
          <a:endParaRPr lang="en-US"/>
        </a:p>
      </dgm:t>
    </dgm:pt>
    <dgm:pt modelId="{FCC66BB3-47CC-E147-A14A-DB1A8D458D00}" type="pres">
      <dgm:prSet presAssocID="{1180D5AA-D3D4-0E4F-92B5-470A60D0F5F5}" presName="Name0" presStyleCnt="0">
        <dgm:presLayoutVars>
          <dgm:dir/>
          <dgm:animLvl val="lvl"/>
          <dgm:resizeHandles val="exact"/>
        </dgm:presLayoutVars>
      </dgm:prSet>
      <dgm:spPr/>
    </dgm:pt>
    <dgm:pt modelId="{13189BE1-7253-834A-AB5C-B50476F17F9B}" type="pres">
      <dgm:prSet presAssocID="{1180D5AA-D3D4-0E4F-92B5-470A60D0F5F5}" presName="tSp" presStyleCnt="0"/>
      <dgm:spPr/>
    </dgm:pt>
    <dgm:pt modelId="{F3A177D5-D1CE-9E41-97E2-A40B0086E02D}" type="pres">
      <dgm:prSet presAssocID="{1180D5AA-D3D4-0E4F-92B5-470A60D0F5F5}" presName="bSp" presStyleCnt="0"/>
      <dgm:spPr/>
    </dgm:pt>
    <dgm:pt modelId="{70EE4582-99AB-A641-8CDC-2E29A15EA04C}" type="pres">
      <dgm:prSet presAssocID="{1180D5AA-D3D4-0E4F-92B5-470A60D0F5F5}" presName="process" presStyleCnt="0"/>
      <dgm:spPr/>
    </dgm:pt>
    <dgm:pt modelId="{0923C0D2-95A2-C84C-B6B8-7DD9649C6E7A}" type="pres">
      <dgm:prSet presAssocID="{14818ED9-79BE-8242-B03D-D08262A50A1B}" presName="composite1" presStyleCnt="0"/>
      <dgm:spPr/>
    </dgm:pt>
    <dgm:pt modelId="{4178A42D-74CB-3A48-8103-B1ABAAB89F9A}" type="pres">
      <dgm:prSet presAssocID="{14818ED9-79BE-8242-B03D-D08262A50A1B}" presName="dummyNode1" presStyleLbl="node1" presStyleIdx="0" presStyleCnt="3"/>
      <dgm:spPr/>
    </dgm:pt>
    <dgm:pt modelId="{B2ED72C2-4E5F-E543-9FBD-E68E8C677513}" type="pres">
      <dgm:prSet presAssocID="{14818ED9-79BE-8242-B03D-D08262A50A1B}" presName="childNode1" presStyleLbl="bgAcc1" presStyleIdx="0" presStyleCnt="3">
        <dgm:presLayoutVars>
          <dgm:bulletEnabled val="1"/>
        </dgm:presLayoutVars>
      </dgm:prSet>
      <dgm:spPr/>
    </dgm:pt>
    <dgm:pt modelId="{C352CEAA-5CA6-C946-AF3B-6C9E501F6B05}" type="pres">
      <dgm:prSet presAssocID="{14818ED9-79BE-8242-B03D-D08262A50A1B}" presName="childNode1tx" presStyleLbl="bgAcc1" presStyleIdx="0" presStyleCnt="3">
        <dgm:presLayoutVars>
          <dgm:bulletEnabled val="1"/>
        </dgm:presLayoutVars>
      </dgm:prSet>
      <dgm:spPr/>
    </dgm:pt>
    <dgm:pt modelId="{658DE212-C2D8-D447-AB46-DCD7FB952954}" type="pres">
      <dgm:prSet presAssocID="{14818ED9-79BE-8242-B03D-D08262A50A1B}" presName="parentNode1" presStyleLbl="node1" presStyleIdx="0" presStyleCnt="3">
        <dgm:presLayoutVars>
          <dgm:chMax val="1"/>
          <dgm:bulletEnabled val="1"/>
        </dgm:presLayoutVars>
      </dgm:prSet>
      <dgm:spPr/>
    </dgm:pt>
    <dgm:pt modelId="{05161DAC-A158-9748-B044-225E170DB151}" type="pres">
      <dgm:prSet presAssocID="{14818ED9-79BE-8242-B03D-D08262A50A1B}" presName="connSite1" presStyleCnt="0"/>
      <dgm:spPr/>
    </dgm:pt>
    <dgm:pt modelId="{7097CEC1-6EE5-4144-BBF5-F9AB74B79470}" type="pres">
      <dgm:prSet presAssocID="{D8023D13-1F57-0E44-8F51-52FA733FD4BD}" presName="Name9" presStyleLbl="sibTrans2D1" presStyleIdx="0" presStyleCnt="2"/>
      <dgm:spPr/>
    </dgm:pt>
    <dgm:pt modelId="{20AEF3EC-77FB-7043-83F1-4421F6B3BDBE}" type="pres">
      <dgm:prSet presAssocID="{1A2893F1-D9C8-EC4A-9528-E48B6A136C8E}" presName="composite2" presStyleCnt="0"/>
      <dgm:spPr/>
    </dgm:pt>
    <dgm:pt modelId="{CD25872C-F42C-854E-874F-58527A8006C5}" type="pres">
      <dgm:prSet presAssocID="{1A2893F1-D9C8-EC4A-9528-E48B6A136C8E}" presName="dummyNode2" presStyleLbl="node1" presStyleIdx="0" presStyleCnt="3"/>
      <dgm:spPr/>
    </dgm:pt>
    <dgm:pt modelId="{4000E96C-4265-4D4E-8276-C56A06B93F99}" type="pres">
      <dgm:prSet presAssocID="{1A2893F1-D9C8-EC4A-9528-E48B6A136C8E}" presName="childNode2" presStyleLbl="bgAcc1" presStyleIdx="1" presStyleCnt="3">
        <dgm:presLayoutVars>
          <dgm:bulletEnabled val="1"/>
        </dgm:presLayoutVars>
      </dgm:prSet>
      <dgm:spPr/>
    </dgm:pt>
    <dgm:pt modelId="{1DB59B22-12CD-2D40-953A-A2CAAEB0E7E8}" type="pres">
      <dgm:prSet presAssocID="{1A2893F1-D9C8-EC4A-9528-E48B6A136C8E}" presName="childNode2tx" presStyleLbl="bgAcc1" presStyleIdx="1" presStyleCnt="3">
        <dgm:presLayoutVars>
          <dgm:bulletEnabled val="1"/>
        </dgm:presLayoutVars>
      </dgm:prSet>
      <dgm:spPr/>
    </dgm:pt>
    <dgm:pt modelId="{B74C1AF4-BD97-C345-8C9F-964A2AF6968B}" type="pres">
      <dgm:prSet presAssocID="{1A2893F1-D9C8-EC4A-9528-E48B6A136C8E}" presName="parentNode2" presStyleLbl="node1" presStyleIdx="1" presStyleCnt="3">
        <dgm:presLayoutVars>
          <dgm:chMax val="0"/>
          <dgm:bulletEnabled val="1"/>
        </dgm:presLayoutVars>
      </dgm:prSet>
      <dgm:spPr/>
    </dgm:pt>
    <dgm:pt modelId="{CFA5B623-6309-8A4F-A13A-979F40EFD0C6}" type="pres">
      <dgm:prSet presAssocID="{1A2893F1-D9C8-EC4A-9528-E48B6A136C8E}" presName="connSite2" presStyleCnt="0"/>
      <dgm:spPr/>
    </dgm:pt>
    <dgm:pt modelId="{0FBF5966-17E2-D34B-982B-EED466342954}" type="pres">
      <dgm:prSet presAssocID="{E2906479-E71D-554C-94D0-5CF935CB0AB2}" presName="Name18" presStyleLbl="sibTrans2D1" presStyleIdx="1" presStyleCnt="2"/>
      <dgm:spPr/>
    </dgm:pt>
    <dgm:pt modelId="{9CD975A1-4D08-6E44-8140-E22EEE43FDDF}" type="pres">
      <dgm:prSet presAssocID="{04EC930E-813C-8C45-8112-94F255522655}" presName="composite1" presStyleCnt="0"/>
      <dgm:spPr/>
    </dgm:pt>
    <dgm:pt modelId="{9DB27AC9-9488-B34C-836E-F23C4F05C881}" type="pres">
      <dgm:prSet presAssocID="{04EC930E-813C-8C45-8112-94F255522655}" presName="dummyNode1" presStyleLbl="node1" presStyleIdx="1" presStyleCnt="3"/>
      <dgm:spPr/>
    </dgm:pt>
    <dgm:pt modelId="{4B72E9A7-00B0-F545-A38F-7B10CC5923C0}" type="pres">
      <dgm:prSet presAssocID="{04EC930E-813C-8C45-8112-94F255522655}" presName="childNode1" presStyleLbl="bgAcc1" presStyleIdx="2" presStyleCnt="3">
        <dgm:presLayoutVars>
          <dgm:bulletEnabled val="1"/>
        </dgm:presLayoutVars>
      </dgm:prSet>
      <dgm:spPr/>
    </dgm:pt>
    <dgm:pt modelId="{D3765689-AB6B-1C45-B75C-822BA0A04510}" type="pres">
      <dgm:prSet presAssocID="{04EC930E-813C-8C45-8112-94F255522655}" presName="childNode1tx" presStyleLbl="bgAcc1" presStyleIdx="2" presStyleCnt="3">
        <dgm:presLayoutVars>
          <dgm:bulletEnabled val="1"/>
        </dgm:presLayoutVars>
      </dgm:prSet>
      <dgm:spPr/>
    </dgm:pt>
    <dgm:pt modelId="{4365446C-49F0-8642-8FCD-24D512875238}" type="pres">
      <dgm:prSet presAssocID="{04EC930E-813C-8C45-8112-94F255522655}" presName="parentNode1" presStyleLbl="node1" presStyleIdx="2" presStyleCnt="3">
        <dgm:presLayoutVars>
          <dgm:chMax val="1"/>
          <dgm:bulletEnabled val="1"/>
        </dgm:presLayoutVars>
      </dgm:prSet>
      <dgm:spPr/>
    </dgm:pt>
    <dgm:pt modelId="{918C0419-852C-D847-97E9-F35D84CB08C8}" type="pres">
      <dgm:prSet presAssocID="{04EC930E-813C-8C45-8112-94F255522655}" presName="connSite1" presStyleCnt="0"/>
      <dgm:spPr/>
    </dgm:pt>
  </dgm:ptLst>
  <dgm:cxnLst>
    <dgm:cxn modelId="{A28C9A03-43E7-6C43-B92E-5ABEC46A56FC}" type="presOf" srcId="{6EFC7E25-8F83-864F-B93D-9E8EEBF8BF99}" destId="{D3765689-AB6B-1C45-B75C-822BA0A04510}" srcOrd="1" destOrd="1" presId="urn:microsoft.com/office/officeart/2005/8/layout/hProcess4#1"/>
    <dgm:cxn modelId="{E8CAC406-68CC-4744-9D1C-F108B74D03CE}" type="presOf" srcId="{2883AF71-3ABC-654E-B485-E61833714B00}" destId="{D3765689-AB6B-1C45-B75C-822BA0A04510}" srcOrd="1" destOrd="2" presId="urn:microsoft.com/office/officeart/2005/8/layout/hProcess4#1"/>
    <dgm:cxn modelId="{522AB907-C3C3-B34E-A163-CEF3E8E31570}" type="presOf" srcId="{D8023D13-1F57-0E44-8F51-52FA733FD4BD}" destId="{7097CEC1-6EE5-4144-BBF5-F9AB74B79470}" srcOrd="0" destOrd="0" presId="urn:microsoft.com/office/officeart/2005/8/layout/hProcess4#1"/>
    <dgm:cxn modelId="{AFF2CB16-E3E7-9241-BDCD-DA281F95D27B}" type="presOf" srcId="{14818ED9-79BE-8242-B03D-D08262A50A1B}" destId="{658DE212-C2D8-D447-AB46-DCD7FB952954}" srcOrd="0" destOrd="0" presId="urn:microsoft.com/office/officeart/2005/8/layout/hProcess4#1"/>
    <dgm:cxn modelId="{5459CC1C-A0F4-7E4F-982B-86A18DE8B6A6}" type="presOf" srcId="{24BA7709-5DAD-9241-809B-C7B7F53484F4}" destId="{B2ED72C2-4E5F-E543-9FBD-E68E8C677513}" srcOrd="0" destOrd="2" presId="urn:microsoft.com/office/officeart/2005/8/layout/hProcess4#1"/>
    <dgm:cxn modelId="{96E6611D-DB67-4D46-B86D-0BB6D6498F85}" type="presOf" srcId="{922072D9-270C-BE49-B0CF-6A676F5A1F05}" destId="{B2ED72C2-4E5F-E543-9FBD-E68E8C677513}" srcOrd="0" destOrd="1" presId="urn:microsoft.com/office/officeart/2005/8/layout/hProcess4#1"/>
    <dgm:cxn modelId="{2B3E9922-F08C-8641-94EA-0A4A81271392}" type="presOf" srcId="{1180D5AA-D3D4-0E4F-92B5-470A60D0F5F5}" destId="{FCC66BB3-47CC-E147-A14A-DB1A8D458D00}" srcOrd="0" destOrd="0" presId="urn:microsoft.com/office/officeart/2005/8/layout/hProcess4#1"/>
    <dgm:cxn modelId="{F563002A-312E-804B-8943-3F211E79EA74}" srcId="{14818ED9-79BE-8242-B03D-D08262A50A1B}" destId="{922072D9-270C-BE49-B0CF-6A676F5A1F05}" srcOrd="1" destOrd="0" parTransId="{B38F71CC-6817-894C-A9BA-1360A19261CA}" sibTransId="{BB654334-A5AF-ED42-A0C5-0AB46618D522}"/>
    <dgm:cxn modelId="{F3A2032D-2A6B-C140-9272-D6AE04F6F180}" type="presOf" srcId="{6EFC7E25-8F83-864F-B93D-9E8EEBF8BF99}" destId="{4B72E9A7-00B0-F545-A38F-7B10CC5923C0}" srcOrd="0" destOrd="1" presId="urn:microsoft.com/office/officeart/2005/8/layout/hProcess4#1"/>
    <dgm:cxn modelId="{B1738F35-5809-1F45-BC2B-F275920F51B4}" srcId="{14818ED9-79BE-8242-B03D-D08262A50A1B}" destId="{24BA7709-5DAD-9241-809B-C7B7F53484F4}" srcOrd="2" destOrd="0" parTransId="{C7EFEC4F-3685-F24D-BBE6-0CFA11B99820}" sibTransId="{48CCCE4B-2F70-7F4C-84B7-C874D3181D79}"/>
    <dgm:cxn modelId="{F2370A3E-61E6-454C-B647-4AC64D29757D}" type="presOf" srcId="{037677C5-2A64-904A-8C35-5DBEF3A14A39}" destId="{4000E96C-4265-4D4E-8276-C56A06B93F99}" srcOrd="0" destOrd="0" presId="urn:microsoft.com/office/officeart/2005/8/layout/hProcess4#1"/>
    <dgm:cxn modelId="{F1A83741-F494-714A-AD89-8706A7F599AA}" srcId="{04EC930E-813C-8C45-8112-94F255522655}" destId="{B3342BE7-85B5-A94F-9E0F-F2200F6A085F}" srcOrd="0" destOrd="0" parTransId="{A27C8382-1A98-8B41-814E-F1882E029FBD}" sibTransId="{F6D38431-DA84-DC4E-BD9C-A9161E1A5B60}"/>
    <dgm:cxn modelId="{09CA6646-235B-C84A-8097-DD20E087AB0E}" type="presOf" srcId="{770FA95C-5147-3746-B291-2158CE548C8D}" destId="{C352CEAA-5CA6-C946-AF3B-6C9E501F6B05}" srcOrd="1" destOrd="0" presId="urn:microsoft.com/office/officeart/2005/8/layout/hProcess4#1"/>
    <dgm:cxn modelId="{CCFD324C-6C24-BE41-9BBA-1D63B4AC003E}" type="presOf" srcId="{1A2893F1-D9C8-EC4A-9528-E48B6A136C8E}" destId="{B74C1AF4-BD97-C345-8C9F-964A2AF6968B}" srcOrd="0" destOrd="0" presId="urn:microsoft.com/office/officeart/2005/8/layout/hProcess4#1"/>
    <dgm:cxn modelId="{5629AB57-4798-C04C-AAE5-8CE8418BE522}" type="presOf" srcId="{24BA7709-5DAD-9241-809B-C7B7F53484F4}" destId="{C352CEAA-5CA6-C946-AF3B-6C9E501F6B05}" srcOrd="1" destOrd="2" presId="urn:microsoft.com/office/officeart/2005/8/layout/hProcess4#1"/>
    <dgm:cxn modelId="{A4DF3070-7C22-7548-9146-B10DC2F5D12C}" srcId="{1180D5AA-D3D4-0E4F-92B5-470A60D0F5F5}" destId="{04EC930E-813C-8C45-8112-94F255522655}" srcOrd="2" destOrd="0" parTransId="{86B1B751-776C-7044-8A8F-62F99B558D9F}" sibTransId="{3CF55896-2879-7B4A-940C-DFF23FA21A8B}"/>
    <dgm:cxn modelId="{D9EDE272-7F7B-1140-90EB-519ECE0F8B26}" type="presOf" srcId="{B3342BE7-85B5-A94F-9E0F-F2200F6A085F}" destId="{4B72E9A7-00B0-F545-A38F-7B10CC5923C0}" srcOrd="0" destOrd="0" presId="urn:microsoft.com/office/officeart/2005/8/layout/hProcess4#1"/>
    <dgm:cxn modelId="{4FD09877-6FBB-5543-88C8-D71E7C42A532}" type="presOf" srcId="{2883AF71-3ABC-654E-B485-E61833714B00}" destId="{4B72E9A7-00B0-F545-A38F-7B10CC5923C0}" srcOrd="0" destOrd="2" presId="urn:microsoft.com/office/officeart/2005/8/layout/hProcess4#1"/>
    <dgm:cxn modelId="{DCFF5E87-71C9-F946-91BB-8B4E371C19DD}" type="presOf" srcId="{E2906479-E71D-554C-94D0-5CF935CB0AB2}" destId="{0FBF5966-17E2-D34B-982B-EED466342954}" srcOrd="0" destOrd="0" presId="urn:microsoft.com/office/officeart/2005/8/layout/hProcess4#1"/>
    <dgm:cxn modelId="{813DDE99-98CB-7E44-B567-E6337EFF16C4}" srcId="{04EC930E-813C-8C45-8112-94F255522655}" destId="{2883AF71-3ABC-654E-B485-E61833714B00}" srcOrd="2" destOrd="0" parTransId="{B0E66863-F1CC-A048-8022-FC722187320B}" sibTransId="{6A0DB996-5998-7B40-8923-109B049DC13D}"/>
    <dgm:cxn modelId="{0E6F48B1-88E8-1945-99B9-F754CDF284B7}" srcId="{14818ED9-79BE-8242-B03D-D08262A50A1B}" destId="{770FA95C-5147-3746-B291-2158CE548C8D}" srcOrd="0" destOrd="0" parTransId="{957738CB-11B2-C24C-8093-9F77849B7935}" sibTransId="{0373F2EA-2B03-1740-A797-39EA448A70DC}"/>
    <dgm:cxn modelId="{26142EBC-B9C5-E042-9D22-D5E959EF86ED}" type="presOf" srcId="{907AC115-C486-4446-9080-A039A4EB610F}" destId="{1DB59B22-12CD-2D40-953A-A2CAAEB0E7E8}" srcOrd="1" destOrd="1" presId="urn:microsoft.com/office/officeart/2005/8/layout/hProcess4#1"/>
    <dgm:cxn modelId="{49F82ECA-93F5-0748-9645-19680753C959}" type="presOf" srcId="{907AC115-C486-4446-9080-A039A4EB610F}" destId="{4000E96C-4265-4D4E-8276-C56A06B93F99}" srcOrd="0" destOrd="1" presId="urn:microsoft.com/office/officeart/2005/8/layout/hProcess4#1"/>
    <dgm:cxn modelId="{B1A47FD4-DC5F-604C-B34B-C5EDF45E59B9}" srcId="{1A2893F1-D9C8-EC4A-9528-E48B6A136C8E}" destId="{037677C5-2A64-904A-8C35-5DBEF3A14A39}" srcOrd="0" destOrd="0" parTransId="{92A462E5-6753-FB4A-997D-2A3A96747CE5}" sibTransId="{AA8FC968-AD01-554D-BADA-1F9197140E08}"/>
    <dgm:cxn modelId="{78A565D7-A2DA-7741-9A6E-FDDEAD1A6EAA}" srcId="{1180D5AA-D3D4-0E4F-92B5-470A60D0F5F5}" destId="{1A2893F1-D9C8-EC4A-9528-E48B6A136C8E}" srcOrd="1" destOrd="0" parTransId="{F5401B46-A244-7E40-8A02-0EE5A48FD074}" sibTransId="{E2906479-E71D-554C-94D0-5CF935CB0AB2}"/>
    <dgm:cxn modelId="{2EBE1CDC-335E-C443-B80C-4BD6A8FAFF01}" type="presOf" srcId="{B3342BE7-85B5-A94F-9E0F-F2200F6A085F}" destId="{D3765689-AB6B-1C45-B75C-822BA0A04510}" srcOrd="1" destOrd="0" presId="urn:microsoft.com/office/officeart/2005/8/layout/hProcess4#1"/>
    <dgm:cxn modelId="{B8DC79DD-A8AB-4740-A688-C89B82FD4901}" type="presOf" srcId="{770FA95C-5147-3746-B291-2158CE548C8D}" destId="{B2ED72C2-4E5F-E543-9FBD-E68E8C677513}" srcOrd="0" destOrd="0" presId="urn:microsoft.com/office/officeart/2005/8/layout/hProcess4#1"/>
    <dgm:cxn modelId="{7AEACDE3-E24F-5843-B886-FE7140776C34}" type="presOf" srcId="{922072D9-270C-BE49-B0CF-6A676F5A1F05}" destId="{C352CEAA-5CA6-C946-AF3B-6C9E501F6B05}" srcOrd="1" destOrd="1" presId="urn:microsoft.com/office/officeart/2005/8/layout/hProcess4#1"/>
    <dgm:cxn modelId="{4F7FE4E5-7F24-2A49-8AB8-1C3FD3C492D8}" type="presOf" srcId="{037677C5-2A64-904A-8C35-5DBEF3A14A39}" destId="{1DB59B22-12CD-2D40-953A-A2CAAEB0E7E8}" srcOrd="1" destOrd="0" presId="urn:microsoft.com/office/officeart/2005/8/layout/hProcess4#1"/>
    <dgm:cxn modelId="{33A7CAF6-B5C4-1545-8BE4-2D579C79C76E}" srcId="{1180D5AA-D3D4-0E4F-92B5-470A60D0F5F5}" destId="{14818ED9-79BE-8242-B03D-D08262A50A1B}" srcOrd="0" destOrd="0" parTransId="{721D9DF8-AE3D-C841-B0EA-DBBE8BF6B99B}" sibTransId="{D8023D13-1F57-0E44-8F51-52FA733FD4BD}"/>
    <dgm:cxn modelId="{8CFC8DF8-73EC-A94B-BDC6-05FF9FAEE88A}" type="presOf" srcId="{04EC930E-813C-8C45-8112-94F255522655}" destId="{4365446C-49F0-8642-8FCD-24D512875238}" srcOrd="0" destOrd="0" presId="urn:microsoft.com/office/officeart/2005/8/layout/hProcess4#1"/>
    <dgm:cxn modelId="{AC149CFB-88F4-B947-A19B-16196EC077D2}" srcId="{04EC930E-813C-8C45-8112-94F255522655}" destId="{6EFC7E25-8F83-864F-B93D-9E8EEBF8BF99}" srcOrd="1" destOrd="0" parTransId="{E9D98BB5-5177-264B-A033-92A925D403F7}" sibTransId="{9E83D10B-52E3-CA4B-AA3E-71BC014D333E}"/>
    <dgm:cxn modelId="{590CACFE-AF2C-EA46-BD63-A469C4D41D00}" srcId="{1A2893F1-D9C8-EC4A-9528-E48B6A136C8E}" destId="{907AC115-C486-4446-9080-A039A4EB610F}" srcOrd="1" destOrd="0" parTransId="{0F3D0707-109C-9143-8298-B50CC72046A8}" sibTransId="{B82DBD47-5712-EC44-9F05-DF7CBA56A04E}"/>
    <dgm:cxn modelId="{B4F324CA-99F7-1642-BE5A-334B795A9B83}" type="presParOf" srcId="{FCC66BB3-47CC-E147-A14A-DB1A8D458D00}" destId="{13189BE1-7253-834A-AB5C-B50476F17F9B}" srcOrd="0" destOrd="0" presId="urn:microsoft.com/office/officeart/2005/8/layout/hProcess4#1"/>
    <dgm:cxn modelId="{362872A5-5DBB-5940-8B99-50ADB0D125FE}" type="presParOf" srcId="{FCC66BB3-47CC-E147-A14A-DB1A8D458D00}" destId="{F3A177D5-D1CE-9E41-97E2-A40B0086E02D}" srcOrd="1" destOrd="0" presId="urn:microsoft.com/office/officeart/2005/8/layout/hProcess4#1"/>
    <dgm:cxn modelId="{DF405AD0-4BCB-C947-98D7-FD83FC255CBA}" type="presParOf" srcId="{FCC66BB3-47CC-E147-A14A-DB1A8D458D00}" destId="{70EE4582-99AB-A641-8CDC-2E29A15EA04C}" srcOrd="2" destOrd="0" presId="urn:microsoft.com/office/officeart/2005/8/layout/hProcess4#1"/>
    <dgm:cxn modelId="{36954818-9A28-5E4E-96C4-86F2AE763DB7}" type="presParOf" srcId="{70EE4582-99AB-A641-8CDC-2E29A15EA04C}" destId="{0923C0D2-95A2-C84C-B6B8-7DD9649C6E7A}" srcOrd="0" destOrd="0" presId="urn:microsoft.com/office/officeart/2005/8/layout/hProcess4#1"/>
    <dgm:cxn modelId="{C651F195-E9C7-9845-A952-549865E3A54F}" type="presParOf" srcId="{0923C0D2-95A2-C84C-B6B8-7DD9649C6E7A}" destId="{4178A42D-74CB-3A48-8103-B1ABAAB89F9A}" srcOrd="0" destOrd="0" presId="urn:microsoft.com/office/officeart/2005/8/layout/hProcess4#1"/>
    <dgm:cxn modelId="{377E1AF7-0349-484E-8DEF-5FE9CB251BC7}" type="presParOf" srcId="{0923C0D2-95A2-C84C-B6B8-7DD9649C6E7A}" destId="{B2ED72C2-4E5F-E543-9FBD-E68E8C677513}" srcOrd="1" destOrd="0" presId="urn:microsoft.com/office/officeart/2005/8/layout/hProcess4#1"/>
    <dgm:cxn modelId="{DA3D0DFC-DBF8-604F-BE1E-9C849A4850FE}" type="presParOf" srcId="{0923C0D2-95A2-C84C-B6B8-7DD9649C6E7A}" destId="{C352CEAA-5CA6-C946-AF3B-6C9E501F6B05}" srcOrd="2" destOrd="0" presId="urn:microsoft.com/office/officeart/2005/8/layout/hProcess4#1"/>
    <dgm:cxn modelId="{C5A0D50E-F355-BC43-8D56-8A7697C2B58D}" type="presParOf" srcId="{0923C0D2-95A2-C84C-B6B8-7DD9649C6E7A}" destId="{658DE212-C2D8-D447-AB46-DCD7FB952954}" srcOrd="3" destOrd="0" presId="urn:microsoft.com/office/officeart/2005/8/layout/hProcess4#1"/>
    <dgm:cxn modelId="{3A4689DE-7FED-8D43-99AA-F50D44253E68}" type="presParOf" srcId="{0923C0D2-95A2-C84C-B6B8-7DD9649C6E7A}" destId="{05161DAC-A158-9748-B044-225E170DB151}" srcOrd="4" destOrd="0" presId="urn:microsoft.com/office/officeart/2005/8/layout/hProcess4#1"/>
    <dgm:cxn modelId="{54CD4151-FFD9-4F41-806C-47F444D2F875}" type="presParOf" srcId="{70EE4582-99AB-A641-8CDC-2E29A15EA04C}" destId="{7097CEC1-6EE5-4144-BBF5-F9AB74B79470}" srcOrd="1" destOrd="0" presId="urn:microsoft.com/office/officeart/2005/8/layout/hProcess4#1"/>
    <dgm:cxn modelId="{2872FA14-1FE7-2147-9532-934A705BB106}" type="presParOf" srcId="{70EE4582-99AB-A641-8CDC-2E29A15EA04C}" destId="{20AEF3EC-77FB-7043-83F1-4421F6B3BDBE}" srcOrd="2" destOrd="0" presId="urn:microsoft.com/office/officeart/2005/8/layout/hProcess4#1"/>
    <dgm:cxn modelId="{F658FF95-69AE-284F-89BE-1D0CA7E5CB26}" type="presParOf" srcId="{20AEF3EC-77FB-7043-83F1-4421F6B3BDBE}" destId="{CD25872C-F42C-854E-874F-58527A8006C5}" srcOrd="0" destOrd="0" presId="urn:microsoft.com/office/officeart/2005/8/layout/hProcess4#1"/>
    <dgm:cxn modelId="{B60A86F0-1CEE-1F4D-B123-B226FFD6ACDE}" type="presParOf" srcId="{20AEF3EC-77FB-7043-83F1-4421F6B3BDBE}" destId="{4000E96C-4265-4D4E-8276-C56A06B93F99}" srcOrd="1" destOrd="0" presId="urn:microsoft.com/office/officeart/2005/8/layout/hProcess4#1"/>
    <dgm:cxn modelId="{C7D3DF85-768B-0C44-B141-CA1EEA7E12AF}" type="presParOf" srcId="{20AEF3EC-77FB-7043-83F1-4421F6B3BDBE}" destId="{1DB59B22-12CD-2D40-953A-A2CAAEB0E7E8}" srcOrd="2" destOrd="0" presId="urn:microsoft.com/office/officeart/2005/8/layout/hProcess4#1"/>
    <dgm:cxn modelId="{4F04C1C0-00E2-3E40-A83F-EAABB1C128A7}" type="presParOf" srcId="{20AEF3EC-77FB-7043-83F1-4421F6B3BDBE}" destId="{B74C1AF4-BD97-C345-8C9F-964A2AF6968B}" srcOrd="3" destOrd="0" presId="urn:microsoft.com/office/officeart/2005/8/layout/hProcess4#1"/>
    <dgm:cxn modelId="{0990BAB2-8548-B54D-BFBA-E4569BFAAB86}" type="presParOf" srcId="{20AEF3EC-77FB-7043-83F1-4421F6B3BDBE}" destId="{CFA5B623-6309-8A4F-A13A-979F40EFD0C6}" srcOrd="4" destOrd="0" presId="urn:microsoft.com/office/officeart/2005/8/layout/hProcess4#1"/>
    <dgm:cxn modelId="{966AE729-4C18-E54E-8285-61DFEBB6E774}" type="presParOf" srcId="{70EE4582-99AB-A641-8CDC-2E29A15EA04C}" destId="{0FBF5966-17E2-D34B-982B-EED466342954}" srcOrd="3" destOrd="0" presId="urn:microsoft.com/office/officeart/2005/8/layout/hProcess4#1"/>
    <dgm:cxn modelId="{173F56DA-9A45-4448-90CB-B231D5FA8050}" type="presParOf" srcId="{70EE4582-99AB-A641-8CDC-2E29A15EA04C}" destId="{9CD975A1-4D08-6E44-8140-E22EEE43FDDF}" srcOrd="4" destOrd="0" presId="urn:microsoft.com/office/officeart/2005/8/layout/hProcess4#1"/>
    <dgm:cxn modelId="{87E2AF59-5058-A54A-BA59-E2B408671E36}" type="presParOf" srcId="{9CD975A1-4D08-6E44-8140-E22EEE43FDDF}" destId="{9DB27AC9-9488-B34C-836E-F23C4F05C881}" srcOrd="0" destOrd="0" presId="urn:microsoft.com/office/officeart/2005/8/layout/hProcess4#1"/>
    <dgm:cxn modelId="{3071C91A-25B4-F54E-B6F5-30138CB6F220}" type="presParOf" srcId="{9CD975A1-4D08-6E44-8140-E22EEE43FDDF}" destId="{4B72E9A7-00B0-F545-A38F-7B10CC5923C0}" srcOrd="1" destOrd="0" presId="urn:microsoft.com/office/officeart/2005/8/layout/hProcess4#1"/>
    <dgm:cxn modelId="{7885A89E-4688-1E40-8454-5C81ACA24D6E}" type="presParOf" srcId="{9CD975A1-4D08-6E44-8140-E22EEE43FDDF}" destId="{D3765689-AB6B-1C45-B75C-822BA0A04510}" srcOrd="2" destOrd="0" presId="urn:microsoft.com/office/officeart/2005/8/layout/hProcess4#1"/>
    <dgm:cxn modelId="{2E144FC0-5AAE-A84F-9F9E-8760D7E7BFA4}" type="presParOf" srcId="{9CD975A1-4D08-6E44-8140-E22EEE43FDDF}" destId="{4365446C-49F0-8642-8FCD-24D512875238}" srcOrd="3" destOrd="0" presId="urn:microsoft.com/office/officeart/2005/8/layout/hProcess4#1"/>
    <dgm:cxn modelId="{657DF9E3-571D-8546-BD3D-25CE093EA618}" type="presParOf" srcId="{9CD975A1-4D08-6E44-8140-E22EEE43FDDF}" destId="{918C0419-852C-D847-97E9-F35D84CB08C8}" srcOrd="4" destOrd="0" presId="urn:microsoft.com/office/officeart/2005/8/layout/hProcess4#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ED72C2-4E5F-E543-9FBD-E68E8C677513}">
      <dsp:nvSpPr>
        <dsp:cNvPr id="0" name=""/>
        <dsp:cNvSpPr/>
      </dsp:nvSpPr>
      <dsp:spPr>
        <a:xfrm>
          <a:off x="434037" y="514921"/>
          <a:ext cx="1199645" cy="989457"/>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US" sz="900" kern="1200"/>
            <a:t>Close reading</a:t>
          </a:r>
        </a:p>
        <a:p>
          <a:pPr marL="57150" lvl="1" indent="-57150" algn="l" defTabSz="400050">
            <a:lnSpc>
              <a:spcPct val="90000"/>
            </a:lnSpc>
            <a:spcBef>
              <a:spcPct val="0"/>
            </a:spcBef>
            <a:spcAft>
              <a:spcPct val="15000"/>
            </a:spcAft>
            <a:buChar char="•"/>
          </a:pPr>
          <a:r>
            <a:rPr lang="en-US" sz="900" kern="1200"/>
            <a:t>Background research</a:t>
          </a:r>
        </a:p>
        <a:p>
          <a:pPr marL="57150" lvl="1" indent="-57150" algn="l" defTabSz="400050">
            <a:lnSpc>
              <a:spcPct val="90000"/>
            </a:lnSpc>
            <a:spcBef>
              <a:spcPct val="0"/>
            </a:spcBef>
            <a:spcAft>
              <a:spcPct val="15000"/>
            </a:spcAft>
            <a:buChar char="•"/>
          </a:pPr>
          <a:r>
            <a:rPr lang="en-US" sz="900" kern="1200"/>
            <a:t>Translation planning</a:t>
          </a:r>
        </a:p>
      </dsp:txBody>
      <dsp:txXfrm>
        <a:off x="456807" y="537691"/>
        <a:ext cx="1154105" cy="731890"/>
      </dsp:txXfrm>
    </dsp:sp>
    <dsp:sp modelId="{7097CEC1-6EE5-4144-BBF5-F9AB74B79470}">
      <dsp:nvSpPr>
        <dsp:cNvPr id="0" name=""/>
        <dsp:cNvSpPr/>
      </dsp:nvSpPr>
      <dsp:spPr>
        <a:xfrm>
          <a:off x="1086529" y="672724"/>
          <a:ext cx="1438001" cy="1438001"/>
        </a:xfrm>
        <a:prstGeom prst="leftCircularArrow">
          <a:avLst>
            <a:gd name="adj1" fmla="val 3949"/>
            <a:gd name="adj2" fmla="val 495232"/>
            <a:gd name="adj3" fmla="val 2270743"/>
            <a:gd name="adj4" fmla="val 9024489"/>
            <a:gd name="adj5" fmla="val 4607"/>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58DE212-C2D8-D447-AB46-DCD7FB952954}">
      <dsp:nvSpPr>
        <dsp:cNvPr id="0" name=""/>
        <dsp:cNvSpPr/>
      </dsp:nvSpPr>
      <dsp:spPr>
        <a:xfrm>
          <a:off x="700625" y="1292352"/>
          <a:ext cx="1066351" cy="424053"/>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marL="0" lvl="0" indent="0" algn="l" defTabSz="577850">
            <a:lnSpc>
              <a:spcPct val="90000"/>
            </a:lnSpc>
            <a:spcBef>
              <a:spcPct val="0"/>
            </a:spcBef>
            <a:spcAft>
              <a:spcPct val="35000"/>
            </a:spcAft>
            <a:buNone/>
          </a:pPr>
          <a:r>
            <a:rPr lang="en-US" sz="1300" kern="1200"/>
            <a:t>Pre-Drafting</a:t>
          </a:r>
        </a:p>
      </dsp:txBody>
      <dsp:txXfrm>
        <a:off x="713045" y="1304772"/>
        <a:ext cx="1041511" cy="399213"/>
      </dsp:txXfrm>
    </dsp:sp>
    <dsp:sp modelId="{4000E96C-4265-4D4E-8276-C56A06B93F99}">
      <dsp:nvSpPr>
        <dsp:cNvPr id="0" name=""/>
        <dsp:cNvSpPr/>
      </dsp:nvSpPr>
      <dsp:spPr>
        <a:xfrm>
          <a:off x="2037360" y="514921"/>
          <a:ext cx="1199645" cy="989457"/>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US" sz="900" kern="1200"/>
            <a:t>Divide ST into segments</a:t>
          </a:r>
        </a:p>
        <a:p>
          <a:pPr marL="57150" lvl="1" indent="-57150" algn="l" defTabSz="400050">
            <a:lnSpc>
              <a:spcPct val="90000"/>
            </a:lnSpc>
            <a:spcBef>
              <a:spcPct val="0"/>
            </a:spcBef>
            <a:spcAft>
              <a:spcPct val="15000"/>
            </a:spcAft>
            <a:buChar char="•"/>
          </a:pPr>
          <a:r>
            <a:rPr lang="en-US" sz="900" kern="1200"/>
            <a:t>Provide quick first draft</a:t>
          </a:r>
        </a:p>
      </dsp:txBody>
      <dsp:txXfrm>
        <a:off x="2060130" y="749718"/>
        <a:ext cx="1154105" cy="731890"/>
      </dsp:txXfrm>
    </dsp:sp>
    <dsp:sp modelId="{0FBF5966-17E2-D34B-982B-EED466342954}">
      <dsp:nvSpPr>
        <dsp:cNvPr id="0" name=""/>
        <dsp:cNvSpPr/>
      </dsp:nvSpPr>
      <dsp:spPr>
        <a:xfrm>
          <a:off x="2679855" y="-130221"/>
          <a:ext cx="1591289" cy="1591289"/>
        </a:xfrm>
        <a:prstGeom prst="circularArrow">
          <a:avLst>
            <a:gd name="adj1" fmla="val 3568"/>
            <a:gd name="adj2" fmla="val 443453"/>
            <a:gd name="adj3" fmla="val 19381036"/>
            <a:gd name="adj4" fmla="val 12575511"/>
            <a:gd name="adj5" fmla="val 4163"/>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74C1AF4-BD97-C345-8C9F-964A2AF6968B}">
      <dsp:nvSpPr>
        <dsp:cNvPr id="0" name=""/>
        <dsp:cNvSpPr/>
      </dsp:nvSpPr>
      <dsp:spPr>
        <a:xfrm>
          <a:off x="2303948" y="302895"/>
          <a:ext cx="1066351" cy="424053"/>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marL="0" lvl="0" indent="0" algn="l" defTabSz="577850">
            <a:lnSpc>
              <a:spcPct val="90000"/>
            </a:lnSpc>
            <a:spcBef>
              <a:spcPct val="0"/>
            </a:spcBef>
            <a:spcAft>
              <a:spcPct val="35000"/>
            </a:spcAft>
            <a:buNone/>
          </a:pPr>
          <a:r>
            <a:rPr lang="en-US" sz="1300" kern="1200"/>
            <a:t>Drafting</a:t>
          </a:r>
        </a:p>
      </dsp:txBody>
      <dsp:txXfrm>
        <a:off x="2316368" y="315315"/>
        <a:ext cx="1041511" cy="399213"/>
      </dsp:txXfrm>
    </dsp:sp>
    <dsp:sp modelId="{4B72E9A7-00B0-F545-A38F-7B10CC5923C0}">
      <dsp:nvSpPr>
        <dsp:cNvPr id="0" name=""/>
        <dsp:cNvSpPr/>
      </dsp:nvSpPr>
      <dsp:spPr>
        <a:xfrm>
          <a:off x="3640682" y="514921"/>
          <a:ext cx="1199645" cy="989457"/>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US" sz="900" kern="1200"/>
            <a:t>Revising (ST vs TT)</a:t>
          </a:r>
        </a:p>
        <a:p>
          <a:pPr marL="57150" lvl="1" indent="-57150" algn="l" defTabSz="400050">
            <a:lnSpc>
              <a:spcPct val="90000"/>
            </a:lnSpc>
            <a:spcBef>
              <a:spcPct val="0"/>
            </a:spcBef>
            <a:spcAft>
              <a:spcPct val="15000"/>
            </a:spcAft>
            <a:buChar char="•"/>
          </a:pPr>
          <a:r>
            <a:rPr lang="en-US" sz="900" kern="1200"/>
            <a:t>Refining (TT)</a:t>
          </a:r>
        </a:p>
        <a:p>
          <a:pPr marL="57150" lvl="1" indent="-57150" algn="l" defTabSz="400050">
            <a:lnSpc>
              <a:spcPct val="90000"/>
            </a:lnSpc>
            <a:spcBef>
              <a:spcPct val="0"/>
            </a:spcBef>
            <a:spcAft>
              <a:spcPct val="15000"/>
            </a:spcAft>
            <a:buChar char="•"/>
          </a:pPr>
          <a:r>
            <a:rPr lang="en-US" sz="900" kern="1200"/>
            <a:t>Editing (TT)</a:t>
          </a:r>
        </a:p>
      </dsp:txBody>
      <dsp:txXfrm>
        <a:off x="3663452" y="537691"/>
        <a:ext cx="1154105" cy="731890"/>
      </dsp:txXfrm>
    </dsp:sp>
    <dsp:sp modelId="{4365446C-49F0-8642-8FCD-24D512875238}">
      <dsp:nvSpPr>
        <dsp:cNvPr id="0" name=""/>
        <dsp:cNvSpPr/>
      </dsp:nvSpPr>
      <dsp:spPr>
        <a:xfrm>
          <a:off x="3907270" y="1292352"/>
          <a:ext cx="1066351" cy="424053"/>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marL="0" lvl="0" indent="0" algn="l" defTabSz="577850">
            <a:lnSpc>
              <a:spcPct val="90000"/>
            </a:lnSpc>
            <a:spcBef>
              <a:spcPct val="0"/>
            </a:spcBef>
            <a:spcAft>
              <a:spcPct val="35000"/>
            </a:spcAft>
            <a:buNone/>
          </a:pPr>
          <a:r>
            <a:rPr lang="en-US" sz="1300" kern="1200"/>
            <a:t>Post-Drafting</a:t>
          </a:r>
        </a:p>
      </dsp:txBody>
      <dsp:txXfrm>
        <a:off x="3919690" y="1304772"/>
        <a:ext cx="1041511" cy="399213"/>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1">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srcNode" val="parentNode1"/>
              <dgm:param type="dstNode" val="connSite2"/>
              <dgm:param type="connRout" val="curve"/>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srcNode" val="parentNode2"/>
                <dgm:param type="dstNode" val="connSite1"/>
                <dgm:param type="connRout" val="curve"/>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313</TotalTime>
  <Pages>32</Pages>
  <Words>7183</Words>
  <Characters>44538</Characters>
  <Application>Microsoft Office Word</Application>
  <DocSecurity>0</DocSecurity>
  <Lines>654</Lines>
  <Paragraphs>749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Nguyen Thi Ngoc Chau</cp:lastModifiedBy>
  <cp:revision>53</cp:revision>
  <dcterms:created xsi:type="dcterms:W3CDTF">2026-06-13T15:44:00Z</dcterms:created>
  <dcterms:modified xsi:type="dcterms:W3CDTF">2026-06-20T03:30:00Z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1033-3.2.0.6370</vt:lpwstr>
  </property>
</Properties>
</file>