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2FCB" w14:textId="47636B91" w:rsidR="008449BF" w:rsidRPr="008449BF" w:rsidRDefault="008449BF" w:rsidP="008449BF">
      <w:pPr>
        <w:spacing w:before="0" w:after="160"/>
        <w:ind w:firstLine="0"/>
        <w:jc w:val="center"/>
        <w:rPr>
          <w:rFonts w:ascii="Cambria" w:eastAsia="Aptos" w:hAnsi="Cambria" w:cs="Times New Roman"/>
          <w:b/>
          <w:bCs/>
          <w:kern w:val="2"/>
          <w:sz w:val="28"/>
          <w:szCs w:val="28"/>
          <w14:ligatures w14:val="standardContextual"/>
        </w:rPr>
      </w:pPr>
      <w:r>
        <w:rPr>
          <w:rFonts w:ascii="Cambria" w:eastAsia="Aptos" w:hAnsi="Cambria" w:cs="Times New Roman"/>
          <w:b/>
          <w:bCs/>
          <w:kern w:val="2"/>
          <w:sz w:val="28"/>
          <w:szCs w:val="28"/>
          <w14:ligatures w14:val="standardContextual"/>
        </w:rPr>
        <w:t>U</w:t>
      </w:r>
      <w:r w:rsidRPr="008449BF">
        <w:rPr>
          <w:rFonts w:ascii="Cambria" w:eastAsia="Aptos" w:hAnsi="Cambria" w:cs="Times New Roman"/>
          <w:b/>
          <w:bCs/>
          <w:kern w:val="2"/>
          <w:sz w:val="28"/>
          <w:szCs w:val="28"/>
          <w14:ligatures w14:val="standardContextual"/>
        </w:rPr>
        <w:t xml:space="preserve">niversity </w:t>
      </w:r>
      <w:r>
        <w:rPr>
          <w:rFonts w:ascii="Cambria" w:eastAsia="Aptos" w:hAnsi="Cambria" w:cs="Times New Roman"/>
          <w:b/>
          <w:bCs/>
          <w:kern w:val="2"/>
          <w:sz w:val="28"/>
          <w:szCs w:val="28"/>
          <w14:ligatures w14:val="standardContextual"/>
        </w:rPr>
        <w:t>S</w:t>
      </w:r>
      <w:r w:rsidRPr="008449BF">
        <w:rPr>
          <w:rFonts w:ascii="Cambria" w:eastAsia="Aptos" w:hAnsi="Cambria" w:cs="Times New Roman"/>
          <w:b/>
          <w:bCs/>
          <w:kern w:val="2"/>
          <w:sz w:val="28"/>
          <w:szCs w:val="28"/>
          <w14:ligatures w14:val="standardContextual"/>
        </w:rPr>
        <w:t xml:space="preserve">tudents’ </w:t>
      </w:r>
      <w:r>
        <w:rPr>
          <w:rFonts w:ascii="Cambria" w:eastAsia="Aptos" w:hAnsi="Cambria" w:cs="Times New Roman"/>
          <w:b/>
          <w:bCs/>
          <w:kern w:val="2"/>
          <w:sz w:val="28"/>
          <w:szCs w:val="28"/>
          <w14:ligatures w14:val="standardContextual"/>
        </w:rPr>
        <w:t>A</w:t>
      </w:r>
      <w:r w:rsidRPr="008449BF">
        <w:rPr>
          <w:rFonts w:ascii="Cambria" w:eastAsia="Aptos" w:hAnsi="Cambria" w:cs="Times New Roman"/>
          <w:b/>
          <w:bCs/>
          <w:kern w:val="2"/>
          <w:sz w:val="28"/>
          <w:szCs w:val="28"/>
          <w14:ligatures w14:val="standardContextual"/>
        </w:rPr>
        <w:t xml:space="preserve">ttitude and </w:t>
      </w:r>
      <w:r>
        <w:rPr>
          <w:rFonts w:ascii="Cambria" w:eastAsia="Aptos" w:hAnsi="Cambria" w:cs="Times New Roman"/>
          <w:b/>
          <w:bCs/>
          <w:kern w:val="2"/>
          <w:sz w:val="28"/>
          <w:szCs w:val="28"/>
          <w14:ligatures w14:val="standardContextual"/>
        </w:rPr>
        <w:t>I</w:t>
      </w:r>
      <w:r w:rsidRPr="008449BF">
        <w:rPr>
          <w:rFonts w:ascii="Cambria" w:eastAsia="Aptos" w:hAnsi="Cambria" w:cs="Times New Roman"/>
          <w:b/>
          <w:bCs/>
          <w:kern w:val="2"/>
          <w:sz w:val="28"/>
          <w:szCs w:val="28"/>
          <w14:ligatures w14:val="standardContextual"/>
        </w:rPr>
        <w:t xml:space="preserve">ntentions </w:t>
      </w:r>
      <w:r>
        <w:rPr>
          <w:rFonts w:ascii="Cambria" w:eastAsia="Aptos" w:hAnsi="Cambria" w:cs="Times New Roman"/>
          <w:b/>
          <w:bCs/>
          <w:kern w:val="2"/>
          <w:sz w:val="28"/>
          <w:szCs w:val="28"/>
          <w14:ligatures w14:val="standardContextual"/>
        </w:rPr>
        <w:t>T</w:t>
      </w:r>
      <w:r w:rsidRPr="008449BF">
        <w:rPr>
          <w:rFonts w:ascii="Cambria" w:eastAsia="Aptos" w:hAnsi="Cambria" w:cs="Times New Roman"/>
          <w:b/>
          <w:bCs/>
          <w:kern w:val="2"/>
          <w:sz w:val="28"/>
          <w:szCs w:val="28"/>
          <w14:ligatures w14:val="standardContextual"/>
        </w:rPr>
        <w:t xml:space="preserve">owards </w:t>
      </w:r>
      <w:proofErr w:type="gramStart"/>
      <w:r>
        <w:rPr>
          <w:rFonts w:ascii="Cambria" w:eastAsia="Aptos" w:hAnsi="Cambria" w:cs="Times New Roman"/>
          <w:b/>
          <w:bCs/>
          <w:kern w:val="2"/>
          <w:sz w:val="28"/>
          <w:szCs w:val="28"/>
          <w14:ligatures w14:val="standardContextual"/>
        </w:rPr>
        <w:t>T</w:t>
      </w:r>
      <w:r w:rsidRPr="008449BF">
        <w:rPr>
          <w:rFonts w:ascii="Cambria" w:eastAsia="Aptos" w:hAnsi="Cambria" w:cs="Times New Roman"/>
          <w:b/>
          <w:bCs/>
          <w:kern w:val="2"/>
          <w:sz w:val="28"/>
          <w:szCs w:val="28"/>
          <w14:ligatures w14:val="standardContextual"/>
        </w:rPr>
        <w:t>he</w:t>
      </w:r>
      <w:proofErr w:type="gramEnd"/>
      <w:r w:rsidRPr="008449BF">
        <w:rPr>
          <w:rFonts w:ascii="Cambria" w:eastAsia="Aptos" w:hAnsi="Cambria" w:cs="Times New Roman"/>
          <w:b/>
          <w:bCs/>
          <w:kern w:val="2"/>
          <w:sz w:val="28"/>
          <w:szCs w:val="28"/>
          <w14:ligatures w14:val="standardContextual"/>
        </w:rPr>
        <w:t xml:space="preserve"> </w:t>
      </w:r>
      <w:r>
        <w:rPr>
          <w:rFonts w:ascii="Cambria" w:eastAsia="Aptos" w:hAnsi="Cambria" w:cs="Times New Roman"/>
          <w:b/>
          <w:bCs/>
          <w:kern w:val="2"/>
          <w:sz w:val="28"/>
          <w:szCs w:val="28"/>
          <w14:ligatures w14:val="standardContextual"/>
        </w:rPr>
        <w:t>U</w:t>
      </w:r>
      <w:r w:rsidRPr="008449BF">
        <w:rPr>
          <w:rFonts w:ascii="Cambria" w:eastAsia="Aptos" w:hAnsi="Cambria" w:cs="Times New Roman"/>
          <w:b/>
          <w:bCs/>
          <w:kern w:val="2"/>
          <w:sz w:val="28"/>
          <w:szCs w:val="28"/>
          <w14:ligatures w14:val="standardContextual"/>
        </w:rPr>
        <w:t xml:space="preserve">se of </w:t>
      </w:r>
      <w:proofErr w:type="spellStart"/>
      <w:r>
        <w:rPr>
          <w:rFonts w:ascii="Cambria" w:eastAsia="Aptos" w:hAnsi="Cambria" w:cs="Times New Roman"/>
          <w:b/>
          <w:bCs/>
          <w:kern w:val="2"/>
          <w:sz w:val="28"/>
          <w:szCs w:val="28"/>
          <w14:ligatures w14:val="standardContextual"/>
        </w:rPr>
        <w:t>C</w:t>
      </w:r>
      <w:r w:rsidRPr="008449BF">
        <w:rPr>
          <w:rFonts w:ascii="Cambria" w:eastAsia="Aptos" w:hAnsi="Cambria" w:cs="Times New Roman"/>
          <w:b/>
          <w:bCs/>
          <w:kern w:val="2"/>
          <w:sz w:val="28"/>
          <w:szCs w:val="28"/>
          <w14:ligatures w14:val="standardContextual"/>
        </w:rPr>
        <w:t>hatgpt</w:t>
      </w:r>
      <w:proofErr w:type="spellEnd"/>
      <w:r w:rsidRPr="008449BF">
        <w:rPr>
          <w:rFonts w:ascii="Cambria" w:eastAsia="Aptos" w:hAnsi="Cambria" w:cs="Times New Roman"/>
          <w:b/>
          <w:bCs/>
          <w:kern w:val="2"/>
          <w:sz w:val="28"/>
          <w:szCs w:val="28"/>
          <w14:ligatures w14:val="standardContextual"/>
        </w:rPr>
        <w:t xml:space="preserve"> and </w:t>
      </w:r>
      <w:r>
        <w:rPr>
          <w:rFonts w:ascii="Cambria" w:eastAsia="Aptos" w:hAnsi="Cambria" w:cs="Times New Roman"/>
          <w:b/>
          <w:bCs/>
          <w:kern w:val="2"/>
          <w:sz w:val="28"/>
          <w:szCs w:val="28"/>
          <w14:ligatures w14:val="standardContextual"/>
        </w:rPr>
        <w:t>C</w:t>
      </w:r>
      <w:r w:rsidRPr="008449BF">
        <w:rPr>
          <w:rFonts w:ascii="Cambria" w:eastAsia="Aptos" w:hAnsi="Cambria" w:cs="Times New Roman"/>
          <w:b/>
          <w:bCs/>
          <w:kern w:val="2"/>
          <w:sz w:val="28"/>
          <w:szCs w:val="28"/>
          <w14:ligatures w14:val="standardContextual"/>
        </w:rPr>
        <w:t xml:space="preserve">anva in a </w:t>
      </w:r>
      <w:bookmarkStart w:id="0" w:name="_Hlk203073656"/>
      <w:r>
        <w:rPr>
          <w:rFonts w:ascii="Cambria" w:eastAsia="Aptos" w:hAnsi="Cambria" w:cs="Times New Roman"/>
          <w:b/>
          <w:bCs/>
          <w:kern w:val="2"/>
          <w:sz w:val="28"/>
          <w:szCs w:val="28"/>
          <w14:ligatures w14:val="standardContextual"/>
        </w:rPr>
        <w:t>P</w:t>
      </w:r>
      <w:r w:rsidRPr="008449BF">
        <w:rPr>
          <w:rFonts w:ascii="Cambria" w:eastAsia="Aptos" w:hAnsi="Cambria" w:cs="Times New Roman"/>
          <w:b/>
          <w:bCs/>
          <w:kern w:val="2"/>
          <w:sz w:val="28"/>
          <w:szCs w:val="28"/>
          <w14:ligatures w14:val="standardContextual"/>
        </w:rPr>
        <w:t xml:space="preserve">roject-based </w:t>
      </w:r>
      <w:r>
        <w:rPr>
          <w:rFonts w:ascii="Cambria" w:eastAsia="Aptos" w:hAnsi="Cambria" w:cs="Times New Roman"/>
          <w:b/>
          <w:bCs/>
          <w:kern w:val="2"/>
          <w:sz w:val="28"/>
          <w:szCs w:val="28"/>
          <w14:ligatures w14:val="standardContextual"/>
        </w:rPr>
        <w:t>L</w:t>
      </w:r>
      <w:r w:rsidRPr="008449BF">
        <w:rPr>
          <w:rFonts w:ascii="Cambria" w:eastAsia="Aptos" w:hAnsi="Cambria" w:cs="Times New Roman"/>
          <w:b/>
          <w:bCs/>
          <w:kern w:val="2"/>
          <w:sz w:val="28"/>
          <w:szCs w:val="28"/>
          <w14:ligatures w14:val="standardContextual"/>
        </w:rPr>
        <w:t xml:space="preserve">earning </w:t>
      </w:r>
      <w:bookmarkEnd w:id="0"/>
      <w:r>
        <w:rPr>
          <w:rFonts w:ascii="Cambria" w:eastAsia="Aptos" w:hAnsi="Cambria" w:cs="Times New Roman"/>
          <w:b/>
          <w:bCs/>
          <w:kern w:val="2"/>
          <w:sz w:val="28"/>
          <w:szCs w:val="28"/>
          <w14:ligatures w14:val="standardContextual"/>
        </w:rPr>
        <w:t>A</w:t>
      </w:r>
      <w:r w:rsidRPr="008449BF">
        <w:rPr>
          <w:rFonts w:ascii="Cambria" w:eastAsia="Aptos" w:hAnsi="Cambria" w:cs="Times New Roman"/>
          <w:b/>
          <w:bCs/>
          <w:kern w:val="2"/>
          <w:sz w:val="28"/>
          <w:szCs w:val="28"/>
          <w14:ligatures w14:val="standardContextual"/>
        </w:rPr>
        <w:t>ctivity</w:t>
      </w:r>
    </w:p>
    <w:p w14:paraId="0D7FF782" w14:textId="37208006" w:rsidR="00722EDE" w:rsidRPr="00E40940" w:rsidRDefault="008449BF" w:rsidP="00722EDE">
      <w:pPr>
        <w:pStyle w:val="RALs-Authors"/>
        <w:rPr>
          <w:rFonts w:asciiTheme="majorBidi" w:hAnsiTheme="majorBidi" w:cstheme="majorBidi"/>
        </w:rPr>
      </w:pPr>
      <w:r>
        <w:rPr>
          <w:rFonts w:asciiTheme="majorBidi" w:hAnsiTheme="majorBidi" w:cstheme="majorBidi"/>
        </w:rPr>
        <w:t>Vi</w:t>
      </w:r>
      <w:r w:rsidR="00722EDE" w:rsidRPr="00E40940">
        <w:rPr>
          <w:rFonts w:asciiTheme="majorBidi" w:hAnsiTheme="majorBidi" w:cstheme="majorBidi"/>
        </w:rPr>
        <w:t xml:space="preserve"> </w:t>
      </w:r>
      <w:r>
        <w:rPr>
          <w:rFonts w:asciiTheme="majorBidi" w:hAnsiTheme="majorBidi" w:cstheme="majorBidi"/>
        </w:rPr>
        <w:t>Le Bao</w:t>
      </w:r>
      <w:r w:rsidR="00722EDE" w:rsidRPr="00E40940">
        <w:rPr>
          <w:rStyle w:val="FootnoteReference"/>
          <w:rFonts w:asciiTheme="majorBidi" w:hAnsiTheme="majorBidi" w:cstheme="majorBidi"/>
        </w:rPr>
        <w:footnoteReference w:id="1"/>
      </w:r>
    </w:p>
    <w:p w14:paraId="0146E6C9" w14:textId="77777777" w:rsidR="00316775" w:rsidRDefault="00316775" w:rsidP="00722EDE">
      <w:pPr>
        <w:pStyle w:val="RALs-HeadingsNoIndent"/>
        <w:rPr>
          <w:rFonts w:asciiTheme="majorBidi" w:hAnsiTheme="majorBidi" w:cstheme="majorBidi"/>
          <w:sz w:val="24"/>
          <w:szCs w:val="24"/>
        </w:rPr>
      </w:pPr>
    </w:p>
    <w:p w14:paraId="1810551C" w14:textId="77777777" w:rsidR="00722EDE" w:rsidRPr="00E40940" w:rsidRDefault="00722EDE" w:rsidP="00722EDE">
      <w:pPr>
        <w:pStyle w:val="RALs-HeadingsNoIndent"/>
        <w:rPr>
          <w:rFonts w:asciiTheme="majorBidi" w:hAnsiTheme="majorBidi" w:cstheme="majorBidi"/>
          <w:sz w:val="24"/>
          <w:szCs w:val="24"/>
        </w:rPr>
      </w:pPr>
      <w:r w:rsidRPr="00E40940">
        <w:rPr>
          <w:rFonts w:asciiTheme="majorBidi" w:hAnsiTheme="majorBidi" w:cstheme="majorBidi"/>
          <w:sz w:val="24"/>
          <w:szCs w:val="24"/>
        </w:rPr>
        <w:t>Abstract</w:t>
      </w:r>
    </w:p>
    <w:p w14:paraId="51E03FB5" w14:textId="269089EE" w:rsidR="00722EDE" w:rsidRPr="00F80631" w:rsidRDefault="008449BF" w:rsidP="00722EDE">
      <w:pPr>
        <w:pStyle w:val="RALs-Normal-NoIndent"/>
        <w:rPr>
          <w:rFonts w:asciiTheme="majorBidi" w:hAnsiTheme="majorBidi" w:cstheme="majorBidi"/>
          <w:sz w:val="28"/>
          <w:szCs w:val="28"/>
        </w:rPr>
      </w:pPr>
      <w:r w:rsidRPr="008449BF">
        <w:rPr>
          <w:rFonts w:asciiTheme="majorBidi" w:hAnsiTheme="majorBidi" w:cstheme="majorBidi"/>
          <w:sz w:val="24"/>
          <w:szCs w:val="24"/>
        </w:rPr>
        <w:t>There is a growing interest in applications of Artificial Intelligence technology (AI) in education, especially in the English as a Foreign Language (EFL) environment, where user willingness and intentions play a significant role in successful AI integration. This study aimed to understand the attitudes and behavioral intentions of Business English students at Ho Chi Minh City University of Foreign Languages and Information Technology (HUFLIT), Vietnam, regarding their use of AI tools (e.g., ChatGPT and Canva) in a project-based learning activity (PBL). 136 Business English students took part in a Likert scale survey which was constructed from the extended Technology Acceptance Model (TAM). The collected data was analyzed using Partial Least Square-Structural Equation Modelling (PLS-SEM) to assess the effects of self-efficacy (SE), creativity support tools (CSTs), perceived usefulness (PU), and perceived ease of use (PEOU) on students’ attitudes (</w:t>
      </w:r>
      <w:proofErr w:type="spellStart"/>
      <w:r w:rsidRPr="008449BF">
        <w:rPr>
          <w:rFonts w:asciiTheme="majorBidi" w:hAnsiTheme="majorBidi" w:cstheme="majorBidi"/>
          <w:sz w:val="24"/>
          <w:szCs w:val="24"/>
        </w:rPr>
        <w:t>Att</w:t>
      </w:r>
      <w:proofErr w:type="spellEnd"/>
      <w:r w:rsidRPr="008449BF">
        <w:rPr>
          <w:rFonts w:asciiTheme="majorBidi" w:hAnsiTheme="majorBidi" w:cstheme="majorBidi"/>
          <w:sz w:val="24"/>
          <w:szCs w:val="24"/>
        </w:rPr>
        <w:t>) and their behavioral intention (BI) toward future AI integration. The results found that Business English students demonstrated both positive attitudes and positive behavioral intentions towards AI technologies, which further highlighted the roles of self-efficacy and creativity support. The study also provided some implications and recommendations for adopting ChatGPT and Canva in higher education.</w:t>
      </w:r>
    </w:p>
    <w:p w14:paraId="43A03D72" w14:textId="01A4AAC7" w:rsidR="00722EDE" w:rsidRDefault="00722EDE" w:rsidP="002835DB">
      <w:pPr>
        <w:spacing w:before="240"/>
        <w:ind w:firstLine="284"/>
        <w:rPr>
          <w:rFonts w:asciiTheme="majorBidi" w:hAnsiTheme="majorBidi" w:cstheme="majorBidi"/>
          <w:sz w:val="24"/>
          <w:szCs w:val="24"/>
        </w:rPr>
      </w:pPr>
      <w:r w:rsidRPr="00F80631">
        <w:rPr>
          <w:rFonts w:asciiTheme="majorBidi" w:hAnsiTheme="majorBidi" w:cstheme="majorBidi"/>
          <w:b/>
          <w:bCs/>
          <w:i/>
          <w:iCs/>
          <w:sz w:val="24"/>
          <w:szCs w:val="24"/>
        </w:rPr>
        <w:t>Keywords</w:t>
      </w:r>
      <w:r w:rsidRPr="00F80631">
        <w:rPr>
          <w:rFonts w:asciiTheme="majorBidi" w:hAnsiTheme="majorBidi" w:cstheme="majorBidi"/>
          <w:b/>
          <w:bCs/>
          <w:sz w:val="24"/>
          <w:szCs w:val="24"/>
        </w:rPr>
        <w:t xml:space="preserve">: </w:t>
      </w:r>
      <w:r w:rsidR="008449BF" w:rsidRPr="008449BF">
        <w:rPr>
          <w:rFonts w:asciiTheme="majorBidi" w:hAnsiTheme="majorBidi" w:cstheme="majorBidi"/>
          <w:sz w:val="24"/>
          <w:szCs w:val="24"/>
        </w:rPr>
        <w:t>ChatGPT, Canva, Project-based Learning (PBL), Technology Acceptance Model (TAM), attitude, behavioral intention</w:t>
      </w:r>
    </w:p>
    <w:p w14:paraId="756220DE" w14:textId="77777777" w:rsidR="00316775" w:rsidRPr="00F80631" w:rsidRDefault="00316775" w:rsidP="00722EDE">
      <w:pPr>
        <w:spacing w:before="240"/>
        <w:ind w:left="993" w:hanging="993"/>
        <w:rPr>
          <w:rFonts w:asciiTheme="majorBidi" w:hAnsiTheme="majorBidi" w:cstheme="majorBidi"/>
          <w:b/>
          <w:bCs/>
          <w:sz w:val="24"/>
          <w:szCs w:val="24"/>
        </w:rPr>
      </w:pPr>
    </w:p>
    <w:p w14:paraId="5093D869" w14:textId="77777777" w:rsidR="00722EDE" w:rsidRPr="00E40940" w:rsidRDefault="00722EDE" w:rsidP="00722EDE">
      <w:pPr>
        <w:pStyle w:val="RALs-Heading1"/>
        <w:rPr>
          <w:rFonts w:asciiTheme="majorBidi" w:hAnsiTheme="majorBidi" w:cstheme="majorBidi"/>
          <w:b w:val="0"/>
          <w:bCs w:val="0"/>
          <w:sz w:val="24"/>
          <w:szCs w:val="24"/>
        </w:rPr>
      </w:pPr>
      <w:r w:rsidRPr="00E40940">
        <w:rPr>
          <w:rFonts w:asciiTheme="majorBidi" w:hAnsiTheme="majorBidi" w:cstheme="majorBidi"/>
          <w:sz w:val="24"/>
          <w:szCs w:val="24"/>
        </w:rPr>
        <w:t>1. Introduction</w:t>
      </w:r>
    </w:p>
    <w:p w14:paraId="46BF13C1" w14:textId="77777777" w:rsidR="008449BF" w:rsidRPr="008449BF" w:rsidRDefault="008449BF" w:rsidP="008449BF">
      <w:pPr>
        <w:autoSpaceDE w:val="0"/>
        <w:autoSpaceDN w:val="0"/>
        <w:adjustRightInd w:val="0"/>
        <w:spacing w:before="0" w:after="0" w:line="480" w:lineRule="auto"/>
        <w:rPr>
          <w:rFonts w:asciiTheme="majorBidi" w:eastAsia="TimesNewRomanPSMT" w:hAnsiTheme="majorBidi" w:cstheme="majorBidi"/>
          <w:sz w:val="24"/>
          <w:szCs w:val="24"/>
        </w:rPr>
      </w:pPr>
      <w:r w:rsidRPr="008449BF">
        <w:rPr>
          <w:rFonts w:asciiTheme="majorBidi" w:eastAsia="TimesNewRomanPSMT" w:hAnsiTheme="majorBidi" w:cstheme="majorBidi"/>
          <w:sz w:val="24"/>
          <w:szCs w:val="24"/>
        </w:rPr>
        <w:t xml:space="preserve">Artificial intelligence (AI) has gained public attention since its introduction in the 1950s. AI is defined as the capacity of several related technologies such as digital computers, or computer-controlled robots to execute tasks typically requiring human intelligence (O’Regan, 2016). The applications of AI technologies in education have been identified in various functions, including personalized learning, automated assessment, and administrative tasks (Eager &amp; Brunton, 2023). This integration does not only present technological changes but also signifies a fundamental transformation in the dissemination, evaluation, and use of </w:t>
      </w:r>
      <w:r w:rsidRPr="008449BF">
        <w:rPr>
          <w:rFonts w:asciiTheme="majorBidi" w:eastAsia="TimesNewRomanPSMT" w:hAnsiTheme="majorBidi" w:cstheme="majorBidi"/>
          <w:sz w:val="24"/>
          <w:szCs w:val="24"/>
        </w:rPr>
        <w:lastRenderedPageBreak/>
        <w:t>knowledge (O’Dea &amp; O’Dea, 2023). The literature identifies at least ten ways in applying AI technology in education: (1) automatic grading system, (2) interval reminder, (3) teacher’s feedback, (4) virtual teachers, (5) personalized learning, (6) adaptive learning, (7) augmented reality/virtual reality, (8) accurate reading, (9) intelligent campus and (10) distance learning (</w:t>
      </w:r>
      <w:proofErr w:type="spellStart"/>
      <w:r w:rsidRPr="008449BF">
        <w:rPr>
          <w:rFonts w:asciiTheme="majorBidi" w:eastAsia="TimesNewRomanPSMT" w:hAnsiTheme="majorBidi" w:cstheme="majorBidi"/>
          <w:sz w:val="24"/>
          <w:szCs w:val="24"/>
        </w:rPr>
        <w:t>Yufeia</w:t>
      </w:r>
      <w:proofErr w:type="spellEnd"/>
      <w:r w:rsidRPr="008449BF">
        <w:rPr>
          <w:rFonts w:asciiTheme="majorBidi" w:eastAsia="TimesNewRomanPSMT" w:hAnsiTheme="majorBidi" w:cstheme="majorBidi"/>
          <w:sz w:val="24"/>
          <w:szCs w:val="24"/>
        </w:rPr>
        <w:t xml:space="preserve"> et al., 2020). This transition has created opportunities for increased creativity and efficiency, fostering a more dynamic and interactive learning environment, while also posing challenges for educational institutions worldwide. </w:t>
      </w:r>
    </w:p>
    <w:p w14:paraId="2B65A2FD" w14:textId="77777777" w:rsidR="008449BF" w:rsidRPr="008449BF" w:rsidRDefault="008449BF" w:rsidP="008449BF">
      <w:pPr>
        <w:autoSpaceDE w:val="0"/>
        <w:autoSpaceDN w:val="0"/>
        <w:adjustRightInd w:val="0"/>
        <w:spacing w:before="0" w:after="0" w:line="480" w:lineRule="auto"/>
        <w:rPr>
          <w:rFonts w:asciiTheme="majorBidi" w:eastAsia="TimesNewRomanPSMT" w:hAnsiTheme="majorBidi" w:cstheme="majorBidi"/>
          <w:sz w:val="24"/>
          <w:szCs w:val="24"/>
        </w:rPr>
      </w:pPr>
      <w:r w:rsidRPr="008449BF">
        <w:rPr>
          <w:rFonts w:asciiTheme="majorBidi" w:eastAsia="TimesNewRomanPSMT" w:hAnsiTheme="majorBidi" w:cstheme="majorBidi"/>
          <w:sz w:val="24"/>
          <w:szCs w:val="24"/>
        </w:rPr>
        <w:t>The recent release of ChatGPT (Generative Pre-trained Transformer) in 2022 by Open AI has accelerated digitalization and driven advancements in Generative Artificial Intelligence (GAI). According to Miller (2023), GAI comprises AI systems and algorithms which can synthesize realistic outputs and create new and novel contents such as text, images, audio, video, or code, in response to a designated prompt. This helps people to prototype ideas, generate content, or simulate interactive experiences. If ChatGPT, especially version 3.5, is classified as a text producing output of GAI, then image-producing outputs such as Canva, Bing Image Creator, DALL-E are examples of description-based imagery creation. Another significant type of GAI output concerns video production platforms like Runway or Pika Labs (Pika). These technologies can generate motion graphics from framed sequential images; however, they have demonstrated some limitations in producing smooth and coherent video content with free of charge access (Browning-Samoni, 2024).</w:t>
      </w:r>
    </w:p>
    <w:p w14:paraId="752A8F83" w14:textId="77777777" w:rsidR="008449BF" w:rsidRPr="008449BF" w:rsidRDefault="008449BF" w:rsidP="008449BF">
      <w:pPr>
        <w:autoSpaceDE w:val="0"/>
        <w:autoSpaceDN w:val="0"/>
        <w:adjustRightInd w:val="0"/>
        <w:spacing w:before="0" w:after="0" w:line="480" w:lineRule="auto"/>
        <w:rPr>
          <w:rFonts w:asciiTheme="majorBidi" w:eastAsia="TimesNewRomanPSMT" w:hAnsiTheme="majorBidi" w:cstheme="majorBidi"/>
          <w:sz w:val="24"/>
          <w:szCs w:val="24"/>
        </w:rPr>
      </w:pPr>
      <w:r w:rsidRPr="008449BF">
        <w:rPr>
          <w:rFonts w:asciiTheme="majorBidi" w:eastAsia="TimesNewRomanPSMT" w:hAnsiTheme="majorBidi" w:cstheme="majorBidi"/>
          <w:sz w:val="24"/>
          <w:szCs w:val="24"/>
        </w:rPr>
        <w:t xml:space="preserve">In English as Foreign Language (EFL) educational contexts, AI tools or AI-driven platforms like ChatGPT or Canva have been extensively used by both educators and students. Recent studies primarily focus on the students’ perspectives towards the use of AI tools in acquiring English language skills, including writing, speaking, and reading (Wong et al., 2013; Xiao &amp; Zhi, 2023), whereas other research investigates EFL educators’ attitudes toward the application of AI in their lesson preparation and assessments, such as developing lesson plans, </w:t>
      </w:r>
      <w:r w:rsidRPr="008449BF">
        <w:rPr>
          <w:rFonts w:asciiTheme="majorBidi" w:eastAsia="TimesNewRomanPSMT" w:hAnsiTheme="majorBidi" w:cstheme="majorBidi"/>
          <w:sz w:val="24"/>
          <w:szCs w:val="24"/>
        </w:rPr>
        <w:lastRenderedPageBreak/>
        <w:t xml:space="preserve">creating multimedia presentations, and producing quizzes, or tests (Eager &amp; Brunton, 2023) Notwithstanding its significance, there exists a noticeable lack of studies examining students’ attitudes regarding the incorporation of such technologies in specialized university disciplines and in real-world academic tasks. Likewise, it had been observed that students in the author’s Selling Skills course had been using tools like ChatGPT 3.5 and Canva to brainstorm and create product marketing postings on social media platforms (i.e. Facebook, Instagram, etc.) during their class projects. To be specific, groups of 5 or 6 students worked together to promote a product of their choice. They had to go through a few steps, including generating ideas, selecting suitable content, visualizing attractive images, designing compelling marketing banners or product templates. These marketing materials were then shared on social media platforms like Facebook or Instagram to advertise their products and to engage with potential customers. This hands-on project was part of the coursework assessment to learn how Business English students apply their knowledge and marketing theory into real-life practices. Acknowledging how these AI technologies could boost student creativity, support personalized learning experiences, and improve their study effectiveness, the author decided to explore Business English majored student’ attitudes and intentions on the usage of AI tools in a project-based learning (PBL) activity. </w:t>
      </w:r>
    </w:p>
    <w:p w14:paraId="7CD078FE" w14:textId="77777777" w:rsidR="008449BF" w:rsidRPr="008449BF" w:rsidRDefault="008449BF" w:rsidP="008449BF">
      <w:pPr>
        <w:autoSpaceDE w:val="0"/>
        <w:autoSpaceDN w:val="0"/>
        <w:adjustRightInd w:val="0"/>
        <w:spacing w:before="0" w:after="0" w:line="480" w:lineRule="auto"/>
        <w:rPr>
          <w:rFonts w:asciiTheme="majorBidi" w:eastAsia="TimesNewRomanPSMT" w:hAnsiTheme="majorBidi" w:cstheme="majorBidi"/>
          <w:sz w:val="24"/>
          <w:szCs w:val="24"/>
        </w:rPr>
      </w:pPr>
      <w:r w:rsidRPr="008449BF">
        <w:rPr>
          <w:rFonts w:asciiTheme="majorBidi" w:eastAsia="TimesNewRomanPSMT" w:hAnsiTheme="majorBidi" w:cstheme="majorBidi"/>
          <w:sz w:val="24"/>
          <w:szCs w:val="24"/>
        </w:rPr>
        <w:t xml:space="preserve">Undoubtedly, </w:t>
      </w:r>
      <w:proofErr w:type="gramStart"/>
      <w:r w:rsidRPr="008449BF">
        <w:rPr>
          <w:rFonts w:asciiTheme="majorBidi" w:eastAsia="TimesNewRomanPSMT" w:hAnsiTheme="majorBidi" w:cstheme="majorBidi"/>
          <w:sz w:val="24"/>
          <w:szCs w:val="24"/>
        </w:rPr>
        <w:t>a large number of</w:t>
      </w:r>
      <w:proofErr w:type="gramEnd"/>
      <w:r w:rsidRPr="008449BF">
        <w:rPr>
          <w:rFonts w:asciiTheme="majorBidi" w:eastAsia="TimesNewRomanPSMT" w:hAnsiTheme="majorBidi" w:cstheme="majorBidi"/>
          <w:sz w:val="24"/>
          <w:szCs w:val="24"/>
        </w:rPr>
        <w:t xml:space="preserve"> theoretical frameworks have been proposed to unpack individuals’ attitudes and intention to adopt a particular technology. Some of the most notable examples include the Technology Acceptance Model (TAM) (Davis, 1989), the Theory of Reasoned Action (TRA) (Ajzen &amp; Fishbein, 1980), and the Theory of Planned Behavior (TPB) (Ajzen, 1985). Among them, the Technology Acceptance Model (TAM) by Davis (1989) is widely recognized as a fundamental framework for understanding technology adoption (Wong et al., 2013). It has been extensively applied in various fields, contexts, and technological tools (Dishaw &amp; Strong, 1999; Venkatesh &amp; Bala, 2008; Wong et al., 2013; Shahzad et al.,2024). In </w:t>
      </w:r>
      <w:r w:rsidRPr="008449BF">
        <w:rPr>
          <w:rFonts w:asciiTheme="majorBidi" w:eastAsia="TimesNewRomanPSMT" w:hAnsiTheme="majorBidi" w:cstheme="majorBidi"/>
          <w:sz w:val="24"/>
          <w:szCs w:val="24"/>
        </w:rPr>
        <w:lastRenderedPageBreak/>
        <w:t>this study, the Technology Acceptance Model (TAM) was utilized to gain an understanding of students’ attitude towards the utilization of ChatGPT 3.5 and Canva, while also seeking for opportunities for their future application in PBL activities within the Vietnamese EFL context, such as social media-based product promotion. The research questions guiding this study are as follows:</w:t>
      </w:r>
    </w:p>
    <w:p w14:paraId="64BE9165" w14:textId="77777777" w:rsidR="008449BF" w:rsidRPr="008449BF" w:rsidRDefault="008449BF" w:rsidP="008449BF">
      <w:pPr>
        <w:autoSpaceDE w:val="0"/>
        <w:autoSpaceDN w:val="0"/>
        <w:adjustRightInd w:val="0"/>
        <w:spacing w:before="0" w:after="0" w:line="480" w:lineRule="auto"/>
        <w:rPr>
          <w:rFonts w:asciiTheme="majorBidi" w:eastAsia="TimesNewRomanPSMT" w:hAnsiTheme="majorBidi" w:cstheme="majorBidi"/>
          <w:sz w:val="24"/>
          <w:szCs w:val="24"/>
        </w:rPr>
      </w:pPr>
      <w:r w:rsidRPr="008449BF">
        <w:rPr>
          <w:rFonts w:asciiTheme="majorBidi" w:eastAsia="TimesNewRomanPSMT" w:hAnsiTheme="majorBidi" w:cstheme="majorBidi"/>
          <w:sz w:val="24"/>
          <w:szCs w:val="24"/>
        </w:rPr>
        <w:t>1.</w:t>
      </w:r>
      <w:r w:rsidRPr="008449BF">
        <w:rPr>
          <w:rFonts w:asciiTheme="majorBidi" w:eastAsia="TimesNewRomanPSMT" w:hAnsiTheme="majorBidi" w:cstheme="majorBidi"/>
          <w:sz w:val="24"/>
          <w:szCs w:val="24"/>
        </w:rPr>
        <w:tab/>
        <w:t>What are students’ attitudes toward the use of ChatGPT and Canva in PBL activities?</w:t>
      </w:r>
    </w:p>
    <w:p w14:paraId="52E22669" w14:textId="7DDCC9E5" w:rsidR="006F01BE" w:rsidRPr="00EE6618" w:rsidRDefault="008449BF" w:rsidP="008449BF">
      <w:pPr>
        <w:autoSpaceDE w:val="0"/>
        <w:autoSpaceDN w:val="0"/>
        <w:adjustRightInd w:val="0"/>
        <w:spacing w:before="0" w:after="0" w:line="480" w:lineRule="auto"/>
        <w:rPr>
          <w:rFonts w:asciiTheme="majorBidi" w:eastAsiaTheme="minorHAnsi" w:hAnsiTheme="majorBidi" w:cstheme="majorBidi"/>
          <w:sz w:val="24"/>
          <w:szCs w:val="24"/>
        </w:rPr>
      </w:pPr>
      <w:r w:rsidRPr="008449BF">
        <w:rPr>
          <w:rFonts w:asciiTheme="majorBidi" w:eastAsia="TimesNewRomanPSMT" w:hAnsiTheme="majorBidi" w:cstheme="majorBidi"/>
          <w:sz w:val="24"/>
          <w:szCs w:val="24"/>
        </w:rPr>
        <w:t>2.</w:t>
      </w:r>
      <w:r w:rsidRPr="008449BF">
        <w:rPr>
          <w:rFonts w:asciiTheme="majorBidi" w:eastAsia="TimesNewRomanPSMT" w:hAnsiTheme="majorBidi" w:cstheme="majorBidi"/>
          <w:sz w:val="24"/>
          <w:szCs w:val="24"/>
        </w:rPr>
        <w:tab/>
        <w:t>Are they going to use these tools for similar projects in the future?</w:t>
      </w:r>
    </w:p>
    <w:p w14:paraId="48E8640F" w14:textId="1BFF2FEC" w:rsidR="00722EDE" w:rsidRPr="00E40940" w:rsidRDefault="00722EDE" w:rsidP="000C6873">
      <w:pPr>
        <w:pStyle w:val="RALs-Heading1"/>
        <w:ind w:left="1004"/>
        <w:rPr>
          <w:rFonts w:asciiTheme="majorBidi" w:hAnsiTheme="majorBidi" w:cstheme="majorBidi"/>
          <w:sz w:val="24"/>
          <w:szCs w:val="24"/>
        </w:rPr>
      </w:pPr>
      <w:r w:rsidRPr="00E40940">
        <w:rPr>
          <w:rFonts w:asciiTheme="majorBidi" w:hAnsiTheme="majorBidi" w:cstheme="majorBidi"/>
          <w:sz w:val="24"/>
          <w:szCs w:val="24"/>
        </w:rPr>
        <w:t>2. Literature Review</w:t>
      </w:r>
      <w:r w:rsidR="000C6873">
        <w:rPr>
          <w:rFonts w:asciiTheme="majorBidi" w:hAnsiTheme="majorBidi" w:cstheme="majorBidi"/>
          <w:sz w:val="24"/>
          <w:szCs w:val="24"/>
        </w:rPr>
        <w:t xml:space="preserve"> and Model Development</w:t>
      </w:r>
    </w:p>
    <w:p w14:paraId="3F9BD835" w14:textId="02CF638C" w:rsidR="00B13FAF" w:rsidRPr="00E40940" w:rsidRDefault="00B13FAF" w:rsidP="00B13FAF">
      <w:pPr>
        <w:pStyle w:val="RALs-Heading2"/>
        <w:rPr>
          <w:rFonts w:asciiTheme="majorBidi" w:hAnsiTheme="majorBidi" w:cstheme="majorBidi"/>
          <w:sz w:val="24"/>
          <w:szCs w:val="24"/>
        </w:rPr>
      </w:pPr>
      <w:r>
        <w:rPr>
          <w:rFonts w:asciiTheme="majorBidi" w:hAnsiTheme="majorBidi" w:cstheme="majorBidi"/>
          <w:sz w:val="24"/>
          <w:szCs w:val="24"/>
        </w:rPr>
        <w:t>2</w:t>
      </w:r>
      <w:r w:rsidRPr="00E40940">
        <w:rPr>
          <w:rFonts w:asciiTheme="majorBidi" w:hAnsiTheme="majorBidi" w:cstheme="majorBidi"/>
          <w:sz w:val="24"/>
          <w:szCs w:val="24"/>
        </w:rPr>
        <w:t xml:space="preserve">.1. </w:t>
      </w:r>
      <w:r w:rsidR="000C6873" w:rsidRPr="000C6873">
        <w:rPr>
          <w:rFonts w:asciiTheme="majorBidi" w:hAnsiTheme="majorBidi" w:cstheme="majorBidi"/>
          <w:sz w:val="24"/>
          <w:szCs w:val="24"/>
        </w:rPr>
        <w:t>Project-based learning and AI incorporation</w:t>
      </w:r>
    </w:p>
    <w:p w14:paraId="1A94ED27" w14:textId="48A0ED01" w:rsidR="000C6873" w:rsidRPr="000C6873" w:rsidRDefault="000C6873" w:rsidP="000C6873">
      <w:pPr>
        <w:pStyle w:val="RALs-Heading3"/>
        <w:spacing w:before="180" w:line="480" w:lineRule="auto"/>
        <w:ind w:left="0" w:firstLine="720"/>
        <w:rPr>
          <w:rFonts w:asciiTheme="majorBidi" w:eastAsia="TimesNewRomanPSMT" w:hAnsiTheme="majorBidi" w:cstheme="majorBidi"/>
          <w:i w:val="0"/>
          <w:iCs w:val="0"/>
          <w:sz w:val="24"/>
          <w:szCs w:val="24"/>
        </w:rPr>
      </w:pPr>
      <w:r w:rsidRPr="000C6873">
        <w:rPr>
          <w:rFonts w:asciiTheme="majorBidi" w:eastAsia="TimesNewRomanPSMT" w:hAnsiTheme="majorBidi" w:cstheme="majorBidi"/>
          <w:i w:val="0"/>
          <w:iCs w:val="0"/>
          <w:sz w:val="24"/>
          <w:szCs w:val="24"/>
        </w:rPr>
        <w:t xml:space="preserve">Project-based learning (PBL) represents a significant pedagogical shift in educational transformation, positioning students as active learners in their leaning journey. Contrast to traditional lecture-based, teacher-centered, and textbook-driven instructions, PBL enables students to apply their skills and knowledge, collaborate in groups, and synthesize various subject areas to address authentic, real-world problems (Campbell, 2014). Project-Based Learning (PBL) was grounded in constructivist theory by </w:t>
      </w:r>
      <w:proofErr w:type="spellStart"/>
      <w:r w:rsidRPr="000C6873">
        <w:rPr>
          <w:rFonts w:asciiTheme="majorBidi" w:eastAsia="TimesNewRomanPSMT" w:hAnsiTheme="majorBidi" w:cstheme="majorBidi"/>
          <w:i w:val="0"/>
          <w:iCs w:val="0"/>
          <w:sz w:val="24"/>
          <w:szCs w:val="24"/>
        </w:rPr>
        <w:t>Hmelo</w:t>
      </w:r>
      <w:proofErr w:type="spellEnd"/>
      <w:r w:rsidRPr="000C6873">
        <w:rPr>
          <w:rFonts w:asciiTheme="majorBidi" w:eastAsia="TimesNewRomanPSMT" w:hAnsiTheme="majorBidi" w:cstheme="majorBidi"/>
          <w:i w:val="0"/>
          <w:iCs w:val="0"/>
          <w:sz w:val="24"/>
          <w:szCs w:val="24"/>
        </w:rPr>
        <w:t>-Silver (2004) and was initially introduced by John Dewey in the late 1890s (Douglas &amp; Stack, 2010).The core of PBL lies in its emphasis on active and experiential learning, which requires students to form critical-thinking, self-reliance, responsibility, and discipline through the process of planning, organizing, managing their time, and self-motivating their progress (Thomas, 2000). Project-Based Learning (PBL) allows students to explore topics and questions independently, particularly during the language acquisition process. This approach also generates intentional</w:t>
      </w:r>
      <w:r w:rsidR="00AB0CF5">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lastRenderedPageBreak/>
        <w:t xml:space="preserve">opportunities for students to practice using the language and to focus on important language aspects like grammar, vocabulary, skills, and learning strategies (Stoller, 2006). </w:t>
      </w:r>
    </w:p>
    <w:p w14:paraId="5E5AB115" w14:textId="1D2AEEFB" w:rsidR="000C6873" w:rsidRPr="000C6873" w:rsidRDefault="000C6873" w:rsidP="000C6873">
      <w:pPr>
        <w:pStyle w:val="RALs-Heading3"/>
        <w:spacing w:before="180" w:line="480" w:lineRule="auto"/>
        <w:ind w:left="0" w:firstLine="720"/>
        <w:rPr>
          <w:rFonts w:asciiTheme="majorBidi" w:eastAsia="TimesNewRomanPSMT" w:hAnsiTheme="majorBidi" w:cstheme="majorBidi"/>
          <w:i w:val="0"/>
          <w:iCs w:val="0"/>
          <w:sz w:val="24"/>
          <w:szCs w:val="24"/>
        </w:rPr>
      </w:pPr>
      <w:r w:rsidRPr="000C6873">
        <w:rPr>
          <w:rFonts w:asciiTheme="majorBidi" w:eastAsia="TimesNewRomanPSMT" w:hAnsiTheme="majorBidi" w:cstheme="majorBidi"/>
          <w:i w:val="0"/>
          <w:iCs w:val="0"/>
          <w:sz w:val="24"/>
          <w:szCs w:val="24"/>
        </w:rPr>
        <w:t>Given the development of AI technology and the rapid growth of the application fields, the combination of artificial intelligence (AI) technologies and project-based learning (PBL) is indeed an inevitable trend and a significant pedagogical approach (Tang et al., 2024). The incorporation of AI enables creativity and exploration for design, problem-solving, decision making, and investigation activities. The use of AI and machine learning (ML) in e learning platforms enhances student interest and retention. These technologies provide personalized feedback and tailored content, both of which are essential determinants to support active learning in project-based contexts (</w:t>
      </w:r>
      <w:proofErr w:type="spellStart"/>
      <w:r w:rsidRPr="000C6873">
        <w:rPr>
          <w:rFonts w:asciiTheme="majorBidi" w:eastAsia="TimesNewRomanPSMT" w:hAnsiTheme="majorBidi" w:cstheme="majorBidi"/>
          <w:i w:val="0"/>
          <w:iCs w:val="0"/>
          <w:sz w:val="24"/>
          <w:szCs w:val="24"/>
        </w:rPr>
        <w:t>Gligorea</w:t>
      </w:r>
      <w:proofErr w:type="spellEnd"/>
      <w:r w:rsidRPr="000C6873">
        <w:rPr>
          <w:rFonts w:asciiTheme="majorBidi" w:eastAsia="TimesNewRomanPSMT" w:hAnsiTheme="majorBidi" w:cstheme="majorBidi"/>
          <w:i w:val="0"/>
          <w:iCs w:val="0"/>
          <w:sz w:val="24"/>
          <w:szCs w:val="24"/>
        </w:rPr>
        <w:t xml:space="preserve"> et al. 2023). In addition, AI-driven tools such as</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 xml:space="preserve">ChatGPT enable learners to define their own learning outcomes and project topics, thereby fostering autonomy and personalized learning pathways. (Liang&amp; Luo, 2024). </w:t>
      </w:r>
    </w:p>
    <w:p w14:paraId="58CCDB25" w14:textId="2E1841F7" w:rsidR="000C6873" w:rsidRDefault="000C6873" w:rsidP="000C6873">
      <w:pPr>
        <w:pStyle w:val="RALs-Heading3"/>
        <w:spacing w:before="180" w:line="480" w:lineRule="auto"/>
        <w:ind w:left="0" w:firstLine="720"/>
        <w:rPr>
          <w:rFonts w:asciiTheme="majorBidi" w:eastAsia="TimesNewRomanPSMT" w:hAnsiTheme="majorBidi" w:cstheme="majorBidi"/>
          <w:i w:val="0"/>
          <w:iCs w:val="0"/>
          <w:sz w:val="24"/>
          <w:szCs w:val="24"/>
        </w:rPr>
      </w:pPr>
      <w:r w:rsidRPr="000C6873">
        <w:rPr>
          <w:rFonts w:asciiTheme="majorBidi" w:eastAsia="TimesNewRomanPSMT" w:hAnsiTheme="majorBidi" w:cstheme="majorBidi"/>
          <w:i w:val="0"/>
          <w:iCs w:val="0"/>
          <w:sz w:val="24"/>
          <w:szCs w:val="24"/>
        </w:rPr>
        <w:t xml:space="preserve">The potential of AI encompasses the development of EFL materials and complementary </w:t>
      </w:r>
      <w:proofErr w:type="spellStart"/>
      <w:proofErr w:type="gramStart"/>
      <w:r w:rsidRPr="000C6873">
        <w:rPr>
          <w:rFonts w:asciiTheme="majorBidi" w:eastAsia="TimesNewRomanPSMT" w:hAnsiTheme="majorBidi" w:cstheme="majorBidi"/>
          <w:i w:val="0"/>
          <w:iCs w:val="0"/>
          <w:sz w:val="24"/>
          <w:szCs w:val="24"/>
        </w:rPr>
        <w:t>activities.In</w:t>
      </w:r>
      <w:proofErr w:type="spellEnd"/>
      <w:proofErr w:type="gramEnd"/>
      <w:r w:rsidRPr="000C6873">
        <w:rPr>
          <w:rFonts w:asciiTheme="majorBidi" w:eastAsia="TimesNewRomanPSMT" w:hAnsiTheme="majorBidi" w:cstheme="majorBidi"/>
          <w:i w:val="0"/>
          <w:iCs w:val="0"/>
          <w:sz w:val="24"/>
          <w:szCs w:val="24"/>
        </w:rPr>
        <w:t xml:space="preserve"> an AI-driven digital storytelling strategy, Belda-Medina and Goddard (2024) identified</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 xml:space="preserve">Canva.ai, </w:t>
      </w:r>
      <w:proofErr w:type="spellStart"/>
      <w:r w:rsidRPr="000C6873">
        <w:rPr>
          <w:rFonts w:asciiTheme="majorBidi" w:eastAsia="TimesNewRomanPSMT" w:hAnsiTheme="majorBidi" w:cstheme="majorBidi"/>
          <w:i w:val="0"/>
          <w:iCs w:val="0"/>
          <w:sz w:val="24"/>
          <w:szCs w:val="24"/>
        </w:rPr>
        <w:t>Fliki</w:t>
      </w:r>
      <w:proofErr w:type="spellEnd"/>
      <w:r w:rsidRPr="000C6873">
        <w:rPr>
          <w:rFonts w:asciiTheme="majorBidi" w:eastAsia="TimesNewRomanPSMT" w:hAnsiTheme="majorBidi" w:cstheme="majorBidi"/>
          <w:i w:val="0"/>
          <w:iCs w:val="0"/>
          <w:sz w:val="24"/>
          <w:szCs w:val="24"/>
        </w:rPr>
        <w:t xml:space="preserve">, </w:t>
      </w:r>
      <w:proofErr w:type="spellStart"/>
      <w:r w:rsidRPr="000C6873">
        <w:rPr>
          <w:rFonts w:asciiTheme="majorBidi" w:eastAsia="TimesNewRomanPSMT" w:hAnsiTheme="majorBidi" w:cstheme="majorBidi"/>
          <w:i w:val="0"/>
          <w:iCs w:val="0"/>
          <w:sz w:val="24"/>
          <w:szCs w:val="24"/>
        </w:rPr>
        <w:t>Invideo</w:t>
      </w:r>
      <w:proofErr w:type="spellEnd"/>
      <w:r w:rsidRPr="000C6873">
        <w:rPr>
          <w:rFonts w:asciiTheme="majorBidi" w:eastAsia="TimesNewRomanPSMT" w:hAnsiTheme="majorBidi" w:cstheme="majorBidi"/>
          <w:i w:val="0"/>
          <w:iCs w:val="0"/>
          <w:sz w:val="24"/>
          <w:szCs w:val="24"/>
        </w:rPr>
        <w:t xml:space="preserve"> AI, Animoto, and Jasper A as useful tools for generating digital stories,</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 xml:space="preserve">videos, audio, and vocabulary worksheets. Meanwhile, Twee, Magic School, and </w:t>
      </w:r>
      <w:proofErr w:type="spellStart"/>
      <w:r w:rsidRPr="000C6873">
        <w:rPr>
          <w:rFonts w:asciiTheme="majorBidi" w:eastAsia="TimesNewRomanPSMT" w:hAnsiTheme="majorBidi" w:cstheme="majorBidi"/>
          <w:i w:val="0"/>
          <w:iCs w:val="0"/>
          <w:sz w:val="24"/>
          <w:szCs w:val="24"/>
        </w:rPr>
        <w:t>Curipod</w:t>
      </w:r>
      <w:proofErr w:type="spellEnd"/>
      <w:r w:rsidRPr="000C6873">
        <w:rPr>
          <w:rFonts w:asciiTheme="majorBidi" w:eastAsia="TimesNewRomanPSMT" w:hAnsiTheme="majorBidi" w:cstheme="majorBidi"/>
          <w:i w:val="0"/>
          <w:iCs w:val="0"/>
          <w:sz w:val="24"/>
          <w:szCs w:val="24"/>
        </w:rPr>
        <w:t xml:space="preserve"> were</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recommended to produce tasks, exercises, and assignments. These activities, in turn, support</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leaners’ language development, creativity, and autonomy which reflects users’ positive attitudes</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towards AI and its educational benefits in interactive, project-based tasks. Besides, collaborative</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technologies and AI- driven platforms provide ongoing assistance to students in their projects with</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peers and educators even beyond the confines of physical classrooms. These technologies not only</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 xml:space="preserve">enhance learners’ productivity but also support teachers in tracking and monitoring </w:t>
      </w:r>
      <w:proofErr w:type="spellStart"/>
      <w:r w:rsidRPr="000C6873">
        <w:rPr>
          <w:rFonts w:asciiTheme="majorBidi" w:eastAsia="TimesNewRomanPSMT" w:hAnsiTheme="majorBidi" w:cstheme="majorBidi"/>
          <w:i w:val="0"/>
          <w:iCs w:val="0"/>
          <w:sz w:val="24"/>
          <w:szCs w:val="24"/>
        </w:rPr>
        <w:t>students’progress</w:t>
      </w:r>
      <w:proofErr w:type="spellEnd"/>
      <w:r w:rsidRPr="000C6873">
        <w:rPr>
          <w:rFonts w:asciiTheme="majorBidi" w:eastAsia="TimesNewRomanPSMT" w:hAnsiTheme="majorBidi" w:cstheme="majorBidi"/>
          <w:i w:val="0"/>
          <w:iCs w:val="0"/>
          <w:sz w:val="24"/>
          <w:szCs w:val="24"/>
        </w:rPr>
        <w:t xml:space="preserve"> more readily, hence providing intime feedback (Cheung &amp; Vogel, 2013). Despite the</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 xml:space="preserve">benefits, it is important to acknowledge that the successful implementation of project work facilitated by digital technologies relies not only </w:t>
      </w:r>
      <w:r w:rsidRPr="000C6873">
        <w:rPr>
          <w:rFonts w:asciiTheme="majorBidi" w:eastAsia="TimesNewRomanPSMT" w:hAnsiTheme="majorBidi" w:cstheme="majorBidi"/>
          <w:i w:val="0"/>
          <w:iCs w:val="0"/>
          <w:sz w:val="24"/>
          <w:szCs w:val="24"/>
        </w:rPr>
        <w:lastRenderedPageBreak/>
        <w:t>on technological access but also on users’ digital literacy and their readiness for technology adoption, which remains as critical factors for effective</w:t>
      </w:r>
      <w:r>
        <w:rPr>
          <w:rFonts w:asciiTheme="majorBidi" w:eastAsia="TimesNewRomanPSMT" w:hAnsiTheme="majorBidi" w:cstheme="majorBidi"/>
          <w:i w:val="0"/>
          <w:iCs w:val="0"/>
          <w:sz w:val="24"/>
          <w:szCs w:val="24"/>
        </w:rPr>
        <w:t xml:space="preserve"> </w:t>
      </w:r>
      <w:r w:rsidRPr="000C6873">
        <w:rPr>
          <w:rFonts w:asciiTheme="majorBidi" w:eastAsia="TimesNewRomanPSMT" w:hAnsiTheme="majorBidi" w:cstheme="majorBidi"/>
          <w:i w:val="0"/>
          <w:iCs w:val="0"/>
          <w:sz w:val="24"/>
          <w:szCs w:val="24"/>
        </w:rPr>
        <w:t>implementation (Belda-Medina, 2021).</w:t>
      </w:r>
    </w:p>
    <w:p w14:paraId="4D235797" w14:textId="77777777" w:rsidR="00412BF9" w:rsidRDefault="00412BF9" w:rsidP="00412BF9">
      <w:pPr>
        <w:ind w:left="270" w:hanging="270"/>
        <w:rPr>
          <w:rFonts w:asciiTheme="majorBidi" w:hAnsiTheme="majorBidi" w:cstheme="majorBidi"/>
          <w:b/>
          <w:bCs/>
          <w:i/>
          <w:iCs/>
          <w:sz w:val="24"/>
          <w:szCs w:val="24"/>
        </w:rPr>
      </w:pPr>
      <w:r w:rsidRPr="00412BF9">
        <w:rPr>
          <w:rFonts w:asciiTheme="majorBidi" w:hAnsiTheme="majorBidi" w:cstheme="majorBidi"/>
          <w:b/>
          <w:bCs/>
          <w:i/>
          <w:iCs/>
          <w:sz w:val="24"/>
          <w:szCs w:val="24"/>
        </w:rPr>
        <w:t>2.2 Chat GPT and Canva in EFL education</w:t>
      </w:r>
    </w:p>
    <w:p w14:paraId="2D580A31" w14:textId="77777777" w:rsidR="00412BF9" w:rsidRPr="00412BF9" w:rsidRDefault="00412BF9" w:rsidP="00412BF9">
      <w:pPr>
        <w:spacing w:line="480" w:lineRule="auto"/>
        <w:rPr>
          <w:rFonts w:asciiTheme="majorBidi" w:eastAsia="TimesNewRomanPSMT" w:hAnsiTheme="majorBidi" w:cstheme="majorBidi"/>
          <w:sz w:val="24"/>
          <w:szCs w:val="24"/>
        </w:rPr>
      </w:pPr>
      <w:r w:rsidRPr="00412BF9">
        <w:rPr>
          <w:rFonts w:asciiTheme="majorBidi" w:eastAsia="TimesNewRomanPSMT" w:hAnsiTheme="majorBidi" w:cstheme="majorBidi"/>
          <w:sz w:val="24"/>
          <w:szCs w:val="24"/>
        </w:rPr>
        <w:t xml:space="preserve">In EFL settings, ChatGPT presents many opportunities for improving language instructions and learning experiences. As mentioned by </w:t>
      </w:r>
      <w:proofErr w:type="spellStart"/>
      <w:r w:rsidRPr="00412BF9">
        <w:rPr>
          <w:rFonts w:asciiTheme="majorBidi" w:eastAsia="TimesNewRomanPSMT" w:hAnsiTheme="majorBidi" w:cstheme="majorBidi"/>
          <w:sz w:val="24"/>
          <w:szCs w:val="24"/>
        </w:rPr>
        <w:t>Yufeia</w:t>
      </w:r>
      <w:proofErr w:type="spellEnd"/>
      <w:r w:rsidRPr="00412BF9">
        <w:rPr>
          <w:rFonts w:asciiTheme="majorBidi" w:eastAsia="TimesNewRomanPSMT" w:hAnsiTheme="majorBidi" w:cstheme="majorBidi"/>
          <w:sz w:val="24"/>
          <w:szCs w:val="24"/>
        </w:rPr>
        <w:t xml:space="preserve"> et al. (2020), tools powered by AI like ChatGPT are effective learning companions, peer tutors, and virtual instructors. They can assist with reading and writing practices such as vocabulary enrichment, grammar check, and idea generation. ChatGPT provides personalized and adaptive feedback on text revision, essay composition, content recommendation, and guidance on academic paper sections (Xiao &amp; Zhi, 2023). For speaking, ChatGPT creates interactive environments where learners can build their confidence in expression, ease in discussions, and improvement in pronunciation (Guhan &amp; Chandramohan, 2024). For PBL activities, Liang and Luo (2024) suggested using ChatGPT for business projects like “Exploring the Current Situation and Impact of Cashless Payments in Hong Kong”. Students used ChatGPT to generate ideas and to formulate questionnaires for interviewing merchants and consumers. This was all meant toward fostering the development of language communication skills needed in professional environments, while concurrently building business-related vocabulary specific to the business world. In a similar manner, ChatGPT consists of </w:t>
      </w:r>
      <w:proofErr w:type="gramStart"/>
      <w:r w:rsidRPr="00412BF9">
        <w:rPr>
          <w:rFonts w:asciiTheme="majorBidi" w:eastAsia="TimesNewRomanPSMT" w:hAnsiTheme="majorBidi" w:cstheme="majorBidi"/>
          <w:sz w:val="24"/>
          <w:szCs w:val="24"/>
        </w:rPr>
        <w:t>a number of</w:t>
      </w:r>
      <w:proofErr w:type="gramEnd"/>
      <w:r w:rsidRPr="00412BF9">
        <w:rPr>
          <w:rFonts w:asciiTheme="majorBidi" w:eastAsia="TimesNewRomanPSMT" w:hAnsiTheme="majorBidi" w:cstheme="majorBidi"/>
          <w:sz w:val="24"/>
          <w:szCs w:val="24"/>
        </w:rPr>
        <w:t xml:space="preserve"> features that optimize the design process for projects like marketing promotional posts. Learners can come up with design ideas and content creation quickly and seamlessly, including ideas for captions; at the same time, they may dynamically explore the context in a way that fits with brand messaging and design constraints (Liu et al., 2025).</w:t>
      </w:r>
    </w:p>
    <w:p w14:paraId="04891DE9" w14:textId="258BB333" w:rsidR="00412BF9" w:rsidRDefault="00412BF9" w:rsidP="00412BF9">
      <w:pPr>
        <w:spacing w:line="480" w:lineRule="auto"/>
        <w:rPr>
          <w:rFonts w:asciiTheme="majorBidi" w:eastAsia="TimesNewRomanPSMT" w:hAnsiTheme="majorBidi" w:cstheme="majorBidi"/>
          <w:sz w:val="24"/>
          <w:szCs w:val="24"/>
        </w:rPr>
      </w:pPr>
      <w:r w:rsidRPr="00412BF9">
        <w:rPr>
          <w:rFonts w:asciiTheme="majorBidi" w:eastAsia="TimesNewRomanPSMT" w:hAnsiTheme="majorBidi" w:cstheme="majorBidi"/>
          <w:sz w:val="24"/>
          <w:szCs w:val="24"/>
        </w:rPr>
        <w:t xml:space="preserve">Meanwhile, Canva can be an excellent resource to integrate in EFL classrooms for promoting language skill acquisition, encouraging student involvement, and creating student-centered learning environments. Teachers can produce visual materials, vocabulary games, </w:t>
      </w:r>
      <w:r w:rsidRPr="00412BF9">
        <w:rPr>
          <w:rFonts w:asciiTheme="majorBidi" w:eastAsia="TimesNewRomanPSMT" w:hAnsiTheme="majorBidi" w:cstheme="majorBidi"/>
          <w:sz w:val="24"/>
          <w:szCs w:val="24"/>
        </w:rPr>
        <w:lastRenderedPageBreak/>
        <w:t>interactive exercises, and stories that suit students' diverse learning styles and proficiency levels (</w:t>
      </w:r>
      <w:proofErr w:type="spellStart"/>
      <w:r w:rsidRPr="00412BF9">
        <w:rPr>
          <w:rFonts w:asciiTheme="majorBidi" w:eastAsia="TimesNewRomanPSMT" w:hAnsiTheme="majorBidi" w:cstheme="majorBidi"/>
          <w:sz w:val="24"/>
          <w:szCs w:val="24"/>
        </w:rPr>
        <w:t>Emiliyana</w:t>
      </w:r>
      <w:proofErr w:type="spellEnd"/>
      <w:r w:rsidRPr="00412BF9">
        <w:rPr>
          <w:rFonts w:asciiTheme="majorBidi" w:eastAsia="TimesNewRomanPSMT" w:hAnsiTheme="majorBidi" w:cstheme="majorBidi"/>
          <w:sz w:val="24"/>
          <w:szCs w:val="24"/>
        </w:rPr>
        <w:t xml:space="preserve"> et al., 2024). In addition, students can create digital comics, visual essays, and presentations which helps strengthen their English communication skills and build confidence (</w:t>
      </w:r>
      <w:proofErr w:type="spellStart"/>
      <w:r w:rsidRPr="00412BF9">
        <w:rPr>
          <w:rFonts w:asciiTheme="majorBidi" w:eastAsia="TimesNewRomanPSMT" w:hAnsiTheme="majorBidi" w:cstheme="majorBidi"/>
          <w:sz w:val="24"/>
          <w:szCs w:val="24"/>
        </w:rPr>
        <w:t>Priyatna</w:t>
      </w:r>
      <w:proofErr w:type="spellEnd"/>
      <w:r w:rsidRPr="00412BF9">
        <w:rPr>
          <w:rFonts w:asciiTheme="majorBidi" w:eastAsia="TimesNewRomanPSMT" w:hAnsiTheme="majorBidi" w:cstheme="majorBidi"/>
          <w:sz w:val="24"/>
          <w:szCs w:val="24"/>
        </w:rPr>
        <w:t>, 2023). Canva also promotes a collaborative leaning environment where students can post their co-created projects and receive feedback from fellow students and/or teachers, hence enhancing teamwork and communication abilities (Gehred, 2020). For example, teachers and students join projects via Canva’s file-sharing feature to leave comments or assist with grammatical or spelling errors. As a web-based tool, Canva's accessibility and user-friendliness make it an exemplary tool for improving EFL learners’ digital literacy and equipping them with essential expertise and creativity to work through the increasingly digitized world.</w:t>
      </w:r>
    </w:p>
    <w:p w14:paraId="6D22C75E" w14:textId="77777777" w:rsidR="00606442" w:rsidRPr="00606442" w:rsidRDefault="00606442" w:rsidP="00606442">
      <w:pPr>
        <w:ind w:left="270" w:hanging="270"/>
        <w:rPr>
          <w:rFonts w:asciiTheme="majorBidi" w:hAnsiTheme="majorBidi" w:cstheme="majorBidi"/>
          <w:b/>
          <w:bCs/>
          <w:i/>
          <w:iCs/>
          <w:sz w:val="24"/>
          <w:szCs w:val="24"/>
        </w:rPr>
      </w:pPr>
      <w:r w:rsidRPr="00412BF9">
        <w:rPr>
          <w:rFonts w:asciiTheme="majorBidi" w:hAnsiTheme="majorBidi" w:cstheme="majorBidi"/>
          <w:b/>
          <w:bCs/>
          <w:i/>
          <w:iCs/>
          <w:sz w:val="24"/>
          <w:szCs w:val="24"/>
        </w:rPr>
        <w:t>2.</w:t>
      </w:r>
      <w:r>
        <w:rPr>
          <w:rFonts w:asciiTheme="majorBidi" w:hAnsiTheme="majorBidi" w:cstheme="majorBidi"/>
          <w:b/>
          <w:bCs/>
          <w:i/>
          <w:iCs/>
          <w:sz w:val="24"/>
          <w:szCs w:val="24"/>
        </w:rPr>
        <w:t>3</w:t>
      </w:r>
      <w:r w:rsidRPr="00412BF9">
        <w:rPr>
          <w:rFonts w:asciiTheme="majorBidi" w:hAnsiTheme="majorBidi" w:cstheme="majorBidi"/>
          <w:b/>
          <w:bCs/>
          <w:i/>
          <w:iCs/>
          <w:sz w:val="24"/>
          <w:szCs w:val="24"/>
        </w:rPr>
        <w:t xml:space="preserve"> </w:t>
      </w:r>
      <w:r w:rsidRPr="00606442">
        <w:rPr>
          <w:rFonts w:asciiTheme="majorBidi" w:hAnsiTheme="majorBidi" w:cstheme="majorBidi"/>
          <w:b/>
          <w:bCs/>
          <w:i/>
          <w:iCs/>
          <w:sz w:val="24"/>
          <w:szCs w:val="24"/>
        </w:rPr>
        <w:t xml:space="preserve">Technology Acceptance Model (TAM) and Hypothesis </w:t>
      </w:r>
    </w:p>
    <w:p w14:paraId="62A2DE78" w14:textId="74BA245F" w:rsidR="00606442" w:rsidRDefault="00606442" w:rsidP="00412BF9">
      <w:pPr>
        <w:spacing w:line="480" w:lineRule="auto"/>
        <w:rPr>
          <w:rFonts w:cs="Times New Roman"/>
          <w:sz w:val="24"/>
          <w:szCs w:val="24"/>
        </w:rPr>
      </w:pPr>
      <w:r w:rsidRPr="00606442">
        <w:rPr>
          <w:rFonts w:cs="Times New Roman"/>
          <w:sz w:val="24"/>
          <w:szCs w:val="24"/>
        </w:rPr>
        <w:t xml:space="preserve">Grounded in the Theory of Reasoned Action (TRA) (Ajzen &amp; Fishbein, 1980), Technology Acceptance Model (TAM)) aimed to apply the theory of belief-attitude intention-behavior relationship to the context of technology acceptance (Davis,1989). The model has also been extensively utilized as a paradigm for explaining users’ technology adoption in educational contexts (Davis et al., 1989; Cheung &amp; Vogel, 2013; Dhingra &amp; Mudgal, 2019; Dahri et al., 2023). The model tries to identify ‘‘the determinants of computer acceptance that are general, capable of explaining user behavior across a broad range of end-user computing technologies and user populations, while at the same time trying to be parsimonious and theoretically </w:t>
      </w:r>
      <w:proofErr w:type="gramStart"/>
      <w:r w:rsidRPr="00606442">
        <w:rPr>
          <w:rFonts w:cs="Times New Roman"/>
          <w:sz w:val="24"/>
          <w:szCs w:val="24"/>
        </w:rPr>
        <w:t>justified’’</w:t>
      </w:r>
      <w:proofErr w:type="gramEnd"/>
      <w:r w:rsidRPr="00606442">
        <w:rPr>
          <w:rFonts w:cs="Times New Roman"/>
          <w:sz w:val="24"/>
          <w:szCs w:val="24"/>
        </w:rPr>
        <w:t xml:space="preserve"> (Davis et al., p. 985). Therefore, the claimed determinants in TAM include individual’s attitude (ATT), behavioral intention (BI), and actual use (AU) of a specific technology which are affected by two key factors known as perceived usefulness (PU) and perceived ease of use (PEOU).</w:t>
      </w:r>
    </w:p>
    <w:p w14:paraId="3A6703F2" w14:textId="77777777" w:rsidR="00606442" w:rsidRDefault="00606442" w:rsidP="00606442">
      <w:pPr>
        <w:pStyle w:val="RALs-FigureCaption"/>
        <w:ind w:right="380"/>
        <w:jc w:val="left"/>
        <w:rPr>
          <w:rFonts w:asciiTheme="majorBidi" w:hAnsiTheme="majorBidi" w:cstheme="majorBidi"/>
          <w:b/>
          <w:bCs/>
          <w:sz w:val="24"/>
          <w:szCs w:val="24"/>
        </w:rPr>
      </w:pPr>
      <w:r w:rsidRPr="00531702">
        <w:rPr>
          <w:rFonts w:asciiTheme="majorBidi" w:hAnsiTheme="majorBidi" w:cstheme="majorBidi"/>
          <w:b/>
          <w:bCs/>
          <w:sz w:val="24"/>
          <w:szCs w:val="24"/>
        </w:rPr>
        <w:lastRenderedPageBreak/>
        <w:t>Figure 1</w:t>
      </w:r>
    </w:p>
    <w:p w14:paraId="6A46D505" w14:textId="2FF939CA" w:rsidR="00606442" w:rsidRDefault="00606442" w:rsidP="00606442">
      <w:pPr>
        <w:spacing w:line="480" w:lineRule="auto"/>
        <w:ind w:firstLine="0"/>
        <w:rPr>
          <w:rFonts w:asciiTheme="majorBidi" w:hAnsiTheme="majorBidi" w:cstheme="majorBidi"/>
          <w:i/>
          <w:iCs/>
          <w:sz w:val="24"/>
          <w:szCs w:val="24"/>
        </w:rPr>
      </w:pPr>
      <w:r w:rsidRPr="00606442">
        <w:rPr>
          <w:rFonts w:asciiTheme="majorBidi" w:hAnsiTheme="majorBidi" w:cstheme="majorBidi"/>
          <w:i/>
          <w:iCs/>
          <w:sz w:val="24"/>
          <w:szCs w:val="24"/>
        </w:rPr>
        <w:t>TAM model (Davis, 1989)</w:t>
      </w:r>
    </w:p>
    <w:p w14:paraId="581D7565" w14:textId="5F441737" w:rsidR="00606442" w:rsidRPr="00606442" w:rsidRDefault="00606442" w:rsidP="00300F81">
      <w:pPr>
        <w:spacing w:line="480" w:lineRule="auto"/>
        <w:rPr>
          <w:rFonts w:cs="Times New Roman"/>
          <w:sz w:val="24"/>
          <w:szCs w:val="24"/>
        </w:rPr>
      </w:pPr>
      <w:r w:rsidRPr="004F552B">
        <w:rPr>
          <w:rFonts w:cs="Times New Roman"/>
          <w:noProof/>
        </w:rPr>
        <w:drawing>
          <wp:anchor distT="0" distB="0" distL="114300" distR="114300" simplePos="0" relativeHeight="251659264" behindDoc="0" locked="0" layoutInCell="1" allowOverlap="1" wp14:anchorId="523B8BB2" wp14:editId="098AA3FD">
            <wp:simplePos x="0" y="0"/>
            <wp:positionH relativeFrom="column">
              <wp:posOffset>630827</wp:posOffset>
            </wp:positionH>
            <wp:positionV relativeFrom="paragraph">
              <wp:posOffset>55789</wp:posOffset>
            </wp:positionV>
            <wp:extent cx="3863975" cy="2003425"/>
            <wp:effectExtent l="0" t="0" r="3175" b="0"/>
            <wp:wrapSquare wrapText="bothSides"/>
            <wp:docPr id="1005546149" name="Picture 2"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46149" name="Picture 2" descr="A diagram of a diagr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3975" cy="2003425"/>
                    </a:xfrm>
                    <a:prstGeom prst="rect">
                      <a:avLst/>
                    </a:prstGeom>
                    <a:noFill/>
                  </pic:spPr>
                </pic:pic>
              </a:graphicData>
            </a:graphic>
            <wp14:sizeRelH relativeFrom="page">
              <wp14:pctWidth>0</wp14:pctWidth>
            </wp14:sizeRelH>
            <wp14:sizeRelV relativeFrom="page">
              <wp14:pctHeight>0</wp14:pctHeight>
            </wp14:sizeRelV>
          </wp:anchor>
        </w:drawing>
      </w:r>
    </w:p>
    <w:p w14:paraId="57C01CC3" w14:textId="77777777" w:rsidR="00606442" w:rsidRDefault="00606442" w:rsidP="00722EDE">
      <w:pPr>
        <w:pStyle w:val="RALs-Heading1"/>
        <w:rPr>
          <w:rFonts w:asciiTheme="majorBidi" w:hAnsiTheme="majorBidi" w:cstheme="majorBidi"/>
          <w:sz w:val="24"/>
          <w:szCs w:val="24"/>
        </w:rPr>
      </w:pPr>
    </w:p>
    <w:p w14:paraId="597A69E7" w14:textId="77777777" w:rsidR="00606442" w:rsidRDefault="00606442" w:rsidP="00722EDE">
      <w:pPr>
        <w:pStyle w:val="RALs-Heading1"/>
        <w:rPr>
          <w:rFonts w:asciiTheme="majorBidi" w:hAnsiTheme="majorBidi" w:cstheme="majorBidi"/>
          <w:sz w:val="24"/>
          <w:szCs w:val="24"/>
        </w:rPr>
      </w:pPr>
    </w:p>
    <w:p w14:paraId="02205718" w14:textId="77777777" w:rsidR="00606442" w:rsidRDefault="00606442" w:rsidP="00722EDE">
      <w:pPr>
        <w:pStyle w:val="RALs-Heading1"/>
        <w:rPr>
          <w:rFonts w:asciiTheme="majorBidi" w:hAnsiTheme="majorBidi" w:cstheme="majorBidi"/>
          <w:sz w:val="24"/>
          <w:szCs w:val="24"/>
        </w:rPr>
      </w:pPr>
    </w:p>
    <w:p w14:paraId="5079D43E" w14:textId="77777777" w:rsidR="00606442" w:rsidRDefault="00606442" w:rsidP="00722EDE">
      <w:pPr>
        <w:pStyle w:val="RALs-Heading1"/>
        <w:rPr>
          <w:rFonts w:asciiTheme="majorBidi" w:hAnsiTheme="majorBidi" w:cstheme="majorBidi"/>
          <w:sz w:val="24"/>
          <w:szCs w:val="24"/>
        </w:rPr>
      </w:pPr>
    </w:p>
    <w:p w14:paraId="094A4238" w14:textId="77777777" w:rsidR="00606442" w:rsidRDefault="00606442" w:rsidP="00722EDE">
      <w:pPr>
        <w:pStyle w:val="RALs-Heading1"/>
        <w:rPr>
          <w:rFonts w:asciiTheme="majorBidi" w:hAnsiTheme="majorBidi" w:cstheme="majorBidi"/>
          <w:sz w:val="24"/>
          <w:szCs w:val="24"/>
        </w:rPr>
      </w:pPr>
    </w:p>
    <w:p w14:paraId="740FF544" w14:textId="2E0C3AA2" w:rsidR="00731F62" w:rsidRPr="00731F62" w:rsidRDefault="00731F62" w:rsidP="00AB0CF5">
      <w:pPr>
        <w:spacing w:line="480" w:lineRule="auto"/>
        <w:rPr>
          <w:rFonts w:cs="Times New Roman"/>
          <w:sz w:val="24"/>
          <w:szCs w:val="24"/>
        </w:rPr>
      </w:pPr>
      <w:r w:rsidRPr="00731F62">
        <w:rPr>
          <w:rFonts w:cs="Times New Roman"/>
          <w:sz w:val="24"/>
          <w:szCs w:val="24"/>
        </w:rPr>
        <w:t>Even though TAM is widely used, it has not been able to fully explain all the things that affect users' acceptance of technological systems because it does not clearly include antecedent or external variables that influence PEOU and PU (Dishaw &amp; Strong, 1999). Davis (1989) also suggested that studies should investigate other factors that could affect PEOU, PU, and AU to</w:t>
      </w:r>
      <w:r>
        <w:rPr>
          <w:rFonts w:cs="Times New Roman"/>
          <w:sz w:val="24"/>
          <w:szCs w:val="24"/>
        </w:rPr>
        <w:t xml:space="preserve"> </w:t>
      </w:r>
      <w:r w:rsidRPr="00731F62">
        <w:rPr>
          <w:rFonts w:cs="Times New Roman"/>
          <w:sz w:val="24"/>
          <w:szCs w:val="24"/>
        </w:rPr>
        <w:t>enhance its explanatory power and applicability to a wider array of technology implementations</w:t>
      </w:r>
      <w:r>
        <w:rPr>
          <w:rFonts w:cs="Times New Roman"/>
          <w:sz w:val="24"/>
          <w:szCs w:val="24"/>
        </w:rPr>
        <w:t xml:space="preserve"> </w:t>
      </w:r>
      <w:r w:rsidRPr="00731F62">
        <w:rPr>
          <w:rFonts w:cs="Times New Roman"/>
          <w:sz w:val="24"/>
          <w:szCs w:val="24"/>
        </w:rPr>
        <w:t>in different contexts. Overtime, TAM has undergone several extensions and modifications by</w:t>
      </w:r>
      <w:r>
        <w:rPr>
          <w:rFonts w:cs="Times New Roman"/>
          <w:sz w:val="24"/>
          <w:szCs w:val="24"/>
        </w:rPr>
        <w:t xml:space="preserve"> </w:t>
      </w:r>
      <w:r w:rsidRPr="00731F62">
        <w:rPr>
          <w:rFonts w:cs="Times New Roman"/>
          <w:sz w:val="24"/>
          <w:szCs w:val="24"/>
        </w:rPr>
        <w:t>including external variables, such as social influence processes (i.e. perceived subjective norms,</w:t>
      </w:r>
      <w:r>
        <w:rPr>
          <w:rFonts w:cs="Times New Roman"/>
          <w:sz w:val="24"/>
          <w:szCs w:val="24"/>
        </w:rPr>
        <w:t xml:space="preserve"> </w:t>
      </w:r>
      <w:r w:rsidRPr="00731F62">
        <w:rPr>
          <w:rFonts w:cs="Times New Roman"/>
          <w:sz w:val="24"/>
          <w:szCs w:val="24"/>
        </w:rPr>
        <w:t>perceived organizational support), cognitive instrumental processes (i.e. output quality, job</w:t>
      </w:r>
      <w:r>
        <w:rPr>
          <w:rFonts w:cs="Times New Roman"/>
          <w:sz w:val="24"/>
          <w:szCs w:val="24"/>
        </w:rPr>
        <w:t xml:space="preserve"> </w:t>
      </w:r>
      <w:r w:rsidRPr="00731F62">
        <w:rPr>
          <w:rFonts w:cs="Times New Roman"/>
          <w:sz w:val="24"/>
          <w:szCs w:val="24"/>
        </w:rPr>
        <w:t>relevance, task-technology fit), system characteristics or system design features (i.e. perceived</w:t>
      </w:r>
      <w:r>
        <w:rPr>
          <w:rFonts w:cs="Times New Roman"/>
          <w:sz w:val="24"/>
          <w:szCs w:val="24"/>
        </w:rPr>
        <w:t xml:space="preserve"> </w:t>
      </w:r>
      <w:r w:rsidRPr="00731F62">
        <w:rPr>
          <w:rFonts w:cs="Times New Roman"/>
          <w:sz w:val="24"/>
          <w:szCs w:val="24"/>
        </w:rPr>
        <w:t>system quality, functionality), individual traits (personal innovativeness, self-efficacy, confidence), and organizational context (i.e. facilitating conditions, broader culture). For example,</w:t>
      </w:r>
      <w:r>
        <w:rPr>
          <w:rFonts w:cs="Times New Roman"/>
          <w:sz w:val="24"/>
          <w:szCs w:val="24"/>
        </w:rPr>
        <w:t xml:space="preserve"> </w:t>
      </w:r>
      <w:r w:rsidRPr="00731F62">
        <w:rPr>
          <w:rFonts w:cs="Times New Roman"/>
          <w:sz w:val="24"/>
          <w:szCs w:val="24"/>
        </w:rPr>
        <w:t>Dishaw and Strong (1999) proposed an extension of the TAM by integrating task characteristics</w:t>
      </w:r>
      <w:r w:rsidR="00222052">
        <w:rPr>
          <w:rFonts w:cs="Times New Roman"/>
          <w:sz w:val="24"/>
          <w:szCs w:val="24"/>
        </w:rPr>
        <w:t xml:space="preserve"> </w:t>
      </w:r>
      <w:r w:rsidRPr="00731F62">
        <w:rPr>
          <w:rFonts w:cs="Times New Roman"/>
          <w:sz w:val="24"/>
          <w:szCs w:val="24"/>
        </w:rPr>
        <w:t>and technology characteristics. The findings indicated that the new model provides more</w:t>
      </w:r>
      <w:r w:rsidR="00222052">
        <w:rPr>
          <w:rFonts w:cs="Times New Roman"/>
          <w:sz w:val="24"/>
          <w:szCs w:val="24"/>
        </w:rPr>
        <w:t xml:space="preserve"> </w:t>
      </w:r>
      <w:r w:rsidRPr="00731F62">
        <w:rPr>
          <w:rFonts w:cs="Times New Roman"/>
          <w:sz w:val="24"/>
          <w:szCs w:val="24"/>
        </w:rPr>
        <w:t>explanatory power than the original one in clarifying the reasons behind users’ adoption of</w:t>
      </w:r>
      <w:r w:rsidR="00222052">
        <w:rPr>
          <w:rFonts w:cs="Times New Roman"/>
          <w:sz w:val="24"/>
          <w:szCs w:val="24"/>
        </w:rPr>
        <w:t xml:space="preserve"> </w:t>
      </w:r>
      <w:r w:rsidRPr="00731F62">
        <w:rPr>
          <w:rFonts w:cs="Times New Roman"/>
          <w:sz w:val="24"/>
          <w:szCs w:val="24"/>
        </w:rPr>
        <w:t xml:space="preserve">information technologies in task-oriented contexts. </w:t>
      </w:r>
    </w:p>
    <w:p w14:paraId="02D073D3" w14:textId="718AD600" w:rsidR="00731F62" w:rsidRPr="00731F62" w:rsidRDefault="00731F62" w:rsidP="00222052">
      <w:pPr>
        <w:spacing w:line="480" w:lineRule="auto"/>
        <w:rPr>
          <w:rFonts w:cs="Times New Roman"/>
          <w:sz w:val="24"/>
          <w:szCs w:val="24"/>
        </w:rPr>
      </w:pPr>
      <w:r w:rsidRPr="00731F62">
        <w:rPr>
          <w:rFonts w:cs="Times New Roman"/>
          <w:sz w:val="24"/>
          <w:szCs w:val="24"/>
        </w:rPr>
        <w:lastRenderedPageBreak/>
        <w:t>Given the flexibility of the Technology Acceptance Model (TAM) (Davis, 1989) and the variability of specific external factors which can be incorporated within the TAM in different research</w:t>
      </w:r>
      <w:r w:rsidR="00222052">
        <w:rPr>
          <w:rFonts w:cs="Times New Roman"/>
          <w:sz w:val="24"/>
          <w:szCs w:val="24"/>
        </w:rPr>
        <w:t xml:space="preserve"> </w:t>
      </w:r>
      <w:r w:rsidRPr="00731F62">
        <w:rPr>
          <w:rFonts w:cs="Times New Roman"/>
          <w:sz w:val="24"/>
          <w:szCs w:val="24"/>
        </w:rPr>
        <w:t>contexts as well as different study objectives, the author would like to explore two external factors,</w:t>
      </w:r>
      <w:r w:rsidR="00222052">
        <w:rPr>
          <w:rFonts w:cs="Times New Roman"/>
          <w:sz w:val="24"/>
          <w:szCs w:val="24"/>
        </w:rPr>
        <w:t xml:space="preserve"> </w:t>
      </w:r>
      <w:r w:rsidRPr="00731F62">
        <w:rPr>
          <w:rFonts w:cs="Times New Roman"/>
          <w:sz w:val="24"/>
          <w:szCs w:val="24"/>
        </w:rPr>
        <w:t>including self-efficacy (SE) derived from Bandura’s (1977) Social Cognitive Theory and creativity</w:t>
      </w:r>
      <w:r w:rsidR="00222052">
        <w:rPr>
          <w:rFonts w:cs="Times New Roman"/>
          <w:sz w:val="24"/>
          <w:szCs w:val="24"/>
        </w:rPr>
        <w:t xml:space="preserve"> </w:t>
      </w:r>
      <w:r w:rsidRPr="00731F62">
        <w:rPr>
          <w:rFonts w:cs="Times New Roman"/>
          <w:sz w:val="24"/>
          <w:szCs w:val="24"/>
        </w:rPr>
        <w:t xml:space="preserve">support tools (CSTs) based on </w:t>
      </w:r>
      <w:proofErr w:type="spellStart"/>
      <w:r w:rsidRPr="00731F62">
        <w:rPr>
          <w:rFonts w:cs="Times New Roman"/>
          <w:sz w:val="24"/>
          <w:szCs w:val="24"/>
        </w:rPr>
        <w:t>Shneiderman’s</w:t>
      </w:r>
      <w:proofErr w:type="spellEnd"/>
      <w:r w:rsidRPr="00731F62">
        <w:rPr>
          <w:rFonts w:cs="Times New Roman"/>
          <w:sz w:val="24"/>
          <w:szCs w:val="24"/>
        </w:rPr>
        <w:t xml:space="preserve"> (2000) Creativity Support Tool framework. These</w:t>
      </w:r>
      <w:r w:rsidR="00222052">
        <w:rPr>
          <w:rFonts w:cs="Times New Roman"/>
          <w:sz w:val="24"/>
          <w:szCs w:val="24"/>
        </w:rPr>
        <w:t xml:space="preserve"> </w:t>
      </w:r>
      <w:r w:rsidRPr="00731F62">
        <w:rPr>
          <w:rFonts w:cs="Times New Roman"/>
          <w:sz w:val="24"/>
          <w:szCs w:val="24"/>
        </w:rPr>
        <w:t>factors are suitable considering the project's focus on self-guided use of AI tools and are anticipated</w:t>
      </w:r>
      <w:r w:rsidR="00222052">
        <w:rPr>
          <w:rFonts w:cs="Times New Roman"/>
          <w:sz w:val="24"/>
          <w:szCs w:val="24"/>
        </w:rPr>
        <w:t xml:space="preserve"> </w:t>
      </w:r>
      <w:r w:rsidRPr="00731F62">
        <w:rPr>
          <w:rFonts w:cs="Times New Roman"/>
          <w:sz w:val="24"/>
          <w:szCs w:val="24"/>
        </w:rPr>
        <w:t>to have significant impact on students’ attitudes and behavioral intention (BI) in incorporating AI tools such as ChatGPT and Canva into their projects. Therefore, a new model was proposed as</w:t>
      </w:r>
      <w:r w:rsidR="00222052">
        <w:rPr>
          <w:rFonts w:cs="Times New Roman"/>
          <w:sz w:val="24"/>
          <w:szCs w:val="24"/>
        </w:rPr>
        <w:t xml:space="preserve"> </w:t>
      </w:r>
      <w:r w:rsidRPr="00731F62">
        <w:rPr>
          <w:rFonts w:cs="Times New Roman"/>
          <w:sz w:val="24"/>
          <w:szCs w:val="24"/>
        </w:rPr>
        <w:t>illustrated in figure 2, and the following factors are investigated in total:</w:t>
      </w:r>
    </w:p>
    <w:p w14:paraId="11F824F8" w14:textId="77777777" w:rsidR="00731F62" w:rsidRPr="00731F62" w:rsidRDefault="00731F62" w:rsidP="00731F62">
      <w:pPr>
        <w:spacing w:line="480" w:lineRule="auto"/>
        <w:rPr>
          <w:rFonts w:cs="Times New Roman"/>
          <w:sz w:val="24"/>
          <w:szCs w:val="24"/>
        </w:rPr>
      </w:pPr>
      <w:r w:rsidRPr="00731F62">
        <w:rPr>
          <w:rFonts w:cs="Times New Roman"/>
          <w:sz w:val="24"/>
          <w:szCs w:val="24"/>
        </w:rPr>
        <w:t>(1)</w:t>
      </w:r>
      <w:r w:rsidRPr="00731F62">
        <w:rPr>
          <w:rFonts w:cs="Times New Roman"/>
          <w:sz w:val="24"/>
          <w:szCs w:val="24"/>
        </w:rPr>
        <w:tab/>
        <w:t>Self-efficacy (SE)</w:t>
      </w:r>
    </w:p>
    <w:p w14:paraId="77AF043A" w14:textId="77777777" w:rsidR="00731F62" w:rsidRPr="00731F62" w:rsidRDefault="00731F62" w:rsidP="00731F62">
      <w:pPr>
        <w:spacing w:line="480" w:lineRule="auto"/>
        <w:rPr>
          <w:rFonts w:cs="Times New Roman"/>
          <w:sz w:val="24"/>
          <w:szCs w:val="24"/>
        </w:rPr>
      </w:pPr>
      <w:r w:rsidRPr="00731F62">
        <w:rPr>
          <w:rFonts w:cs="Times New Roman"/>
          <w:sz w:val="24"/>
          <w:szCs w:val="24"/>
        </w:rPr>
        <w:t>(2)</w:t>
      </w:r>
      <w:r w:rsidRPr="00731F62">
        <w:rPr>
          <w:rFonts w:cs="Times New Roman"/>
          <w:sz w:val="24"/>
          <w:szCs w:val="24"/>
        </w:rPr>
        <w:tab/>
        <w:t>Creativity support tools (CSTs)</w:t>
      </w:r>
    </w:p>
    <w:p w14:paraId="10421684" w14:textId="77777777" w:rsidR="00731F62" w:rsidRPr="00731F62" w:rsidRDefault="00731F62" w:rsidP="00731F62">
      <w:pPr>
        <w:spacing w:line="480" w:lineRule="auto"/>
        <w:rPr>
          <w:rFonts w:cs="Times New Roman"/>
          <w:sz w:val="24"/>
          <w:szCs w:val="24"/>
        </w:rPr>
      </w:pPr>
      <w:r w:rsidRPr="00731F62">
        <w:rPr>
          <w:rFonts w:cs="Times New Roman"/>
          <w:sz w:val="24"/>
          <w:szCs w:val="24"/>
        </w:rPr>
        <w:t>(3)</w:t>
      </w:r>
      <w:r w:rsidRPr="00731F62">
        <w:rPr>
          <w:rFonts w:cs="Times New Roman"/>
          <w:sz w:val="24"/>
          <w:szCs w:val="24"/>
        </w:rPr>
        <w:tab/>
        <w:t xml:space="preserve">Perceived usefulness (PU) </w:t>
      </w:r>
    </w:p>
    <w:p w14:paraId="526679BA" w14:textId="77777777" w:rsidR="00731F62" w:rsidRPr="00731F62" w:rsidRDefault="00731F62" w:rsidP="00731F62">
      <w:pPr>
        <w:spacing w:line="480" w:lineRule="auto"/>
        <w:rPr>
          <w:rFonts w:cs="Times New Roman"/>
          <w:sz w:val="24"/>
          <w:szCs w:val="24"/>
        </w:rPr>
      </w:pPr>
      <w:r w:rsidRPr="00731F62">
        <w:rPr>
          <w:rFonts w:cs="Times New Roman"/>
          <w:sz w:val="24"/>
          <w:szCs w:val="24"/>
        </w:rPr>
        <w:t>(4)</w:t>
      </w:r>
      <w:r w:rsidRPr="00731F62">
        <w:rPr>
          <w:rFonts w:cs="Times New Roman"/>
          <w:sz w:val="24"/>
          <w:szCs w:val="24"/>
        </w:rPr>
        <w:tab/>
        <w:t>Perceived ease of use (PEOU)</w:t>
      </w:r>
    </w:p>
    <w:p w14:paraId="4058C21E" w14:textId="77777777" w:rsidR="00731F62" w:rsidRPr="00731F62" w:rsidRDefault="00731F62" w:rsidP="00731F62">
      <w:pPr>
        <w:spacing w:line="480" w:lineRule="auto"/>
        <w:rPr>
          <w:rFonts w:cs="Times New Roman"/>
          <w:sz w:val="24"/>
          <w:szCs w:val="24"/>
        </w:rPr>
      </w:pPr>
      <w:r w:rsidRPr="00731F62">
        <w:rPr>
          <w:rFonts w:cs="Times New Roman"/>
          <w:sz w:val="24"/>
          <w:szCs w:val="24"/>
        </w:rPr>
        <w:t>(5)</w:t>
      </w:r>
      <w:r w:rsidRPr="00731F62">
        <w:rPr>
          <w:rFonts w:cs="Times New Roman"/>
          <w:sz w:val="24"/>
          <w:szCs w:val="24"/>
        </w:rPr>
        <w:tab/>
        <w:t>Attitude (</w:t>
      </w:r>
      <w:proofErr w:type="spellStart"/>
      <w:r w:rsidRPr="00731F62">
        <w:rPr>
          <w:rFonts w:cs="Times New Roman"/>
          <w:sz w:val="24"/>
          <w:szCs w:val="24"/>
        </w:rPr>
        <w:t>Att</w:t>
      </w:r>
      <w:proofErr w:type="spellEnd"/>
      <w:r w:rsidRPr="00731F62">
        <w:rPr>
          <w:rFonts w:cs="Times New Roman"/>
          <w:sz w:val="24"/>
          <w:szCs w:val="24"/>
        </w:rPr>
        <w:t>) toward the AI use</w:t>
      </w:r>
    </w:p>
    <w:p w14:paraId="3F89E7EE" w14:textId="281BC1CE" w:rsidR="00731F62" w:rsidRDefault="00731F62" w:rsidP="00731F62">
      <w:pPr>
        <w:spacing w:line="480" w:lineRule="auto"/>
        <w:rPr>
          <w:rFonts w:cs="Times New Roman"/>
          <w:sz w:val="24"/>
          <w:szCs w:val="24"/>
        </w:rPr>
      </w:pPr>
      <w:r w:rsidRPr="00731F62">
        <w:rPr>
          <w:rFonts w:cs="Times New Roman"/>
          <w:sz w:val="24"/>
          <w:szCs w:val="24"/>
        </w:rPr>
        <w:t>(6)</w:t>
      </w:r>
      <w:r w:rsidRPr="00731F62">
        <w:rPr>
          <w:rFonts w:cs="Times New Roman"/>
          <w:sz w:val="24"/>
          <w:szCs w:val="24"/>
        </w:rPr>
        <w:tab/>
        <w:t>Behavioral intention (BI) for Actual use (AU)</w:t>
      </w:r>
    </w:p>
    <w:p w14:paraId="50EE0812" w14:textId="26BEAF49" w:rsidR="00AB0CF5" w:rsidRDefault="00AB0CF5" w:rsidP="00AB0CF5">
      <w:pPr>
        <w:pStyle w:val="RALs-FigureCaption"/>
        <w:ind w:right="380"/>
        <w:jc w:val="left"/>
        <w:rPr>
          <w:rFonts w:asciiTheme="majorBidi" w:hAnsiTheme="majorBidi" w:cstheme="majorBidi"/>
          <w:b/>
          <w:bCs/>
          <w:sz w:val="24"/>
          <w:szCs w:val="24"/>
        </w:rPr>
      </w:pPr>
      <w:r w:rsidRPr="00531702">
        <w:rPr>
          <w:rFonts w:asciiTheme="majorBidi" w:hAnsiTheme="majorBidi" w:cstheme="majorBidi"/>
          <w:b/>
          <w:bCs/>
          <w:sz w:val="24"/>
          <w:szCs w:val="24"/>
        </w:rPr>
        <w:t xml:space="preserve">Figure </w:t>
      </w:r>
      <w:r>
        <w:rPr>
          <w:rFonts w:asciiTheme="majorBidi" w:hAnsiTheme="majorBidi" w:cstheme="majorBidi"/>
          <w:b/>
          <w:bCs/>
          <w:sz w:val="24"/>
          <w:szCs w:val="24"/>
        </w:rPr>
        <w:t>2</w:t>
      </w:r>
    </w:p>
    <w:p w14:paraId="60E2EDE1" w14:textId="2D4B2FC1" w:rsidR="00606442" w:rsidRDefault="00AB0CF5" w:rsidP="00AB0CF5">
      <w:pPr>
        <w:pStyle w:val="RALs-Heading1"/>
        <w:ind w:left="0" w:firstLine="0"/>
        <w:jc w:val="both"/>
        <w:rPr>
          <w:rFonts w:asciiTheme="majorBidi" w:hAnsiTheme="majorBidi" w:cstheme="majorBidi"/>
          <w:b w:val="0"/>
          <w:bCs w:val="0"/>
          <w:i/>
          <w:iCs/>
          <w:sz w:val="24"/>
          <w:szCs w:val="24"/>
        </w:rPr>
      </w:pPr>
      <w:r w:rsidRPr="00AB0CF5">
        <w:rPr>
          <w:rFonts w:asciiTheme="majorBidi" w:hAnsiTheme="majorBidi" w:cstheme="majorBidi"/>
          <w:b w:val="0"/>
          <w:bCs w:val="0"/>
          <w:i/>
          <w:iCs/>
          <w:sz w:val="24"/>
          <w:szCs w:val="24"/>
        </w:rPr>
        <w:t>Proposed Theoretical Framework</w:t>
      </w:r>
    </w:p>
    <w:p w14:paraId="35E1D568" w14:textId="3873C133" w:rsidR="00AB0CF5" w:rsidRPr="00AB0CF5" w:rsidRDefault="00AB0CF5" w:rsidP="00AB0CF5">
      <w:r w:rsidRPr="004F552B">
        <w:rPr>
          <w:rFonts w:cs="Times New Roman"/>
          <w:noProof/>
        </w:rPr>
        <w:drawing>
          <wp:anchor distT="0" distB="0" distL="114300" distR="114300" simplePos="0" relativeHeight="251661312" behindDoc="0" locked="0" layoutInCell="1" allowOverlap="1" wp14:anchorId="1CC140C3" wp14:editId="6E168E0D">
            <wp:simplePos x="0" y="0"/>
            <wp:positionH relativeFrom="column">
              <wp:posOffset>974090</wp:posOffset>
            </wp:positionH>
            <wp:positionV relativeFrom="paragraph">
              <wp:posOffset>172085</wp:posOffset>
            </wp:positionV>
            <wp:extent cx="3326130" cy="1917065"/>
            <wp:effectExtent l="0" t="0" r="7620" b="6985"/>
            <wp:wrapSquare wrapText="bothSides"/>
            <wp:docPr id="1088866067" name="Picture 1"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866067" name="Picture 1" descr="A diagram of a diagr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6130" cy="1917065"/>
                    </a:xfrm>
                    <a:prstGeom prst="rect">
                      <a:avLst/>
                    </a:prstGeom>
                    <a:noFill/>
                  </pic:spPr>
                </pic:pic>
              </a:graphicData>
            </a:graphic>
            <wp14:sizeRelH relativeFrom="page">
              <wp14:pctWidth>0</wp14:pctWidth>
            </wp14:sizeRelH>
            <wp14:sizeRelV relativeFrom="page">
              <wp14:pctHeight>0</wp14:pctHeight>
            </wp14:sizeRelV>
          </wp:anchor>
        </w:drawing>
      </w:r>
    </w:p>
    <w:p w14:paraId="57D78677" w14:textId="7EB0EE0C" w:rsidR="00606442" w:rsidRDefault="00606442" w:rsidP="00722EDE">
      <w:pPr>
        <w:pStyle w:val="RALs-Heading1"/>
        <w:rPr>
          <w:rFonts w:asciiTheme="majorBidi" w:hAnsiTheme="majorBidi" w:cstheme="majorBidi"/>
          <w:sz w:val="24"/>
          <w:szCs w:val="24"/>
        </w:rPr>
      </w:pPr>
    </w:p>
    <w:p w14:paraId="4777CC87" w14:textId="77777777" w:rsidR="00AB0CF5" w:rsidRDefault="00AB0CF5" w:rsidP="00AB0CF5"/>
    <w:p w14:paraId="20748FAF" w14:textId="77777777" w:rsidR="00AB0CF5" w:rsidRDefault="00AB0CF5" w:rsidP="00AB0CF5"/>
    <w:p w14:paraId="7AA03712" w14:textId="77777777" w:rsidR="00AB0CF5" w:rsidRDefault="00AB0CF5" w:rsidP="00AB0CF5"/>
    <w:p w14:paraId="5D3F08BD" w14:textId="77777777" w:rsidR="00AB0CF5" w:rsidRDefault="00AB0CF5" w:rsidP="00AB0CF5"/>
    <w:p w14:paraId="4E0AB846" w14:textId="77777777" w:rsidR="00AB0CF5" w:rsidRDefault="00AB0CF5" w:rsidP="00AB0CF5"/>
    <w:p w14:paraId="625974C1" w14:textId="77777777" w:rsidR="00AB0CF5" w:rsidRDefault="00AB0CF5" w:rsidP="00AB0CF5"/>
    <w:p w14:paraId="0488B7F1" w14:textId="41969FDE" w:rsidR="001A5452" w:rsidRPr="00606442" w:rsidRDefault="001A5452" w:rsidP="001A5452">
      <w:pPr>
        <w:ind w:left="270" w:hanging="270"/>
        <w:rPr>
          <w:rFonts w:asciiTheme="majorBidi" w:hAnsiTheme="majorBidi" w:cstheme="majorBidi"/>
          <w:b/>
          <w:bCs/>
          <w:i/>
          <w:iCs/>
          <w:sz w:val="24"/>
          <w:szCs w:val="24"/>
        </w:rPr>
      </w:pPr>
      <w:r w:rsidRPr="00412BF9">
        <w:rPr>
          <w:rFonts w:asciiTheme="majorBidi" w:hAnsiTheme="majorBidi" w:cstheme="majorBidi"/>
          <w:b/>
          <w:bCs/>
          <w:i/>
          <w:iCs/>
          <w:sz w:val="24"/>
          <w:szCs w:val="24"/>
        </w:rPr>
        <w:lastRenderedPageBreak/>
        <w:t>2.</w:t>
      </w:r>
      <w:r>
        <w:rPr>
          <w:rFonts w:asciiTheme="majorBidi" w:hAnsiTheme="majorBidi" w:cstheme="majorBidi"/>
          <w:b/>
          <w:bCs/>
          <w:i/>
          <w:iCs/>
          <w:sz w:val="24"/>
          <w:szCs w:val="24"/>
        </w:rPr>
        <w:t>4</w:t>
      </w:r>
      <w:r w:rsidRPr="00412BF9">
        <w:rPr>
          <w:rFonts w:asciiTheme="majorBidi" w:hAnsiTheme="majorBidi" w:cstheme="majorBidi"/>
          <w:b/>
          <w:bCs/>
          <w:i/>
          <w:iCs/>
          <w:sz w:val="24"/>
          <w:szCs w:val="24"/>
        </w:rPr>
        <w:t xml:space="preserve"> </w:t>
      </w:r>
      <w:r w:rsidRPr="001A5452">
        <w:rPr>
          <w:rFonts w:asciiTheme="majorBidi" w:hAnsiTheme="majorBidi" w:cstheme="majorBidi"/>
          <w:b/>
          <w:bCs/>
          <w:i/>
          <w:iCs/>
          <w:sz w:val="24"/>
          <w:szCs w:val="24"/>
        </w:rPr>
        <w:t>Self-efficacy (SE)</w:t>
      </w:r>
    </w:p>
    <w:p w14:paraId="722CF859" w14:textId="25C0585F" w:rsidR="001A5452" w:rsidRPr="001A5452" w:rsidRDefault="001A5452" w:rsidP="001A5452">
      <w:pPr>
        <w:spacing w:line="480" w:lineRule="auto"/>
        <w:rPr>
          <w:rFonts w:cs="Times New Roman"/>
          <w:sz w:val="24"/>
          <w:szCs w:val="24"/>
        </w:rPr>
      </w:pPr>
      <w:r w:rsidRPr="001A5452">
        <w:rPr>
          <w:rFonts w:cs="Times New Roman"/>
          <w:sz w:val="24"/>
          <w:szCs w:val="24"/>
        </w:rPr>
        <w:t>Self-efficacy (SE), according to Bandura (1977), is characterized as an individual’s belief that one</w:t>
      </w:r>
      <w:r>
        <w:rPr>
          <w:rFonts w:cs="Times New Roman"/>
          <w:sz w:val="24"/>
          <w:szCs w:val="24"/>
        </w:rPr>
        <w:t xml:space="preserve"> </w:t>
      </w:r>
      <w:r w:rsidRPr="001A5452">
        <w:rPr>
          <w:rFonts w:cs="Times New Roman"/>
          <w:sz w:val="24"/>
          <w:szCs w:val="24"/>
        </w:rPr>
        <w:t>can effectively do the things that will lead to desired outcomes. This belief influences how they</w:t>
      </w:r>
      <w:r>
        <w:rPr>
          <w:rFonts w:cs="Times New Roman"/>
          <w:sz w:val="24"/>
          <w:szCs w:val="24"/>
        </w:rPr>
        <w:t xml:space="preserve"> </w:t>
      </w:r>
      <w:r w:rsidRPr="001A5452">
        <w:rPr>
          <w:rFonts w:cs="Times New Roman"/>
          <w:sz w:val="24"/>
          <w:szCs w:val="24"/>
        </w:rPr>
        <w:t>act, how hard they try, and how long it will last when coping with difficult situations. In the realm</w:t>
      </w:r>
      <w:r>
        <w:rPr>
          <w:rFonts w:cs="Times New Roman"/>
          <w:sz w:val="24"/>
          <w:szCs w:val="24"/>
        </w:rPr>
        <w:t xml:space="preserve"> </w:t>
      </w:r>
      <w:r w:rsidRPr="001A5452">
        <w:rPr>
          <w:rFonts w:cs="Times New Roman"/>
          <w:sz w:val="24"/>
          <w:szCs w:val="24"/>
        </w:rPr>
        <w:t>of technology, SE is regarded as significant factor that reflects an individual’s self- assessment of</w:t>
      </w:r>
      <w:r>
        <w:rPr>
          <w:rFonts w:cs="Times New Roman"/>
          <w:sz w:val="24"/>
          <w:szCs w:val="24"/>
        </w:rPr>
        <w:t xml:space="preserve"> </w:t>
      </w:r>
      <w:r w:rsidRPr="001A5452">
        <w:rPr>
          <w:rFonts w:cs="Times New Roman"/>
          <w:sz w:val="24"/>
          <w:szCs w:val="24"/>
        </w:rPr>
        <w:t>their ability to accomplish a specific task by using technology (Compeau &amp; Higgins, 1995; Teo,</w:t>
      </w:r>
      <w:r>
        <w:rPr>
          <w:rFonts w:cs="Times New Roman"/>
          <w:sz w:val="24"/>
          <w:szCs w:val="24"/>
        </w:rPr>
        <w:t xml:space="preserve"> </w:t>
      </w:r>
      <w:r w:rsidRPr="001A5452">
        <w:rPr>
          <w:rFonts w:cs="Times New Roman"/>
          <w:sz w:val="24"/>
          <w:szCs w:val="24"/>
        </w:rPr>
        <w:t>2019). Many researchers have undertaken studies across different contexts, including educational</w:t>
      </w:r>
      <w:r>
        <w:rPr>
          <w:rFonts w:cs="Times New Roman"/>
          <w:sz w:val="24"/>
          <w:szCs w:val="24"/>
        </w:rPr>
        <w:t xml:space="preserve"> </w:t>
      </w:r>
      <w:r w:rsidRPr="001A5452">
        <w:rPr>
          <w:rFonts w:cs="Times New Roman"/>
          <w:sz w:val="24"/>
          <w:szCs w:val="24"/>
        </w:rPr>
        <w:t>institutions and professional settings, to demonstrate the substantial influence of self-efficacy on</w:t>
      </w:r>
      <w:r>
        <w:rPr>
          <w:rFonts w:cs="Times New Roman"/>
          <w:sz w:val="24"/>
          <w:szCs w:val="24"/>
        </w:rPr>
        <w:t xml:space="preserve"> </w:t>
      </w:r>
      <w:r w:rsidRPr="001A5452">
        <w:rPr>
          <w:rFonts w:cs="Times New Roman"/>
          <w:sz w:val="24"/>
          <w:szCs w:val="24"/>
        </w:rPr>
        <w:t>factors like Perceived Usefulness (PU) and Perceived Ease of Use (PEOU) within the TAM. They</w:t>
      </w:r>
      <w:r>
        <w:rPr>
          <w:rFonts w:cs="Times New Roman"/>
          <w:sz w:val="24"/>
          <w:szCs w:val="24"/>
        </w:rPr>
        <w:t xml:space="preserve"> </w:t>
      </w:r>
      <w:r w:rsidRPr="001A5452">
        <w:rPr>
          <w:rFonts w:cs="Times New Roman"/>
          <w:sz w:val="24"/>
          <w:szCs w:val="24"/>
        </w:rPr>
        <w:t>found that individuals with high SE are more likely to see AI tools are useful and easy to use, hence</w:t>
      </w:r>
      <w:r>
        <w:rPr>
          <w:rFonts w:cs="Times New Roman"/>
          <w:sz w:val="24"/>
          <w:szCs w:val="24"/>
        </w:rPr>
        <w:t xml:space="preserve"> </w:t>
      </w:r>
      <w:r w:rsidRPr="001A5452">
        <w:rPr>
          <w:rFonts w:cs="Times New Roman"/>
          <w:sz w:val="24"/>
          <w:szCs w:val="24"/>
        </w:rPr>
        <w:t>increasing their propensity to utilize them (Venkatesh &amp; Bala, 2008; Dahri et al., 2023).</w:t>
      </w:r>
      <w:r>
        <w:rPr>
          <w:rFonts w:cs="Times New Roman"/>
          <w:sz w:val="24"/>
          <w:szCs w:val="24"/>
        </w:rPr>
        <w:t xml:space="preserve"> </w:t>
      </w:r>
      <w:r w:rsidRPr="001A5452">
        <w:rPr>
          <w:rFonts w:cs="Times New Roman"/>
          <w:sz w:val="24"/>
          <w:szCs w:val="24"/>
        </w:rPr>
        <w:t>Considering the above impacts of SE on learners’ AI tool adoption in their project-based tasks, the</w:t>
      </w:r>
      <w:r>
        <w:rPr>
          <w:rFonts w:cs="Times New Roman"/>
          <w:sz w:val="24"/>
          <w:szCs w:val="24"/>
        </w:rPr>
        <w:t xml:space="preserve"> </w:t>
      </w:r>
      <w:r w:rsidRPr="001A5452">
        <w:rPr>
          <w:rFonts w:cs="Times New Roman"/>
          <w:sz w:val="24"/>
          <w:szCs w:val="24"/>
        </w:rPr>
        <w:t xml:space="preserve">following hypotheses were set forth: </w:t>
      </w:r>
    </w:p>
    <w:p w14:paraId="42406D09" w14:textId="77777777" w:rsidR="001A5452" w:rsidRPr="001A5452" w:rsidRDefault="001A5452" w:rsidP="001A5452">
      <w:pPr>
        <w:spacing w:line="480" w:lineRule="auto"/>
        <w:rPr>
          <w:rFonts w:cs="Times New Roman"/>
          <w:sz w:val="24"/>
          <w:szCs w:val="24"/>
        </w:rPr>
      </w:pPr>
      <w:r w:rsidRPr="001A5452">
        <w:rPr>
          <w:rFonts w:cs="Times New Roman"/>
          <w:sz w:val="24"/>
          <w:szCs w:val="24"/>
        </w:rPr>
        <w:t>H1: SE has a positive effect on PU when employing ChatGPT and Canva.</w:t>
      </w:r>
    </w:p>
    <w:p w14:paraId="2E440DCF" w14:textId="3CA3D21A" w:rsidR="001A5452" w:rsidRDefault="001A5452" w:rsidP="001A5452">
      <w:pPr>
        <w:spacing w:line="480" w:lineRule="auto"/>
        <w:rPr>
          <w:rFonts w:cs="Times New Roman"/>
          <w:sz w:val="24"/>
          <w:szCs w:val="24"/>
        </w:rPr>
      </w:pPr>
      <w:r w:rsidRPr="001A5452">
        <w:rPr>
          <w:rFonts w:cs="Times New Roman"/>
          <w:sz w:val="24"/>
          <w:szCs w:val="24"/>
        </w:rPr>
        <w:t>H2: SE has a positive effect on PEOU when employing ChatGPT and Canva.</w:t>
      </w:r>
    </w:p>
    <w:p w14:paraId="589E584E" w14:textId="4CB0AC77" w:rsidR="003D7045" w:rsidRPr="00606442" w:rsidRDefault="003D7045" w:rsidP="003D7045">
      <w:pPr>
        <w:ind w:left="270" w:hanging="270"/>
        <w:rPr>
          <w:rFonts w:asciiTheme="majorBidi" w:hAnsiTheme="majorBidi" w:cstheme="majorBidi"/>
          <w:b/>
          <w:bCs/>
          <w:i/>
          <w:iCs/>
          <w:sz w:val="24"/>
          <w:szCs w:val="24"/>
        </w:rPr>
      </w:pPr>
      <w:r w:rsidRPr="00412BF9">
        <w:rPr>
          <w:rFonts w:asciiTheme="majorBidi" w:hAnsiTheme="majorBidi" w:cstheme="majorBidi"/>
          <w:b/>
          <w:bCs/>
          <w:i/>
          <w:iCs/>
          <w:sz w:val="24"/>
          <w:szCs w:val="24"/>
        </w:rPr>
        <w:t>2.</w:t>
      </w:r>
      <w:r>
        <w:rPr>
          <w:rFonts w:asciiTheme="majorBidi" w:hAnsiTheme="majorBidi" w:cstheme="majorBidi"/>
          <w:b/>
          <w:bCs/>
          <w:i/>
          <w:iCs/>
          <w:sz w:val="24"/>
          <w:szCs w:val="24"/>
        </w:rPr>
        <w:t>5</w:t>
      </w:r>
      <w:r w:rsidRPr="00412BF9">
        <w:rPr>
          <w:rFonts w:asciiTheme="majorBidi" w:hAnsiTheme="majorBidi" w:cstheme="majorBidi"/>
          <w:b/>
          <w:bCs/>
          <w:i/>
          <w:iCs/>
          <w:sz w:val="24"/>
          <w:szCs w:val="24"/>
        </w:rPr>
        <w:t xml:space="preserve"> </w:t>
      </w:r>
      <w:r w:rsidRPr="003D7045">
        <w:rPr>
          <w:rFonts w:asciiTheme="majorBidi" w:hAnsiTheme="majorBidi" w:cstheme="majorBidi"/>
          <w:b/>
          <w:bCs/>
          <w:i/>
          <w:iCs/>
          <w:sz w:val="24"/>
          <w:szCs w:val="24"/>
        </w:rPr>
        <w:t>Creativity support tools (CSTs)</w:t>
      </w:r>
    </w:p>
    <w:p w14:paraId="72BFF4E4" w14:textId="7483BCA2" w:rsidR="00316337" w:rsidRPr="00316337" w:rsidRDefault="00316337" w:rsidP="00316337">
      <w:pPr>
        <w:spacing w:line="480" w:lineRule="auto"/>
        <w:rPr>
          <w:rFonts w:cs="Times New Roman"/>
          <w:sz w:val="24"/>
          <w:szCs w:val="24"/>
        </w:rPr>
      </w:pPr>
      <w:r w:rsidRPr="00316337">
        <w:rPr>
          <w:rFonts w:cs="Times New Roman"/>
          <w:sz w:val="24"/>
          <w:szCs w:val="24"/>
        </w:rPr>
        <w:t xml:space="preserve">Unlike self-efficacy, which pertains to an individual’s self- assessment of competence in applying AI tools, </w:t>
      </w:r>
      <w:proofErr w:type="spellStart"/>
      <w:r w:rsidRPr="00316337">
        <w:rPr>
          <w:rFonts w:cs="Times New Roman"/>
          <w:sz w:val="24"/>
          <w:szCs w:val="24"/>
        </w:rPr>
        <w:t>Shneiderman</w:t>
      </w:r>
      <w:proofErr w:type="spellEnd"/>
      <w:r w:rsidRPr="00316337">
        <w:rPr>
          <w:rFonts w:cs="Times New Roman"/>
          <w:sz w:val="24"/>
          <w:szCs w:val="24"/>
        </w:rPr>
        <w:t xml:space="preserve"> (2000)’s concept of creative support tools (CSTs) indicates the degree to which AI tools such as ChatGPT and Canva help individual express ideas creatively across diverse domains. Such technologies function not just as tools but as comprehensive platforms that automate routine tasks, improve efficiency, and promote innovative thinking (</w:t>
      </w:r>
      <w:proofErr w:type="spellStart"/>
      <w:r w:rsidRPr="00316337">
        <w:rPr>
          <w:rFonts w:cs="Times New Roman"/>
          <w:sz w:val="24"/>
          <w:szCs w:val="24"/>
        </w:rPr>
        <w:t>Secretan</w:t>
      </w:r>
      <w:proofErr w:type="spellEnd"/>
      <w:r w:rsidRPr="00316337">
        <w:rPr>
          <w:rFonts w:cs="Times New Roman"/>
          <w:sz w:val="24"/>
          <w:szCs w:val="24"/>
        </w:rPr>
        <w:t xml:space="preserve">, 2011). CSTs do not hinder users' innovation; rather, they highlight the integration of human and machine contributions. </w:t>
      </w:r>
      <w:proofErr w:type="spellStart"/>
      <w:r w:rsidRPr="00316337">
        <w:rPr>
          <w:rFonts w:cs="Times New Roman"/>
          <w:sz w:val="24"/>
          <w:szCs w:val="24"/>
        </w:rPr>
        <w:t>Shneiderman</w:t>
      </w:r>
      <w:proofErr w:type="spellEnd"/>
      <w:r w:rsidRPr="00316337">
        <w:rPr>
          <w:rFonts w:cs="Times New Roman"/>
          <w:sz w:val="24"/>
          <w:szCs w:val="24"/>
        </w:rPr>
        <w:t xml:space="preserve"> (2000) argued that digital tools can scaffold creative work through various features like idea visualization, ideation </w:t>
      </w:r>
      <w:r w:rsidRPr="00316337">
        <w:rPr>
          <w:rFonts w:cs="Times New Roman"/>
          <w:sz w:val="24"/>
          <w:szCs w:val="24"/>
        </w:rPr>
        <w:lastRenderedPageBreak/>
        <w:t>prompts, reflection, rapid feedback, and design exploration, which might impact users’ acceptance and effectiveness of technology. Even though the original model did not explicitly define PEOU or PU, the objectives of his framework as well as acknowledged challenges are intricately connected to the adoption and effective utilization of these tools by individuals. Simultaneously, concurrent research on extending TAM for Web 2.0 collaborative platforms has conceptualized system-level features such as compatibility, resources availability, and peer influence facilitations as external variables that significantly affect PEOU and indirectly PU. This shapes users’ attitudes, behavioral intentions, and actual use in project- based learning environments (Cheung &amp; Vogel, 2013). Hence, the following hypotheses are proposed:</w:t>
      </w:r>
    </w:p>
    <w:p w14:paraId="4922B63B" w14:textId="77777777" w:rsidR="00316337" w:rsidRPr="00316337" w:rsidRDefault="00316337" w:rsidP="00316337">
      <w:pPr>
        <w:spacing w:line="480" w:lineRule="auto"/>
        <w:rPr>
          <w:rFonts w:cs="Times New Roman"/>
          <w:sz w:val="24"/>
          <w:szCs w:val="24"/>
        </w:rPr>
      </w:pPr>
      <w:r w:rsidRPr="00316337">
        <w:rPr>
          <w:rFonts w:cs="Times New Roman"/>
          <w:sz w:val="24"/>
          <w:szCs w:val="24"/>
        </w:rPr>
        <w:t>H3: Creativity support tools (CSTs) have a positive effect on Perceived Usefulness (PU).</w:t>
      </w:r>
    </w:p>
    <w:p w14:paraId="63A1FE1C" w14:textId="53B5C262" w:rsidR="003D7045" w:rsidRDefault="00316337" w:rsidP="00316337">
      <w:pPr>
        <w:spacing w:line="480" w:lineRule="auto"/>
        <w:rPr>
          <w:rFonts w:cs="Times New Roman"/>
          <w:sz w:val="24"/>
          <w:szCs w:val="24"/>
        </w:rPr>
      </w:pPr>
      <w:r w:rsidRPr="00316337">
        <w:rPr>
          <w:rFonts w:cs="Times New Roman"/>
          <w:sz w:val="24"/>
          <w:szCs w:val="24"/>
        </w:rPr>
        <w:t>H4: Creativity support tools (CSTs) have a positive effect on Perceived Ease of Use (PEOU).</w:t>
      </w:r>
    </w:p>
    <w:p w14:paraId="45D9DD40" w14:textId="2A6128AA" w:rsidR="00316337" w:rsidRDefault="00316337" w:rsidP="00316337">
      <w:pPr>
        <w:ind w:left="270" w:hanging="270"/>
        <w:rPr>
          <w:rFonts w:asciiTheme="majorBidi" w:hAnsiTheme="majorBidi" w:cstheme="majorBidi"/>
          <w:b/>
          <w:bCs/>
          <w:i/>
          <w:iCs/>
          <w:sz w:val="24"/>
          <w:szCs w:val="24"/>
        </w:rPr>
      </w:pPr>
      <w:r w:rsidRPr="00412BF9">
        <w:rPr>
          <w:rFonts w:asciiTheme="majorBidi" w:hAnsiTheme="majorBidi" w:cstheme="majorBidi"/>
          <w:b/>
          <w:bCs/>
          <w:i/>
          <w:iCs/>
          <w:sz w:val="24"/>
          <w:szCs w:val="24"/>
        </w:rPr>
        <w:t>2.</w:t>
      </w:r>
      <w:r>
        <w:rPr>
          <w:rFonts w:asciiTheme="majorBidi" w:hAnsiTheme="majorBidi" w:cstheme="majorBidi"/>
          <w:b/>
          <w:bCs/>
          <w:i/>
          <w:iCs/>
          <w:sz w:val="24"/>
          <w:szCs w:val="24"/>
        </w:rPr>
        <w:t>6</w:t>
      </w:r>
      <w:r w:rsidRPr="00412BF9">
        <w:rPr>
          <w:rFonts w:asciiTheme="majorBidi" w:hAnsiTheme="majorBidi" w:cstheme="majorBidi"/>
          <w:b/>
          <w:bCs/>
          <w:i/>
          <w:iCs/>
          <w:sz w:val="24"/>
          <w:szCs w:val="24"/>
        </w:rPr>
        <w:t xml:space="preserve"> </w:t>
      </w:r>
      <w:r w:rsidRPr="00316337">
        <w:rPr>
          <w:rFonts w:asciiTheme="majorBidi" w:hAnsiTheme="majorBidi" w:cstheme="majorBidi"/>
          <w:b/>
          <w:bCs/>
          <w:i/>
          <w:iCs/>
          <w:sz w:val="24"/>
          <w:szCs w:val="24"/>
        </w:rPr>
        <w:t>Perceived usefulness (PU)</w:t>
      </w:r>
    </w:p>
    <w:p w14:paraId="47133723" w14:textId="77777777" w:rsidR="00316337" w:rsidRPr="00316337" w:rsidRDefault="00316337" w:rsidP="00316337">
      <w:pPr>
        <w:spacing w:line="480" w:lineRule="auto"/>
        <w:rPr>
          <w:rFonts w:cs="Times New Roman"/>
          <w:sz w:val="24"/>
          <w:szCs w:val="24"/>
        </w:rPr>
      </w:pPr>
      <w:r w:rsidRPr="00316337">
        <w:rPr>
          <w:rFonts w:cs="Times New Roman"/>
          <w:sz w:val="24"/>
          <w:szCs w:val="24"/>
        </w:rPr>
        <w:t>In the Technology Acceptance Model (TAM), Perceived Usefulness (PU) is considered as a crucial determinant to understand individual's overall attitude, defined as “the degree to which a person believes that using a particular technology would enhance his or her task performance” (Davis, 1989, p.320). It reflects the idea that users with higher willingness to use technology would attain favorable outcomes in accomplishing their goals or tasks such as improving performance, efficiency, and overall productivity. Numerous empirical research demonstrates the positive impacts of PU on users’ attitude and behavioral intentions toward the adoption of new technologies (e.g., Davis et al., 1989; Dishaw &amp; Strong, 1999) in educational contexts (e.g., Cheung &amp; Vogel, 2013; Dahri et al., 2023). Therefore, it is probable that PU will result in students’ positive perception of ChatGPT and Canva for their class projects.</w:t>
      </w:r>
    </w:p>
    <w:p w14:paraId="7D1EDD32" w14:textId="47370C5C" w:rsidR="00316337" w:rsidRPr="00606442" w:rsidRDefault="00316337" w:rsidP="00316337">
      <w:pPr>
        <w:spacing w:line="480" w:lineRule="auto"/>
        <w:rPr>
          <w:rFonts w:asciiTheme="majorBidi" w:hAnsiTheme="majorBidi" w:cstheme="majorBidi"/>
          <w:b/>
          <w:bCs/>
          <w:i/>
          <w:iCs/>
          <w:sz w:val="24"/>
          <w:szCs w:val="24"/>
        </w:rPr>
      </w:pPr>
      <w:r w:rsidRPr="00316337">
        <w:rPr>
          <w:rFonts w:cs="Times New Roman"/>
          <w:sz w:val="24"/>
          <w:szCs w:val="24"/>
        </w:rPr>
        <w:lastRenderedPageBreak/>
        <w:t>H5: Perceived usefulness (PU) has a positive effect on students’ attitude (</w:t>
      </w:r>
      <w:proofErr w:type="spellStart"/>
      <w:r w:rsidRPr="00316337">
        <w:rPr>
          <w:rFonts w:cs="Times New Roman"/>
          <w:sz w:val="24"/>
          <w:szCs w:val="24"/>
        </w:rPr>
        <w:t>Att</w:t>
      </w:r>
      <w:proofErr w:type="spellEnd"/>
      <w:r w:rsidRPr="00316337">
        <w:rPr>
          <w:rFonts w:cs="Times New Roman"/>
          <w:sz w:val="24"/>
          <w:szCs w:val="24"/>
        </w:rPr>
        <w:t>) toward the use of ChatGPT and Canva.</w:t>
      </w:r>
    </w:p>
    <w:p w14:paraId="2B5B1EB4" w14:textId="452B0468" w:rsidR="003A0ED9" w:rsidRDefault="003A0ED9" w:rsidP="003A0ED9">
      <w:pPr>
        <w:ind w:left="270" w:hanging="270"/>
        <w:rPr>
          <w:rFonts w:asciiTheme="majorBidi" w:hAnsiTheme="majorBidi" w:cstheme="majorBidi"/>
          <w:b/>
          <w:bCs/>
          <w:i/>
          <w:iCs/>
          <w:sz w:val="24"/>
          <w:szCs w:val="24"/>
        </w:rPr>
      </w:pPr>
      <w:r w:rsidRPr="00412BF9">
        <w:rPr>
          <w:rFonts w:asciiTheme="majorBidi" w:hAnsiTheme="majorBidi" w:cstheme="majorBidi"/>
          <w:b/>
          <w:bCs/>
          <w:i/>
          <w:iCs/>
          <w:sz w:val="24"/>
          <w:szCs w:val="24"/>
        </w:rPr>
        <w:t>2.</w:t>
      </w:r>
      <w:r>
        <w:rPr>
          <w:rFonts w:asciiTheme="majorBidi" w:hAnsiTheme="majorBidi" w:cstheme="majorBidi"/>
          <w:b/>
          <w:bCs/>
          <w:i/>
          <w:iCs/>
          <w:sz w:val="24"/>
          <w:szCs w:val="24"/>
        </w:rPr>
        <w:t>7</w:t>
      </w:r>
      <w:r w:rsidRPr="00412BF9">
        <w:rPr>
          <w:rFonts w:asciiTheme="majorBidi" w:hAnsiTheme="majorBidi" w:cstheme="majorBidi"/>
          <w:b/>
          <w:bCs/>
          <w:i/>
          <w:iCs/>
          <w:sz w:val="24"/>
          <w:szCs w:val="24"/>
        </w:rPr>
        <w:t xml:space="preserve"> </w:t>
      </w:r>
      <w:r w:rsidRPr="003A0ED9">
        <w:rPr>
          <w:rFonts w:asciiTheme="majorBidi" w:hAnsiTheme="majorBidi" w:cstheme="majorBidi"/>
          <w:b/>
          <w:bCs/>
          <w:i/>
          <w:iCs/>
          <w:sz w:val="24"/>
          <w:szCs w:val="24"/>
        </w:rPr>
        <w:t>Perceived ease of use (PEOU)</w:t>
      </w:r>
    </w:p>
    <w:p w14:paraId="53CF46CB" w14:textId="77777777" w:rsidR="003A0ED9" w:rsidRPr="003A0ED9" w:rsidRDefault="003A0ED9" w:rsidP="003A0ED9">
      <w:pPr>
        <w:spacing w:line="480" w:lineRule="auto"/>
        <w:rPr>
          <w:rFonts w:cs="Times New Roman"/>
          <w:sz w:val="24"/>
          <w:szCs w:val="24"/>
        </w:rPr>
      </w:pPr>
      <w:r w:rsidRPr="003A0ED9">
        <w:rPr>
          <w:rFonts w:cs="Times New Roman"/>
          <w:sz w:val="24"/>
          <w:szCs w:val="24"/>
        </w:rPr>
        <w:t>PEOU refers to "the degree to which a person believes that using a particular system would be free of effort" (Davis,1989, p.320). It is more likely to focus on the mental aspects, including cognitive resources and mental energy that people use when engaging with technology. In this study, PEOU means how easily Business English students can use and integrate ChatGPT and Canva into their project activities. Like PU, perceived ease of use (PEOU) is another key antecedent that shapes users’ attitude towards a new technology. Consequently, PEOU drives their future intentions, which further manifest themselves in actual usage across various fields including education (Davis et al. 1989; Dhingra &amp; Mudgal, 2019). Based on this, the following hypothesis is set forth:</w:t>
      </w:r>
    </w:p>
    <w:p w14:paraId="3585D3A4" w14:textId="51DBBFDF" w:rsidR="00316337" w:rsidRDefault="003A0ED9" w:rsidP="003A0ED9">
      <w:pPr>
        <w:spacing w:line="480" w:lineRule="auto"/>
        <w:rPr>
          <w:rFonts w:cs="Times New Roman"/>
          <w:sz w:val="24"/>
          <w:szCs w:val="24"/>
        </w:rPr>
      </w:pPr>
      <w:r w:rsidRPr="003A0ED9">
        <w:rPr>
          <w:rFonts w:cs="Times New Roman"/>
          <w:sz w:val="24"/>
          <w:szCs w:val="24"/>
        </w:rPr>
        <w:t>H6: Perceived ease of use (PEOU) has a positive effect on students’ attitude (</w:t>
      </w:r>
      <w:proofErr w:type="spellStart"/>
      <w:r w:rsidRPr="003A0ED9">
        <w:rPr>
          <w:rFonts w:cs="Times New Roman"/>
          <w:sz w:val="24"/>
          <w:szCs w:val="24"/>
        </w:rPr>
        <w:t>Att</w:t>
      </w:r>
      <w:proofErr w:type="spellEnd"/>
      <w:r w:rsidRPr="003A0ED9">
        <w:rPr>
          <w:rFonts w:cs="Times New Roman"/>
          <w:sz w:val="24"/>
          <w:szCs w:val="24"/>
        </w:rPr>
        <w:t>) towards ChatGPT and Canva use</w:t>
      </w:r>
    </w:p>
    <w:p w14:paraId="04F943F1" w14:textId="77777777" w:rsidR="00BB1CA6" w:rsidRDefault="00BB1CA6" w:rsidP="00BB1CA6">
      <w:pPr>
        <w:ind w:left="270" w:hanging="270"/>
        <w:rPr>
          <w:rFonts w:asciiTheme="majorBidi" w:hAnsiTheme="majorBidi" w:cstheme="majorBidi"/>
          <w:b/>
          <w:bCs/>
          <w:i/>
          <w:iCs/>
          <w:sz w:val="24"/>
          <w:szCs w:val="24"/>
        </w:rPr>
      </w:pPr>
      <w:r w:rsidRPr="00412BF9">
        <w:rPr>
          <w:rFonts w:asciiTheme="majorBidi" w:hAnsiTheme="majorBidi" w:cstheme="majorBidi"/>
          <w:b/>
          <w:bCs/>
          <w:i/>
          <w:iCs/>
          <w:sz w:val="24"/>
          <w:szCs w:val="24"/>
        </w:rPr>
        <w:t>2.</w:t>
      </w:r>
      <w:r>
        <w:rPr>
          <w:rFonts w:asciiTheme="majorBidi" w:hAnsiTheme="majorBidi" w:cstheme="majorBidi"/>
          <w:b/>
          <w:bCs/>
          <w:i/>
          <w:iCs/>
          <w:sz w:val="24"/>
          <w:szCs w:val="24"/>
        </w:rPr>
        <w:t>8</w:t>
      </w:r>
      <w:r w:rsidRPr="00412BF9">
        <w:rPr>
          <w:rFonts w:asciiTheme="majorBidi" w:hAnsiTheme="majorBidi" w:cstheme="majorBidi"/>
          <w:b/>
          <w:bCs/>
          <w:i/>
          <w:iCs/>
          <w:sz w:val="24"/>
          <w:szCs w:val="24"/>
        </w:rPr>
        <w:t xml:space="preserve"> </w:t>
      </w:r>
      <w:r w:rsidRPr="00BB1CA6">
        <w:rPr>
          <w:rFonts w:asciiTheme="majorBidi" w:hAnsiTheme="majorBidi" w:cstheme="majorBidi"/>
          <w:b/>
          <w:bCs/>
          <w:i/>
          <w:iCs/>
          <w:sz w:val="24"/>
          <w:szCs w:val="24"/>
        </w:rPr>
        <w:t>Attitude (</w:t>
      </w:r>
      <w:proofErr w:type="spellStart"/>
      <w:r w:rsidRPr="00BB1CA6">
        <w:rPr>
          <w:rFonts w:asciiTheme="majorBidi" w:hAnsiTheme="majorBidi" w:cstheme="majorBidi"/>
          <w:b/>
          <w:bCs/>
          <w:i/>
          <w:iCs/>
          <w:sz w:val="24"/>
          <w:szCs w:val="24"/>
        </w:rPr>
        <w:t>Att</w:t>
      </w:r>
      <w:proofErr w:type="spellEnd"/>
      <w:r w:rsidRPr="00BB1CA6">
        <w:rPr>
          <w:rFonts w:asciiTheme="majorBidi" w:hAnsiTheme="majorBidi" w:cstheme="majorBidi"/>
          <w:b/>
          <w:bCs/>
          <w:i/>
          <w:iCs/>
          <w:sz w:val="24"/>
          <w:szCs w:val="24"/>
        </w:rPr>
        <w:t>) towards the AI use</w:t>
      </w:r>
    </w:p>
    <w:p w14:paraId="308C66CB" w14:textId="47C8FF5C" w:rsidR="00BB1CA6" w:rsidRPr="00BB1CA6" w:rsidRDefault="00BB1CA6" w:rsidP="00BB1CA6">
      <w:pPr>
        <w:spacing w:line="480" w:lineRule="auto"/>
        <w:rPr>
          <w:rFonts w:asciiTheme="majorBidi" w:hAnsiTheme="majorBidi" w:cstheme="majorBidi"/>
          <w:b/>
          <w:bCs/>
          <w:i/>
          <w:iCs/>
          <w:sz w:val="24"/>
          <w:szCs w:val="24"/>
        </w:rPr>
      </w:pPr>
      <w:r w:rsidRPr="00BB1CA6">
        <w:rPr>
          <w:rFonts w:cs="Times New Roman"/>
          <w:sz w:val="24"/>
          <w:szCs w:val="24"/>
        </w:rPr>
        <w:t>The model includes attitude towards use (</w:t>
      </w:r>
      <w:proofErr w:type="spellStart"/>
      <w:r w:rsidRPr="00BB1CA6">
        <w:rPr>
          <w:rFonts w:cs="Times New Roman"/>
          <w:sz w:val="24"/>
          <w:szCs w:val="24"/>
        </w:rPr>
        <w:t>Att</w:t>
      </w:r>
      <w:proofErr w:type="spellEnd"/>
      <w:r w:rsidRPr="00BB1CA6">
        <w:rPr>
          <w:rFonts w:cs="Times New Roman"/>
          <w:sz w:val="24"/>
          <w:szCs w:val="24"/>
        </w:rPr>
        <w:t xml:space="preserve">), which directs users’ future behaviors toward AI tools. Attitude reflects the positive-negative evaluation, opinions, and sentiments with respect to performance of any technology, whereas it is theorized to mediate the effects of PEOU and PU on BI (Davis, 1989). Previous research by Wong et al. (2013) applied the TAM model to explore Malaysian student teachers’ attitude toward computer implementation in classrooms. The findings supported that students’ perceptions of usefulness (PU) and ease of use (PEOU) significantly affected their attitudes toward computer integration, which subsequently influenced their adoption intention towards learning activities. Shahzad et al. (2024) surveyed 320 Chinese university students and extended the TAM by including perceived intelligence to identify factors influencing students’ intention to use ChatGPT. They </w:t>
      </w:r>
      <w:r w:rsidRPr="00BB1CA6">
        <w:rPr>
          <w:rFonts w:cs="Times New Roman"/>
          <w:sz w:val="24"/>
          <w:szCs w:val="24"/>
        </w:rPr>
        <w:lastRenderedPageBreak/>
        <w:t xml:space="preserve">found that perceived intelligence was a significant determinant in the adoption process and established a positive association between students' attitudes and behavioral intentions toward ChatGPT. These findings suggest that when students perceive Chat GPT as highly intelligent and capable of providing quality responses, their likelihood of using the tool increases. Based on these insights and the research objectives, </w:t>
      </w:r>
      <w:proofErr w:type="spellStart"/>
      <w:r w:rsidRPr="00BB1CA6">
        <w:rPr>
          <w:rFonts w:cs="Times New Roman"/>
          <w:sz w:val="24"/>
          <w:szCs w:val="24"/>
        </w:rPr>
        <w:t>Att</w:t>
      </w:r>
      <w:proofErr w:type="spellEnd"/>
      <w:r w:rsidRPr="00BB1CA6">
        <w:rPr>
          <w:rFonts w:cs="Times New Roman"/>
          <w:sz w:val="24"/>
          <w:szCs w:val="24"/>
        </w:rPr>
        <w:t xml:space="preserve"> towards AI use serves as a critical emotional factor that bridges cognitive appraisal, such as PEOU and PU, and behavioral intention (BI). The following hypothesis is therefore proposed:</w:t>
      </w:r>
    </w:p>
    <w:p w14:paraId="2C81F0BD" w14:textId="15504A99" w:rsidR="00BB1CA6" w:rsidRDefault="00BB1CA6" w:rsidP="00BB1CA6">
      <w:pPr>
        <w:spacing w:line="480" w:lineRule="auto"/>
        <w:rPr>
          <w:rFonts w:asciiTheme="majorBidi" w:hAnsiTheme="majorBidi" w:cstheme="majorBidi"/>
          <w:b/>
          <w:bCs/>
          <w:i/>
          <w:iCs/>
          <w:sz w:val="24"/>
          <w:szCs w:val="24"/>
        </w:rPr>
      </w:pPr>
      <w:r w:rsidRPr="00BB1CA6">
        <w:rPr>
          <w:rFonts w:cs="Times New Roman"/>
          <w:sz w:val="24"/>
          <w:szCs w:val="24"/>
        </w:rPr>
        <w:t>H7: Students’ attitude (</w:t>
      </w:r>
      <w:proofErr w:type="spellStart"/>
      <w:r w:rsidRPr="00BB1CA6">
        <w:rPr>
          <w:rFonts w:cs="Times New Roman"/>
          <w:sz w:val="24"/>
          <w:szCs w:val="24"/>
        </w:rPr>
        <w:t>Att</w:t>
      </w:r>
      <w:proofErr w:type="spellEnd"/>
      <w:r w:rsidRPr="00BB1CA6">
        <w:rPr>
          <w:rFonts w:cs="Times New Roman"/>
          <w:sz w:val="24"/>
          <w:szCs w:val="24"/>
        </w:rPr>
        <w:t>) toward ChatGPT and Canva use has a positive effect on students’ behavioral intention (BI) for actual use.</w:t>
      </w:r>
    </w:p>
    <w:p w14:paraId="2E505327" w14:textId="3B19C2DC" w:rsidR="00BB1CA6" w:rsidRDefault="00BB1CA6" w:rsidP="00BB1CA6">
      <w:pPr>
        <w:ind w:left="270" w:hanging="270"/>
        <w:rPr>
          <w:rFonts w:asciiTheme="majorBidi" w:hAnsiTheme="majorBidi" w:cstheme="majorBidi"/>
          <w:b/>
          <w:bCs/>
          <w:i/>
          <w:iCs/>
          <w:sz w:val="24"/>
          <w:szCs w:val="24"/>
        </w:rPr>
      </w:pPr>
      <w:r w:rsidRPr="00412BF9">
        <w:rPr>
          <w:rFonts w:asciiTheme="majorBidi" w:hAnsiTheme="majorBidi" w:cstheme="majorBidi"/>
          <w:b/>
          <w:bCs/>
          <w:i/>
          <w:iCs/>
          <w:sz w:val="24"/>
          <w:szCs w:val="24"/>
        </w:rPr>
        <w:t>2.</w:t>
      </w:r>
      <w:r>
        <w:rPr>
          <w:rFonts w:asciiTheme="majorBidi" w:hAnsiTheme="majorBidi" w:cstheme="majorBidi"/>
          <w:b/>
          <w:bCs/>
          <w:i/>
          <w:iCs/>
          <w:sz w:val="24"/>
          <w:szCs w:val="24"/>
        </w:rPr>
        <w:t>9</w:t>
      </w:r>
      <w:r w:rsidRPr="00412BF9">
        <w:rPr>
          <w:rFonts w:asciiTheme="majorBidi" w:hAnsiTheme="majorBidi" w:cstheme="majorBidi"/>
          <w:b/>
          <w:bCs/>
          <w:i/>
          <w:iCs/>
          <w:sz w:val="24"/>
          <w:szCs w:val="24"/>
        </w:rPr>
        <w:t xml:space="preserve"> </w:t>
      </w:r>
      <w:r w:rsidRPr="00BB1CA6">
        <w:rPr>
          <w:rFonts w:asciiTheme="majorBidi" w:hAnsiTheme="majorBidi" w:cstheme="majorBidi"/>
          <w:b/>
          <w:bCs/>
          <w:i/>
          <w:iCs/>
          <w:sz w:val="24"/>
          <w:szCs w:val="24"/>
        </w:rPr>
        <w:t>Behavioral intention (BI) for Actual use (AU)</w:t>
      </w:r>
    </w:p>
    <w:p w14:paraId="7C8FFAE5" w14:textId="723B5434" w:rsidR="00AB0CF5" w:rsidRPr="00B17165" w:rsidRDefault="00BB1CA6" w:rsidP="00B17165">
      <w:pPr>
        <w:spacing w:line="480" w:lineRule="auto"/>
        <w:rPr>
          <w:rFonts w:cs="Times New Roman"/>
          <w:sz w:val="24"/>
          <w:szCs w:val="24"/>
        </w:rPr>
      </w:pPr>
      <w:r w:rsidRPr="00BB1CA6">
        <w:rPr>
          <w:rFonts w:cs="Times New Roman"/>
          <w:sz w:val="24"/>
          <w:szCs w:val="24"/>
        </w:rPr>
        <w:t>To understand students' attitude towards using AI tools, the entire student adoption process cannot help but encompass covering behavioral intention (BI) for actual use (AU). Furthermore, due to its predictive design, the TAM includes BI as the factor of acceptance to predict actual technological use. Davis et al. (1989) asserts that BI reflects the degree to which an individual intends to use a particular system, serving as a strong determinant of AU behavior. Multiple studies have confirmed that learners' attitudes toward technology use significantly impact their BI and that a positive attitude may lead to greater commitment and use (Venkatesh &amp; Davis, 2000). In the field of EFL, Zhao and Chen's (2021) study investigated the perceptions and attitudes of 650 high school English learners towards a mobile language learning application. They discovered that learners' intention to continue using mobile tools increases when they regard digital tools as important and advantageous for their various study goals, including for language practice (i.e., practicing, building English language abilities) and for project completion. Based on this foundation, the study investigates whether students' attitudes towards ChatGPT and Canva in their projects influence their BI to lead to actual use (AU) of these tools.</w:t>
      </w:r>
    </w:p>
    <w:p w14:paraId="03AFDA35" w14:textId="7CCCCCBE"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lastRenderedPageBreak/>
        <w:t>3. Methodology</w:t>
      </w:r>
    </w:p>
    <w:p w14:paraId="5F6C67F8" w14:textId="12103B3C" w:rsidR="006A0AE2" w:rsidRDefault="00B17165" w:rsidP="001D1F3F">
      <w:pPr>
        <w:ind w:firstLine="0"/>
        <w:rPr>
          <w:rFonts w:asciiTheme="majorBidi" w:hAnsiTheme="majorBidi" w:cstheme="majorBidi"/>
          <w:b/>
          <w:bCs/>
          <w:i/>
          <w:iCs/>
          <w:sz w:val="24"/>
          <w:szCs w:val="24"/>
        </w:rPr>
      </w:pPr>
      <w:r w:rsidRPr="00B17165">
        <w:rPr>
          <w:rFonts w:asciiTheme="majorBidi" w:hAnsiTheme="majorBidi" w:cstheme="majorBidi"/>
          <w:b/>
          <w:bCs/>
          <w:i/>
          <w:iCs/>
          <w:sz w:val="24"/>
          <w:szCs w:val="24"/>
        </w:rPr>
        <w:t>3.1 Research design</w:t>
      </w:r>
    </w:p>
    <w:p w14:paraId="6D5A5522" w14:textId="67F5E29E" w:rsidR="00B17165" w:rsidRDefault="00B17165" w:rsidP="00B17165">
      <w:pPr>
        <w:spacing w:line="480" w:lineRule="auto"/>
        <w:rPr>
          <w:rFonts w:cs="Times New Roman"/>
          <w:sz w:val="24"/>
          <w:szCs w:val="24"/>
        </w:rPr>
      </w:pPr>
      <w:r w:rsidRPr="00B17165">
        <w:rPr>
          <w:rFonts w:cs="Times New Roman"/>
          <w:sz w:val="24"/>
          <w:szCs w:val="24"/>
        </w:rPr>
        <w:t xml:space="preserve">The current study employed a quantitative methodology to investigate students’ attitudes and behavioral intention regarding the use of ChatGPT 3.5 and Canva in a project-based learning activity, especially within a </w:t>
      </w:r>
      <w:r w:rsidR="00DD2AC3">
        <w:rPr>
          <w:rFonts w:cs="Times New Roman"/>
          <w:sz w:val="24"/>
          <w:szCs w:val="24"/>
        </w:rPr>
        <w:t>Selling Skills</w:t>
      </w:r>
      <w:r w:rsidRPr="00B17165">
        <w:rPr>
          <w:rFonts w:cs="Times New Roman"/>
          <w:sz w:val="24"/>
          <w:szCs w:val="24"/>
        </w:rPr>
        <w:t xml:space="preserve"> course at Ho Chi Minh City University of Foreign Languages and Information Technology (HUFLIT). The online survey method was chosen to collect data due to its cost-effectiveness and time efficiency in regional distribution (</w:t>
      </w:r>
      <w:proofErr w:type="spellStart"/>
      <w:r w:rsidRPr="00B17165">
        <w:rPr>
          <w:rFonts w:cs="Times New Roman"/>
          <w:sz w:val="24"/>
          <w:szCs w:val="24"/>
        </w:rPr>
        <w:t>Kurfali</w:t>
      </w:r>
      <w:proofErr w:type="spellEnd"/>
      <w:r w:rsidRPr="00B17165">
        <w:rPr>
          <w:rFonts w:cs="Times New Roman"/>
          <w:sz w:val="24"/>
          <w:szCs w:val="24"/>
        </w:rPr>
        <w:t xml:space="preserve"> et al., 2017)</w:t>
      </w:r>
      <w:r w:rsidRPr="00BB1CA6">
        <w:rPr>
          <w:rFonts w:cs="Times New Roman"/>
          <w:sz w:val="24"/>
          <w:szCs w:val="24"/>
        </w:rPr>
        <w:t>.</w:t>
      </w:r>
    </w:p>
    <w:p w14:paraId="3473F33C" w14:textId="77777777" w:rsidR="004474EC" w:rsidRDefault="004474EC" w:rsidP="004474EC">
      <w:pPr>
        <w:spacing w:line="480" w:lineRule="auto"/>
        <w:ind w:firstLine="0"/>
        <w:rPr>
          <w:rFonts w:asciiTheme="majorBidi" w:hAnsiTheme="majorBidi" w:cstheme="majorBidi"/>
          <w:b/>
          <w:bCs/>
          <w:i/>
          <w:iCs/>
          <w:sz w:val="24"/>
          <w:szCs w:val="24"/>
        </w:rPr>
      </w:pPr>
      <w:r w:rsidRPr="004474EC">
        <w:rPr>
          <w:rFonts w:asciiTheme="majorBidi" w:hAnsiTheme="majorBidi" w:cstheme="majorBidi"/>
          <w:b/>
          <w:bCs/>
          <w:i/>
          <w:iCs/>
          <w:sz w:val="24"/>
          <w:szCs w:val="24"/>
        </w:rPr>
        <w:t xml:space="preserve">3.2 Sampling and data collection </w:t>
      </w:r>
    </w:p>
    <w:p w14:paraId="098086AD" w14:textId="484783F1" w:rsidR="004474EC" w:rsidRPr="00B17165" w:rsidRDefault="00626863" w:rsidP="00B17165">
      <w:pPr>
        <w:spacing w:line="480" w:lineRule="auto"/>
        <w:rPr>
          <w:rFonts w:cs="Times New Roman"/>
          <w:sz w:val="24"/>
          <w:szCs w:val="24"/>
        </w:rPr>
      </w:pPr>
      <w:r w:rsidRPr="00626863">
        <w:rPr>
          <w:rFonts w:cs="Times New Roman"/>
          <w:sz w:val="24"/>
          <w:szCs w:val="24"/>
        </w:rPr>
        <w:t>The subjects of this study were third year university students majoring in Business English at HUFLIT. All participants were enrolled in the author’s 12-week Selling Skills course, which was a compulsory EFL component of the university curriculum. Their English proficiency levels ranged from intermediate (B1) to upper-intermediate (B2) according to the Common European Framework of Reference for Languages (CEFR). The survey questionnaires were prepared in English and then distributed electronically via Google from which could be accessible from participants’ personal devices. Initially, 150 students from three classes taught by the author were invited to participate in the survey at the end of the course in June 2025; however, only 136 of those students eventually answered the survey. Even though the results may have limited generalizability, it is convenient for a specific group of respondents and relevant to the items that are being measured (Shahzad et al., 2022). In terms of demographic information, there were 102 females (75 %), 31 males (22.79%), and 3 individuals (2.21%) who declined to disclose their gender. All participants are aged between 20 and 22 years and voluntarily consented to participate in the survey in compliance with institutional ethical standards.</w:t>
      </w:r>
    </w:p>
    <w:p w14:paraId="54688904" w14:textId="0805D5F8" w:rsidR="00156B0A" w:rsidRDefault="00156B0A" w:rsidP="00156B0A">
      <w:pPr>
        <w:spacing w:line="480" w:lineRule="auto"/>
        <w:ind w:firstLine="0"/>
        <w:rPr>
          <w:rFonts w:asciiTheme="majorBidi" w:hAnsiTheme="majorBidi" w:cstheme="majorBidi"/>
          <w:b/>
          <w:bCs/>
          <w:i/>
          <w:iCs/>
          <w:sz w:val="24"/>
          <w:szCs w:val="24"/>
        </w:rPr>
      </w:pPr>
      <w:r w:rsidRPr="004474EC">
        <w:rPr>
          <w:rFonts w:asciiTheme="majorBidi" w:hAnsiTheme="majorBidi" w:cstheme="majorBidi"/>
          <w:b/>
          <w:bCs/>
          <w:i/>
          <w:iCs/>
          <w:sz w:val="24"/>
          <w:szCs w:val="24"/>
        </w:rPr>
        <w:t>3.</w:t>
      </w:r>
      <w:r>
        <w:rPr>
          <w:rFonts w:asciiTheme="majorBidi" w:hAnsiTheme="majorBidi" w:cstheme="majorBidi"/>
          <w:b/>
          <w:bCs/>
          <w:i/>
          <w:iCs/>
          <w:sz w:val="24"/>
          <w:szCs w:val="24"/>
        </w:rPr>
        <w:t>3</w:t>
      </w:r>
      <w:r w:rsidRPr="004474EC">
        <w:rPr>
          <w:rFonts w:asciiTheme="majorBidi" w:hAnsiTheme="majorBidi" w:cstheme="majorBidi"/>
          <w:b/>
          <w:bCs/>
          <w:i/>
          <w:iCs/>
          <w:sz w:val="24"/>
          <w:szCs w:val="24"/>
        </w:rPr>
        <w:t xml:space="preserve"> </w:t>
      </w:r>
      <w:r w:rsidRPr="00156B0A">
        <w:rPr>
          <w:rFonts w:asciiTheme="majorBidi" w:hAnsiTheme="majorBidi" w:cstheme="majorBidi"/>
          <w:b/>
          <w:bCs/>
          <w:i/>
          <w:iCs/>
          <w:sz w:val="24"/>
          <w:szCs w:val="24"/>
        </w:rPr>
        <w:t>Research Instrument</w:t>
      </w:r>
    </w:p>
    <w:p w14:paraId="56624AEC" w14:textId="362B8FAA" w:rsidR="008E1E97" w:rsidRDefault="008E1E97" w:rsidP="00B30B38">
      <w:pPr>
        <w:spacing w:line="480" w:lineRule="auto"/>
        <w:rPr>
          <w:rFonts w:cs="Times New Roman"/>
          <w:sz w:val="24"/>
          <w:szCs w:val="24"/>
        </w:rPr>
      </w:pPr>
      <w:r w:rsidRPr="008E1E97">
        <w:rPr>
          <w:rFonts w:cs="Times New Roman"/>
          <w:sz w:val="24"/>
          <w:szCs w:val="24"/>
        </w:rPr>
        <w:lastRenderedPageBreak/>
        <w:t>To investigate constructs associated with individuals’ attitudes and behavioral intentions toward AI, particularly focusing on ChatGPT and Canva, the survey questionnaire was formulated based on the literature review centered on application of the Technology Acceptance Model (Davis, 1989), Social Cognitive (Bandura, 1977), and Creativity Support Tool framework (</w:t>
      </w:r>
      <w:proofErr w:type="spellStart"/>
      <w:r w:rsidRPr="008E1E97">
        <w:rPr>
          <w:rFonts w:cs="Times New Roman"/>
          <w:sz w:val="24"/>
          <w:szCs w:val="24"/>
        </w:rPr>
        <w:t>Shneiderman</w:t>
      </w:r>
      <w:proofErr w:type="spellEnd"/>
      <w:r w:rsidRPr="008E1E97">
        <w:rPr>
          <w:rFonts w:cs="Times New Roman"/>
          <w:sz w:val="24"/>
          <w:szCs w:val="24"/>
        </w:rPr>
        <w:t>, 2000). Participants were asked to provide responses to two essential demographic questions—gender and age—alongside twenty comprehensive scale items utilizing a 5-point Likert scale, ranging from 1 (strongly disagree) to 5 (strongly agree). The scales included self-efficacy (3 items), creativity support (4 items), perceived usefulness (3 items), perceived ease of use (3 items), attitude (4 items) toward the AI use, and behavioral intention (3 items). These items were derived from previously well researched studies which indicated a high degree of reliability. Table 1 below shows variables, statements, and sources of the items.</w:t>
      </w:r>
    </w:p>
    <w:p w14:paraId="4BB5724A" w14:textId="77777777" w:rsidR="00B30B38" w:rsidRPr="00230B4C" w:rsidRDefault="00B30B38" w:rsidP="00B30B38">
      <w:pPr>
        <w:pStyle w:val="RALs-TableCaption"/>
        <w:spacing w:line="480" w:lineRule="auto"/>
        <w:rPr>
          <w:rFonts w:asciiTheme="majorBidi" w:hAnsiTheme="majorBidi" w:cstheme="majorBidi"/>
          <w:b/>
          <w:bCs/>
          <w:sz w:val="24"/>
          <w:szCs w:val="24"/>
        </w:rPr>
      </w:pPr>
      <w:r w:rsidRPr="00230B4C">
        <w:rPr>
          <w:rFonts w:asciiTheme="majorBidi" w:hAnsiTheme="majorBidi" w:cstheme="majorBidi"/>
          <w:b/>
          <w:bCs/>
          <w:sz w:val="24"/>
          <w:szCs w:val="24"/>
        </w:rPr>
        <w:t>Table 1</w:t>
      </w:r>
    </w:p>
    <w:p w14:paraId="6E0EE008" w14:textId="10EB2494" w:rsidR="00B30B38" w:rsidRDefault="00B30B38" w:rsidP="00B30B38">
      <w:pPr>
        <w:spacing w:line="480" w:lineRule="auto"/>
        <w:ind w:firstLine="0"/>
        <w:rPr>
          <w:rFonts w:asciiTheme="majorBidi" w:hAnsiTheme="majorBidi" w:cstheme="majorBidi"/>
          <w:i/>
          <w:iCs/>
          <w:sz w:val="24"/>
          <w:szCs w:val="24"/>
        </w:rPr>
      </w:pPr>
      <w:r w:rsidRPr="00B30B38">
        <w:rPr>
          <w:rFonts w:asciiTheme="majorBidi" w:hAnsiTheme="majorBidi" w:cstheme="majorBidi"/>
          <w:i/>
          <w:iCs/>
          <w:sz w:val="24"/>
          <w:szCs w:val="24"/>
        </w:rPr>
        <w:t>Items used to measure TAM constructs</w:t>
      </w:r>
    </w:p>
    <w:tbl>
      <w:tblPr>
        <w:tblStyle w:val="PlainTable2"/>
        <w:tblW w:w="0" w:type="auto"/>
        <w:tblLook w:val="04A0" w:firstRow="1" w:lastRow="0" w:firstColumn="1" w:lastColumn="0" w:noHBand="0" w:noVBand="1"/>
      </w:tblPr>
      <w:tblGrid>
        <w:gridCol w:w="2263"/>
        <w:gridCol w:w="1610"/>
        <w:gridCol w:w="2890"/>
        <w:gridCol w:w="2263"/>
      </w:tblGrid>
      <w:tr w:rsidR="00B30B38" w:rsidRPr="005C4E51" w14:paraId="1E01D7D7" w14:textId="77777777" w:rsidTr="008A35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vAlign w:val="center"/>
            <w:hideMark/>
          </w:tcPr>
          <w:p w14:paraId="0D9E4AE9" w14:textId="77777777" w:rsidR="00B30B38" w:rsidRPr="005C4E51" w:rsidRDefault="00B30B38" w:rsidP="008A3562">
            <w:pPr>
              <w:spacing w:after="160"/>
              <w:rPr>
                <w:rFonts w:cs="Times New Roman"/>
              </w:rPr>
            </w:pPr>
            <w:bookmarkStart w:id="1" w:name="_Hlk209038331"/>
            <w:r w:rsidRPr="005C4E51">
              <w:rPr>
                <w:rFonts w:cs="Times New Roman"/>
              </w:rPr>
              <w:t>Factors</w:t>
            </w:r>
          </w:p>
        </w:tc>
        <w:tc>
          <w:tcPr>
            <w:tcW w:w="1618" w:type="dxa"/>
            <w:tcBorders>
              <w:top w:val="single" w:sz="4" w:space="0" w:color="7F7F7F" w:themeColor="text1" w:themeTint="80"/>
              <w:left w:val="nil"/>
              <w:right w:val="nil"/>
            </w:tcBorders>
            <w:vAlign w:val="center"/>
            <w:hideMark/>
          </w:tcPr>
          <w:p w14:paraId="0CAC7B8E" w14:textId="77777777" w:rsidR="00B30B38" w:rsidRPr="005C4E51" w:rsidRDefault="00B30B38" w:rsidP="008A3562">
            <w:pPr>
              <w:spacing w:after="160"/>
              <w:cnfStyle w:val="100000000000" w:firstRow="1" w:lastRow="0" w:firstColumn="0" w:lastColumn="0" w:oddVBand="0" w:evenVBand="0" w:oddHBand="0" w:evenHBand="0" w:firstRowFirstColumn="0" w:firstRowLastColumn="0" w:lastRowFirstColumn="0" w:lastRowLastColumn="0"/>
              <w:rPr>
                <w:rFonts w:cs="Times New Roman"/>
              </w:rPr>
            </w:pPr>
            <w:r w:rsidRPr="005C4E51">
              <w:rPr>
                <w:rFonts w:cs="Times New Roman"/>
              </w:rPr>
              <w:t>Items</w:t>
            </w:r>
          </w:p>
        </w:tc>
        <w:tc>
          <w:tcPr>
            <w:tcW w:w="3057" w:type="dxa"/>
            <w:tcBorders>
              <w:top w:val="single" w:sz="4" w:space="0" w:color="7F7F7F" w:themeColor="text1" w:themeTint="80"/>
              <w:left w:val="nil"/>
              <w:right w:val="nil"/>
            </w:tcBorders>
            <w:hideMark/>
          </w:tcPr>
          <w:p w14:paraId="500C9ED2" w14:textId="77777777" w:rsidR="00B30B38" w:rsidRPr="005C4E51" w:rsidRDefault="00B30B38" w:rsidP="008A3562">
            <w:pPr>
              <w:spacing w:after="160"/>
              <w:cnfStyle w:val="100000000000" w:firstRow="1" w:lastRow="0" w:firstColumn="0" w:lastColumn="0" w:oddVBand="0" w:evenVBand="0" w:oddHBand="0" w:evenHBand="0" w:firstRowFirstColumn="0" w:firstRowLastColumn="0" w:lastRowFirstColumn="0" w:lastRowLastColumn="0"/>
              <w:rPr>
                <w:rFonts w:cs="Times New Roman"/>
              </w:rPr>
            </w:pPr>
            <w:r w:rsidRPr="005C4E51">
              <w:rPr>
                <w:rFonts w:cs="Times New Roman"/>
              </w:rPr>
              <w:t>Statements</w:t>
            </w:r>
          </w:p>
        </w:tc>
        <w:tc>
          <w:tcPr>
            <w:tcW w:w="2338" w:type="dxa"/>
            <w:tcBorders>
              <w:top w:val="single" w:sz="4" w:space="0" w:color="7F7F7F" w:themeColor="text1" w:themeTint="80"/>
              <w:left w:val="nil"/>
              <w:right w:val="nil"/>
            </w:tcBorders>
            <w:hideMark/>
          </w:tcPr>
          <w:p w14:paraId="0F35CCE3" w14:textId="77777777" w:rsidR="00B30B38" w:rsidRPr="005C4E51" w:rsidRDefault="00B30B38" w:rsidP="008A3562">
            <w:pPr>
              <w:spacing w:after="160"/>
              <w:ind w:left="618" w:hanging="56"/>
              <w:cnfStyle w:val="100000000000" w:firstRow="1" w:lastRow="0" w:firstColumn="0" w:lastColumn="0" w:oddVBand="0" w:evenVBand="0" w:oddHBand="0" w:evenHBand="0" w:firstRowFirstColumn="0" w:firstRowLastColumn="0" w:lastRowFirstColumn="0" w:lastRowLastColumn="0"/>
              <w:rPr>
                <w:rFonts w:cs="Times New Roman"/>
              </w:rPr>
            </w:pPr>
            <w:r w:rsidRPr="005C4E51">
              <w:rPr>
                <w:rFonts w:cs="Times New Roman"/>
              </w:rPr>
              <w:t>Reference</w:t>
            </w:r>
          </w:p>
        </w:tc>
      </w:tr>
      <w:tr w:rsidR="00B30B38" w:rsidRPr="005C4E51" w14:paraId="78D067DD"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Borders>
              <w:left w:val="nil"/>
              <w:right w:val="nil"/>
            </w:tcBorders>
            <w:vAlign w:val="center"/>
            <w:hideMark/>
          </w:tcPr>
          <w:p w14:paraId="47C20F7F" w14:textId="77777777" w:rsidR="00B30B38" w:rsidRPr="005C4E51" w:rsidRDefault="00B30B38" w:rsidP="00B30B38">
            <w:pPr>
              <w:spacing w:after="160"/>
              <w:ind w:left="159" w:firstLine="0"/>
              <w:rPr>
                <w:rFonts w:cs="Times New Roman"/>
              </w:rPr>
            </w:pPr>
            <w:r w:rsidRPr="005C4E51">
              <w:rPr>
                <w:rFonts w:cs="Times New Roman"/>
              </w:rPr>
              <w:t>Self-efficacy (SE)</w:t>
            </w:r>
          </w:p>
        </w:tc>
        <w:tc>
          <w:tcPr>
            <w:tcW w:w="1618" w:type="dxa"/>
            <w:tcBorders>
              <w:left w:val="nil"/>
              <w:right w:val="nil"/>
            </w:tcBorders>
            <w:vAlign w:val="center"/>
            <w:hideMark/>
          </w:tcPr>
          <w:p w14:paraId="7AD96468"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SE1</w:t>
            </w:r>
          </w:p>
        </w:tc>
        <w:tc>
          <w:tcPr>
            <w:tcW w:w="3057" w:type="dxa"/>
            <w:tcBorders>
              <w:left w:val="nil"/>
              <w:right w:val="nil"/>
            </w:tcBorders>
            <w:hideMark/>
          </w:tcPr>
          <w:p w14:paraId="00EDF1DB"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 xml:space="preserve">I was confident in my ability to use ChatGPT and Canva effectively for my project. </w:t>
            </w:r>
          </w:p>
        </w:tc>
        <w:tc>
          <w:tcPr>
            <w:tcW w:w="2338" w:type="dxa"/>
            <w:vMerge w:val="restart"/>
            <w:tcBorders>
              <w:left w:val="nil"/>
              <w:right w:val="nil"/>
            </w:tcBorders>
          </w:tcPr>
          <w:p w14:paraId="43640CA4"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p w14:paraId="7045BE40"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p w14:paraId="3EA09E47"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p w14:paraId="32E4DB8A"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p w14:paraId="10C71D7E"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p w14:paraId="41C334E1" w14:textId="6CE5D3ED" w:rsidR="00B30B38" w:rsidRPr="005C4E51" w:rsidRDefault="00B30B38" w:rsidP="00B30B38">
            <w:pPr>
              <w:spacing w:after="160"/>
              <w:ind w:left="382" w:firstLine="0"/>
              <w:cnfStyle w:val="000000100000" w:firstRow="0" w:lastRow="0" w:firstColumn="0" w:lastColumn="0" w:oddVBand="0" w:evenVBand="0" w:oddHBand="1" w:evenHBand="0" w:firstRowFirstColumn="0" w:firstRowLastColumn="0" w:lastRowFirstColumn="0" w:lastRowLastColumn="0"/>
              <w:rPr>
                <w:rFonts w:cs="Times New Roman"/>
              </w:rPr>
            </w:pPr>
            <w:proofErr w:type="gramStart"/>
            <w:r w:rsidRPr="005C4E51">
              <w:rPr>
                <w:rFonts w:cs="Times New Roman"/>
              </w:rPr>
              <w:t>Bandura(</w:t>
            </w:r>
            <w:proofErr w:type="gramEnd"/>
            <w:r w:rsidRPr="005C4E51">
              <w:rPr>
                <w:rFonts w:cs="Times New Roman"/>
              </w:rPr>
              <w:t>1977)</w:t>
            </w:r>
          </w:p>
        </w:tc>
      </w:tr>
      <w:tr w:rsidR="00B30B38" w:rsidRPr="005C4E51" w14:paraId="7BC2653B" w14:textId="77777777" w:rsidTr="008A356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6E2D781A" w14:textId="77777777" w:rsidR="00B30B38" w:rsidRPr="005C4E51" w:rsidRDefault="00B30B38" w:rsidP="008A3562">
            <w:pPr>
              <w:spacing w:after="160"/>
              <w:rPr>
                <w:rFonts w:cs="Times New Roman"/>
              </w:rPr>
            </w:pPr>
          </w:p>
        </w:tc>
        <w:tc>
          <w:tcPr>
            <w:tcW w:w="1618" w:type="dxa"/>
            <w:tcBorders>
              <w:top w:val="nil"/>
              <w:left w:val="nil"/>
              <w:bottom w:val="nil"/>
              <w:right w:val="nil"/>
            </w:tcBorders>
            <w:vAlign w:val="center"/>
            <w:hideMark/>
          </w:tcPr>
          <w:p w14:paraId="61657029"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SE2</w:t>
            </w:r>
          </w:p>
        </w:tc>
        <w:tc>
          <w:tcPr>
            <w:tcW w:w="3057" w:type="dxa"/>
            <w:tcBorders>
              <w:top w:val="nil"/>
              <w:left w:val="nil"/>
              <w:bottom w:val="nil"/>
              <w:right w:val="nil"/>
            </w:tcBorders>
            <w:hideMark/>
          </w:tcPr>
          <w:p w14:paraId="0B8CB255"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I felt capable of solving problems I met while using ChatGPT and Canva during the project.</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2FA22DC3"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tc>
      </w:tr>
      <w:tr w:rsidR="00B30B38" w:rsidRPr="005C4E51" w14:paraId="319D5D2E"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BB28F01" w14:textId="77777777" w:rsidR="00B30B38" w:rsidRPr="005C4E51" w:rsidRDefault="00B30B38" w:rsidP="008A3562">
            <w:pPr>
              <w:spacing w:after="160"/>
              <w:rPr>
                <w:rFonts w:cs="Times New Roman"/>
              </w:rPr>
            </w:pPr>
          </w:p>
        </w:tc>
        <w:tc>
          <w:tcPr>
            <w:tcW w:w="1618" w:type="dxa"/>
            <w:tcBorders>
              <w:left w:val="nil"/>
              <w:right w:val="nil"/>
            </w:tcBorders>
            <w:vAlign w:val="center"/>
            <w:hideMark/>
          </w:tcPr>
          <w:p w14:paraId="3C24FBE5"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SE3</w:t>
            </w:r>
          </w:p>
        </w:tc>
        <w:tc>
          <w:tcPr>
            <w:tcW w:w="3057" w:type="dxa"/>
            <w:tcBorders>
              <w:left w:val="nil"/>
              <w:right w:val="nil"/>
            </w:tcBorders>
            <w:hideMark/>
          </w:tcPr>
          <w:p w14:paraId="71E054A2"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I was confident in using ChatGPT and Canva even when I had not used them before.</w:t>
            </w:r>
          </w:p>
        </w:tc>
        <w:tc>
          <w:tcPr>
            <w:tcW w:w="0" w:type="auto"/>
            <w:vMerge/>
            <w:tcBorders>
              <w:left w:val="nil"/>
              <w:right w:val="nil"/>
            </w:tcBorders>
            <w:vAlign w:val="center"/>
            <w:hideMark/>
          </w:tcPr>
          <w:p w14:paraId="461BBFE4"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6908791B" w14:textId="77777777" w:rsidTr="008A3562">
        <w:tc>
          <w:tcPr>
            <w:cnfStyle w:val="001000000000" w:firstRow="0" w:lastRow="0" w:firstColumn="1" w:lastColumn="0" w:oddVBand="0" w:evenVBand="0" w:oddHBand="0" w:evenHBand="0" w:firstRowFirstColumn="0" w:firstRowLastColumn="0" w:lastRowFirstColumn="0" w:lastRowLastColumn="0"/>
            <w:tcW w:w="2337" w:type="dxa"/>
            <w:vMerge w:val="restart"/>
            <w:tcBorders>
              <w:top w:val="nil"/>
              <w:left w:val="nil"/>
              <w:bottom w:val="single" w:sz="4" w:space="0" w:color="7F7F7F" w:themeColor="text1" w:themeTint="80"/>
              <w:right w:val="nil"/>
            </w:tcBorders>
            <w:vAlign w:val="center"/>
            <w:hideMark/>
          </w:tcPr>
          <w:p w14:paraId="7D0C6EE5" w14:textId="77777777" w:rsidR="00B30B38" w:rsidRPr="005C4E51" w:rsidRDefault="00B30B38" w:rsidP="00B30B38">
            <w:pPr>
              <w:spacing w:after="160"/>
              <w:ind w:left="159" w:firstLine="0"/>
              <w:rPr>
                <w:rFonts w:cs="Times New Roman"/>
              </w:rPr>
            </w:pPr>
            <w:r w:rsidRPr="005C4E51">
              <w:rPr>
                <w:rFonts w:cs="Times New Roman"/>
              </w:rPr>
              <w:t>Creativity support tools (CSTs)</w:t>
            </w:r>
          </w:p>
        </w:tc>
        <w:tc>
          <w:tcPr>
            <w:tcW w:w="1618" w:type="dxa"/>
            <w:tcBorders>
              <w:top w:val="nil"/>
              <w:left w:val="nil"/>
              <w:bottom w:val="nil"/>
              <w:right w:val="nil"/>
            </w:tcBorders>
            <w:vAlign w:val="center"/>
            <w:hideMark/>
          </w:tcPr>
          <w:p w14:paraId="61074871"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CST1</w:t>
            </w:r>
          </w:p>
        </w:tc>
        <w:tc>
          <w:tcPr>
            <w:tcW w:w="3057" w:type="dxa"/>
            <w:tcBorders>
              <w:top w:val="nil"/>
              <w:left w:val="nil"/>
              <w:bottom w:val="nil"/>
              <w:right w:val="nil"/>
            </w:tcBorders>
            <w:hideMark/>
          </w:tcPr>
          <w:p w14:paraId="6F72FDA0"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 xml:space="preserve">The </w:t>
            </w:r>
            <w:r w:rsidRPr="005C4E51">
              <w:rPr>
                <w:rFonts w:cs="Times New Roman"/>
              </w:rPr>
              <w:t>combination of ChatGPT and Canva in content generation and visual design helped to enhance my creativity during the project.</w:t>
            </w:r>
          </w:p>
        </w:tc>
        <w:tc>
          <w:tcPr>
            <w:tcW w:w="2338" w:type="dxa"/>
            <w:vMerge w:val="restart"/>
            <w:tcBorders>
              <w:top w:val="nil"/>
              <w:left w:val="nil"/>
              <w:bottom w:val="single" w:sz="4" w:space="0" w:color="7F7F7F" w:themeColor="text1" w:themeTint="80"/>
              <w:right w:val="nil"/>
            </w:tcBorders>
          </w:tcPr>
          <w:p w14:paraId="2978D684"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1BCA554E"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3C375286"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3165B992"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268CD62E"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040168C6"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451D2109" w14:textId="77777777" w:rsidR="00B30B38" w:rsidRPr="005C4E51" w:rsidRDefault="00B30B38" w:rsidP="008A3562">
            <w:pPr>
              <w:spacing w:after="160"/>
              <w:ind w:left="348" w:hanging="35"/>
              <w:cnfStyle w:val="000000000000" w:firstRow="0" w:lastRow="0" w:firstColumn="0" w:lastColumn="0" w:oddVBand="0" w:evenVBand="0" w:oddHBand="0" w:evenHBand="0" w:firstRowFirstColumn="0" w:firstRowLastColumn="0" w:lastRowFirstColumn="0" w:lastRowLastColumn="0"/>
              <w:rPr>
                <w:rFonts w:cs="Times New Roman"/>
              </w:rPr>
            </w:pPr>
            <w:proofErr w:type="spellStart"/>
            <w:r w:rsidRPr="005C4E51">
              <w:rPr>
                <w:rFonts w:cs="Times New Roman"/>
              </w:rPr>
              <w:t>Shneiderman</w:t>
            </w:r>
            <w:proofErr w:type="spellEnd"/>
            <w:r w:rsidRPr="005C4E51">
              <w:rPr>
                <w:rFonts w:cs="Times New Roman"/>
              </w:rPr>
              <w:t xml:space="preserve"> (2000)</w:t>
            </w:r>
          </w:p>
          <w:p w14:paraId="09893D73"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71071CD2"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38E99F66"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p w14:paraId="7594D050"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p>
        </w:tc>
      </w:tr>
      <w:tr w:rsidR="00B30B38" w:rsidRPr="005C4E51" w14:paraId="240CEDBC"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right w:val="nil"/>
            </w:tcBorders>
            <w:vAlign w:val="center"/>
            <w:hideMark/>
          </w:tcPr>
          <w:p w14:paraId="051AFE51" w14:textId="77777777" w:rsidR="00B30B38" w:rsidRPr="005C4E51" w:rsidRDefault="00B30B38" w:rsidP="008A3562">
            <w:pPr>
              <w:spacing w:after="160"/>
              <w:rPr>
                <w:rFonts w:cs="Times New Roman"/>
              </w:rPr>
            </w:pPr>
          </w:p>
        </w:tc>
        <w:tc>
          <w:tcPr>
            <w:tcW w:w="1618" w:type="dxa"/>
            <w:tcBorders>
              <w:left w:val="nil"/>
              <w:right w:val="nil"/>
            </w:tcBorders>
            <w:vAlign w:val="center"/>
            <w:hideMark/>
          </w:tcPr>
          <w:p w14:paraId="779B266A"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CST2</w:t>
            </w:r>
          </w:p>
        </w:tc>
        <w:tc>
          <w:tcPr>
            <w:tcW w:w="3057" w:type="dxa"/>
            <w:tcBorders>
              <w:left w:val="nil"/>
              <w:right w:val="nil"/>
            </w:tcBorders>
            <w:hideMark/>
          </w:tcPr>
          <w:p w14:paraId="161DAB2B"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ChatGPT and Canva allowed me to come up with creative ideas for my project.</w:t>
            </w:r>
          </w:p>
        </w:tc>
        <w:tc>
          <w:tcPr>
            <w:tcW w:w="0" w:type="auto"/>
            <w:vMerge/>
            <w:tcBorders>
              <w:top w:val="nil"/>
              <w:left w:val="nil"/>
              <w:right w:val="nil"/>
            </w:tcBorders>
            <w:vAlign w:val="center"/>
            <w:hideMark/>
          </w:tcPr>
          <w:p w14:paraId="0B3C5170"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1D749A2F" w14:textId="77777777" w:rsidTr="008A356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7F7F7F" w:themeColor="text1" w:themeTint="80"/>
              <w:right w:val="nil"/>
            </w:tcBorders>
            <w:vAlign w:val="center"/>
            <w:hideMark/>
          </w:tcPr>
          <w:p w14:paraId="1F091A0B" w14:textId="77777777" w:rsidR="00B30B38" w:rsidRPr="005C4E51" w:rsidRDefault="00B30B38" w:rsidP="008A3562">
            <w:pPr>
              <w:spacing w:after="160"/>
              <w:rPr>
                <w:rFonts w:cs="Times New Roman"/>
              </w:rPr>
            </w:pPr>
          </w:p>
        </w:tc>
        <w:tc>
          <w:tcPr>
            <w:tcW w:w="1618" w:type="dxa"/>
            <w:tcBorders>
              <w:top w:val="nil"/>
              <w:left w:val="nil"/>
              <w:bottom w:val="nil"/>
              <w:right w:val="nil"/>
            </w:tcBorders>
            <w:vAlign w:val="center"/>
            <w:hideMark/>
          </w:tcPr>
          <w:p w14:paraId="3B38DC2E"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CST3</w:t>
            </w:r>
          </w:p>
        </w:tc>
        <w:tc>
          <w:tcPr>
            <w:tcW w:w="3057" w:type="dxa"/>
            <w:tcBorders>
              <w:top w:val="nil"/>
              <w:left w:val="nil"/>
              <w:bottom w:val="nil"/>
              <w:right w:val="nil"/>
            </w:tcBorders>
            <w:hideMark/>
          </w:tcPr>
          <w:p w14:paraId="0F63B5CB"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ChatGPT and Canva supported my team’s collaboration, which generated highly creativity.</w:t>
            </w:r>
          </w:p>
        </w:tc>
        <w:tc>
          <w:tcPr>
            <w:tcW w:w="0" w:type="auto"/>
            <w:vMerge/>
            <w:tcBorders>
              <w:top w:val="nil"/>
              <w:left w:val="nil"/>
              <w:bottom w:val="single" w:sz="4" w:space="0" w:color="7F7F7F" w:themeColor="text1" w:themeTint="80"/>
              <w:right w:val="nil"/>
            </w:tcBorders>
            <w:vAlign w:val="center"/>
            <w:hideMark/>
          </w:tcPr>
          <w:p w14:paraId="7F41E17E"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tc>
      </w:tr>
      <w:tr w:rsidR="00B30B38" w:rsidRPr="005C4E51" w14:paraId="3C11B7AE"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right w:val="nil"/>
            </w:tcBorders>
            <w:vAlign w:val="center"/>
            <w:hideMark/>
          </w:tcPr>
          <w:p w14:paraId="1D4BB6D9" w14:textId="77777777" w:rsidR="00B30B38" w:rsidRPr="005C4E51" w:rsidRDefault="00B30B38" w:rsidP="008A3562">
            <w:pPr>
              <w:spacing w:after="160"/>
              <w:rPr>
                <w:rFonts w:cs="Times New Roman"/>
              </w:rPr>
            </w:pPr>
          </w:p>
        </w:tc>
        <w:tc>
          <w:tcPr>
            <w:tcW w:w="1618" w:type="dxa"/>
            <w:tcBorders>
              <w:left w:val="nil"/>
              <w:right w:val="nil"/>
            </w:tcBorders>
            <w:vAlign w:val="center"/>
            <w:hideMark/>
          </w:tcPr>
          <w:p w14:paraId="7CB25807"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CST4</w:t>
            </w:r>
          </w:p>
        </w:tc>
        <w:tc>
          <w:tcPr>
            <w:tcW w:w="3057" w:type="dxa"/>
            <w:tcBorders>
              <w:left w:val="nil"/>
              <w:right w:val="nil"/>
            </w:tcBorders>
            <w:hideMark/>
          </w:tcPr>
          <w:p w14:paraId="60E80365"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ChatGPT’s and Canva’s diverse features helped me produce creative designs and posts.</w:t>
            </w:r>
          </w:p>
        </w:tc>
        <w:tc>
          <w:tcPr>
            <w:tcW w:w="0" w:type="auto"/>
            <w:vMerge/>
            <w:tcBorders>
              <w:top w:val="nil"/>
              <w:left w:val="nil"/>
              <w:right w:val="nil"/>
            </w:tcBorders>
            <w:vAlign w:val="center"/>
            <w:hideMark/>
          </w:tcPr>
          <w:p w14:paraId="3FD72776"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5E0E4F5A" w14:textId="77777777" w:rsidTr="008A3562">
        <w:tc>
          <w:tcPr>
            <w:cnfStyle w:val="001000000000" w:firstRow="0" w:lastRow="0" w:firstColumn="1" w:lastColumn="0" w:oddVBand="0" w:evenVBand="0" w:oddHBand="0" w:evenHBand="0" w:firstRowFirstColumn="0" w:firstRowLastColumn="0" w:lastRowFirstColumn="0" w:lastRowLastColumn="0"/>
            <w:tcW w:w="2337" w:type="dxa"/>
            <w:vMerge w:val="restart"/>
            <w:tcBorders>
              <w:top w:val="nil"/>
              <w:left w:val="nil"/>
              <w:bottom w:val="nil"/>
              <w:right w:val="nil"/>
            </w:tcBorders>
            <w:vAlign w:val="center"/>
            <w:hideMark/>
          </w:tcPr>
          <w:p w14:paraId="0EC05193" w14:textId="77777777" w:rsidR="00B30B38" w:rsidRPr="005C4E51" w:rsidRDefault="00B30B38" w:rsidP="00B30B38">
            <w:pPr>
              <w:spacing w:after="160"/>
              <w:ind w:left="159" w:firstLine="0"/>
              <w:rPr>
                <w:rFonts w:cs="Times New Roman"/>
              </w:rPr>
            </w:pPr>
            <w:r w:rsidRPr="005C4E51">
              <w:rPr>
                <w:rFonts w:cs="Times New Roman"/>
              </w:rPr>
              <w:t>Perceived Usefulness (PU)</w:t>
            </w:r>
          </w:p>
        </w:tc>
        <w:tc>
          <w:tcPr>
            <w:tcW w:w="1618" w:type="dxa"/>
            <w:tcBorders>
              <w:top w:val="nil"/>
              <w:left w:val="nil"/>
              <w:bottom w:val="nil"/>
              <w:right w:val="nil"/>
            </w:tcBorders>
            <w:vAlign w:val="center"/>
            <w:hideMark/>
          </w:tcPr>
          <w:p w14:paraId="03063332"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PU1</w:t>
            </w:r>
          </w:p>
        </w:tc>
        <w:tc>
          <w:tcPr>
            <w:tcW w:w="3057" w:type="dxa"/>
            <w:tcBorders>
              <w:top w:val="nil"/>
              <w:left w:val="nil"/>
              <w:bottom w:val="nil"/>
              <w:right w:val="nil"/>
            </w:tcBorders>
            <w:hideMark/>
          </w:tcPr>
          <w:p w14:paraId="1FE6C0E2"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 xml:space="preserve">Using ChatGPT and Canva saved my time on project tasks. </w:t>
            </w:r>
          </w:p>
        </w:tc>
        <w:tc>
          <w:tcPr>
            <w:tcW w:w="2338" w:type="dxa"/>
            <w:vMerge w:val="restart"/>
            <w:tcBorders>
              <w:top w:val="nil"/>
              <w:left w:val="nil"/>
              <w:bottom w:val="nil"/>
              <w:right w:val="nil"/>
            </w:tcBorders>
            <w:vAlign w:val="center"/>
          </w:tcPr>
          <w:p w14:paraId="72826F06" w14:textId="77777777" w:rsidR="00B30B38" w:rsidRPr="005C4E51" w:rsidRDefault="00B30B38" w:rsidP="00B30B38">
            <w:pPr>
              <w:spacing w:after="160"/>
              <w:ind w:left="348" w:hanging="5"/>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Davis (1989), and</w:t>
            </w:r>
          </w:p>
          <w:p w14:paraId="10EA309E" w14:textId="77777777" w:rsidR="00B30B38" w:rsidRPr="005C4E51" w:rsidRDefault="00B30B38" w:rsidP="00B30B38">
            <w:pPr>
              <w:spacing w:after="160"/>
              <w:ind w:left="348" w:firstLine="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Venkatesh et al. (2003)</w:t>
            </w:r>
          </w:p>
          <w:p w14:paraId="0357E58F"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tc>
      </w:tr>
      <w:tr w:rsidR="00B30B38" w:rsidRPr="005C4E51" w14:paraId="0FDB98C1"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66071692" w14:textId="77777777" w:rsidR="00B30B38" w:rsidRPr="005C4E51" w:rsidRDefault="00B30B38" w:rsidP="008A3562">
            <w:pPr>
              <w:spacing w:after="160"/>
              <w:rPr>
                <w:rFonts w:cs="Times New Roman"/>
              </w:rPr>
            </w:pPr>
          </w:p>
        </w:tc>
        <w:tc>
          <w:tcPr>
            <w:tcW w:w="1618" w:type="dxa"/>
            <w:tcBorders>
              <w:left w:val="nil"/>
              <w:right w:val="nil"/>
            </w:tcBorders>
            <w:vAlign w:val="center"/>
            <w:hideMark/>
          </w:tcPr>
          <w:p w14:paraId="38F9C7F0"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PU2</w:t>
            </w:r>
          </w:p>
        </w:tc>
        <w:tc>
          <w:tcPr>
            <w:tcW w:w="3057" w:type="dxa"/>
            <w:tcBorders>
              <w:left w:val="nil"/>
              <w:right w:val="nil"/>
            </w:tcBorders>
            <w:hideMark/>
          </w:tcPr>
          <w:p w14:paraId="6178276A"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ChatGPT and Canva helped to enhance the overall efficiency of my project.</w:t>
            </w:r>
          </w:p>
        </w:tc>
        <w:tc>
          <w:tcPr>
            <w:tcW w:w="0" w:type="auto"/>
            <w:vMerge/>
            <w:tcBorders>
              <w:top w:val="nil"/>
              <w:left w:val="nil"/>
              <w:bottom w:val="nil"/>
              <w:right w:val="nil"/>
            </w:tcBorders>
            <w:vAlign w:val="center"/>
            <w:hideMark/>
          </w:tcPr>
          <w:p w14:paraId="598CF68E"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0B85B930" w14:textId="77777777" w:rsidTr="008A356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hideMark/>
          </w:tcPr>
          <w:p w14:paraId="767FDE8E" w14:textId="77777777" w:rsidR="00B30B38" w:rsidRPr="005C4E51" w:rsidRDefault="00B30B38" w:rsidP="008A3562">
            <w:pPr>
              <w:spacing w:after="160"/>
              <w:rPr>
                <w:rFonts w:cs="Times New Roman"/>
              </w:rPr>
            </w:pPr>
          </w:p>
        </w:tc>
        <w:tc>
          <w:tcPr>
            <w:tcW w:w="1618" w:type="dxa"/>
            <w:tcBorders>
              <w:top w:val="nil"/>
              <w:left w:val="nil"/>
              <w:bottom w:val="nil"/>
              <w:right w:val="nil"/>
            </w:tcBorders>
            <w:vAlign w:val="center"/>
            <w:hideMark/>
          </w:tcPr>
          <w:p w14:paraId="2289E181"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PU3</w:t>
            </w:r>
          </w:p>
        </w:tc>
        <w:tc>
          <w:tcPr>
            <w:tcW w:w="3057" w:type="dxa"/>
            <w:tcBorders>
              <w:top w:val="nil"/>
              <w:left w:val="nil"/>
              <w:bottom w:val="nil"/>
              <w:right w:val="nil"/>
            </w:tcBorders>
            <w:hideMark/>
          </w:tcPr>
          <w:p w14:paraId="1E9CC557"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i/>
                <w:iCs/>
              </w:rPr>
            </w:pPr>
            <w:r w:rsidRPr="005C4E51">
              <w:rPr>
                <w:rFonts w:cs="Times New Roman"/>
              </w:rPr>
              <w:t>ChatGPT and Canva helped me achieve better results in PBL activities.</w:t>
            </w:r>
          </w:p>
        </w:tc>
        <w:tc>
          <w:tcPr>
            <w:tcW w:w="0" w:type="auto"/>
            <w:vMerge/>
            <w:tcBorders>
              <w:top w:val="nil"/>
              <w:left w:val="nil"/>
              <w:bottom w:val="nil"/>
              <w:right w:val="nil"/>
            </w:tcBorders>
            <w:vAlign w:val="center"/>
            <w:hideMark/>
          </w:tcPr>
          <w:p w14:paraId="7F4B6C46"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tc>
      </w:tr>
      <w:tr w:rsidR="00B30B38" w:rsidRPr="005C4E51" w14:paraId="61CF4AC9"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Merge w:val="restart"/>
            <w:tcBorders>
              <w:left w:val="nil"/>
              <w:right w:val="nil"/>
            </w:tcBorders>
            <w:vAlign w:val="center"/>
            <w:hideMark/>
          </w:tcPr>
          <w:p w14:paraId="241E0E60" w14:textId="77777777" w:rsidR="00B30B38" w:rsidRPr="005C4E51" w:rsidRDefault="00B30B38" w:rsidP="00B30B38">
            <w:pPr>
              <w:spacing w:after="160"/>
              <w:ind w:left="159" w:firstLine="0"/>
              <w:rPr>
                <w:rFonts w:cs="Times New Roman"/>
              </w:rPr>
            </w:pPr>
            <w:r w:rsidRPr="005C4E51">
              <w:rPr>
                <w:rFonts w:cs="Times New Roman"/>
              </w:rPr>
              <w:t>Perceived Ease of Use (PEOU)</w:t>
            </w:r>
          </w:p>
        </w:tc>
        <w:tc>
          <w:tcPr>
            <w:tcW w:w="1618" w:type="dxa"/>
            <w:tcBorders>
              <w:left w:val="nil"/>
              <w:right w:val="nil"/>
            </w:tcBorders>
            <w:vAlign w:val="center"/>
            <w:hideMark/>
          </w:tcPr>
          <w:p w14:paraId="301A4B99"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PEOU1</w:t>
            </w:r>
          </w:p>
        </w:tc>
        <w:tc>
          <w:tcPr>
            <w:tcW w:w="3057" w:type="dxa"/>
            <w:tcBorders>
              <w:left w:val="nil"/>
              <w:right w:val="nil"/>
            </w:tcBorders>
            <w:vAlign w:val="center"/>
            <w:hideMark/>
          </w:tcPr>
          <w:p w14:paraId="7BD2F46F"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 xml:space="preserve">I found it easy to navigate the interfaces of ChatGPT and Canva. </w:t>
            </w:r>
          </w:p>
        </w:tc>
        <w:tc>
          <w:tcPr>
            <w:tcW w:w="2338" w:type="dxa"/>
            <w:vMerge w:val="restart"/>
            <w:tcBorders>
              <w:left w:val="nil"/>
              <w:right w:val="nil"/>
            </w:tcBorders>
            <w:vAlign w:val="center"/>
          </w:tcPr>
          <w:p w14:paraId="66F84DF1" w14:textId="77777777" w:rsidR="00B30B38" w:rsidRPr="005C4E51" w:rsidRDefault="00B30B38" w:rsidP="00B30B38">
            <w:pPr>
              <w:spacing w:after="160"/>
              <w:ind w:left="348" w:hanging="5"/>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Davis (1989), and Venkatesh &amp; Davis (2000)</w:t>
            </w:r>
          </w:p>
          <w:p w14:paraId="5ED30E0F"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49CAFF2D" w14:textId="77777777" w:rsidTr="008A3562">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6874EC17" w14:textId="77777777" w:rsidR="00B30B38" w:rsidRPr="005C4E51" w:rsidRDefault="00B30B38" w:rsidP="008A3562">
            <w:pPr>
              <w:spacing w:after="160"/>
              <w:rPr>
                <w:rFonts w:cs="Times New Roman"/>
              </w:rPr>
            </w:pPr>
          </w:p>
        </w:tc>
        <w:tc>
          <w:tcPr>
            <w:tcW w:w="1618" w:type="dxa"/>
            <w:tcBorders>
              <w:top w:val="nil"/>
              <w:left w:val="nil"/>
              <w:bottom w:val="nil"/>
              <w:right w:val="nil"/>
            </w:tcBorders>
            <w:vAlign w:val="center"/>
            <w:hideMark/>
          </w:tcPr>
          <w:p w14:paraId="68921DD9"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PEOU2</w:t>
            </w:r>
          </w:p>
        </w:tc>
        <w:tc>
          <w:tcPr>
            <w:tcW w:w="3057" w:type="dxa"/>
            <w:tcBorders>
              <w:top w:val="nil"/>
              <w:left w:val="nil"/>
              <w:bottom w:val="nil"/>
              <w:right w:val="nil"/>
            </w:tcBorders>
            <w:vAlign w:val="center"/>
            <w:hideMark/>
          </w:tcPr>
          <w:p w14:paraId="488FF276"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I could learn how to use ChatGPT and Canva for my project quicky.</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55557088"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tc>
      </w:tr>
      <w:tr w:rsidR="00B30B38" w:rsidRPr="005C4E51" w14:paraId="510D8771"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BAC3F29" w14:textId="77777777" w:rsidR="00B30B38" w:rsidRPr="005C4E51" w:rsidRDefault="00B30B38" w:rsidP="008A3562">
            <w:pPr>
              <w:spacing w:after="160"/>
              <w:rPr>
                <w:rFonts w:cs="Times New Roman"/>
              </w:rPr>
            </w:pPr>
          </w:p>
        </w:tc>
        <w:tc>
          <w:tcPr>
            <w:tcW w:w="1618" w:type="dxa"/>
            <w:tcBorders>
              <w:left w:val="nil"/>
              <w:right w:val="nil"/>
            </w:tcBorders>
            <w:vAlign w:val="center"/>
            <w:hideMark/>
          </w:tcPr>
          <w:p w14:paraId="69FFCB41"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PEOU3</w:t>
            </w:r>
          </w:p>
        </w:tc>
        <w:tc>
          <w:tcPr>
            <w:tcW w:w="3057" w:type="dxa"/>
            <w:tcBorders>
              <w:left w:val="nil"/>
              <w:right w:val="nil"/>
            </w:tcBorders>
            <w:vAlign w:val="center"/>
            <w:hideMark/>
          </w:tcPr>
          <w:p w14:paraId="152561C5"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It was clear and understandable to interact with ChatGPT and Canva.</w:t>
            </w:r>
          </w:p>
        </w:tc>
        <w:tc>
          <w:tcPr>
            <w:tcW w:w="0" w:type="auto"/>
            <w:vMerge/>
            <w:tcBorders>
              <w:left w:val="nil"/>
              <w:right w:val="nil"/>
            </w:tcBorders>
            <w:vAlign w:val="center"/>
            <w:hideMark/>
          </w:tcPr>
          <w:p w14:paraId="56247E49"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2FED1050" w14:textId="77777777" w:rsidTr="008A3562">
        <w:tc>
          <w:tcPr>
            <w:cnfStyle w:val="001000000000" w:firstRow="0" w:lastRow="0" w:firstColumn="1" w:lastColumn="0" w:oddVBand="0" w:evenVBand="0" w:oddHBand="0" w:evenHBand="0" w:firstRowFirstColumn="0" w:firstRowLastColumn="0" w:lastRowFirstColumn="0" w:lastRowLastColumn="0"/>
            <w:tcW w:w="2337" w:type="dxa"/>
            <w:vMerge w:val="restart"/>
            <w:tcBorders>
              <w:top w:val="nil"/>
              <w:left w:val="nil"/>
              <w:bottom w:val="single" w:sz="4" w:space="0" w:color="7F7F7F" w:themeColor="text1" w:themeTint="80"/>
              <w:right w:val="nil"/>
            </w:tcBorders>
            <w:vAlign w:val="center"/>
            <w:hideMark/>
          </w:tcPr>
          <w:p w14:paraId="0F11DA7D" w14:textId="77777777" w:rsidR="00B30B38" w:rsidRPr="005C4E51" w:rsidRDefault="00B30B38" w:rsidP="00B30B38">
            <w:pPr>
              <w:spacing w:after="160"/>
              <w:ind w:left="159" w:right="609" w:firstLine="0"/>
              <w:rPr>
                <w:rFonts w:cs="Times New Roman"/>
              </w:rPr>
            </w:pPr>
            <w:r w:rsidRPr="005C4E51">
              <w:rPr>
                <w:rFonts w:cs="Times New Roman"/>
              </w:rPr>
              <w:t>Attitude</w:t>
            </w:r>
            <w:r>
              <w:rPr>
                <w:rFonts w:cs="Times New Roman"/>
              </w:rPr>
              <w:t xml:space="preserve"> </w:t>
            </w:r>
            <w:r w:rsidRPr="005C4E51">
              <w:rPr>
                <w:rFonts w:cs="Times New Roman"/>
              </w:rPr>
              <w:t>to ChatGPT and Canva use (</w:t>
            </w:r>
            <w:proofErr w:type="spellStart"/>
            <w:r w:rsidRPr="005C4E51">
              <w:rPr>
                <w:rFonts w:cs="Times New Roman"/>
              </w:rPr>
              <w:t>Att</w:t>
            </w:r>
            <w:proofErr w:type="spellEnd"/>
            <w:r w:rsidRPr="005C4E51">
              <w:rPr>
                <w:rFonts w:cs="Times New Roman"/>
              </w:rPr>
              <w:t>)</w:t>
            </w:r>
          </w:p>
        </w:tc>
        <w:tc>
          <w:tcPr>
            <w:tcW w:w="1618" w:type="dxa"/>
            <w:tcBorders>
              <w:top w:val="nil"/>
              <w:left w:val="nil"/>
              <w:bottom w:val="nil"/>
              <w:right w:val="nil"/>
            </w:tcBorders>
            <w:vAlign w:val="center"/>
            <w:hideMark/>
          </w:tcPr>
          <w:p w14:paraId="3AF7981F"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Att1</w:t>
            </w:r>
          </w:p>
        </w:tc>
        <w:tc>
          <w:tcPr>
            <w:tcW w:w="3057" w:type="dxa"/>
            <w:tcBorders>
              <w:top w:val="nil"/>
              <w:left w:val="nil"/>
              <w:bottom w:val="nil"/>
              <w:right w:val="nil"/>
            </w:tcBorders>
            <w:hideMark/>
          </w:tcPr>
          <w:p w14:paraId="4793A545"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I enjoyed integrating ChatGPT and Canva into my project.</w:t>
            </w:r>
          </w:p>
        </w:tc>
        <w:tc>
          <w:tcPr>
            <w:tcW w:w="2338" w:type="dxa"/>
            <w:vMerge w:val="restart"/>
            <w:tcBorders>
              <w:top w:val="nil"/>
              <w:left w:val="nil"/>
              <w:bottom w:val="single" w:sz="4" w:space="0" w:color="7F7F7F" w:themeColor="text1" w:themeTint="80"/>
              <w:right w:val="nil"/>
            </w:tcBorders>
            <w:vAlign w:val="center"/>
            <w:hideMark/>
          </w:tcPr>
          <w:p w14:paraId="063810E7" w14:textId="15A2F49C" w:rsidR="00B30B38" w:rsidRPr="005C4E51" w:rsidRDefault="00B30B38" w:rsidP="00B30B38">
            <w:pPr>
              <w:spacing w:after="160"/>
              <w:ind w:left="348" w:hanging="5"/>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Davis (1989),</w:t>
            </w:r>
            <w:r>
              <w:rPr>
                <w:rFonts w:cs="Times New Roman"/>
              </w:rPr>
              <w:t xml:space="preserve"> </w:t>
            </w:r>
            <w:r w:rsidRPr="005C4E51">
              <w:rPr>
                <w:rFonts w:cs="Times New Roman"/>
              </w:rPr>
              <w:t>Venkatesh et al., (2003), and Venkatesh &amp; Davis (2000)</w:t>
            </w:r>
          </w:p>
        </w:tc>
      </w:tr>
      <w:tr w:rsidR="00B30B38" w:rsidRPr="005C4E51" w14:paraId="3CFC74D7"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right w:val="nil"/>
            </w:tcBorders>
            <w:vAlign w:val="center"/>
            <w:hideMark/>
          </w:tcPr>
          <w:p w14:paraId="34978EDA" w14:textId="77777777" w:rsidR="00B30B38" w:rsidRPr="005C4E51" w:rsidRDefault="00B30B38" w:rsidP="008A3562">
            <w:pPr>
              <w:spacing w:after="160"/>
              <w:rPr>
                <w:rFonts w:cs="Times New Roman"/>
              </w:rPr>
            </w:pPr>
          </w:p>
        </w:tc>
        <w:tc>
          <w:tcPr>
            <w:tcW w:w="1618" w:type="dxa"/>
            <w:tcBorders>
              <w:left w:val="nil"/>
              <w:right w:val="nil"/>
            </w:tcBorders>
            <w:vAlign w:val="center"/>
            <w:hideMark/>
          </w:tcPr>
          <w:p w14:paraId="3550071B"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Att2</w:t>
            </w:r>
          </w:p>
        </w:tc>
        <w:tc>
          <w:tcPr>
            <w:tcW w:w="3057" w:type="dxa"/>
            <w:tcBorders>
              <w:left w:val="nil"/>
              <w:right w:val="nil"/>
            </w:tcBorders>
            <w:hideMark/>
          </w:tcPr>
          <w:p w14:paraId="5A2D5C57"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 xml:space="preserve">I believe using ChatGPT and Canva was a good idea for my project. </w:t>
            </w:r>
          </w:p>
        </w:tc>
        <w:tc>
          <w:tcPr>
            <w:tcW w:w="0" w:type="auto"/>
            <w:vMerge/>
            <w:tcBorders>
              <w:top w:val="nil"/>
              <w:left w:val="nil"/>
              <w:right w:val="nil"/>
            </w:tcBorders>
            <w:vAlign w:val="center"/>
            <w:hideMark/>
          </w:tcPr>
          <w:p w14:paraId="193C6507"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38D876BC" w14:textId="77777777" w:rsidTr="008A356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7F7F7F" w:themeColor="text1" w:themeTint="80"/>
              <w:right w:val="nil"/>
            </w:tcBorders>
            <w:vAlign w:val="center"/>
            <w:hideMark/>
          </w:tcPr>
          <w:p w14:paraId="3C1B37E5" w14:textId="77777777" w:rsidR="00B30B38" w:rsidRPr="005C4E51" w:rsidRDefault="00B30B38" w:rsidP="008A3562">
            <w:pPr>
              <w:spacing w:after="160"/>
              <w:rPr>
                <w:rFonts w:cs="Times New Roman"/>
              </w:rPr>
            </w:pPr>
          </w:p>
        </w:tc>
        <w:tc>
          <w:tcPr>
            <w:tcW w:w="1618" w:type="dxa"/>
            <w:tcBorders>
              <w:top w:val="nil"/>
              <w:left w:val="nil"/>
              <w:bottom w:val="nil"/>
              <w:right w:val="nil"/>
            </w:tcBorders>
            <w:vAlign w:val="center"/>
            <w:hideMark/>
          </w:tcPr>
          <w:p w14:paraId="7B3C1338"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Att3</w:t>
            </w:r>
          </w:p>
        </w:tc>
        <w:tc>
          <w:tcPr>
            <w:tcW w:w="3057" w:type="dxa"/>
            <w:tcBorders>
              <w:top w:val="nil"/>
              <w:left w:val="nil"/>
              <w:bottom w:val="nil"/>
              <w:right w:val="nil"/>
            </w:tcBorders>
            <w:hideMark/>
          </w:tcPr>
          <w:p w14:paraId="4ABA530A"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b/>
                <w:bCs/>
              </w:rPr>
            </w:pPr>
            <w:r w:rsidRPr="005C4E51">
              <w:rPr>
                <w:rFonts w:cs="Times New Roman"/>
              </w:rPr>
              <w:t>ChatGPT and Canva are great for projects that involve collaboration.</w:t>
            </w:r>
          </w:p>
        </w:tc>
        <w:tc>
          <w:tcPr>
            <w:tcW w:w="0" w:type="auto"/>
            <w:vMerge/>
            <w:tcBorders>
              <w:top w:val="nil"/>
              <w:left w:val="nil"/>
              <w:bottom w:val="single" w:sz="4" w:space="0" w:color="7F7F7F" w:themeColor="text1" w:themeTint="80"/>
              <w:right w:val="nil"/>
            </w:tcBorders>
            <w:vAlign w:val="center"/>
            <w:hideMark/>
          </w:tcPr>
          <w:p w14:paraId="69107EAC" w14:textId="77777777" w:rsidR="00B30B38" w:rsidRPr="005C4E51" w:rsidRDefault="00B30B38" w:rsidP="008A3562">
            <w:pPr>
              <w:spacing w:after="160"/>
              <w:ind w:left="348"/>
              <w:cnfStyle w:val="000000000000" w:firstRow="0" w:lastRow="0" w:firstColumn="0" w:lastColumn="0" w:oddVBand="0" w:evenVBand="0" w:oddHBand="0" w:evenHBand="0" w:firstRowFirstColumn="0" w:firstRowLastColumn="0" w:lastRowFirstColumn="0" w:lastRowLastColumn="0"/>
              <w:rPr>
                <w:rFonts w:cs="Times New Roman"/>
              </w:rPr>
            </w:pPr>
          </w:p>
        </w:tc>
      </w:tr>
      <w:tr w:rsidR="00B30B38" w:rsidRPr="005C4E51" w14:paraId="77BCE05A"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right w:val="nil"/>
            </w:tcBorders>
            <w:vAlign w:val="center"/>
            <w:hideMark/>
          </w:tcPr>
          <w:p w14:paraId="634FD380" w14:textId="77777777" w:rsidR="00B30B38" w:rsidRPr="005C4E51" w:rsidRDefault="00B30B38" w:rsidP="008A3562">
            <w:pPr>
              <w:spacing w:after="160"/>
              <w:rPr>
                <w:rFonts w:cs="Times New Roman"/>
              </w:rPr>
            </w:pPr>
          </w:p>
        </w:tc>
        <w:tc>
          <w:tcPr>
            <w:tcW w:w="1618" w:type="dxa"/>
            <w:tcBorders>
              <w:left w:val="nil"/>
              <w:right w:val="nil"/>
            </w:tcBorders>
            <w:vAlign w:val="center"/>
            <w:hideMark/>
          </w:tcPr>
          <w:p w14:paraId="0871C11A"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Att4</w:t>
            </w:r>
          </w:p>
        </w:tc>
        <w:tc>
          <w:tcPr>
            <w:tcW w:w="3057" w:type="dxa"/>
            <w:tcBorders>
              <w:left w:val="nil"/>
              <w:right w:val="nil"/>
            </w:tcBorders>
            <w:hideMark/>
          </w:tcPr>
          <w:p w14:paraId="0F09AFA1"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 xml:space="preserve">I have a positive attitude toward ChatGPT and Canva use for similar projects. </w:t>
            </w:r>
          </w:p>
        </w:tc>
        <w:tc>
          <w:tcPr>
            <w:tcW w:w="0" w:type="auto"/>
            <w:vMerge/>
            <w:tcBorders>
              <w:top w:val="nil"/>
              <w:left w:val="nil"/>
              <w:right w:val="nil"/>
            </w:tcBorders>
            <w:vAlign w:val="center"/>
            <w:hideMark/>
          </w:tcPr>
          <w:p w14:paraId="01A37B46" w14:textId="77777777" w:rsidR="00B30B38" w:rsidRPr="005C4E51" w:rsidRDefault="00B30B38" w:rsidP="008A3562">
            <w:pPr>
              <w:spacing w:after="160"/>
              <w:ind w:left="348"/>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31A36F74" w14:textId="77777777" w:rsidTr="008A3562">
        <w:tc>
          <w:tcPr>
            <w:cnfStyle w:val="001000000000" w:firstRow="0" w:lastRow="0" w:firstColumn="1" w:lastColumn="0" w:oddVBand="0" w:evenVBand="0" w:oddHBand="0" w:evenHBand="0" w:firstRowFirstColumn="0" w:firstRowLastColumn="0" w:lastRowFirstColumn="0" w:lastRowLastColumn="0"/>
            <w:tcW w:w="2337" w:type="dxa"/>
            <w:vMerge w:val="restart"/>
            <w:tcBorders>
              <w:top w:val="nil"/>
              <w:left w:val="nil"/>
              <w:bottom w:val="single" w:sz="4" w:space="0" w:color="7F7F7F" w:themeColor="text1" w:themeTint="80"/>
              <w:right w:val="nil"/>
            </w:tcBorders>
            <w:vAlign w:val="center"/>
            <w:hideMark/>
          </w:tcPr>
          <w:p w14:paraId="23F7D82E" w14:textId="77777777" w:rsidR="00B30B38" w:rsidRPr="005C4E51" w:rsidRDefault="00B30B38" w:rsidP="008A3562">
            <w:pPr>
              <w:spacing w:after="160"/>
              <w:ind w:left="69" w:right="519" w:firstLine="0"/>
              <w:rPr>
                <w:rFonts w:cs="Times New Roman"/>
              </w:rPr>
            </w:pPr>
            <w:r w:rsidRPr="005C4E51">
              <w:rPr>
                <w:rFonts w:cs="Times New Roman"/>
              </w:rPr>
              <w:t>Behavioral Intention to use ChatGPT and Canva (BI)</w:t>
            </w:r>
          </w:p>
        </w:tc>
        <w:tc>
          <w:tcPr>
            <w:tcW w:w="1618" w:type="dxa"/>
            <w:tcBorders>
              <w:top w:val="nil"/>
              <w:left w:val="nil"/>
              <w:bottom w:val="nil"/>
              <w:right w:val="nil"/>
            </w:tcBorders>
            <w:vAlign w:val="center"/>
            <w:hideMark/>
          </w:tcPr>
          <w:p w14:paraId="762D28E9"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BI1</w:t>
            </w:r>
          </w:p>
        </w:tc>
        <w:tc>
          <w:tcPr>
            <w:tcW w:w="3057" w:type="dxa"/>
            <w:tcBorders>
              <w:top w:val="nil"/>
              <w:left w:val="nil"/>
              <w:bottom w:val="nil"/>
              <w:right w:val="nil"/>
            </w:tcBorders>
            <w:hideMark/>
          </w:tcPr>
          <w:p w14:paraId="3D87686F"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I intend to use ChatGPT and Canva for any PBL assignments in the future.</w:t>
            </w:r>
          </w:p>
        </w:tc>
        <w:tc>
          <w:tcPr>
            <w:tcW w:w="2338" w:type="dxa"/>
            <w:vMerge w:val="restart"/>
            <w:tcBorders>
              <w:top w:val="nil"/>
              <w:left w:val="nil"/>
              <w:bottom w:val="single" w:sz="4" w:space="0" w:color="7F7F7F" w:themeColor="text1" w:themeTint="80"/>
              <w:right w:val="nil"/>
            </w:tcBorders>
            <w:vAlign w:val="center"/>
            <w:hideMark/>
          </w:tcPr>
          <w:p w14:paraId="0EBE327C" w14:textId="77777777" w:rsidR="00B30B38" w:rsidRPr="005C4E51" w:rsidRDefault="00B30B38" w:rsidP="008A3562">
            <w:pPr>
              <w:spacing w:after="160"/>
              <w:ind w:left="348" w:firstLine="2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Venkatesh et al., (2003), and Venkatesh et al., (2012)</w:t>
            </w:r>
          </w:p>
        </w:tc>
      </w:tr>
      <w:tr w:rsidR="00B30B38" w:rsidRPr="005C4E51" w14:paraId="1E7AABE6" w14:textId="77777777" w:rsidTr="008A35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right w:val="nil"/>
            </w:tcBorders>
            <w:vAlign w:val="center"/>
            <w:hideMark/>
          </w:tcPr>
          <w:p w14:paraId="65F775A7" w14:textId="77777777" w:rsidR="00B30B38" w:rsidRPr="005C4E51" w:rsidRDefault="00B30B38" w:rsidP="008A3562">
            <w:pPr>
              <w:spacing w:after="160"/>
              <w:rPr>
                <w:rFonts w:cs="Times New Roman"/>
              </w:rPr>
            </w:pPr>
          </w:p>
        </w:tc>
        <w:tc>
          <w:tcPr>
            <w:tcW w:w="1618" w:type="dxa"/>
            <w:tcBorders>
              <w:left w:val="nil"/>
              <w:right w:val="nil"/>
            </w:tcBorders>
            <w:vAlign w:val="center"/>
            <w:hideMark/>
          </w:tcPr>
          <w:p w14:paraId="61697091"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BI2</w:t>
            </w:r>
          </w:p>
        </w:tc>
        <w:tc>
          <w:tcPr>
            <w:tcW w:w="3057" w:type="dxa"/>
            <w:tcBorders>
              <w:left w:val="nil"/>
              <w:right w:val="nil"/>
            </w:tcBorders>
            <w:hideMark/>
          </w:tcPr>
          <w:p w14:paraId="25104FE8"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I would recommend ChatGPT and Canva to peers for project collaboration.</w:t>
            </w:r>
          </w:p>
        </w:tc>
        <w:tc>
          <w:tcPr>
            <w:tcW w:w="0" w:type="auto"/>
            <w:vMerge/>
            <w:tcBorders>
              <w:top w:val="nil"/>
              <w:left w:val="nil"/>
              <w:right w:val="nil"/>
            </w:tcBorders>
            <w:vAlign w:val="center"/>
            <w:hideMark/>
          </w:tcPr>
          <w:p w14:paraId="7DD639F7" w14:textId="77777777" w:rsidR="00B30B38" w:rsidRPr="005C4E51" w:rsidRDefault="00B30B38" w:rsidP="008A3562">
            <w:pPr>
              <w:spacing w:after="160"/>
              <w:cnfStyle w:val="000000100000" w:firstRow="0" w:lastRow="0" w:firstColumn="0" w:lastColumn="0" w:oddVBand="0" w:evenVBand="0" w:oddHBand="1" w:evenHBand="0" w:firstRowFirstColumn="0" w:firstRowLastColumn="0" w:lastRowFirstColumn="0" w:lastRowLastColumn="0"/>
              <w:rPr>
                <w:rFonts w:cs="Times New Roman"/>
              </w:rPr>
            </w:pPr>
          </w:p>
        </w:tc>
      </w:tr>
      <w:tr w:rsidR="00B30B38" w:rsidRPr="005C4E51" w14:paraId="675A0BEA" w14:textId="77777777" w:rsidTr="008A3562">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7F7F7F" w:themeColor="text1" w:themeTint="80"/>
              <w:right w:val="nil"/>
            </w:tcBorders>
            <w:vAlign w:val="center"/>
            <w:hideMark/>
          </w:tcPr>
          <w:p w14:paraId="63215112" w14:textId="77777777" w:rsidR="00B30B38" w:rsidRPr="005C4E51" w:rsidRDefault="00B30B38" w:rsidP="008A3562">
            <w:pPr>
              <w:spacing w:after="160"/>
              <w:rPr>
                <w:rFonts w:cs="Times New Roman"/>
              </w:rPr>
            </w:pPr>
          </w:p>
        </w:tc>
        <w:tc>
          <w:tcPr>
            <w:tcW w:w="1618" w:type="dxa"/>
            <w:tcBorders>
              <w:top w:val="nil"/>
              <w:left w:val="nil"/>
              <w:bottom w:val="single" w:sz="4" w:space="0" w:color="7F7F7F" w:themeColor="text1" w:themeTint="80"/>
              <w:right w:val="nil"/>
            </w:tcBorders>
            <w:vAlign w:val="center"/>
            <w:hideMark/>
          </w:tcPr>
          <w:p w14:paraId="10301A6D"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BI3</w:t>
            </w:r>
          </w:p>
        </w:tc>
        <w:tc>
          <w:tcPr>
            <w:tcW w:w="3057" w:type="dxa"/>
            <w:tcBorders>
              <w:top w:val="nil"/>
              <w:left w:val="nil"/>
              <w:bottom w:val="single" w:sz="4" w:space="0" w:color="7F7F7F" w:themeColor="text1" w:themeTint="80"/>
              <w:right w:val="nil"/>
            </w:tcBorders>
          </w:tcPr>
          <w:p w14:paraId="207276E1"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I plan to incorporate ChatGPT and Canva into my regular study routines</w:t>
            </w:r>
          </w:p>
        </w:tc>
        <w:tc>
          <w:tcPr>
            <w:tcW w:w="0" w:type="auto"/>
            <w:vMerge/>
            <w:tcBorders>
              <w:top w:val="nil"/>
              <w:left w:val="nil"/>
              <w:bottom w:val="single" w:sz="4" w:space="0" w:color="7F7F7F" w:themeColor="text1" w:themeTint="80"/>
              <w:right w:val="nil"/>
            </w:tcBorders>
            <w:vAlign w:val="center"/>
            <w:hideMark/>
          </w:tcPr>
          <w:p w14:paraId="624760D1" w14:textId="77777777" w:rsidR="00B30B38" w:rsidRPr="005C4E51" w:rsidRDefault="00B30B38" w:rsidP="008A3562">
            <w:pPr>
              <w:spacing w:after="160"/>
              <w:cnfStyle w:val="000000000000" w:firstRow="0" w:lastRow="0" w:firstColumn="0" w:lastColumn="0" w:oddVBand="0" w:evenVBand="0" w:oddHBand="0" w:evenHBand="0" w:firstRowFirstColumn="0" w:firstRowLastColumn="0" w:lastRowFirstColumn="0" w:lastRowLastColumn="0"/>
              <w:rPr>
                <w:rFonts w:cs="Times New Roman"/>
              </w:rPr>
            </w:pPr>
          </w:p>
        </w:tc>
      </w:tr>
      <w:bookmarkEnd w:id="1"/>
    </w:tbl>
    <w:p w14:paraId="5CA82B47" w14:textId="77777777" w:rsidR="00B17165" w:rsidRPr="00E40940" w:rsidRDefault="00B17165" w:rsidP="001D1F3F">
      <w:pPr>
        <w:ind w:firstLine="0"/>
        <w:rPr>
          <w:rFonts w:asciiTheme="majorBidi" w:hAnsiTheme="majorBidi" w:cstheme="majorBidi"/>
          <w:sz w:val="24"/>
          <w:szCs w:val="24"/>
        </w:rPr>
      </w:pPr>
    </w:p>
    <w:p w14:paraId="5CDD7839" w14:textId="61C53544" w:rsidR="00722EDE" w:rsidRPr="00E40940" w:rsidRDefault="00934FC5" w:rsidP="00934FC5">
      <w:pPr>
        <w:pStyle w:val="RALs-Heading1"/>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0060356B">
        <w:rPr>
          <w:rFonts w:asciiTheme="majorBidi" w:hAnsiTheme="majorBidi" w:cstheme="majorBidi"/>
          <w:sz w:val="24"/>
          <w:szCs w:val="24"/>
        </w:rPr>
        <w:t xml:space="preserve"> </w:t>
      </w:r>
      <w:r w:rsidR="00722EDE" w:rsidRPr="00E40940">
        <w:rPr>
          <w:rFonts w:asciiTheme="majorBidi" w:hAnsiTheme="majorBidi" w:cstheme="majorBidi"/>
          <w:sz w:val="24"/>
          <w:szCs w:val="24"/>
        </w:rPr>
        <w:t>4. Results</w:t>
      </w:r>
      <w:r w:rsidR="00800597">
        <w:rPr>
          <w:rFonts w:asciiTheme="majorBidi" w:hAnsiTheme="majorBidi" w:cstheme="majorBidi"/>
          <w:sz w:val="24"/>
          <w:szCs w:val="24"/>
        </w:rPr>
        <w:t xml:space="preserve"> and data analysis</w:t>
      </w:r>
    </w:p>
    <w:p w14:paraId="7C065A92" w14:textId="501A6049" w:rsidR="002334D9" w:rsidRDefault="00AD44D2" w:rsidP="00374F3D">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b/>
          <w:bCs/>
          <w:rtl/>
        </w:rPr>
      </w:pPr>
      <w:r w:rsidRPr="00AD44D2">
        <w:rPr>
          <w:rFonts w:asciiTheme="majorBidi" w:hAnsiTheme="majorBidi" w:cstheme="majorBidi"/>
          <w:color w:val="333333"/>
          <w:shd w:val="clear" w:color="auto" w:fill="FFFFFF"/>
        </w:rPr>
        <w:t xml:space="preserve">After the data had been gathered online through Google forms and downloaded in a Microsoft Excel file in the .csv format, it was then integrated into the </w:t>
      </w:r>
      <w:proofErr w:type="spellStart"/>
      <w:r w:rsidRPr="00AD44D2">
        <w:rPr>
          <w:rFonts w:asciiTheme="majorBidi" w:hAnsiTheme="majorBidi" w:cstheme="majorBidi"/>
          <w:color w:val="333333"/>
          <w:shd w:val="clear" w:color="auto" w:fill="FFFFFF"/>
        </w:rPr>
        <w:t>SmartPLS</w:t>
      </w:r>
      <w:proofErr w:type="spellEnd"/>
      <w:r w:rsidRPr="00AD44D2">
        <w:rPr>
          <w:rFonts w:asciiTheme="majorBidi" w:hAnsiTheme="majorBidi" w:cstheme="majorBidi"/>
          <w:color w:val="333333"/>
          <w:shd w:val="clear" w:color="auto" w:fill="FFFFFF"/>
        </w:rPr>
        <w:t xml:space="preserve"> software version 3.0 for the purpose of statistical analysis. Partial Least Square-Structural Equation Modelling (PLS-SEM) was employed to investigate the conceptual model in three different areas: first, the measurement model, second, the structural mode, and third, hypothesis testing.  According to Hair et al. (2017), PLS-SEM is a suitable technique for the investigation of complicated cause-effect structures, hence enhancing the comprehension of inter-relationships between observable and latent variables. It might also be utilized in research pertaining to acceptance and adoption. Therefore, the requisite steps must be undertaken to evaluate the reliability and validity of the construct, beginning with an assessment of the construct's internal consistency or reliability (outer loading coefficient, Cronbach's Alpha, CR), followed by an examination of the construct's convergent validity (AVE coefficient) and discriminant validity (Fornell-Larcker criteria). Subsequently, the linear structural model SEM should be analyzed using the variance inflation factor (VIF), R square value</w:t>
      </w:r>
      <w:r w:rsidR="002E1C76">
        <w:rPr>
          <w:rFonts w:asciiTheme="majorBidi" w:hAnsiTheme="majorBidi" w:cstheme="majorBidi"/>
          <w:color w:val="333333"/>
          <w:shd w:val="clear" w:color="auto" w:fill="FFFFFF"/>
        </w:rPr>
        <w:t xml:space="preserve"> </w:t>
      </w:r>
      <w:r w:rsidR="002E1C76" w:rsidRPr="005C4E51">
        <w:t>(R</w:t>
      </w:r>
      <w:r w:rsidR="002E1C76" w:rsidRPr="005C4E51">
        <w:rPr>
          <w:vertAlign w:val="superscript"/>
        </w:rPr>
        <w:t>2</w:t>
      </w:r>
      <w:r w:rsidR="002E1C76" w:rsidRPr="005C4E51">
        <w:t>)</w:t>
      </w:r>
      <w:r w:rsidRPr="00AD44D2">
        <w:rPr>
          <w:rFonts w:asciiTheme="majorBidi" w:hAnsiTheme="majorBidi" w:cstheme="majorBidi"/>
          <w:color w:val="333333"/>
          <w:shd w:val="clear" w:color="auto" w:fill="FFFFFF"/>
        </w:rPr>
        <w:t xml:space="preserve">, path coefficient (β), communality, Cohen's </w:t>
      </w:r>
      <w:r w:rsidR="002E1C76" w:rsidRPr="005C4E51">
        <w:t>f</w:t>
      </w:r>
      <w:r w:rsidR="002E1C76" w:rsidRPr="005C4E51">
        <w:rPr>
          <w:vertAlign w:val="superscript"/>
        </w:rPr>
        <w:t>2</w:t>
      </w:r>
      <w:r w:rsidR="002E1C76" w:rsidRPr="005C4E51">
        <w:t>, Q</w:t>
      </w:r>
      <w:r w:rsidR="002E1C76" w:rsidRPr="005C4E51">
        <w:rPr>
          <w:vertAlign w:val="superscript"/>
        </w:rPr>
        <w:t xml:space="preserve">2 </w:t>
      </w:r>
      <w:r w:rsidRPr="00AD44D2">
        <w:rPr>
          <w:rFonts w:asciiTheme="majorBidi" w:hAnsiTheme="majorBidi" w:cstheme="majorBidi"/>
          <w:color w:val="333333"/>
          <w:shd w:val="clear" w:color="auto" w:fill="FFFFFF"/>
        </w:rPr>
        <w:t>and SRMR. Finally, P value was employed to validate the proposed hypotheses (Hair et al., 2017).</w:t>
      </w:r>
    </w:p>
    <w:p w14:paraId="78068410" w14:textId="5B064D65" w:rsidR="004B475C" w:rsidRDefault="004B475C" w:rsidP="004B475C">
      <w:pPr>
        <w:spacing w:line="480" w:lineRule="auto"/>
        <w:ind w:firstLine="0"/>
        <w:rPr>
          <w:rFonts w:asciiTheme="majorBidi" w:hAnsiTheme="majorBidi" w:cstheme="majorBidi"/>
          <w:b/>
          <w:bCs/>
          <w:i/>
          <w:iCs/>
          <w:sz w:val="24"/>
          <w:szCs w:val="24"/>
        </w:rPr>
      </w:pPr>
      <w:r>
        <w:rPr>
          <w:rFonts w:asciiTheme="majorBidi" w:hAnsiTheme="majorBidi" w:cstheme="majorBidi"/>
          <w:b/>
          <w:bCs/>
          <w:i/>
          <w:iCs/>
          <w:sz w:val="24"/>
          <w:szCs w:val="24"/>
        </w:rPr>
        <w:lastRenderedPageBreak/>
        <w:t>4</w:t>
      </w:r>
      <w:r w:rsidRPr="004474EC">
        <w:rPr>
          <w:rFonts w:asciiTheme="majorBidi" w:hAnsiTheme="majorBidi" w:cstheme="majorBidi"/>
          <w:b/>
          <w:bCs/>
          <w:i/>
          <w:iCs/>
          <w:sz w:val="24"/>
          <w:szCs w:val="24"/>
        </w:rPr>
        <w:t>.</w:t>
      </w:r>
      <w:r>
        <w:rPr>
          <w:rFonts w:asciiTheme="majorBidi" w:hAnsiTheme="majorBidi" w:cstheme="majorBidi"/>
          <w:b/>
          <w:bCs/>
          <w:i/>
          <w:iCs/>
          <w:sz w:val="24"/>
          <w:szCs w:val="24"/>
        </w:rPr>
        <w:t>1</w:t>
      </w:r>
      <w:r w:rsidRPr="004474EC">
        <w:rPr>
          <w:rFonts w:asciiTheme="majorBidi" w:hAnsiTheme="majorBidi" w:cstheme="majorBidi"/>
          <w:b/>
          <w:bCs/>
          <w:i/>
          <w:iCs/>
          <w:sz w:val="24"/>
          <w:szCs w:val="24"/>
        </w:rPr>
        <w:t xml:space="preserve"> </w:t>
      </w:r>
      <w:r w:rsidRPr="004B475C">
        <w:rPr>
          <w:rFonts w:asciiTheme="majorBidi" w:hAnsiTheme="majorBidi" w:cstheme="majorBidi"/>
          <w:b/>
          <w:bCs/>
          <w:i/>
          <w:iCs/>
          <w:sz w:val="24"/>
          <w:szCs w:val="24"/>
        </w:rPr>
        <w:t>Measurement model</w:t>
      </w:r>
    </w:p>
    <w:p w14:paraId="1ACD94AB" w14:textId="0689F1EF" w:rsidR="002334D9" w:rsidRPr="00374F3D" w:rsidRDefault="00A16471" w:rsidP="00374F3D">
      <w:pPr>
        <w:pStyle w:val="NormalWeb"/>
        <w:shd w:val="clear" w:color="auto" w:fill="FFFFFF"/>
        <w:spacing w:before="0" w:beforeAutospacing="0" w:after="120" w:afterAutospacing="0" w:line="480" w:lineRule="auto"/>
        <w:ind w:firstLine="720"/>
        <w:jc w:val="both"/>
        <w:textAlignment w:val="baseline"/>
        <w:rPr>
          <w:rFonts w:asciiTheme="majorBidi" w:hAnsiTheme="majorBidi" w:cstheme="majorBidi"/>
          <w:color w:val="000000"/>
        </w:rPr>
      </w:pPr>
      <w:r w:rsidRPr="00A16471">
        <w:rPr>
          <w:rFonts w:asciiTheme="majorBidi" w:hAnsiTheme="majorBidi" w:cstheme="majorBidi"/>
          <w:color w:val="000000"/>
        </w:rPr>
        <w:t>The evaluation of the measurement model was validated through composite coefficients which are shown in Table 2 and are as follows:</w:t>
      </w:r>
    </w:p>
    <w:p w14:paraId="5BCD20E3" w14:textId="4653A757" w:rsidR="003E7F04" w:rsidRPr="00230B4C" w:rsidRDefault="003E7F04" w:rsidP="00722EDE">
      <w:pPr>
        <w:pStyle w:val="RALs-TableCaption"/>
        <w:rPr>
          <w:rFonts w:asciiTheme="majorBidi" w:hAnsiTheme="majorBidi" w:cstheme="majorBidi"/>
          <w:b/>
          <w:bCs/>
          <w:sz w:val="24"/>
          <w:szCs w:val="24"/>
        </w:rPr>
      </w:pPr>
      <w:r w:rsidRPr="00230B4C">
        <w:rPr>
          <w:rFonts w:asciiTheme="majorBidi" w:hAnsiTheme="majorBidi" w:cstheme="majorBidi"/>
          <w:b/>
          <w:bCs/>
          <w:sz w:val="24"/>
          <w:szCs w:val="24"/>
        </w:rPr>
        <w:t xml:space="preserve">Table </w:t>
      </w:r>
      <w:r w:rsidR="00A16471">
        <w:rPr>
          <w:rFonts w:asciiTheme="majorBidi" w:hAnsiTheme="majorBidi" w:cstheme="majorBidi"/>
          <w:b/>
          <w:bCs/>
          <w:sz w:val="24"/>
          <w:szCs w:val="24"/>
        </w:rPr>
        <w:t>2</w:t>
      </w:r>
    </w:p>
    <w:p w14:paraId="67738A37" w14:textId="7E84121E" w:rsidR="0084425D" w:rsidRDefault="00A16471" w:rsidP="00D27A4B">
      <w:pPr>
        <w:pStyle w:val="RALs-TableCaption"/>
        <w:ind w:left="0" w:firstLine="0"/>
        <w:rPr>
          <w:rFonts w:asciiTheme="majorBidi" w:hAnsiTheme="majorBidi" w:cstheme="majorBidi"/>
          <w:i/>
          <w:iCs/>
          <w:sz w:val="24"/>
          <w:szCs w:val="24"/>
        </w:rPr>
      </w:pPr>
      <w:r w:rsidRPr="00A16471">
        <w:rPr>
          <w:rFonts w:asciiTheme="majorBidi" w:hAnsiTheme="majorBidi" w:cstheme="majorBidi"/>
          <w:i/>
          <w:iCs/>
          <w:sz w:val="24"/>
          <w:szCs w:val="24"/>
        </w:rPr>
        <w:t>Summary of coefficients in the PLS-SEM model</w:t>
      </w:r>
    </w:p>
    <w:tbl>
      <w:tblPr>
        <w:tblStyle w:val="PlainTable2"/>
        <w:tblW w:w="0" w:type="auto"/>
        <w:tblBorders>
          <w:top w:val="single" w:sz="12" w:space="0" w:color="auto"/>
          <w:bottom w:val="single" w:sz="12" w:space="0" w:color="auto"/>
          <w:insideH w:val="single" w:sz="4" w:space="0" w:color="7F7F7F" w:themeColor="text1" w:themeTint="80"/>
        </w:tblBorders>
        <w:tblLook w:val="04A0" w:firstRow="1" w:lastRow="0" w:firstColumn="1" w:lastColumn="0" w:noHBand="0" w:noVBand="1"/>
      </w:tblPr>
      <w:tblGrid>
        <w:gridCol w:w="1310"/>
        <w:gridCol w:w="1267"/>
        <w:gridCol w:w="1280"/>
        <w:gridCol w:w="1318"/>
        <w:gridCol w:w="1308"/>
        <w:gridCol w:w="1298"/>
        <w:gridCol w:w="1245"/>
      </w:tblGrid>
      <w:tr w:rsidR="00A16471" w:rsidRPr="00A16471" w14:paraId="6E245168" w14:textId="77777777" w:rsidTr="005025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Borders>
              <w:top w:val="single" w:sz="12" w:space="0" w:color="auto"/>
              <w:left w:val="nil"/>
              <w:right w:val="nil"/>
            </w:tcBorders>
            <w:hideMark/>
          </w:tcPr>
          <w:p w14:paraId="2E1C35CC" w14:textId="77777777" w:rsidR="00A16471" w:rsidRPr="00A16471" w:rsidRDefault="00A16471" w:rsidP="00A16471">
            <w:pPr>
              <w:pStyle w:val="RALs-Normal-NoIndent"/>
            </w:pPr>
            <w:r w:rsidRPr="00A16471">
              <w:t>Factors</w:t>
            </w:r>
          </w:p>
        </w:tc>
        <w:tc>
          <w:tcPr>
            <w:tcW w:w="1335" w:type="dxa"/>
            <w:tcBorders>
              <w:top w:val="single" w:sz="12" w:space="0" w:color="auto"/>
              <w:left w:val="nil"/>
              <w:right w:val="nil"/>
            </w:tcBorders>
            <w:hideMark/>
          </w:tcPr>
          <w:p w14:paraId="0B48AD54"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Items</w:t>
            </w:r>
          </w:p>
        </w:tc>
        <w:tc>
          <w:tcPr>
            <w:tcW w:w="1336" w:type="dxa"/>
            <w:tcBorders>
              <w:top w:val="single" w:sz="12" w:space="0" w:color="auto"/>
              <w:left w:val="nil"/>
              <w:right w:val="nil"/>
            </w:tcBorders>
            <w:hideMark/>
          </w:tcPr>
          <w:p w14:paraId="7E2E174D"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Factor Loading</w:t>
            </w:r>
          </w:p>
        </w:tc>
        <w:tc>
          <w:tcPr>
            <w:tcW w:w="1336" w:type="dxa"/>
            <w:tcBorders>
              <w:top w:val="single" w:sz="12" w:space="0" w:color="auto"/>
              <w:left w:val="nil"/>
              <w:right w:val="nil"/>
            </w:tcBorders>
            <w:hideMark/>
          </w:tcPr>
          <w:p w14:paraId="4940D01F"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Cronbach's</w:t>
            </w:r>
          </w:p>
          <w:p w14:paraId="567D0582"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Alpha</w:t>
            </w:r>
          </w:p>
        </w:tc>
        <w:tc>
          <w:tcPr>
            <w:tcW w:w="1336" w:type="dxa"/>
            <w:tcBorders>
              <w:top w:val="single" w:sz="12" w:space="0" w:color="auto"/>
              <w:left w:val="nil"/>
              <w:right w:val="nil"/>
            </w:tcBorders>
            <w:hideMark/>
          </w:tcPr>
          <w:p w14:paraId="15493AAC"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Composite</w:t>
            </w:r>
          </w:p>
          <w:p w14:paraId="355CA849"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Reliability</w:t>
            </w:r>
          </w:p>
          <w:p w14:paraId="3EB0BD27"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(CR)</w:t>
            </w:r>
          </w:p>
        </w:tc>
        <w:tc>
          <w:tcPr>
            <w:tcW w:w="1336" w:type="dxa"/>
            <w:tcBorders>
              <w:top w:val="single" w:sz="12" w:space="0" w:color="auto"/>
              <w:left w:val="nil"/>
              <w:right w:val="nil"/>
            </w:tcBorders>
            <w:hideMark/>
          </w:tcPr>
          <w:p w14:paraId="1D5569B2"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Average</w:t>
            </w:r>
          </w:p>
          <w:p w14:paraId="70C4940C"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Variance</w:t>
            </w:r>
          </w:p>
          <w:p w14:paraId="40708E04"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Extracted</w:t>
            </w:r>
          </w:p>
          <w:p w14:paraId="3904FA75"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(AVE)</w:t>
            </w:r>
          </w:p>
        </w:tc>
        <w:tc>
          <w:tcPr>
            <w:tcW w:w="1336" w:type="dxa"/>
            <w:tcBorders>
              <w:top w:val="single" w:sz="12" w:space="0" w:color="auto"/>
              <w:left w:val="nil"/>
              <w:right w:val="nil"/>
            </w:tcBorders>
            <w:hideMark/>
          </w:tcPr>
          <w:p w14:paraId="0F092D87" w14:textId="77777777" w:rsidR="00A16471" w:rsidRPr="00A16471" w:rsidRDefault="00A16471" w:rsidP="00A16471">
            <w:pPr>
              <w:pStyle w:val="RALs-Normal-NoIndent"/>
              <w:cnfStyle w:val="100000000000" w:firstRow="1" w:lastRow="0" w:firstColumn="0" w:lastColumn="0" w:oddVBand="0" w:evenVBand="0" w:oddHBand="0" w:evenHBand="0" w:firstRowFirstColumn="0" w:firstRowLastColumn="0" w:lastRowFirstColumn="0" w:lastRowLastColumn="0"/>
            </w:pPr>
            <w:r w:rsidRPr="00A16471">
              <w:t>VIF</w:t>
            </w:r>
          </w:p>
        </w:tc>
      </w:tr>
      <w:tr w:rsidR="00A16471" w:rsidRPr="00A16471" w14:paraId="40633AF9"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val="restart"/>
            <w:tcBorders>
              <w:left w:val="nil"/>
              <w:right w:val="nil"/>
            </w:tcBorders>
            <w:hideMark/>
          </w:tcPr>
          <w:p w14:paraId="0253F9EC" w14:textId="77777777" w:rsidR="00A16471" w:rsidRPr="00A16471" w:rsidRDefault="00A16471" w:rsidP="00A16471">
            <w:pPr>
              <w:pStyle w:val="RALs-Normal-NoIndent"/>
            </w:pPr>
            <w:r w:rsidRPr="00A16471">
              <w:t>Self-efficacy</w:t>
            </w:r>
          </w:p>
        </w:tc>
        <w:tc>
          <w:tcPr>
            <w:tcW w:w="1335" w:type="dxa"/>
            <w:tcBorders>
              <w:left w:val="nil"/>
              <w:right w:val="nil"/>
            </w:tcBorders>
            <w:hideMark/>
          </w:tcPr>
          <w:p w14:paraId="6AA77F04"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SE1</w:t>
            </w:r>
          </w:p>
        </w:tc>
        <w:tc>
          <w:tcPr>
            <w:tcW w:w="1336" w:type="dxa"/>
            <w:tcBorders>
              <w:left w:val="nil"/>
              <w:right w:val="nil"/>
            </w:tcBorders>
            <w:hideMark/>
          </w:tcPr>
          <w:p w14:paraId="36C0A3B5"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0.919</w:t>
            </w:r>
          </w:p>
        </w:tc>
        <w:tc>
          <w:tcPr>
            <w:tcW w:w="1336" w:type="dxa"/>
            <w:vMerge w:val="restart"/>
            <w:tcBorders>
              <w:left w:val="nil"/>
              <w:right w:val="nil"/>
            </w:tcBorders>
            <w:hideMark/>
          </w:tcPr>
          <w:p w14:paraId="17552CC6"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0.914</w:t>
            </w:r>
          </w:p>
        </w:tc>
        <w:tc>
          <w:tcPr>
            <w:tcW w:w="1336" w:type="dxa"/>
            <w:vMerge w:val="restart"/>
            <w:tcBorders>
              <w:left w:val="nil"/>
              <w:right w:val="nil"/>
            </w:tcBorders>
            <w:hideMark/>
          </w:tcPr>
          <w:p w14:paraId="39A36F7D"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0.946</w:t>
            </w:r>
          </w:p>
        </w:tc>
        <w:tc>
          <w:tcPr>
            <w:tcW w:w="1336" w:type="dxa"/>
            <w:vMerge w:val="restart"/>
            <w:tcBorders>
              <w:left w:val="nil"/>
              <w:right w:val="nil"/>
            </w:tcBorders>
            <w:hideMark/>
          </w:tcPr>
          <w:p w14:paraId="4DF8D3CB"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0.854</w:t>
            </w:r>
          </w:p>
        </w:tc>
        <w:tc>
          <w:tcPr>
            <w:tcW w:w="1336" w:type="dxa"/>
            <w:tcBorders>
              <w:left w:val="nil"/>
              <w:right w:val="nil"/>
            </w:tcBorders>
            <w:hideMark/>
          </w:tcPr>
          <w:p w14:paraId="5DE1F43A"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2.977</w:t>
            </w:r>
          </w:p>
        </w:tc>
      </w:tr>
      <w:tr w:rsidR="00A16471" w:rsidRPr="00A16471" w14:paraId="62B3CC73" w14:textId="77777777" w:rsidTr="0050257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39DA3D7F" w14:textId="77777777" w:rsidR="00A16471" w:rsidRPr="00A16471" w:rsidRDefault="00A16471" w:rsidP="00A16471">
            <w:pPr>
              <w:pStyle w:val="RALs-Normal-NoIndent"/>
            </w:pPr>
          </w:p>
        </w:tc>
        <w:tc>
          <w:tcPr>
            <w:tcW w:w="1335" w:type="dxa"/>
            <w:tcBorders>
              <w:top w:val="single" w:sz="4" w:space="0" w:color="7F7F7F" w:themeColor="text1" w:themeTint="80"/>
              <w:left w:val="nil"/>
              <w:bottom w:val="single" w:sz="4" w:space="0" w:color="7F7F7F" w:themeColor="text1" w:themeTint="80"/>
              <w:right w:val="nil"/>
            </w:tcBorders>
            <w:hideMark/>
          </w:tcPr>
          <w:p w14:paraId="0475FF37"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SE2</w:t>
            </w:r>
          </w:p>
        </w:tc>
        <w:tc>
          <w:tcPr>
            <w:tcW w:w="1336" w:type="dxa"/>
            <w:tcBorders>
              <w:top w:val="single" w:sz="4" w:space="0" w:color="7F7F7F" w:themeColor="text1" w:themeTint="80"/>
              <w:left w:val="nil"/>
              <w:bottom w:val="single" w:sz="4" w:space="0" w:color="7F7F7F" w:themeColor="text1" w:themeTint="80"/>
              <w:right w:val="nil"/>
            </w:tcBorders>
            <w:hideMark/>
          </w:tcPr>
          <w:p w14:paraId="3DCC9ECC"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0.925</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6DF4CC54"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634F92A6"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7EB9C5F0"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tcBorders>
              <w:top w:val="single" w:sz="4" w:space="0" w:color="7F7F7F" w:themeColor="text1" w:themeTint="80"/>
              <w:left w:val="nil"/>
              <w:bottom w:val="single" w:sz="4" w:space="0" w:color="7F7F7F" w:themeColor="text1" w:themeTint="80"/>
              <w:right w:val="nil"/>
            </w:tcBorders>
            <w:hideMark/>
          </w:tcPr>
          <w:p w14:paraId="37EB8E03"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3.275</w:t>
            </w:r>
          </w:p>
        </w:tc>
      </w:tr>
      <w:tr w:rsidR="00A16471" w:rsidRPr="00A16471" w14:paraId="4F12D489"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6B73CEF" w14:textId="77777777" w:rsidR="00A16471" w:rsidRPr="00A16471" w:rsidRDefault="00A16471" w:rsidP="00A16471">
            <w:pPr>
              <w:pStyle w:val="RALs-Normal-NoIndent"/>
            </w:pPr>
          </w:p>
        </w:tc>
        <w:tc>
          <w:tcPr>
            <w:tcW w:w="1335" w:type="dxa"/>
            <w:tcBorders>
              <w:left w:val="nil"/>
              <w:right w:val="nil"/>
            </w:tcBorders>
            <w:hideMark/>
          </w:tcPr>
          <w:p w14:paraId="5EA9588A"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SE3</w:t>
            </w:r>
          </w:p>
        </w:tc>
        <w:tc>
          <w:tcPr>
            <w:tcW w:w="1336" w:type="dxa"/>
            <w:tcBorders>
              <w:left w:val="nil"/>
              <w:right w:val="nil"/>
            </w:tcBorders>
            <w:hideMark/>
          </w:tcPr>
          <w:p w14:paraId="21B69D6C"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0.927</w:t>
            </w:r>
          </w:p>
        </w:tc>
        <w:tc>
          <w:tcPr>
            <w:tcW w:w="0" w:type="auto"/>
            <w:vMerge/>
            <w:tcBorders>
              <w:left w:val="nil"/>
              <w:right w:val="nil"/>
            </w:tcBorders>
            <w:vAlign w:val="center"/>
            <w:hideMark/>
          </w:tcPr>
          <w:p w14:paraId="75C1F24D"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2C796B69"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491A634D"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1336" w:type="dxa"/>
            <w:tcBorders>
              <w:left w:val="nil"/>
              <w:right w:val="nil"/>
            </w:tcBorders>
            <w:hideMark/>
          </w:tcPr>
          <w:p w14:paraId="146057BE"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3.289</w:t>
            </w:r>
          </w:p>
        </w:tc>
      </w:tr>
      <w:tr w:rsidR="00A16471" w:rsidRPr="00A16471" w14:paraId="6BD26CE5" w14:textId="77777777" w:rsidTr="00502570">
        <w:tc>
          <w:tcPr>
            <w:cnfStyle w:val="001000000000" w:firstRow="0" w:lastRow="0" w:firstColumn="1" w:lastColumn="0" w:oddVBand="0" w:evenVBand="0" w:oddHBand="0" w:evenHBand="0" w:firstRowFirstColumn="0" w:firstRowLastColumn="0" w:lastRowFirstColumn="0" w:lastRowLastColumn="0"/>
            <w:tcW w:w="1335" w:type="dxa"/>
            <w:vMerge w:val="restart"/>
            <w:tcBorders>
              <w:top w:val="single" w:sz="4" w:space="0" w:color="7F7F7F" w:themeColor="text1" w:themeTint="80"/>
              <w:left w:val="nil"/>
              <w:bottom w:val="single" w:sz="4" w:space="0" w:color="7F7F7F" w:themeColor="text1" w:themeTint="80"/>
              <w:right w:val="nil"/>
            </w:tcBorders>
            <w:hideMark/>
          </w:tcPr>
          <w:p w14:paraId="207074AC" w14:textId="77777777" w:rsidR="00A16471" w:rsidRPr="00A16471" w:rsidRDefault="00A16471" w:rsidP="00A16471">
            <w:pPr>
              <w:pStyle w:val="RALs-Normal-NoIndent"/>
            </w:pPr>
            <w:r w:rsidRPr="00A16471">
              <w:t>Creativity support tools</w:t>
            </w:r>
          </w:p>
        </w:tc>
        <w:tc>
          <w:tcPr>
            <w:tcW w:w="1335" w:type="dxa"/>
            <w:tcBorders>
              <w:top w:val="single" w:sz="4" w:space="0" w:color="7F7F7F" w:themeColor="text1" w:themeTint="80"/>
              <w:left w:val="nil"/>
              <w:bottom w:val="single" w:sz="4" w:space="0" w:color="7F7F7F" w:themeColor="text1" w:themeTint="80"/>
              <w:right w:val="nil"/>
            </w:tcBorders>
            <w:hideMark/>
          </w:tcPr>
          <w:p w14:paraId="1538A95A"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CST1</w:t>
            </w:r>
          </w:p>
        </w:tc>
        <w:tc>
          <w:tcPr>
            <w:tcW w:w="1336" w:type="dxa"/>
            <w:tcBorders>
              <w:top w:val="single" w:sz="4" w:space="0" w:color="7F7F7F" w:themeColor="text1" w:themeTint="80"/>
              <w:left w:val="nil"/>
              <w:bottom w:val="single" w:sz="4" w:space="0" w:color="7F7F7F" w:themeColor="text1" w:themeTint="80"/>
              <w:right w:val="nil"/>
            </w:tcBorders>
            <w:hideMark/>
          </w:tcPr>
          <w:p w14:paraId="39C5A462"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0.906</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6E401067"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0.855</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2AC2203A"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0.903</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745B1E9E"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0.699</w:t>
            </w:r>
          </w:p>
        </w:tc>
        <w:tc>
          <w:tcPr>
            <w:tcW w:w="1336" w:type="dxa"/>
            <w:tcBorders>
              <w:top w:val="single" w:sz="4" w:space="0" w:color="7F7F7F" w:themeColor="text1" w:themeTint="80"/>
              <w:left w:val="nil"/>
              <w:bottom w:val="single" w:sz="4" w:space="0" w:color="7F7F7F" w:themeColor="text1" w:themeTint="80"/>
              <w:right w:val="nil"/>
            </w:tcBorders>
            <w:hideMark/>
          </w:tcPr>
          <w:p w14:paraId="66B29386"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3.168</w:t>
            </w:r>
          </w:p>
        </w:tc>
      </w:tr>
      <w:tr w:rsidR="00A16471" w:rsidRPr="00A16471" w14:paraId="646C9903"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2A878A5" w14:textId="77777777" w:rsidR="00A16471" w:rsidRPr="00A16471" w:rsidRDefault="00A16471" w:rsidP="00A16471">
            <w:pPr>
              <w:pStyle w:val="RALs-Normal-NoIndent"/>
            </w:pPr>
          </w:p>
        </w:tc>
        <w:tc>
          <w:tcPr>
            <w:tcW w:w="1335" w:type="dxa"/>
            <w:tcBorders>
              <w:left w:val="nil"/>
              <w:right w:val="nil"/>
            </w:tcBorders>
            <w:hideMark/>
          </w:tcPr>
          <w:p w14:paraId="1428F157"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CST2</w:t>
            </w:r>
          </w:p>
        </w:tc>
        <w:tc>
          <w:tcPr>
            <w:tcW w:w="1336" w:type="dxa"/>
            <w:tcBorders>
              <w:left w:val="nil"/>
              <w:right w:val="nil"/>
            </w:tcBorders>
            <w:hideMark/>
          </w:tcPr>
          <w:p w14:paraId="01BF4E35"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0.776</w:t>
            </w:r>
          </w:p>
        </w:tc>
        <w:tc>
          <w:tcPr>
            <w:tcW w:w="0" w:type="auto"/>
            <w:vMerge/>
            <w:tcBorders>
              <w:left w:val="nil"/>
              <w:right w:val="nil"/>
            </w:tcBorders>
            <w:vAlign w:val="center"/>
            <w:hideMark/>
          </w:tcPr>
          <w:p w14:paraId="23280931"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51F570A6"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4FEF6499"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1336" w:type="dxa"/>
            <w:tcBorders>
              <w:left w:val="nil"/>
              <w:right w:val="nil"/>
            </w:tcBorders>
            <w:hideMark/>
          </w:tcPr>
          <w:p w14:paraId="2DF328AF"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1.692</w:t>
            </w:r>
          </w:p>
        </w:tc>
      </w:tr>
      <w:tr w:rsidR="00A16471" w:rsidRPr="00A16471" w14:paraId="0BB73890" w14:textId="77777777" w:rsidTr="0050257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35370752" w14:textId="77777777" w:rsidR="00A16471" w:rsidRPr="00A16471" w:rsidRDefault="00A16471" w:rsidP="00A16471">
            <w:pPr>
              <w:pStyle w:val="RALs-Normal-NoIndent"/>
            </w:pPr>
          </w:p>
        </w:tc>
        <w:tc>
          <w:tcPr>
            <w:tcW w:w="1335" w:type="dxa"/>
            <w:tcBorders>
              <w:top w:val="single" w:sz="4" w:space="0" w:color="7F7F7F" w:themeColor="text1" w:themeTint="80"/>
              <w:left w:val="nil"/>
              <w:bottom w:val="single" w:sz="4" w:space="0" w:color="7F7F7F" w:themeColor="text1" w:themeTint="80"/>
              <w:right w:val="nil"/>
            </w:tcBorders>
            <w:hideMark/>
          </w:tcPr>
          <w:p w14:paraId="1B20989A"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CST3</w:t>
            </w:r>
          </w:p>
        </w:tc>
        <w:tc>
          <w:tcPr>
            <w:tcW w:w="1336" w:type="dxa"/>
            <w:tcBorders>
              <w:top w:val="single" w:sz="4" w:space="0" w:color="7F7F7F" w:themeColor="text1" w:themeTint="80"/>
              <w:left w:val="nil"/>
              <w:bottom w:val="single" w:sz="4" w:space="0" w:color="7F7F7F" w:themeColor="text1" w:themeTint="80"/>
              <w:right w:val="nil"/>
            </w:tcBorders>
            <w:hideMark/>
          </w:tcPr>
          <w:p w14:paraId="4C8B0E2E"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0.822</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0DABEA6F"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174D5122"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0C2E50A8"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tcBorders>
              <w:top w:val="single" w:sz="4" w:space="0" w:color="7F7F7F" w:themeColor="text1" w:themeTint="80"/>
              <w:left w:val="nil"/>
              <w:bottom w:val="single" w:sz="4" w:space="0" w:color="7F7F7F" w:themeColor="text1" w:themeTint="80"/>
              <w:right w:val="nil"/>
            </w:tcBorders>
            <w:hideMark/>
          </w:tcPr>
          <w:p w14:paraId="67D9058F"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1.913</w:t>
            </w:r>
          </w:p>
        </w:tc>
      </w:tr>
      <w:tr w:rsidR="00A16471" w:rsidRPr="00A16471" w14:paraId="3A7EB5F2"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F019839" w14:textId="77777777" w:rsidR="00A16471" w:rsidRPr="00A16471" w:rsidRDefault="00A16471" w:rsidP="00A16471">
            <w:pPr>
              <w:pStyle w:val="RALs-Normal-NoIndent"/>
            </w:pPr>
          </w:p>
        </w:tc>
        <w:tc>
          <w:tcPr>
            <w:tcW w:w="1335" w:type="dxa"/>
            <w:tcBorders>
              <w:left w:val="nil"/>
              <w:right w:val="nil"/>
            </w:tcBorders>
            <w:hideMark/>
          </w:tcPr>
          <w:p w14:paraId="4B39871E"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CST4</w:t>
            </w:r>
          </w:p>
        </w:tc>
        <w:tc>
          <w:tcPr>
            <w:tcW w:w="1336" w:type="dxa"/>
            <w:tcBorders>
              <w:left w:val="nil"/>
              <w:right w:val="nil"/>
            </w:tcBorders>
            <w:hideMark/>
          </w:tcPr>
          <w:p w14:paraId="79015D84"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0.836</w:t>
            </w:r>
          </w:p>
        </w:tc>
        <w:tc>
          <w:tcPr>
            <w:tcW w:w="0" w:type="auto"/>
            <w:vMerge/>
            <w:tcBorders>
              <w:left w:val="nil"/>
              <w:right w:val="nil"/>
            </w:tcBorders>
            <w:vAlign w:val="center"/>
            <w:hideMark/>
          </w:tcPr>
          <w:p w14:paraId="446D8611"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38BD106B"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482BB555"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1336" w:type="dxa"/>
            <w:tcBorders>
              <w:left w:val="nil"/>
              <w:right w:val="nil"/>
            </w:tcBorders>
            <w:hideMark/>
          </w:tcPr>
          <w:p w14:paraId="4FD85D43"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2.274</w:t>
            </w:r>
          </w:p>
        </w:tc>
      </w:tr>
      <w:tr w:rsidR="00A16471" w:rsidRPr="00A16471" w14:paraId="718DEE97" w14:textId="77777777" w:rsidTr="00502570">
        <w:tc>
          <w:tcPr>
            <w:cnfStyle w:val="001000000000" w:firstRow="0" w:lastRow="0" w:firstColumn="1" w:lastColumn="0" w:oddVBand="0" w:evenVBand="0" w:oddHBand="0" w:evenHBand="0" w:firstRowFirstColumn="0" w:firstRowLastColumn="0" w:lastRowFirstColumn="0" w:lastRowLastColumn="0"/>
            <w:tcW w:w="1335" w:type="dxa"/>
            <w:vMerge w:val="restart"/>
            <w:tcBorders>
              <w:top w:val="single" w:sz="4" w:space="0" w:color="7F7F7F" w:themeColor="text1" w:themeTint="80"/>
              <w:left w:val="nil"/>
              <w:bottom w:val="single" w:sz="4" w:space="0" w:color="7F7F7F" w:themeColor="text1" w:themeTint="80"/>
              <w:right w:val="nil"/>
            </w:tcBorders>
            <w:hideMark/>
          </w:tcPr>
          <w:p w14:paraId="2A16E041" w14:textId="77777777" w:rsidR="00A16471" w:rsidRPr="00A16471" w:rsidRDefault="00A16471" w:rsidP="00A16471">
            <w:pPr>
              <w:pStyle w:val="RALs-Normal-NoIndent"/>
            </w:pPr>
            <w:r w:rsidRPr="00A16471">
              <w:t>Perceived Usefulness</w:t>
            </w:r>
          </w:p>
        </w:tc>
        <w:tc>
          <w:tcPr>
            <w:tcW w:w="1335" w:type="dxa"/>
            <w:tcBorders>
              <w:top w:val="single" w:sz="4" w:space="0" w:color="7F7F7F" w:themeColor="text1" w:themeTint="80"/>
              <w:left w:val="nil"/>
              <w:bottom w:val="single" w:sz="4" w:space="0" w:color="7F7F7F" w:themeColor="text1" w:themeTint="80"/>
              <w:right w:val="nil"/>
            </w:tcBorders>
            <w:hideMark/>
          </w:tcPr>
          <w:p w14:paraId="4AA5E133"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PU1</w:t>
            </w:r>
          </w:p>
        </w:tc>
        <w:tc>
          <w:tcPr>
            <w:tcW w:w="1336" w:type="dxa"/>
            <w:tcBorders>
              <w:top w:val="single" w:sz="4" w:space="0" w:color="7F7F7F" w:themeColor="text1" w:themeTint="80"/>
              <w:left w:val="nil"/>
              <w:bottom w:val="single" w:sz="4" w:space="0" w:color="7F7F7F" w:themeColor="text1" w:themeTint="80"/>
              <w:right w:val="nil"/>
            </w:tcBorders>
            <w:hideMark/>
          </w:tcPr>
          <w:p w14:paraId="58BD3539"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0.880</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6DAFA16C"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0.855</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05D0A4A6"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0.912</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304923E3"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0.775</w:t>
            </w:r>
          </w:p>
        </w:tc>
        <w:tc>
          <w:tcPr>
            <w:tcW w:w="1336" w:type="dxa"/>
            <w:tcBorders>
              <w:top w:val="single" w:sz="4" w:space="0" w:color="7F7F7F" w:themeColor="text1" w:themeTint="80"/>
              <w:left w:val="nil"/>
              <w:bottom w:val="single" w:sz="4" w:space="0" w:color="7F7F7F" w:themeColor="text1" w:themeTint="80"/>
              <w:right w:val="nil"/>
            </w:tcBorders>
            <w:hideMark/>
          </w:tcPr>
          <w:p w14:paraId="00F27C0F"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2.129</w:t>
            </w:r>
          </w:p>
        </w:tc>
      </w:tr>
      <w:tr w:rsidR="00A16471" w:rsidRPr="00A16471" w14:paraId="0EA0F9FC"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D06F7F6" w14:textId="77777777" w:rsidR="00A16471" w:rsidRPr="00A16471" w:rsidRDefault="00A16471" w:rsidP="00A16471">
            <w:pPr>
              <w:pStyle w:val="RALs-Normal-NoIndent"/>
            </w:pPr>
          </w:p>
        </w:tc>
        <w:tc>
          <w:tcPr>
            <w:tcW w:w="1335" w:type="dxa"/>
            <w:tcBorders>
              <w:left w:val="nil"/>
              <w:right w:val="nil"/>
            </w:tcBorders>
            <w:hideMark/>
          </w:tcPr>
          <w:p w14:paraId="3F638D55"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PU2</w:t>
            </w:r>
          </w:p>
        </w:tc>
        <w:tc>
          <w:tcPr>
            <w:tcW w:w="1336" w:type="dxa"/>
            <w:tcBorders>
              <w:left w:val="nil"/>
              <w:right w:val="nil"/>
            </w:tcBorders>
            <w:hideMark/>
          </w:tcPr>
          <w:p w14:paraId="6931BE2F"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0.862</w:t>
            </w:r>
          </w:p>
        </w:tc>
        <w:tc>
          <w:tcPr>
            <w:tcW w:w="0" w:type="auto"/>
            <w:vMerge/>
            <w:tcBorders>
              <w:left w:val="nil"/>
              <w:right w:val="nil"/>
            </w:tcBorders>
            <w:vAlign w:val="center"/>
            <w:hideMark/>
          </w:tcPr>
          <w:p w14:paraId="3459F5C7"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7A36B1ED"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1F54BAC0"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1336" w:type="dxa"/>
            <w:tcBorders>
              <w:left w:val="nil"/>
              <w:right w:val="nil"/>
            </w:tcBorders>
            <w:hideMark/>
          </w:tcPr>
          <w:p w14:paraId="108D0FBA"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1.989</w:t>
            </w:r>
          </w:p>
        </w:tc>
      </w:tr>
      <w:tr w:rsidR="00A16471" w:rsidRPr="00A16471" w14:paraId="3A292C85" w14:textId="77777777" w:rsidTr="0050257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50A300DA" w14:textId="77777777" w:rsidR="00A16471" w:rsidRPr="00A16471" w:rsidRDefault="00A16471" w:rsidP="00A16471">
            <w:pPr>
              <w:pStyle w:val="RALs-Normal-NoIndent"/>
            </w:pPr>
          </w:p>
        </w:tc>
        <w:tc>
          <w:tcPr>
            <w:tcW w:w="1335" w:type="dxa"/>
            <w:tcBorders>
              <w:top w:val="single" w:sz="4" w:space="0" w:color="7F7F7F" w:themeColor="text1" w:themeTint="80"/>
              <w:left w:val="nil"/>
              <w:bottom w:val="single" w:sz="4" w:space="0" w:color="7F7F7F" w:themeColor="text1" w:themeTint="80"/>
              <w:right w:val="nil"/>
            </w:tcBorders>
            <w:hideMark/>
          </w:tcPr>
          <w:p w14:paraId="18648FE7"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PU3</w:t>
            </w:r>
          </w:p>
        </w:tc>
        <w:tc>
          <w:tcPr>
            <w:tcW w:w="1336" w:type="dxa"/>
            <w:tcBorders>
              <w:top w:val="single" w:sz="4" w:space="0" w:color="7F7F7F" w:themeColor="text1" w:themeTint="80"/>
              <w:left w:val="nil"/>
              <w:bottom w:val="single" w:sz="4" w:space="0" w:color="7F7F7F" w:themeColor="text1" w:themeTint="80"/>
              <w:right w:val="nil"/>
            </w:tcBorders>
            <w:hideMark/>
          </w:tcPr>
          <w:p w14:paraId="64F14930"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0.898</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1791A017"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48B74A2D"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3AA5868D"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tcBorders>
              <w:top w:val="single" w:sz="4" w:space="0" w:color="7F7F7F" w:themeColor="text1" w:themeTint="80"/>
              <w:left w:val="nil"/>
              <w:bottom w:val="single" w:sz="4" w:space="0" w:color="7F7F7F" w:themeColor="text1" w:themeTint="80"/>
              <w:right w:val="nil"/>
            </w:tcBorders>
            <w:hideMark/>
          </w:tcPr>
          <w:p w14:paraId="7B279FC4"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2.310</w:t>
            </w:r>
          </w:p>
        </w:tc>
      </w:tr>
      <w:tr w:rsidR="00A16471" w:rsidRPr="00A16471" w14:paraId="227EFA39"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val="restart"/>
            <w:tcBorders>
              <w:left w:val="nil"/>
              <w:right w:val="nil"/>
            </w:tcBorders>
            <w:hideMark/>
          </w:tcPr>
          <w:p w14:paraId="589DD025" w14:textId="77777777" w:rsidR="00A16471" w:rsidRPr="00A16471" w:rsidRDefault="00A16471" w:rsidP="00A16471">
            <w:pPr>
              <w:pStyle w:val="RALs-Normal-NoIndent"/>
            </w:pPr>
            <w:r w:rsidRPr="00A16471">
              <w:t>Perceived Ease of Use</w:t>
            </w:r>
          </w:p>
        </w:tc>
        <w:tc>
          <w:tcPr>
            <w:tcW w:w="1335" w:type="dxa"/>
            <w:tcBorders>
              <w:left w:val="nil"/>
              <w:right w:val="nil"/>
            </w:tcBorders>
            <w:hideMark/>
          </w:tcPr>
          <w:p w14:paraId="3946EF83"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PEOU1</w:t>
            </w:r>
          </w:p>
        </w:tc>
        <w:tc>
          <w:tcPr>
            <w:tcW w:w="1336" w:type="dxa"/>
            <w:tcBorders>
              <w:left w:val="nil"/>
              <w:right w:val="nil"/>
            </w:tcBorders>
            <w:hideMark/>
          </w:tcPr>
          <w:p w14:paraId="715F46C9"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0.899</w:t>
            </w:r>
          </w:p>
        </w:tc>
        <w:tc>
          <w:tcPr>
            <w:tcW w:w="1336" w:type="dxa"/>
            <w:vMerge w:val="restart"/>
            <w:tcBorders>
              <w:left w:val="nil"/>
              <w:right w:val="nil"/>
            </w:tcBorders>
            <w:hideMark/>
          </w:tcPr>
          <w:p w14:paraId="6F2B70D2"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0.861</w:t>
            </w:r>
          </w:p>
        </w:tc>
        <w:tc>
          <w:tcPr>
            <w:tcW w:w="1336" w:type="dxa"/>
            <w:vMerge w:val="restart"/>
            <w:tcBorders>
              <w:left w:val="nil"/>
              <w:right w:val="nil"/>
            </w:tcBorders>
            <w:hideMark/>
          </w:tcPr>
          <w:p w14:paraId="70942664"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0.915</w:t>
            </w:r>
          </w:p>
        </w:tc>
        <w:tc>
          <w:tcPr>
            <w:tcW w:w="1336" w:type="dxa"/>
            <w:vMerge w:val="restart"/>
            <w:tcBorders>
              <w:left w:val="nil"/>
              <w:right w:val="nil"/>
            </w:tcBorders>
            <w:hideMark/>
          </w:tcPr>
          <w:p w14:paraId="7E91BF23"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0.783</w:t>
            </w:r>
          </w:p>
        </w:tc>
        <w:tc>
          <w:tcPr>
            <w:tcW w:w="1336" w:type="dxa"/>
            <w:tcBorders>
              <w:left w:val="nil"/>
              <w:right w:val="nil"/>
            </w:tcBorders>
            <w:hideMark/>
          </w:tcPr>
          <w:p w14:paraId="385EA8D0"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2.432</w:t>
            </w:r>
          </w:p>
        </w:tc>
      </w:tr>
      <w:tr w:rsidR="00A16471" w:rsidRPr="00A16471" w14:paraId="6731683B" w14:textId="77777777" w:rsidTr="0050257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7C521B32" w14:textId="77777777" w:rsidR="00A16471" w:rsidRPr="00A16471" w:rsidRDefault="00A16471" w:rsidP="00A16471">
            <w:pPr>
              <w:pStyle w:val="RALs-Normal-NoIndent"/>
            </w:pPr>
          </w:p>
        </w:tc>
        <w:tc>
          <w:tcPr>
            <w:tcW w:w="1335" w:type="dxa"/>
            <w:tcBorders>
              <w:top w:val="single" w:sz="4" w:space="0" w:color="7F7F7F" w:themeColor="text1" w:themeTint="80"/>
              <w:left w:val="nil"/>
              <w:bottom w:val="single" w:sz="4" w:space="0" w:color="7F7F7F" w:themeColor="text1" w:themeTint="80"/>
              <w:right w:val="nil"/>
            </w:tcBorders>
            <w:hideMark/>
          </w:tcPr>
          <w:p w14:paraId="74EA39BB"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PEOU2</w:t>
            </w:r>
          </w:p>
        </w:tc>
        <w:tc>
          <w:tcPr>
            <w:tcW w:w="1336" w:type="dxa"/>
            <w:tcBorders>
              <w:top w:val="single" w:sz="4" w:space="0" w:color="7F7F7F" w:themeColor="text1" w:themeTint="80"/>
              <w:left w:val="nil"/>
              <w:bottom w:val="single" w:sz="4" w:space="0" w:color="7F7F7F" w:themeColor="text1" w:themeTint="80"/>
              <w:right w:val="nil"/>
            </w:tcBorders>
            <w:hideMark/>
          </w:tcPr>
          <w:p w14:paraId="58B5C2C7"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0.845</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4FFE3245"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65DB6312"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2C7499DC"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tcBorders>
              <w:top w:val="single" w:sz="4" w:space="0" w:color="7F7F7F" w:themeColor="text1" w:themeTint="80"/>
              <w:left w:val="nil"/>
              <w:bottom w:val="single" w:sz="4" w:space="0" w:color="7F7F7F" w:themeColor="text1" w:themeTint="80"/>
              <w:right w:val="nil"/>
            </w:tcBorders>
            <w:hideMark/>
          </w:tcPr>
          <w:p w14:paraId="103F4B1E"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1.903</w:t>
            </w:r>
          </w:p>
        </w:tc>
      </w:tr>
      <w:tr w:rsidR="00A16471" w:rsidRPr="00A16471" w14:paraId="30933B43"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D789152" w14:textId="77777777" w:rsidR="00A16471" w:rsidRPr="00A16471" w:rsidRDefault="00A16471" w:rsidP="00A16471">
            <w:pPr>
              <w:pStyle w:val="RALs-Normal-NoIndent"/>
            </w:pPr>
          </w:p>
        </w:tc>
        <w:tc>
          <w:tcPr>
            <w:tcW w:w="1335" w:type="dxa"/>
            <w:tcBorders>
              <w:left w:val="nil"/>
              <w:right w:val="nil"/>
            </w:tcBorders>
            <w:hideMark/>
          </w:tcPr>
          <w:p w14:paraId="456BFA97"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PEOU3</w:t>
            </w:r>
          </w:p>
        </w:tc>
        <w:tc>
          <w:tcPr>
            <w:tcW w:w="1336" w:type="dxa"/>
            <w:tcBorders>
              <w:left w:val="nil"/>
              <w:right w:val="nil"/>
            </w:tcBorders>
            <w:hideMark/>
          </w:tcPr>
          <w:p w14:paraId="5A7939D0"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0.909</w:t>
            </w:r>
          </w:p>
        </w:tc>
        <w:tc>
          <w:tcPr>
            <w:tcW w:w="0" w:type="auto"/>
            <w:vMerge/>
            <w:tcBorders>
              <w:left w:val="nil"/>
              <w:right w:val="nil"/>
            </w:tcBorders>
            <w:vAlign w:val="center"/>
            <w:hideMark/>
          </w:tcPr>
          <w:p w14:paraId="77ABBAEC"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122EF230"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2E0DD80E"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1336" w:type="dxa"/>
            <w:tcBorders>
              <w:left w:val="nil"/>
              <w:right w:val="nil"/>
            </w:tcBorders>
            <w:hideMark/>
          </w:tcPr>
          <w:p w14:paraId="642668E6"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2.500</w:t>
            </w:r>
          </w:p>
        </w:tc>
      </w:tr>
      <w:tr w:rsidR="00A16471" w:rsidRPr="00A16471" w14:paraId="2E9029F0" w14:textId="77777777" w:rsidTr="00502570">
        <w:tc>
          <w:tcPr>
            <w:cnfStyle w:val="001000000000" w:firstRow="0" w:lastRow="0" w:firstColumn="1" w:lastColumn="0" w:oddVBand="0" w:evenVBand="0" w:oddHBand="0" w:evenHBand="0" w:firstRowFirstColumn="0" w:firstRowLastColumn="0" w:lastRowFirstColumn="0" w:lastRowLastColumn="0"/>
            <w:tcW w:w="1335" w:type="dxa"/>
            <w:vMerge w:val="restart"/>
            <w:tcBorders>
              <w:top w:val="single" w:sz="4" w:space="0" w:color="7F7F7F" w:themeColor="text1" w:themeTint="80"/>
              <w:left w:val="nil"/>
              <w:bottom w:val="single" w:sz="4" w:space="0" w:color="7F7F7F" w:themeColor="text1" w:themeTint="80"/>
              <w:right w:val="nil"/>
            </w:tcBorders>
            <w:hideMark/>
          </w:tcPr>
          <w:p w14:paraId="1B554EE9" w14:textId="77777777" w:rsidR="00A16471" w:rsidRPr="00A16471" w:rsidRDefault="00A16471" w:rsidP="00A16471">
            <w:pPr>
              <w:pStyle w:val="RALs-Normal-NoIndent"/>
            </w:pPr>
            <w:r w:rsidRPr="00A16471">
              <w:t>Attitude to ChatGPT and Canva use</w:t>
            </w:r>
          </w:p>
        </w:tc>
        <w:tc>
          <w:tcPr>
            <w:tcW w:w="1335" w:type="dxa"/>
            <w:tcBorders>
              <w:top w:val="single" w:sz="4" w:space="0" w:color="7F7F7F" w:themeColor="text1" w:themeTint="80"/>
              <w:left w:val="nil"/>
              <w:bottom w:val="single" w:sz="4" w:space="0" w:color="7F7F7F" w:themeColor="text1" w:themeTint="80"/>
              <w:right w:val="nil"/>
            </w:tcBorders>
            <w:hideMark/>
          </w:tcPr>
          <w:p w14:paraId="32C104C1"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Att1</w:t>
            </w:r>
          </w:p>
        </w:tc>
        <w:tc>
          <w:tcPr>
            <w:tcW w:w="1336" w:type="dxa"/>
            <w:tcBorders>
              <w:top w:val="single" w:sz="4" w:space="0" w:color="7F7F7F" w:themeColor="text1" w:themeTint="80"/>
              <w:left w:val="nil"/>
              <w:bottom w:val="single" w:sz="4" w:space="0" w:color="7F7F7F" w:themeColor="text1" w:themeTint="80"/>
              <w:right w:val="nil"/>
            </w:tcBorders>
            <w:hideMark/>
          </w:tcPr>
          <w:p w14:paraId="31E03E39"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0.844</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02BFEFF2"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0.888</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1864C539"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0.923</w:t>
            </w:r>
          </w:p>
        </w:tc>
        <w:tc>
          <w:tcPr>
            <w:tcW w:w="1336" w:type="dxa"/>
            <w:vMerge w:val="restart"/>
            <w:tcBorders>
              <w:top w:val="single" w:sz="4" w:space="0" w:color="7F7F7F" w:themeColor="text1" w:themeTint="80"/>
              <w:left w:val="nil"/>
              <w:bottom w:val="single" w:sz="4" w:space="0" w:color="7F7F7F" w:themeColor="text1" w:themeTint="80"/>
              <w:right w:val="nil"/>
            </w:tcBorders>
            <w:hideMark/>
          </w:tcPr>
          <w:p w14:paraId="6CEED8EC"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0.750</w:t>
            </w:r>
          </w:p>
        </w:tc>
        <w:tc>
          <w:tcPr>
            <w:tcW w:w="1336" w:type="dxa"/>
            <w:tcBorders>
              <w:top w:val="single" w:sz="4" w:space="0" w:color="7F7F7F" w:themeColor="text1" w:themeTint="80"/>
              <w:left w:val="nil"/>
              <w:bottom w:val="single" w:sz="4" w:space="0" w:color="7F7F7F" w:themeColor="text1" w:themeTint="80"/>
              <w:right w:val="nil"/>
            </w:tcBorders>
            <w:hideMark/>
          </w:tcPr>
          <w:p w14:paraId="2204D5F0"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2.576</w:t>
            </w:r>
          </w:p>
        </w:tc>
      </w:tr>
      <w:tr w:rsidR="00A16471" w:rsidRPr="00A16471" w14:paraId="1F947392"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BA5962E" w14:textId="77777777" w:rsidR="00A16471" w:rsidRPr="00A16471" w:rsidRDefault="00A16471" w:rsidP="00A16471">
            <w:pPr>
              <w:pStyle w:val="RALs-Normal-NoIndent"/>
            </w:pPr>
          </w:p>
        </w:tc>
        <w:tc>
          <w:tcPr>
            <w:tcW w:w="1335" w:type="dxa"/>
            <w:tcBorders>
              <w:left w:val="nil"/>
              <w:right w:val="nil"/>
            </w:tcBorders>
            <w:hideMark/>
          </w:tcPr>
          <w:p w14:paraId="4A7F532E"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Att2</w:t>
            </w:r>
          </w:p>
        </w:tc>
        <w:tc>
          <w:tcPr>
            <w:tcW w:w="1336" w:type="dxa"/>
            <w:tcBorders>
              <w:left w:val="nil"/>
              <w:right w:val="nil"/>
            </w:tcBorders>
            <w:hideMark/>
          </w:tcPr>
          <w:p w14:paraId="11A6D7EB"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0.922</w:t>
            </w:r>
          </w:p>
        </w:tc>
        <w:tc>
          <w:tcPr>
            <w:tcW w:w="0" w:type="auto"/>
            <w:vMerge/>
            <w:tcBorders>
              <w:left w:val="nil"/>
              <w:right w:val="nil"/>
            </w:tcBorders>
            <w:vAlign w:val="center"/>
            <w:hideMark/>
          </w:tcPr>
          <w:p w14:paraId="48B5FB6E"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087B997C"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08BBDA74"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1336" w:type="dxa"/>
            <w:tcBorders>
              <w:left w:val="nil"/>
              <w:right w:val="nil"/>
            </w:tcBorders>
            <w:hideMark/>
          </w:tcPr>
          <w:p w14:paraId="29B854A8"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3.794</w:t>
            </w:r>
          </w:p>
        </w:tc>
      </w:tr>
      <w:tr w:rsidR="00A16471" w:rsidRPr="00A16471" w14:paraId="4F4E178C" w14:textId="77777777" w:rsidTr="0050257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1D2266E8" w14:textId="77777777" w:rsidR="00A16471" w:rsidRPr="00A16471" w:rsidRDefault="00A16471" w:rsidP="00A16471">
            <w:pPr>
              <w:pStyle w:val="RALs-Normal-NoIndent"/>
            </w:pPr>
          </w:p>
        </w:tc>
        <w:tc>
          <w:tcPr>
            <w:tcW w:w="1335" w:type="dxa"/>
            <w:tcBorders>
              <w:top w:val="single" w:sz="4" w:space="0" w:color="7F7F7F" w:themeColor="text1" w:themeTint="80"/>
              <w:left w:val="nil"/>
              <w:bottom w:val="single" w:sz="4" w:space="0" w:color="7F7F7F" w:themeColor="text1" w:themeTint="80"/>
              <w:right w:val="nil"/>
            </w:tcBorders>
            <w:hideMark/>
          </w:tcPr>
          <w:p w14:paraId="4BD294F8"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Att3</w:t>
            </w:r>
          </w:p>
        </w:tc>
        <w:tc>
          <w:tcPr>
            <w:tcW w:w="1336" w:type="dxa"/>
            <w:tcBorders>
              <w:top w:val="single" w:sz="4" w:space="0" w:color="7F7F7F" w:themeColor="text1" w:themeTint="80"/>
              <w:left w:val="nil"/>
              <w:bottom w:val="single" w:sz="4" w:space="0" w:color="7F7F7F" w:themeColor="text1" w:themeTint="80"/>
              <w:right w:val="nil"/>
            </w:tcBorders>
            <w:hideMark/>
          </w:tcPr>
          <w:p w14:paraId="68A9BAE5"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0.899</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5273C3FF"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3E33018D"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45CF57FD"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tcBorders>
              <w:top w:val="single" w:sz="4" w:space="0" w:color="7F7F7F" w:themeColor="text1" w:themeTint="80"/>
              <w:left w:val="nil"/>
              <w:bottom w:val="single" w:sz="4" w:space="0" w:color="7F7F7F" w:themeColor="text1" w:themeTint="80"/>
              <w:right w:val="nil"/>
            </w:tcBorders>
            <w:hideMark/>
          </w:tcPr>
          <w:p w14:paraId="3E6F4F9D"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3.216</w:t>
            </w:r>
          </w:p>
        </w:tc>
      </w:tr>
      <w:tr w:rsidR="00A16471" w:rsidRPr="00A16471" w14:paraId="31015A9B" w14:textId="77777777" w:rsidTr="005025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1EA23B7" w14:textId="77777777" w:rsidR="00A16471" w:rsidRPr="00A16471" w:rsidRDefault="00A16471" w:rsidP="00A16471">
            <w:pPr>
              <w:pStyle w:val="RALs-Normal-NoIndent"/>
            </w:pPr>
          </w:p>
        </w:tc>
        <w:tc>
          <w:tcPr>
            <w:tcW w:w="1335" w:type="dxa"/>
            <w:tcBorders>
              <w:left w:val="nil"/>
              <w:right w:val="nil"/>
            </w:tcBorders>
            <w:hideMark/>
          </w:tcPr>
          <w:p w14:paraId="0E68CC65"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Att4</w:t>
            </w:r>
          </w:p>
        </w:tc>
        <w:tc>
          <w:tcPr>
            <w:tcW w:w="1336" w:type="dxa"/>
            <w:tcBorders>
              <w:left w:val="nil"/>
              <w:right w:val="nil"/>
            </w:tcBorders>
            <w:hideMark/>
          </w:tcPr>
          <w:p w14:paraId="6575F8E9"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0.794</w:t>
            </w:r>
          </w:p>
        </w:tc>
        <w:tc>
          <w:tcPr>
            <w:tcW w:w="0" w:type="auto"/>
            <w:vMerge/>
            <w:tcBorders>
              <w:left w:val="nil"/>
              <w:right w:val="nil"/>
            </w:tcBorders>
            <w:vAlign w:val="center"/>
            <w:hideMark/>
          </w:tcPr>
          <w:p w14:paraId="79DAF8A7"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60822217"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right w:val="nil"/>
            </w:tcBorders>
            <w:vAlign w:val="center"/>
            <w:hideMark/>
          </w:tcPr>
          <w:p w14:paraId="7B62BD45"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1336" w:type="dxa"/>
            <w:tcBorders>
              <w:left w:val="nil"/>
              <w:right w:val="nil"/>
            </w:tcBorders>
            <w:hideMark/>
          </w:tcPr>
          <w:p w14:paraId="1603F602"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1.717</w:t>
            </w:r>
          </w:p>
        </w:tc>
      </w:tr>
      <w:tr w:rsidR="00A16471" w:rsidRPr="00A16471" w14:paraId="6764CDB6" w14:textId="77777777" w:rsidTr="00502570">
        <w:trPr>
          <w:trHeight w:val="449"/>
        </w:trPr>
        <w:tc>
          <w:tcPr>
            <w:cnfStyle w:val="001000000000" w:firstRow="0" w:lastRow="0" w:firstColumn="1" w:lastColumn="0" w:oddVBand="0" w:evenVBand="0" w:oddHBand="0" w:evenHBand="0" w:firstRowFirstColumn="0" w:firstRowLastColumn="0" w:lastRowFirstColumn="0" w:lastRowLastColumn="0"/>
            <w:tcW w:w="1335" w:type="dxa"/>
            <w:vMerge w:val="restart"/>
            <w:tcBorders>
              <w:top w:val="single" w:sz="4" w:space="0" w:color="7F7F7F" w:themeColor="text1" w:themeTint="80"/>
              <w:left w:val="nil"/>
              <w:bottom w:val="single" w:sz="12" w:space="0" w:color="auto"/>
              <w:right w:val="nil"/>
            </w:tcBorders>
            <w:hideMark/>
          </w:tcPr>
          <w:p w14:paraId="1BFDC8C6" w14:textId="77777777" w:rsidR="00A16471" w:rsidRPr="00A16471" w:rsidRDefault="00A16471" w:rsidP="00A16471">
            <w:pPr>
              <w:pStyle w:val="RALs-Normal-NoIndent"/>
            </w:pPr>
            <w:r w:rsidRPr="00A16471">
              <w:t>Behavioral Intention to use ChatGPT and Canva</w:t>
            </w:r>
          </w:p>
        </w:tc>
        <w:tc>
          <w:tcPr>
            <w:tcW w:w="1335" w:type="dxa"/>
            <w:tcBorders>
              <w:top w:val="single" w:sz="4" w:space="0" w:color="7F7F7F" w:themeColor="text1" w:themeTint="80"/>
              <w:left w:val="nil"/>
              <w:bottom w:val="single" w:sz="4" w:space="0" w:color="7F7F7F" w:themeColor="text1" w:themeTint="80"/>
              <w:right w:val="nil"/>
            </w:tcBorders>
            <w:hideMark/>
          </w:tcPr>
          <w:p w14:paraId="720C0CF3"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BI1</w:t>
            </w:r>
          </w:p>
        </w:tc>
        <w:tc>
          <w:tcPr>
            <w:tcW w:w="1336" w:type="dxa"/>
            <w:tcBorders>
              <w:top w:val="single" w:sz="4" w:space="0" w:color="7F7F7F" w:themeColor="text1" w:themeTint="80"/>
              <w:left w:val="nil"/>
              <w:bottom w:val="single" w:sz="4" w:space="0" w:color="7F7F7F" w:themeColor="text1" w:themeTint="80"/>
              <w:right w:val="nil"/>
            </w:tcBorders>
            <w:hideMark/>
          </w:tcPr>
          <w:p w14:paraId="5359A8E2"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0.857</w:t>
            </w:r>
          </w:p>
        </w:tc>
        <w:tc>
          <w:tcPr>
            <w:tcW w:w="1336" w:type="dxa"/>
            <w:vMerge w:val="restart"/>
            <w:tcBorders>
              <w:top w:val="single" w:sz="4" w:space="0" w:color="7F7F7F" w:themeColor="text1" w:themeTint="80"/>
              <w:left w:val="nil"/>
              <w:bottom w:val="single" w:sz="12" w:space="0" w:color="auto"/>
              <w:right w:val="nil"/>
            </w:tcBorders>
          </w:tcPr>
          <w:p w14:paraId="31B0C171"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0.784</w:t>
            </w:r>
          </w:p>
          <w:p w14:paraId="64F9CFA2"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vMerge w:val="restart"/>
            <w:tcBorders>
              <w:top w:val="single" w:sz="4" w:space="0" w:color="7F7F7F" w:themeColor="text1" w:themeTint="80"/>
              <w:left w:val="nil"/>
              <w:bottom w:val="single" w:sz="12" w:space="0" w:color="auto"/>
              <w:right w:val="nil"/>
            </w:tcBorders>
          </w:tcPr>
          <w:p w14:paraId="5E9F73E9"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0.869</w:t>
            </w:r>
          </w:p>
          <w:p w14:paraId="262E875D"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vMerge w:val="restart"/>
            <w:tcBorders>
              <w:top w:val="single" w:sz="4" w:space="0" w:color="7F7F7F" w:themeColor="text1" w:themeTint="80"/>
              <w:left w:val="nil"/>
              <w:bottom w:val="single" w:sz="12" w:space="0" w:color="auto"/>
              <w:right w:val="nil"/>
            </w:tcBorders>
          </w:tcPr>
          <w:p w14:paraId="620BCCD4"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0.689</w:t>
            </w:r>
          </w:p>
          <w:p w14:paraId="79BDDD3E"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tcBorders>
              <w:top w:val="single" w:sz="4" w:space="0" w:color="7F7F7F" w:themeColor="text1" w:themeTint="80"/>
              <w:left w:val="nil"/>
              <w:bottom w:val="single" w:sz="4" w:space="0" w:color="7F7F7F" w:themeColor="text1" w:themeTint="80"/>
              <w:right w:val="nil"/>
            </w:tcBorders>
            <w:hideMark/>
          </w:tcPr>
          <w:p w14:paraId="03DD99E0"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1.412</w:t>
            </w:r>
          </w:p>
        </w:tc>
      </w:tr>
      <w:tr w:rsidR="00A16471" w:rsidRPr="00A16471" w14:paraId="5189FA04" w14:textId="77777777" w:rsidTr="0050257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12" w:space="0" w:color="auto"/>
              <w:right w:val="nil"/>
            </w:tcBorders>
            <w:vAlign w:val="center"/>
            <w:hideMark/>
          </w:tcPr>
          <w:p w14:paraId="2134A6D2" w14:textId="77777777" w:rsidR="00A16471" w:rsidRPr="00A16471" w:rsidRDefault="00A16471" w:rsidP="00A16471">
            <w:pPr>
              <w:pStyle w:val="RALs-Normal-NoIndent"/>
            </w:pPr>
          </w:p>
        </w:tc>
        <w:tc>
          <w:tcPr>
            <w:tcW w:w="1335" w:type="dxa"/>
            <w:tcBorders>
              <w:left w:val="nil"/>
              <w:right w:val="nil"/>
            </w:tcBorders>
            <w:hideMark/>
          </w:tcPr>
          <w:p w14:paraId="7BF088BF"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BI2</w:t>
            </w:r>
          </w:p>
        </w:tc>
        <w:tc>
          <w:tcPr>
            <w:tcW w:w="1336" w:type="dxa"/>
            <w:tcBorders>
              <w:left w:val="nil"/>
              <w:right w:val="nil"/>
            </w:tcBorders>
            <w:hideMark/>
          </w:tcPr>
          <w:p w14:paraId="55BB0C02"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0.822</w:t>
            </w:r>
          </w:p>
        </w:tc>
        <w:tc>
          <w:tcPr>
            <w:tcW w:w="0" w:type="auto"/>
            <w:vMerge/>
            <w:tcBorders>
              <w:left w:val="nil"/>
              <w:bottom w:val="single" w:sz="12" w:space="0" w:color="auto"/>
              <w:right w:val="nil"/>
            </w:tcBorders>
            <w:vAlign w:val="center"/>
            <w:hideMark/>
          </w:tcPr>
          <w:p w14:paraId="03C8960D"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bottom w:val="single" w:sz="12" w:space="0" w:color="auto"/>
              <w:right w:val="nil"/>
            </w:tcBorders>
            <w:vAlign w:val="center"/>
            <w:hideMark/>
          </w:tcPr>
          <w:p w14:paraId="413124B9"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0" w:type="auto"/>
            <w:vMerge/>
            <w:tcBorders>
              <w:left w:val="nil"/>
              <w:bottom w:val="single" w:sz="12" w:space="0" w:color="auto"/>
              <w:right w:val="nil"/>
            </w:tcBorders>
            <w:vAlign w:val="center"/>
            <w:hideMark/>
          </w:tcPr>
          <w:p w14:paraId="155AA94C"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p>
        </w:tc>
        <w:tc>
          <w:tcPr>
            <w:tcW w:w="1336" w:type="dxa"/>
            <w:tcBorders>
              <w:left w:val="nil"/>
              <w:right w:val="nil"/>
            </w:tcBorders>
            <w:hideMark/>
          </w:tcPr>
          <w:p w14:paraId="521D8527" w14:textId="77777777" w:rsidR="00A16471" w:rsidRPr="00A16471" w:rsidRDefault="00A16471" w:rsidP="00A16471">
            <w:pPr>
              <w:pStyle w:val="RALs-Normal-NoIndent"/>
              <w:cnfStyle w:val="000000100000" w:firstRow="0" w:lastRow="0" w:firstColumn="0" w:lastColumn="0" w:oddVBand="0" w:evenVBand="0" w:oddHBand="1" w:evenHBand="0" w:firstRowFirstColumn="0" w:firstRowLastColumn="0" w:lastRowFirstColumn="0" w:lastRowLastColumn="0"/>
            </w:pPr>
            <w:r w:rsidRPr="00A16471">
              <w:t>1.873</w:t>
            </w:r>
          </w:p>
        </w:tc>
      </w:tr>
      <w:tr w:rsidR="00A16471" w:rsidRPr="00A16471" w14:paraId="0686A0F2" w14:textId="77777777" w:rsidTr="00502570">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12" w:space="0" w:color="auto"/>
              <w:right w:val="nil"/>
            </w:tcBorders>
            <w:vAlign w:val="center"/>
            <w:hideMark/>
          </w:tcPr>
          <w:p w14:paraId="354944EB" w14:textId="77777777" w:rsidR="00A16471" w:rsidRPr="00A16471" w:rsidRDefault="00A16471" w:rsidP="00A16471">
            <w:pPr>
              <w:pStyle w:val="RALs-Normal-NoIndent"/>
            </w:pPr>
          </w:p>
        </w:tc>
        <w:tc>
          <w:tcPr>
            <w:tcW w:w="1335" w:type="dxa"/>
            <w:tcBorders>
              <w:top w:val="single" w:sz="4" w:space="0" w:color="7F7F7F" w:themeColor="text1" w:themeTint="80"/>
              <w:left w:val="nil"/>
              <w:bottom w:val="single" w:sz="12" w:space="0" w:color="auto"/>
              <w:right w:val="nil"/>
            </w:tcBorders>
            <w:hideMark/>
          </w:tcPr>
          <w:p w14:paraId="56E5C090"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BI3</w:t>
            </w:r>
          </w:p>
        </w:tc>
        <w:tc>
          <w:tcPr>
            <w:tcW w:w="1336" w:type="dxa"/>
            <w:tcBorders>
              <w:top w:val="single" w:sz="4" w:space="0" w:color="7F7F7F" w:themeColor="text1" w:themeTint="80"/>
              <w:left w:val="nil"/>
              <w:bottom w:val="single" w:sz="12" w:space="0" w:color="auto"/>
              <w:right w:val="nil"/>
            </w:tcBorders>
            <w:hideMark/>
          </w:tcPr>
          <w:p w14:paraId="4719424F"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0.810</w:t>
            </w:r>
          </w:p>
        </w:tc>
        <w:tc>
          <w:tcPr>
            <w:tcW w:w="0" w:type="auto"/>
            <w:vMerge/>
            <w:tcBorders>
              <w:top w:val="single" w:sz="4" w:space="0" w:color="7F7F7F" w:themeColor="text1" w:themeTint="80"/>
              <w:left w:val="nil"/>
              <w:bottom w:val="single" w:sz="12" w:space="0" w:color="auto"/>
              <w:right w:val="nil"/>
            </w:tcBorders>
            <w:vAlign w:val="center"/>
            <w:hideMark/>
          </w:tcPr>
          <w:p w14:paraId="2F119D0D"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12" w:space="0" w:color="auto"/>
              <w:right w:val="nil"/>
            </w:tcBorders>
            <w:vAlign w:val="center"/>
            <w:hideMark/>
          </w:tcPr>
          <w:p w14:paraId="51C2D915"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0" w:type="auto"/>
            <w:vMerge/>
            <w:tcBorders>
              <w:top w:val="single" w:sz="4" w:space="0" w:color="7F7F7F" w:themeColor="text1" w:themeTint="80"/>
              <w:left w:val="nil"/>
              <w:bottom w:val="single" w:sz="12" w:space="0" w:color="auto"/>
              <w:right w:val="nil"/>
            </w:tcBorders>
            <w:vAlign w:val="center"/>
            <w:hideMark/>
          </w:tcPr>
          <w:p w14:paraId="3B0EE0E8"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p>
        </w:tc>
        <w:tc>
          <w:tcPr>
            <w:tcW w:w="1336" w:type="dxa"/>
            <w:tcBorders>
              <w:top w:val="single" w:sz="4" w:space="0" w:color="7F7F7F" w:themeColor="text1" w:themeTint="80"/>
              <w:left w:val="nil"/>
              <w:bottom w:val="single" w:sz="12" w:space="0" w:color="auto"/>
              <w:right w:val="nil"/>
            </w:tcBorders>
            <w:hideMark/>
          </w:tcPr>
          <w:p w14:paraId="44D6FBCC" w14:textId="77777777" w:rsidR="00A16471" w:rsidRPr="00A16471" w:rsidRDefault="00A16471" w:rsidP="00A16471">
            <w:pPr>
              <w:pStyle w:val="RALs-Normal-NoIndent"/>
              <w:cnfStyle w:val="000000000000" w:firstRow="0" w:lastRow="0" w:firstColumn="0" w:lastColumn="0" w:oddVBand="0" w:evenVBand="0" w:oddHBand="0" w:evenHBand="0" w:firstRowFirstColumn="0" w:firstRowLastColumn="0" w:lastRowFirstColumn="0" w:lastRowLastColumn="0"/>
            </w:pPr>
            <w:r w:rsidRPr="00A16471">
              <w:t>1.907</w:t>
            </w:r>
          </w:p>
        </w:tc>
      </w:tr>
    </w:tbl>
    <w:p w14:paraId="578FE1E3" w14:textId="77777777" w:rsidR="00A16471" w:rsidRPr="00A16471" w:rsidRDefault="00A16471" w:rsidP="00A16471">
      <w:pPr>
        <w:pStyle w:val="RALs-Normal-NoIndent"/>
      </w:pPr>
    </w:p>
    <w:p w14:paraId="633248E2" w14:textId="40F5BE2C" w:rsidR="00722EDE" w:rsidRPr="00AE1120" w:rsidRDefault="00722EDE" w:rsidP="00722EDE">
      <w:pPr>
        <w:pStyle w:val="RALs-TableNote"/>
        <w:rPr>
          <w:rFonts w:asciiTheme="majorBidi" w:hAnsiTheme="majorBidi" w:cstheme="majorBidi"/>
          <w:sz w:val="20"/>
        </w:rPr>
      </w:pPr>
      <w:r w:rsidRPr="00AE1120">
        <w:rPr>
          <w:rFonts w:asciiTheme="majorBidi" w:hAnsiTheme="majorBidi" w:cstheme="majorBidi"/>
          <w:sz w:val="20"/>
          <w:vertAlign w:val="superscript"/>
        </w:rPr>
        <w:lastRenderedPageBreak/>
        <w:t>*</w:t>
      </w:r>
      <w:r w:rsidR="00A16471" w:rsidRPr="00A16471">
        <w:t xml:space="preserve"> </w:t>
      </w:r>
      <w:r w:rsidR="00A16471" w:rsidRPr="00A16471">
        <w:rPr>
          <w:rFonts w:asciiTheme="majorBidi" w:hAnsiTheme="majorBidi" w:cstheme="majorBidi"/>
          <w:sz w:val="20"/>
        </w:rPr>
        <w:t xml:space="preserve">Source: </w:t>
      </w:r>
      <w:proofErr w:type="spellStart"/>
      <w:r w:rsidR="00A16471" w:rsidRPr="00A16471">
        <w:rPr>
          <w:rFonts w:asciiTheme="majorBidi" w:hAnsiTheme="majorBidi" w:cstheme="majorBidi"/>
          <w:sz w:val="20"/>
        </w:rPr>
        <w:t>SmartPLS</w:t>
      </w:r>
      <w:proofErr w:type="spellEnd"/>
      <w:r w:rsidR="00A16471" w:rsidRPr="00A16471">
        <w:rPr>
          <w:rFonts w:asciiTheme="majorBidi" w:hAnsiTheme="majorBidi" w:cstheme="majorBidi"/>
          <w:sz w:val="20"/>
        </w:rPr>
        <w:t xml:space="preserve"> output</w:t>
      </w:r>
    </w:p>
    <w:p w14:paraId="455CB9DA" w14:textId="235F21E5" w:rsidR="00A16471" w:rsidRPr="00A16471" w:rsidRDefault="00A16471" w:rsidP="00A16471">
      <w:pPr>
        <w:spacing w:after="0" w:line="480" w:lineRule="auto"/>
        <w:rPr>
          <w:rFonts w:asciiTheme="majorBidi" w:hAnsiTheme="majorBidi" w:cstheme="majorBidi"/>
          <w:color w:val="333333"/>
          <w:sz w:val="24"/>
          <w:szCs w:val="24"/>
          <w:shd w:val="clear" w:color="auto" w:fill="FFFFFF"/>
        </w:rPr>
      </w:pPr>
      <w:r w:rsidRPr="00A16471">
        <w:rPr>
          <w:rFonts w:asciiTheme="majorBidi" w:hAnsiTheme="majorBidi" w:cstheme="majorBidi"/>
          <w:color w:val="333333"/>
          <w:sz w:val="24"/>
          <w:szCs w:val="24"/>
          <w:shd w:val="clear" w:color="auto" w:fill="FFFFFF"/>
        </w:rPr>
        <w:t xml:space="preserve">The reliability or consistency of a scale or questionnaire was initially evaluated using Cronbach’s Alpha (CA). Hair et al. (2016, 2017) assert that a Cronbach's alpha (CA) value of 0.70 or above signifies good reliability, whereas values over 0.80 reflect qualified reliability. In table </w:t>
      </w:r>
      <w:r w:rsidR="00934201">
        <w:rPr>
          <w:rFonts w:asciiTheme="majorBidi" w:hAnsiTheme="majorBidi" w:cstheme="majorBidi"/>
          <w:color w:val="333333"/>
          <w:sz w:val="24"/>
          <w:szCs w:val="24"/>
          <w:shd w:val="clear" w:color="auto" w:fill="FFFFFF"/>
        </w:rPr>
        <w:t>2</w:t>
      </w:r>
      <w:r w:rsidRPr="00A16471">
        <w:rPr>
          <w:rFonts w:asciiTheme="majorBidi" w:hAnsiTheme="majorBidi" w:cstheme="majorBidi"/>
          <w:color w:val="333333"/>
          <w:sz w:val="24"/>
          <w:szCs w:val="24"/>
          <w:shd w:val="clear" w:color="auto" w:fill="FFFFFF"/>
        </w:rPr>
        <w:t xml:space="preserve">, all measured constructs return Cronbach’s Alpha values of being greater than 0.70. Especially, the coefficients are as follows: Self-efficacy (0.914), Creativity Support Tools (0.855), Perceived Usefulness (0.855), Perceived Ease of Use (0.861), Attitude (0.888), and Behavioral Intention (0.784). Furthermore, </w:t>
      </w:r>
      <w:proofErr w:type="gramStart"/>
      <w:r w:rsidRPr="00A16471">
        <w:rPr>
          <w:rFonts w:asciiTheme="majorBidi" w:hAnsiTheme="majorBidi" w:cstheme="majorBidi"/>
          <w:color w:val="333333"/>
          <w:sz w:val="24"/>
          <w:szCs w:val="24"/>
          <w:shd w:val="clear" w:color="auto" w:fill="FFFFFF"/>
        </w:rPr>
        <w:t>the majority of</w:t>
      </w:r>
      <w:proofErr w:type="gramEnd"/>
      <w:r w:rsidRPr="00A16471">
        <w:rPr>
          <w:rFonts w:asciiTheme="majorBidi" w:hAnsiTheme="majorBidi" w:cstheme="majorBidi"/>
          <w:color w:val="333333"/>
          <w:sz w:val="24"/>
          <w:szCs w:val="24"/>
          <w:shd w:val="clear" w:color="auto" w:fill="FFFFFF"/>
        </w:rPr>
        <w:t xml:space="preserve"> item loadings on their associated factors are above 0.7, with the lowest being 0.776, representing strong relationships between items and their respective factors. These results confirm that the items within each construct are reliable and consistently measure the intended latent variables. </w:t>
      </w:r>
    </w:p>
    <w:p w14:paraId="3DF9D76E" w14:textId="6BDB5162" w:rsidR="00A16471" w:rsidRPr="00A16471" w:rsidRDefault="00A16471" w:rsidP="00A16471">
      <w:pPr>
        <w:spacing w:after="0" w:line="480" w:lineRule="auto"/>
        <w:rPr>
          <w:rFonts w:asciiTheme="majorBidi" w:hAnsiTheme="majorBidi" w:cstheme="majorBidi"/>
          <w:color w:val="333333"/>
          <w:sz w:val="24"/>
          <w:szCs w:val="24"/>
          <w:shd w:val="clear" w:color="auto" w:fill="FFFFFF"/>
        </w:rPr>
      </w:pPr>
      <w:r w:rsidRPr="00A16471">
        <w:rPr>
          <w:rFonts w:asciiTheme="majorBidi" w:hAnsiTheme="majorBidi" w:cstheme="majorBidi"/>
          <w:color w:val="333333"/>
          <w:sz w:val="24"/>
          <w:szCs w:val="24"/>
          <w:shd w:val="clear" w:color="auto" w:fill="FFFFFF"/>
        </w:rPr>
        <w:t>Likewise, the composite reliability (CR) scores were also examined since they provide a more</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precise measure of internal consistency than Cronbach’s alpha by accounting for the differing</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reliabilities of distinct indicators through weighted loadings (Hair et al., 2017). The convergent reliability (CR) value for each construct was greater than 0.8, with</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values ranging from 0.869 (Behavioral Intention) to 0.946 (Self-efficacy). Accordingly, the values</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bring robustness and reliability to the measurement model, which supports the consistency of the</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constructs.</w:t>
      </w:r>
    </w:p>
    <w:p w14:paraId="62D50B46" w14:textId="50810566" w:rsidR="00A16471" w:rsidRPr="00A16471" w:rsidRDefault="00A16471" w:rsidP="00A16471">
      <w:pPr>
        <w:spacing w:after="0" w:line="480" w:lineRule="auto"/>
        <w:rPr>
          <w:rFonts w:asciiTheme="majorBidi" w:hAnsiTheme="majorBidi" w:cstheme="majorBidi"/>
          <w:color w:val="333333"/>
          <w:sz w:val="24"/>
          <w:szCs w:val="24"/>
          <w:shd w:val="clear" w:color="auto" w:fill="FFFFFF"/>
        </w:rPr>
      </w:pPr>
      <w:r w:rsidRPr="00A16471">
        <w:rPr>
          <w:rFonts w:asciiTheme="majorBidi" w:hAnsiTheme="majorBidi" w:cstheme="majorBidi"/>
          <w:color w:val="333333"/>
          <w:sz w:val="24"/>
          <w:szCs w:val="24"/>
          <w:shd w:val="clear" w:color="auto" w:fill="FFFFFF"/>
        </w:rPr>
        <w:t>The constructs also showed notable convergent validity, as denoted through the Average Variance</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Extracted (AVE). This value must surpass 0.50 to demonstrate that each construct accounts for</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 xml:space="preserve">over half of the variance of their respective indicators (Hair et al., 2017). In this study, </w:t>
      </w:r>
      <w:proofErr w:type="gramStart"/>
      <w:r w:rsidRPr="00A16471">
        <w:rPr>
          <w:rFonts w:asciiTheme="majorBidi" w:hAnsiTheme="majorBidi" w:cstheme="majorBidi"/>
          <w:color w:val="333333"/>
          <w:sz w:val="24"/>
          <w:szCs w:val="24"/>
          <w:shd w:val="clear" w:color="auto" w:fill="FFFFFF"/>
        </w:rPr>
        <w:t>all of</w:t>
      </w:r>
      <w:proofErr w:type="gramEnd"/>
      <w:r w:rsidRPr="00A16471">
        <w:rPr>
          <w:rFonts w:asciiTheme="majorBidi" w:hAnsiTheme="majorBidi" w:cstheme="majorBidi"/>
          <w:color w:val="333333"/>
          <w:sz w:val="24"/>
          <w:szCs w:val="24"/>
          <w:shd w:val="clear" w:color="auto" w:fill="FFFFFF"/>
        </w:rPr>
        <w:t xml:space="preserve"> the</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component AVE values were greater than the required cut-off, varying between 0.689 (Behavioral</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Intention) and 0.854 (Self-efficacy), thereby confirming that the constructs sufficiently capture the</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variance of their respective indicators, thus affirming convergent validity within the measurement</w:t>
      </w:r>
      <w:r>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model.</w:t>
      </w:r>
    </w:p>
    <w:p w14:paraId="23CDB409" w14:textId="1CE69F3F" w:rsidR="00722EDE" w:rsidRPr="003D56F2" w:rsidRDefault="00A16471" w:rsidP="003D56F2">
      <w:pPr>
        <w:spacing w:after="0" w:line="480" w:lineRule="auto"/>
        <w:rPr>
          <w:rFonts w:asciiTheme="majorBidi" w:hAnsiTheme="majorBidi" w:cstheme="majorBidi"/>
          <w:color w:val="333333"/>
          <w:sz w:val="24"/>
          <w:szCs w:val="24"/>
          <w:shd w:val="clear" w:color="auto" w:fill="FFFFFF"/>
        </w:rPr>
      </w:pPr>
      <w:r w:rsidRPr="00A16471">
        <w:rPr>
          <w:rFonts w:asciiTheme="majorBidi" w:hAnsiTheme="majorBidi" w:cstheme="majorBidi"/>
          <w:color w:val="333333"/>
          <w:sz w:val="24"/>
          <w:szCs w:val="24"/>
          <w:shd w:val="clear" w:color="auto" w:fill="FFFFFF"/>
        </w:rPr>
        <w:lastRenderedPageBreak/>
        <w:t>Table 3 shows the discriminant validity of the constructs based on the Fornell–Larcker criterion.</w:t>
      </w:r>
      <w:r w:rsidR="003D56F2">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 xml:space="preserve">Hair et al. (2017) emphasized the importance of highlighting the diagonal values which </w:t>
      </w:r>
      <w:proofErr w:type="gramStart"/>
      <w:r w:rsidRPr="00A16471">
        <w:rPr>
          <w:rFonts w:asciiTheme="majorBidi" w:hAnsiTheme="majorBidi" w:cstheme="majorBidi"/>
          <w:color w:val="333333"/>
          <w:sz w:val="24"/>
          <w:szCs w:val="24"/>
          <w:shd w:val="clear" w:color="auto" w:fill="FFFFFF"/>
        </w:rPr>
        <w:t>reflects</w:t>
      </w:r>
      <w:proofErr w:type="gramEnd"/>
      <w:r w:rsidR="003D56F2">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the square root of the Average Variance Extracted (AVE) for each construct. Especially, the square</w:t>
      </w:r>
      <w:r w:rsidR="003D56F2">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root of the AVE on the diagonal values should be higher than the off-diagonal values for each pair.</w:t>
      </w:r>
      <w:r w:rsidR="003D56F2">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In this case, Attitude (0.866), Behavioral Intention (0.830), Creativity Support Tools (0.836),</w:t>
      </w:r>
      <w:r w:rsidR="003D56F2">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Perceived Ease of Use (0.885), Perceived Usefulness (0.888), and Self-efficacy (0.924)</w:t>
      </w:r>
      <w:r w:rsidR="003D56F2">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consistently surpass their respective inter-construct correlations in the rows and columns. This</w:t>
      </w:r>
      <w:r w:rsidR="003D56F2">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evidence confirms that the discriminant validity of the constructs is achieved, ensuring the factors</w:t>
      </w:r>
      <w:r w:rsidR="003D56F2">
        <w:rPr>
          <w:rFonts w:asciiTheme="majorBidi" w:hAnsiTheme="majorBidi" w:cstheme="majorBidi"/>
          <w:color w:val="333333"/>
          <w:sz w:val="24"/>
          <w:szCs w:val="24"/>
          <w:shd w:val="clear" w:color="auto" w:fill="FFFFFF"/>
        </w:rPr>
        <w:t xml:space="preserve"> </w:t>
      </w:r>
      <w:r w:rsidRPr="00A16471">
        <w:rPr>
          <w:rFonts w:asciiTheme="majorBidi" w:hAnsiTheme="majorBidi" w:cstheme="majorBidi"/>
          <w:color w:val="333333"/>
          <w:sz w:val="24"/>
          <w:szCs w:val="24"/>
          <w:shd w:val="clear" w:color="auto" w:fill="FFFFFF"/>
        </w:rPr>
        <w:t>are empirically distinct from one another.</w:t>
      </w:r>
    </w:p>
    <w:p w14:paraId="258083A1" w14:textId="6CD382AC" w:rsidR="00531702" w:rsidRDefault="0087516B" w:rsidP="00531702">
      <w:pPr>
        <w:pStyle w:val="RALs-FigureCaption"/>
        <w:ind w:right="380"/>
        <w:jc w:val="left"/>
        <w:rPr>
          <w:rFonts w:asciiTheme="majorBidi" w:hAnsiTheme="majorBidi" w:cstheme="majorBidi"/>
          <w:b/>
          <w:bCs/>
          <w:sz w:val="24"/>
          <w:szCs w:val="24"/>
        </w:rPr>
      </w:pPr>
      <w:r>
        <w:rPr>
          <w:rFonts w:asciiTheme="majorBidi" w:hAnsiTheme="majorBidi" w:cstheme="majorBidi"/>
          <w:b/>
          <w:bCs/>
          <w:sz w:val="24"/>
          <w:szCs w:val="24"/>
        </w:rPr>
        <w:t>Table 3</w:t>
      </w:r>
    </w:p>
    <w:p w14:paraId="44D484B0" w14:textId="77777777" w:rsidR="0087516B" w:rsidRDefault="0087516B" w:rsidP="0087516B">
      <w:pPr>
        <w:pStyle w:val="RALs-Normal"/>
        <w:ind w:firstLine="0"/>
        <w:rPr>
          <w:rFonts w:asciiTheme="majorBidi" w:hAnsiTheme="majorBidi" w:cstheme="majorBidi"/>
          <w:i/>
          <w:iCs/>
          <w:sz w:val="24"/>
          <w:szCs w:val="24"/>
        </w:rPr>
      </w:pPr>
      <w:r w:rsidRPr="0087516B">
        <w:rPr>
          <w:rFonts w:asciiTheme="majorBidi" w:hAnsiTheme="majorBidi" w:cstheme="majorBidi"/>
          <w:i/>
          <w:iCs/>
          <w:sz w:val="24"/>
          <w:szCs w:val="24"/>
        </w:rPr>
        <w:t xml:space="preserve">Discriminant validity </w:t>
      </w:r>
    </w:p>
    <w:tbl>
      <w:tblPr>
        <w:tblStyle w:val="PlainTable2"/>
        <w:tblW w:w="6926" w:type="dxa"/>
        <w:tblBorders>
          <w:top w:val="single" w:sz="12" w:space="0" w:color="auto"/>
          <w:bottom w:val="single" w:sz="12" w:space="0" w:color="auto"/>
          <w:insideH w:val="single" w:sz="4" w:space="0" w:color="7F7F7F"/>
        </w:tblBorders>
        <w:tblLook w:val="04A0" w:firstRow="1" w:lastRow="0" w:firstColumn="1" w:lastColumn="0" w:noHBand="0" w:noVBand="1"/>
      </w:tblPr>
      <w:tblGrid>
        <w:gridCol w:w="974"/>
        <w:gridCol w:w="963"/>
        <w:gridCol w:w="928"/>
        <w:gridCol w:w="990"/>
        <w:gridCol w:w="990"/>
        <w:gridCol w:w="900"/>
        <w:gridCol w:w="1181"/>
      </w:tblGrid>
      <w:tr w:rsidR="0087516B" w:rsidRPr="00EE4246" w14:paraId="67C5C0DE" w14:textId="77777777" w:rsidTr="0087516B">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4" w:type="dxa"/>
            <w:tcBorders>
              <w:top w:val="single" w:sz="12" w:space="0" w:color="auto"/>
              <w:left w:val="nil"/>
              <w:right w:val="nil"/>
            </w:tcBorders>
            <w:noWrap/>
            <w:hideMark/>
          </w:tcPr>
          <w:p w14:paraId="730E4FA3" w14:textId="77777777" w:rsidR="0087516B" w:rsidRPr="00EE4246" w:rsidRDefault="0087516B" w:rsidP="0087516B">
            <w:pPr>
              <w:spacing w:before="0" w:after="160"/>
              <w:ind w:firstLine="0"/>
              <w:rPr>
                <w:rFonts w:eastAsia="Aptos" w:cs="Times New Roman"/>
                <w:szCs w:val="20"/>
              </w:rPr>
            </w:pPr>
            <w:r w:rsidRPr="00EE4246">
              <w:rPr>
                <w:rFonts w:eastAsia="Aptos" w:cs="Times New Roman"/>
                <w:szCs w:val="20"/>
              </w:rPr>
              <w:t> </w:t>
            </w:r>
          </w:p>
        </w:tc>
        <w:tc>
          <w:tcPr>
            <w:tcW w:w="963" w:type="dxa"/>
            <w:tcBorders>
              <w:top w:val="single" w:sz="12" w:space="0" w:color="auto"/>
              <w:left w:val="nil"/>
              <w:right w:val="nil"/>
            </w:tcBorders>
            <w:noWrap/>
            <w:hideMark/>
          </w:tcPr>
          <w:p w14:paraId="07121003" w14:textId="77777777" w:rsidR="0087516B" w:rsidRPr="00EE4246" w:rsidRDefault="0087516B" w:rsidP="0087516B">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proofErr w:type="spellStart"/>
            <w:r w:rsidRPr="00EE4246">
              <w:rPr>
                <w:rFonts w:eastAsia="Aptos" w:cs="Times New Roman"/>
                <w:szCs w:val="20"/>
              </w:rPr>
              <w:t>Att</w:t>
            </w:r>
            <w:proofErr w:type="spellEnd"/>
          </w:p>
        </w:tc>
        <w:tc>
          <w:tcPr>
            <w:tcW w:w="928" w:type="dxa"/>
            <w:tcBorders>
              <w:top w:val="single" w:sz="12" w:space="0" w:color="auto"/>
              <w:left w:val="nil"/>
              <w:right w:val="nil"/>
            </w:tcBorders>
            <w:noWrap/>
            <w:hideMark/>
          </w:tcPr>
          <w:p w14:paraId="5AFCF6DD" w14:textId="77777777" w:rsidR="0087516B" w:rsidRPr="00EE4246" w:rsidRDefault="0087516B" w:rsidP="0087516B">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BI</w:t>
            </w:r>
          </w:p>
        </w:tc>
        <w:tc>
          <w:tcPr>
            <w:tcW w:w="990" w:type="dxa"/>
            <w:tcBorders>
              <w:top w:val="single" w:sz="12" w:space="0" w:color="auto"/>
              <w:left w:val="nil"/>
              <w:right w:val="nil"/>
            </w:tcBorders>
            <w:noWrap/>
            <w:hideMark/>
          </w:tcPr>
          <w:p w14:paraId="359769D5" w14:textId="77777777" w:rsidR="0087516B" w:rsidRPr="00EE4246" w:rsidRDefault="0087516B" w:rsidP="0087516B">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CSTs</w:t>
            </w:r>
          </w:p>
        </w:tc>
        <w:tc>
          <w:tcPr>
            <w:tcW w:w="990" w:type="dxa"/>
            <w:tcBorders>
              <w:top w:val="single" w:sz="12" w:space="0" w:color="auto"/>
              <w:left w:val="nil"/>
              <w:right w:val="nil"/>
            </w:tcBorders>
            <w:noWrap/>
            <w:hideMark/>
          </w:tcPr>
          <w:p w14:paraId="0CC3D94A" w14:textId="77777777" w:rsidR="0087516B" w:rsidRPr="00EE4246" w:rsidRDefault="0087516B" w:rsidP="0087516B">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PEOU</w:t>
            </w:r>
          </w:p>
        </w:tc>
        <w:tc>
          <w:tcPr>
            <w:tcW w:w="900" w:type="dxa"/>
            <w:tcBorders>
              <w:top w:val="single" w:sz="12" w:space="0" w:color="auto"/>
              <w:left w:val="nil"/>
              <w:right w:val="nil"/>
            </w:tcBorders>
            <w:noWrap/>
            <w:hideMark/>
          </w:tcPr>
          <w:p w14:paraId="5073953E" w14:textId="77777777" w:rsidR="0087516B" w:rsidRPr="00EE4246" w:rsidRDefault="0087516B" w:rsidP="0087516B">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PU</w:t>
            </w:r>
          </w:p>
        </w:tc>
        <w:tc>
          <w:tcPr>
            <w:tcW w:w="1181" w:type="dxa"/>
            <w:tcBorders>
              <w:top w:val="single" w:sz="12" w:space="0" w:color="auto"/>
              <w:left w:val="nil"/>
              <w:right w:val="nil"/>
            </w:tcBorders>
            <w:noWrap/>
            <w:hideMark/>
          </w:tcPr>
          <w:p w14:paraId="7D314F8D" w14:textId="77777777" w:rsidR="0087516B" w:rsidRPr="00EE4246" w:rsidRDefault="0087516B" w:rsidP="0087516B">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SE</w:t>
            </w:r>
          </w:p>
        </w:tc>
      </w:tr>
      <w:tr w:rsidR="0087516B" w:rsidRPr="00EE4246" w14:paraId="68FF6596" w14:textId="77777777" w:rsidTr="0087516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4" w:type="dxa"/>
            <w:tcBorders>
              <w:left w:val="nil"/>
              <w:right w:val="nil"/>
            </w:tcBorders>
            <w:noWrap/>
            <w:hideMark/>
          </w:tcPr>
          <w:p w14:paraId="2884ED2D" w14:textId="77777777" w:rsidR="0087516B" w:rsidRPr="00EE4246" w:rsidRDefault="0087516B" w:rsidP="0087516B">
            <w:pPr>
              <w:spacing w:before="0" w:after="160"/>
              <w:ind w:firstLine="0"/>
              <w:rPr>
                <w:rFonts w:eastAsia="Aptos" w:cs="Times New Roman"/>
                <w:szCs w:val="20"/>
              </w:rPr>
            </w:pPr>
            <w:proofErr w:type="spellStart"/>
            <w:r w:rsidRPr="00EE4246">
              <w:rPr>
                <w:rFonts w:eastAsia="Aptos" w:cs="Times New Roman"/>
                <w:szCs w:val="20"/>
              </w:rPr>
              <w:t>Att</w:t>
            </w:r>
            <w:proofErr w:type="spellEnd"/>
          </w:p>
        </w:tc>
        <w:tc>
          <w:tcPr>
            <w:tcW w:w="963" w:type="dxa"/>
            <w:tcBorders>
              <w:left w:val="nil"/>
              <w:right w:val="nil"/>
            </w:tcBorders>
            <w:noWrap/>
            <w:hideMark/>
          </w:tcPr>
          <w:p w14:paraId="0E8B99BD"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E4246">
              <w:rPr>
                <w:rFonts w:eastAsia="Aptos" w:cs="Times New Roman"/>
                <w:b/>
                <w:bCs/>
                <w:szCs w:val="20"/>
              </w:rPr>
              <w:t>0.866</w:t>
            </w:r>
          </w:p>
        </w:tc>
        <w:tc>
          <w:tcPr>
            <w:tcW w:w="928" w:type="dxa"/>
            <w:tcBorders>
              <w:left w:val="nil"/>
              <w:right w:val="nil"/>
            </w:tcBorders>
            <w:noWrap/>
            <w:hideMark/>
          </w:tcPr>
          <w:p w14:paraId="1C959897"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990" w:type="dxa"/>
            <w:tcBorders>
              <w:left w:val="nil"/>
              <w:right w:val="nil"/>
            </w:tcBorders>
            <w:noWrap/>
            <w:hideMark/>
          </w:tcPr>
          <w:p w14:paraId="320BA3C9"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990" w:type="dxa"/>
            <w:tcBorders>
              <w:left w:val="nil"/>
              <w:right w:val="nil"/>
            </w:tcBorders>
            <w:noWrap/>
            <w:hideMark/>
          </w:tcPr>
          <w:p w14:paraId="03972213"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900" w:type="dxa"/>
            <w:tcBorders>
              <w:left w:val="nil"/>
              <w:right w:val="nil"/>
            </w:tcBorders>
            <w:noWrap/>
            <w:hideMark/>
          </w:tcPr>
          <w:p w14:paraId="5802F463"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1181" w:type="dxa"/>
            <w:tcBorders>
              <w:left w:val="nil"/>
              <w:right w:val="nil"/>
            </w:tcBorders>
            <w:noWrap/>
            <w:hideMark/>
          </w:tcPr>
          <w:p w14:paraId="046670BB"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r>
      <w:tr w:rsidR="0087516B" w:rsidRPr="00EE4246" w14:paraId="799BDFC4" w14:textId="77777777" w:rsidTr="0087516B">
        <w:trPr>
          <w:trHeight w:val="290"/>
        </w:trPr>
        <w:tc>
          <w:tcPr>
            <w:cnfStyle w:val="001000000000" w:firstRow="0" w:lastRow="0" w:firstColumn="1" w:lastColumn="0" w:oddVBand="0" w:evenVBand="0" w:oddHBand="0" w:evenHBand="0" w:firstRowFirstColumn="0" w:firstRowLastColumn="0" w:lastRowFirstColumn="0" w:lastRowLastColumn="0"/>
            <w:tcW w:w="974" w:type="dxa"/>
            <w:tcBorders>
              <w:top w:val="single" w:sz="4" w:space="0" w:color="7F7F7F"/>
              <w:left w:val="nil"/>
              <w:bottom w:val="single" w:sz="4" w:space="0" w:color="7F7F7F"/>
              <w:right w:val="nil"/>
            </w:tcBorders>
            <w:noWrap/>
            <w:hideMark/>
          </w:tcPr>
          <w:p w14:paraId="28E9196A" w14:textId="77777777" w:rsidR="0087516B" w:rsidRPr="00EE4246" w:rsidRDefault="0087516B" w:rsidP="0087516B">
            <w:pPr>
              <w:spacing w:before="0" w:after="160"/>
              <w:ind w:firstLine="0"/>
              <w:rPr>
                <w:rFonts w:eastAsia="Aptos" w:cs="Times New Roman"/>
                <w:szCs w:val="20"/>
              </w:rPr>
            </w:pPr>
            <w:r w:rsidRPr="00EE4246">
              <w:rPr>
                <w:rFonts w:eastAsia="Aptos" w:cs="Times New Roman"/>
                <w:szCs w:val="20"/>
              </w:rPr>
              <w:t>BI</w:t>
            </w:r>
          </w:p>
        </w:tc>
        <w:tc>
          <w:tcPr>
            <w:tcW w:w="963" w:type="dxa"/>
            <w:tcBorders>
              <w:top w:val="single" w:sz="4" w:space="0" w:color="7F7F7F"/>
              <w:left w:val="nil"/>
              <w:bottom w:val="single" w:sz="4" w:space="0" w:color="7F7F7F"/>
              <w:right w:val="nil"/>
            </w:tcBorders>
            <w:noWrap/>
            <w:hideMark/>
          </w:tcPr>
          <w:p w14:paraId="1180BCE5"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0.779</w:t>
            </w:r>
          </w:p>
        </w:tc>
        <w:tc>
          <w:tcPr>
            <w:tcW w:w="928" w:type="dxa"/>
            <w:tcBorders>
              <w:top w:val="single" w:sz="4" w:space="0" w:color="7F7F7F"/>
              <w:left w:val="nil"/>
              <w:bottom w:val="single" w:sz="4" w:space="0" w:color="7F7F7F"/>
              <w:right w:val="nil"/>
            </w:tcBorders>
            <w:noWrap/>
            <w:hideMark/>
          </w:tcPr>
          <w:p w14:paraId="12DB5850"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E4246">
              <w:rPr>
                <w:rFonts w:eastAsia="Aptos" w:cs="Times New Roman"/>
                <w:b/>
                <w:bCs/>
                <w:szCs w:val="20"/>
              </w:rPr>
              <w:t>0.830</w:t>
            </w:r>
          </w:p>
        </w:tc>
        <w:tc>
          <w:tcPr>
            <w:tcW w:w="990" w:type="dxa"/>
            <w:tcBorders>
              <w:top w:val="single" w:sz="4" w:space="0" w:color="7F7F7F"/>
              <w:left w:val="nil"/>
              <w:bottom w:val="single" w:sz="4" w:space="0" w:color="7F7F7F"/>
              <w:right w:val="nil"/>
            </w:tcBorders>
            <w:noWrap/>
            <w:hideMark/>
          </w:tcPr>
          <w:p w14:paraId="03D7B49B"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990" w:type="dxa"/>
            <w:tcBorders>
              <w:top w:val="single" w:sz="4" w:space="0" w:color="7F7F7F"/>
              <w:left w:val="nil"/>
              <w:bottom w:val="single" w:sz="4" w:space="0" w:color="7F7F7F"/>
              <w:right w:val="nil"/>
            </w:tcBorders>
            <w:noWrap/>
            <w:hideMark/>
          </w:tcPr>
          <w:p w14:paraId="053852FD"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900" w:type="dxa"/>
            <w:tcBorders>
              <w:top w:val="single" w:sz="4" w:space="0" w:color="7F7F7F"/>
              <w:left w:val="nil"/>
              <w:bottom w:val="single" w:sz="4" w:space="0" w:color="7F7F7F"/>
              <w:right w:val="nil"/>
            </w:tcBorders>
            <w:noWrap/>
            <w:hideMark/>
          </w:tcPr>
          <w:p w14:paraId="5CD45B9F"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1181" w:type="dxa"/>
            <w:tcBorders>
              <w:top w:val="single" w:sz="4" w:space="0" w:color="7F7F7F"/>
              <w:left w:val="nil"/>
              <w:bottom w:val="single" w:sz="4" w:space="0" w:color="7F7F7F"/>
              <w:right w:val="nil"/>
            </w:tcBorders>
            <w:noWrap/>
            <w:hideMark/>
          </w:tcPr>
          <w:p w14:paraId="59CBC6F1"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 </w:t>
            </w:r>
          </w:p>
        </w:tc>
      </w:tr>
      <w:tr w:rsidR="0087516B" w:rsidRPr="00EE4246" w14:paraId="6EAA1889" w14:textId="77777777" w:rsidTr="0087516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4" w:type="dxa"/>
            <w:tcBorders>
              <w:left w:val="nil"/>
              <w:right w:val="nil"/>
            </w:tcBorders>
            <w:noWrap/>
            <w:hideMark/>
          </w:tcPr>
          <w:p w14:paraId="6BE468B2" w14:textId="77777777" w:rsidR="0087516B" w:rsidRPr="00EE4246" w:rsidRDefault="0087516B" w:rsidP="0087516B">
            <w:pPr>
              <w:spacing w:before="0" w:after="160"/>
              <w:ind w:firstLine="0"/>
              <w:rPr>
                <w:rFonts w:eastAsia="Aptos" w:cs="Times New Roman"/>
                <w:szCs w:val="20"/>
              </w:rPr>
            </w:pPr>
            <w:r w:rsidRPr="00EE4246">
              <w:rPr>
                <w:rFonts w:eastAsia="Aptos" w:cs="Times New Roman"/>
                <w:szCs w:val="20"/>
              </w:rPr>
              <w:t>CSTs</w:t>
            </w:r>
          </w:p>
        </w:tc>
        <w:tc>
          <w:tcPr>
            <w:tcW w:w="963" w:type="dxa"/>
            <w:tcBorders>
              <w:left w:val="nil"/>
              <w:right w:val="nil"/>
            </w:tcBorders>
            <w:noWrap/>
            <w:hideMark/>
          </w:tcPr>
          <w:p w14:paraId="349176AA"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0.800</w:t>
            </w:r>
          </w:p>
        </w:tc>
        <w:tc>
          <w:tcPr>
            <w:tcW w:w="928" w:type="dxa"/>
            <w:tcBorders>
              <w:left w:val="nil"/>
              <w:right w:val="nil"/>
            </w:tcBorders>
            <w:noWrap/>
            <w:hideMark/>
          </w:tcPr>
          <w:p w14:paraId="4B82374A"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0.691</w:t>
            </w:r>
          </w:p>
        </w:tc>
        <w:tc>
          <w:tcPr>
            <w:tcW w:w="990" w:type="dxa"/>
            <w:tcBorders>
              <w:left w:val="nil"/>
              <w:right w:val="nil"/>
            </w:tcBorders>
            <w:noWrap/>
            <w:hideMark/>
          </w:tcPr>
          <w:p w14:paraId="5D90026C"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E4246">
              <w:rPr>
                <w:rFonts w:eastAsia="Aptos" w:cs="Times New Roman"/>
                <w:b/>
                <w:bCs/>
                <w:szCs w:val="20"/>
              </w:rPr>
              <w:t>0.836</w:t>
            </w:r>
          </w:p>
        </w:tc>
        <w:tc>
          <w:tcPr>
            <w:tcW w:w="990" w:type="dxa"/>
            <w:tcBorders>
              <w:left w:val="nil"/>
              <w:right w:val="nil"/>
            </w:tcBorders>
            <w:noWrap/>
            <w:hideMark/>
          </w:tcPr>
          <w:p w14:paraId="78B9E2B1"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900" w:type="dxa"/>
            <w:tcBorders>
              <w:left w:val="nil"/>
              <w:right w:val="nil"/>
            </w:tcBorders>
            <w:noWrap/>
            <w:hideMark/>
          </w:tcPr>
          <w:p w14:paraId="0E3A8B01"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1181" w:type="dxa"/>
            <w:tcBorders>
              <w:left w:val="nil"/>
              <w:right w:val="nil"/>
            </w:tcBorders>
            <w:noWrap/>
            <w:hideMark/>
          </w:tcPr>
          <w:p w14:paraId="76F34BA6"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r>
      <w:tr w:rsidR="0087516B" w:rsidRPr="00EE4246" w14:paraId="7B47C3DA" w14:textId="77777777" w:rsidTr="0087516B">
        <w:trPr>
          <w:trHeight w:val="290"/>
        </w:trPr>
        <w:tc>
          <w:tcPr>
            <w:cnfStyle w:val="001000000000" w:firstRow="0" w:lastRow="0" w:firstColumn="1" w:lastColumn="0" w:oddVBand="0" w:evenVBand="0" w:oddHBand="0" w:evenHBand="0" w:firstRowFirstColumn="0" w:firstRowLastColumn="0" w:lastRowFirstColumn="0" w:lastRowLastColumn="0"/>
            <w:tcW w:w="974" w:type="dxa"/>
            <w:tcBorders>
              <w:top w:val="single" w:sz="4" w:space="0" w:color="7F7F7F"/>
              <w:left w:val="nil"/>
              <w:bottom w:val="single" w:sz="4" w:space="0" w:color="7F7F7F"/>
              <w:right w:val="nil"/>
            </w:tcBorders>
            <w:noWrap/>
            <w:hideMark/>
          </w:tcPr>
          <w:p w14:paraId="0E7C3C14" w14:textId="77777777" w:rsidR="0087516B" w:rsidRPr="00EE4246" w:rsidRDefault="0087516B" w:rsidP="0087516B">
            <w:pPr>
              <w:spacing w:before="0" w:after="160"/>
              <w:ind w:firstLine="0"/>
              <w:rPr>
                <w:rFonts w:eastAsia="Aptos" w:cs="Times New Roman"/>
                <w:szCs w:val="20"/>
              </w:rPr>
            </w:pPr>
            <w:r w:rsidRPr="00EE4246">
              <w:rPr>
                <w:rFonts w:eastAsia="Aptos" w:cs="Times New Roman"/>
                <w:szCs w:val="20"/>
              </w:rPr>
              <w:t>PEOU</w:t>
            </w:r>
          </w:p>
        </w:tc>
        <w:tc>
          <w:tcPr>
            <w:tcW w:w="963" w:type="dxa"/>
            <w:tcBorders>
              <w:top w:val="single" w:sz="4" w:space="0" w:color="7F7F7F"/>
              <w:left w:val="nil"/>
              <w:bottom w:val="single" w:sz="4" w:space="0" w:color="7F7F7F"/>
              <w:right w:val="nil"/>
            </w:tcBorders>
            <w:noWrap/>
            <w:hideMark/>
          </w:tcPr>
          <w:p w14:paraId="4F198BEE"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0.875</w:t>
            </w:r>
          </w:p>
        </w:tc>
        <w:tc>
          <w:tcPr>
            <w:tcW w:w="928" w:type="dxa"/>
            <w:tcBorders>
              <w:top w:val="single" w:sz="4" w:space="0" w:color="7F7F7F"/>
              <w:left w:val="nil"/>
              <w:bottom w:val="single" w:sz="4" w:space="0" w:color="7F7F7F"/>
              <w:right w:val="nil"/>
            </w:tcBorders>
            <w:noWrap/>
            <w:hideMark/>
          </w:tcPr>
          <w:p w14:paraId="2219F9F0"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0.710</w:t>
            </w:r>
          </w:p>
        </w:tc>
        <w:tc>
          <w:tcPr>
            <w:tcW w:w="990" w:type="dxa"/>
            <w:tcBorders>
              <w:top w:val="single" w:sz="4" w:space="0" w:color="7F7F7F"/>
              <w:left w:val="nil"/>
              <w:bottom w:val="single" w:sz="4" w:space="0" w:color="7F7F7F"/>
              <w:right w:val="nil"/>
            </w:tcBorders>
            <w:noWrap/>
            <w:hideMark/>
          </w:tcPr>
          <w:p w14:paraId="599622CF"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0.773</w:t>
            </w:r>
          </w:p>
        </w:tc>
        <w:tc>
          <w:tcPr>
            <w:tcW w:w="990" w:type="dxa"/>
            <w:tcBorders>
              <w:top w:val="single" w:sz="4" w:space="0" w:color="7F7F7F"/>
              <w:left w:val="nil"/>
              <w:bottom w:val="single" w:sz="4" w:space="0" w:color="7F7F7F"/>
              <w:right w:val="nil"/>
            </w:tcBorders>
            <w:noWrap/>
            <w:hideMark/>
          </w:tcPr>
          <w:p w14:paraId="6FC248FF"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E4246">
              <w:rPr>
                <w:rFonts w:eastAsia="Aptos" w:cs="Times New Roman"/>
                <w:b/>
                <w:bCs/>
                <w:szCs w:val="20"/>
              </w:rPr>
              <w:t>0.885</w:t>
            </w:r>
          </w:p>
        </w:tc>
        <w:tc>
          <w:tcPr>
            <w:tcW w:w="900" w:type="dxa"/>
            <w:tcBorders>
              <w:top w:val="single" w:sz="4" w:space="0" w:color="7F7F7F"/>
              <w:left w:val="nil"/>
              <w:bottom w:val="single" w:sz="4" w:space="0" w:color="7F7F7F"/>
              <w:right w:val="nil"/>
            </w:tcBorders>
            <w:noWrap/>
            <w:hideMark/>
          </w:tcPr>
          <w:p w14:paraId="0B774AC3"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 </w:t>
            </w:r>
          </w:p>
        </w:tc>
        <w:tc>
          <w:tcPr>
            <w:tcW w:w="1181" w:type="dxa"/>
            <w:tcBorders>
              <w:top w:val="single" w:sz="4" w:space="0" w:color="7F7F7F"/>
              <w:left w:val="nil"/>
              <w:bottom w:val="single" w:sz="4" w:space="0" w:color="7F7F7F"/>
              <w:right w:val="nil"/>
            </w:tcBorders>
            <w:noWrap/>
            <w:hideMark/>
          </w:tcPr>
          <w:p w14:paraId="7A7BD282"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 </w:t>
            </w:r>
          </w:p>
        </w:tc>
      </w:tr>
      <w:tr w:rsidR="0087516B" w:rsidRPr="00EE4246" w14:paraId="0B98DEB9" w14:textId="77777777" w:rsidTr="0087516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74" w:type="dxa"/>
            <w:tcBorders>
              <w:left w:val="nil"/>
              <w:right w:val="nil"/>
            </w:tcBorders>
            <w:noWrap/>
            <w:hideMark/>
          </w:tcPr>
          <w:p w14:paraId="0B318181" w14:textId="77777777" w:rsidR="0087516B" w:rsidRPr="00EE4246" w:rsidRDefault="0087516B" w:rsidP="0087516B">
            <w:pPr>
              <w:spacing w:before="0" w:after="160"/>
              <w:ind w:firstLine="0"/>
              <w:rPr>
                <w:rFonts w:eastAsia="Aptos" w:cs="Times New Roman"/>
                <w:szCs w:val="20"/>
              </w:rPr>
            </w:pPr>
            <w:r w:rsidRPr="00EE4246">
              <w:rPr>
                <w:rFonts w:eastAsia="Aptos" w:cs="Times New Roman"/>
                <w:szCs w:val="20"/>
              </w:rPr>
              <w:t>PU</w:t>
            </w:r>
          </w:p>
        </w:tc>
        <w:tc>
          <w:tcPr>
            <w:tcW w:w="963" w:type="dxa"/>
            <w:tcBorders>
              <w:left w:val="nil"/>
              <w:right w:val="nil"/>
            </w:tcBorders>
            <w:noWrap/>
            <w:hideMark/>
          </w:tcPr>
          <w:p w14:paraId="0541D65B"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0.790</w:t>
            </w:r>
          </w:p>
        </w:tc>
        <w:tc>
          <w:tcPr>
            <w:tcW w:w="928" w:type="dxa"/>
            <w:tcBorders>
              <w:left w:val="nil"/>
              <w:right w:val="nil"/>
            </w:tcBorders>
            <w:noWrap/>
            <w:hideMark/>
          </w:tcPr>
          <w:p w14:paraId="49C92624"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0.690</w:t>
            </w:r>
          </w:p>
        </w:tc>
        <w:tc>
          <w:tcPr>
            <w:tcW w:w="990" w:type="dxa"/>
            <w:tcBorders>
              <w:left w:val="nil"/>
              <w:right w:val="nil"/>
            </w:tcBorders>
            <w:noWrap/>
            <w:hideMark/>
          </w:tcPr>
          <w:p w14:paraId="44C91F0D"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0.748</w:t>
            </w:r>
          </w:p>
        </w:tc>
        <w:tc>
          <w:tcPr>
            <w:tcW w:w="990" w:type="dxa"/>
            <w:tcBorders>
              <w:left w:val="nil"/>
              <w:right w:val="nil"/>
            </w:tcBorders>
            <w:noWrap/>
            <w:hideMark/>
          </w:tcPr>
          <w:p w14:paraId="72B905BE"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0.781</w:t>
            </w:r>
          </w:p>
        </w:tc>
        <w:tc>
          <w:tcPr>
            <w:tcW w:w="900" w:type="dxa"/>
            <w:tcBorders>
              <w:left w:val="nil"/>
              <w:right w:val="nil"/>
            </w:tcBorders>
            <w:noWrap/>
            <w:hideMark/>
          </w:tcPr>
          <w:p w14:paraId="3F1E49ED"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E4246">
              <w:rPr>
                <w:rFonts w:eastAsia="Aptos" w:cs="Times New Roman"/>
                <w:b/>
                <w:bCs/>
                <w:szCs w:val="20"/>
              </w:rPr>
              <w:t>0.880</w:t>
            </w:r>
          </w:p>
        </w:tc>
        <w:tc>
          <w:tcPr>
            <w:tcW w:w="1181" w:type="dxa"/>
            <w:tcBorders>
              <w:left w:val="nil"/>
              <w:right w:val="nil"/>
            </w:tcBorders>
            <w:noWrap/>
            <w:hideMark/>
          </w:tcPr>
          <w:p w14:paraId="0806E557" w14:textId="77777777" w:rsidR="0087516B" w:rsidRPr="00EE4246" w:rsidRDefault="0087516B" w:rsidP="0087516B">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 </w:t>
            </w:r>
          </w:p>
        </w:tc>
      </w:tr>
      <w:tr w:rsidR="0087516B" w:rsidRPr="00EE4246" w14:paraId="02E5795D" w14:textId="77777777" w:rsidTr="0087516B">
        <w:trPr>
          <w:trHeight w:val="290"/>
        </w:trPr>
        <w:tc>
          <w:tcPr>
            <w:cnfStyle w:val="001000000000" w:firstRow="0" w:lastRow="0" w:firstColumn="1" w:lastColumn="0" w:oddVBand="0" w:evenVBand="0" w:oddHBand="0" w:evenHBand="0" w:firstRowFirstColumn="0" w:firstRowLastColumn="0" w:lastRowFirstColumn="0" w:lastRowLastColumn="0"/>
            <w:tcW w:w="974" w:type="dxa"/>
            <w:tcBorders>
              <w:top w:val="single" w:sz="4" w:space="0" w:color="7F7F7F"/>
              <w:left w:val="nil"/>
              <w:bottom w:val="single" w:sz="12" w:space="0" w:color="auto"/>
              <w:right w:val="nil"/>
            </w:tcBorders>
            <w:noWrap/>
            <w:hideMark/>
          </w:tcPr>
          <w:p w14:paraId="02A527D1" w14:textId="77777777" w:rsidR="0087516B" w:rsidRPr="00EE4246" w:rsidRDefault="0087516B" w:rsidP="0087516B">
            <w:pPr>
              <w:spacing w:before="0" w:after="160"/>
              <w:ind w:firstLine="0"/>
              <w:rPr>
                <w:rFonts w:eastAsia="Aptos" w:cs="Times New Roman"/>
                <w:szCs w:val="20"/>
              </w:rPr>
            </w:pPr>
            <w:r w:rsidRPr="00EE4246">
              <w:rPr>
                <w:rFonts w:eastAsia="Aptos" w:cs="Times New Roman"/>
                <w:szCs w:val="20"/>
              </w:rPr>
              <w:t>SE</w:t>
            </w:r>
          </w:p>
        </w:tc>
        <w:tc>
          <w:tcPr>
            <w:tcW w:w="963" w:type="dxa"/>
            <w:tcBorders>
              <w:top w:val="single" w:sz="4" w:space="0" w:color="7F7F7F"/>
              <w:left w:val="nil"/>
              <w:bottom w:val="single" w:sz="12" w:space="0" w:color="auto"/>
              <w:right w:val="nil"/>
            </w:tcBorders>
            <w:noWrap/>
            <w:hideMark/>
          </w:tcPr>
          <w:p w14:paraId="14F530C7"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0.882</w:t>
            </w:r>
          </w:p>
        </w:tc>
        <w:tc>
          <w:tcPr>
            <w:tcW w:w="928" w:type="dxa"/>
            <w:tcBorders>
              <w:top w:val="single" w:sz="4" w:space="0" w:color="7F7F7F"/>
              <w:left w:val="nil"/>
              <w:bottom w:val="single" w:sz="12" w:space="0" w:color="auto"/>
              <w:right w:val="nil"/>
            </w:tcBorders>
            <w:noWrap/>
            <w:hideMark/>
          </w:tcPr>
          <w:p w14:paraId="1D5D1073"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0.684</w:t>
            </w:r>
          </w:p>
        </w:tc>
        <w:tc>
          <w:tcPr>
            <w:tcW w:w="990" w:type="dxa"/>
            <w:tcBorders>
              <w:top w:val="single" w:sz="4" w:space="0" w:color="7F7F7F"/>
              <w:left w:val="nil"/>
              <w:bottom w:val="single" w:sz="12" w:space="0" w:color="auto"/>
              <w:right w:val="nil"/>
            </w:tcBorders>
            <w:noWrap/>
            <w:hideMark/>
          </w:tcPr>
          <w:p w14:paraId="164CC134"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0.755</w:t>
            </w:r>
          </w:p>
        </w:tc>
        <w:tc>
          <w:tcPr>
            <w:tcW w:w="990" w:type="dxa"/>
            <w:tcBorders>
              <w:top w:val="single" w:sz="4" w:space="0" w:color="7F7F7F"/>
              <w:left w:val="nil"/>
              <w:bottom w:val="single" w:sz="12" w:space="0" w:color="auto"/>
              <w:right w:val="nil"/>
            </w:tcBorders>
            <w:noWrap/>
            <w:hideMark/>
          </w:tcPr>
          <w:p w14:paraId="199CAEED"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0.847</w:t>
            </w:r>
          </w:p>
        </w:tc>
        <w:tc>
          <w:tcPr>
            <w:tcW w:w="900" w:type="dxa"/>
            <w:tcBorders>
              <w:top w:val="single" w:sz="4" w:space="0" w:color="7F7F7F"/>
              <w:left w:val="nil"/>
              <w:bottom w:val="single" w:sz="12" w:space="0" w:color="auto"/>
              <w:right w:val="nil"/>
            </w:tcBorders>
            <w:noWrap/>
            <w:hideMark/>
          </w:tcPr>
          <w:p w14:paraId="2AEF7511"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0.738</w:t>
            </w:r>
          </w:p>
        </w:tc>
        <w:tc>
          <w:tcPr>
            <w:tcW w:w="1181" w:type="dxa"/>
            <w:tcBorders>
              <w:top w:val="single" w:sz="4" w:space="0" w:color="7F7F7F"/>
              <w:left w:val="nil"/>
              <w:bottom w:val="single" w:sz="12" w:space="0" w:color="auto"/>
              <w:right w:val="nil"/>
            </w:tcBorders>
            <w:noWrap/>
            <w:hideMark/>
          </w:tcPr>
          <w:p w14:paraId="3F6AE524" w14:textId="77777777" w:rsidR="0087516B" w:rsidRPr="00EE4246" w:rsidRDefault="0087516B" w:rsidP="0087516B">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E4246">
              <w:rPr>
                <w:rFonts w:eastAsia="Aptos" w:cs="Times New Roman"/>
                <w:b/>
                <w:bCs/>
                <w:szCs w:val="20"/>
              </w:rPr>
              <w:t>0.924</w:t>
            </w:r>
          </w:p>
        </w:tc>
      </w:tr>
    </w:tbl>
    <w:p w14:paraId="7B10D8F0" w14:textId="77777777" w:rsidR="0087516B" w:rsidRPr="00AE1120" w:rsidRDefault="0087516B" w:rsidP="005501A2">
      <w:pPr>
        <w:pStyle w:val="RALs-TableNote"/>
        <w:spacing w:line="480" w:lineRule="auto"/>
        <w:rPr>
          <w:rFonts w:asciiTheme="majorBidi" w:hAnsiTheme="majorBidi" w:cstheme="majorBidi"/>
          <w:sz w:val="20"/>
        </w:rPr>
      </w:pPr>
      <w:r w:rsidRPr="00AE1120">
        <w:rPr>
          <w:rFonts w:asciiTheme="majorBidi" w:hAnsiTheme="majorBidi" w:cstheme="majorBidi"/>
          <w:sz w:val="20"/>
          <w:vertAlign w:val="superscript"/>
        </w:rPr>
        <w:t>*</w:t>
      </w:r>
      <w:r w:rsidRPr="00A16471">
        <w:t xml:space="preserve"> </w:t>
      </w:r>
      <w:r w:rsidRPr="00A16471">
        <w:rPr>
          <w:rFonts w:asciiTheme="majorBidi" w:hAnsiTheme="majorBidi" w:cstheme="majorBidi"/>
          <w:sz w:val="20"/>
        </w:rPr>
        <w:t xml:space="preserve">Source: </w:t>
      </w:r>
      <w:proofErr w:type="spellStart"/>
      <w:r w:rsidRPr="00A16471">
        <w:rPr>
          <w:rFonts w:asciiTheme="majorBidi" w:hAnsiTheme="majorBidi" w:cstheme="majorBidi"/>
          <w:sz w:val="20"/>
        </w:rPr>
        <w:t>SmartPLS</w:t>
      </w:r>
      <w:proofErr w:type="spellEnd"/>
      <w:r w:rsidRPr="00A16471">
        <w:rPr>
          <w:rFonts w:asciiTheme="majorBidi" w:hAnsiTheme="majorBidi" w:cstheme="majorBidi"/>
          <w:sz w:val="20"/>
        </w:rPr>
        <w:t xml:space="preserve"> output</w:t>
      </w:r>
    </w:p>
    <w:p w14:paraId="1F0B5EF2" w14:textId="49998ACE" w:rsidR="0087516B" w:rsidRDefault="0087516B" w:rsidP="005501A2">
      <w:pPr>
        <w:spacing w:line="480" w:lineRule="auto"/>
        <w:ind w:firstLine="0"/>
        <w:rPr>
          <w:rFonts w:asciiTheme="majorBidi" w:hAnsiTheme="majorBidi" w:cstheme="majorBidi"/>
          <w:b/>
          <w:bCs/>
          <w:i/>
          <w:iCs/>
          <w:sz w:val="24"/>
          <w:szCs w:val="24"/>
        </w:rPr>
      </w:pPr>
      <w:r>
        <w:rPr>
          <w:rFonts w:asciiTheme="majorBidi" w:hAnsiTheme="majorBidi" w:cstheme="majorBidi"/>
          <w:b/>
          <w:bCs/>
          <w:i/>
          <w:iCs/>
          <w:sz w:val="24"/>
          <w:szCs w:val="24"/>
        </w:rPr>
        <w:t>4</w:t>
      </w:r>
      <w:r w:rsidRPr="004474EC">
        <w:rPr>
          <w:rFonts w:asciiTheme="majorBidi" w:hAnsiTheme="majorBidi" w:cstheme="majorBidi"/>
          <w:b/>
          <w:bCs/>
          <w:i/>
          <w:iCs/>
          <w:sz w:val="24"/>
          <w:szCs w:val="24"/>
        </w:rPr>
        <w:t>.</w:t>
      </w:r>
      <w:r>
        <w:rPr>
          <w:rFonts w:asciiTheme="majorBidi" w:hAnsiTheme="majorBidi" w:cstheme="majorBidi"/>
          <w:b/>
          <w:bCs/>
          <w:i/>
          <w:iCs/>
          <w:sz w:val="24"/>
          <w:szCs w:val="24"/>
        </w:rPr>
        <w:t>2</w:t>
      </w:r>
      <w:r w:rsidRPr="004474EC">
        <w:rPr>
          <w:rFonts w:asciiTheme="majorBidi" w:hAnsiTheme="majorBidi" w:cstheme="majorBidi"/>
          <w:b/>
          <w:bCs/>
          <w:i/>
          <w:iCs/>
          <w:sz w:val="24"/>
          <w:szCs w:val="24"/>
        </w:rPr>
        <w:t xml:space="preserve"> </w:t>
      </w:r>
      <w:r w:rsidRPr="0087516B">
        <w:rPr>
          <w:rFonts w:asciiTheme="majorBidi" w:hAnsiTheme="majorBidi" w:cstheme="majorBidi"/>
          <w:b/>
          <w:bCs/>
          <w:i/>
          <w:iCs/>
          <w:sz w:val="24"/>
          <w:szCs w:val="24"/>
        </w:rPr>
        <w:t>Structural Model</w:t>
      </w:r>
    </w:p>
    <w:p w14:paraId="178478B9" w14:textId="53BE2EFC" w:rsidR="005501A2" w:rsidRPr="005501A2" w:rsidRDefault="005501A2" w:rsidP="005501A2">
      <w:pPr>
        <w:pStyle w:val="RALs-Normal"/>
        <w:spacing w:line="360" w:lineRule="auto"/>
        <w:rPr>
          <w:rFonts w:asciiTheme="majorBidi" w:hAnsiTheme="majorBidi" w:cstheme="majorBidi"/>
          <w:sz w:val="24"/>
          <w:szCs w:val="24"/>
        </w:rPr>
      </w:pPr>
      <w:r w:rsidRPr="005501A2">
        <w:rPr>
          <w:rFonts w:asciiTheme="majorBidi" w:hAnsiTheme="majorBidi" w:cstheme="majorBidi"/>
          <w:sz w:val="24"/>
          <w:szCs w:val="24"/>
        </w:rPr>
        <w:t>In PLS-SEM, the structural model represents proposed relationships between different variables (Hair et al., 2016). To detect potential multicollinearity across the constructs, the Variance Inflation Factor (VIF) is examined and should be between 0.20 and 5.00 (</w:t>
      </w:r>
      <w:r w:rsidR="00DC734B" w:rsidRPr="00DC734B">
        <w:rPr>
          <w:rFonts w:asciiTheme="majorBidi" w:hAnsiTheme="majorBidi" w:cstheme="majorBidi"/>
          <w:sz w:val="24"/>
          <w:szCs w:val="24"/>
        </w:rPr>
        <w:t>Hair et al. (2017</w:t>
      </w:r>
      <w:r w:rsidRPr="005501A2">
        <w:rPr>
          <w:rFonts w:asciiTheme="majorBidi" w:hAnsiTheme="majorBidi" w:cstheme="majorBidi"/>
          <w:sz w:val="24"/>
          <w:szCs w:val="24"/>
        </w:rPr>
        <w:t xml:space="preserve">), where values below 5 indicate that multicollinearity does not pose a serious problem. According to the measurement model results shown in table, all items have VIF values ranging between 1.412 and 3.794, which are within acceptable range. </w:t>
      </w:r>
    </w:p>
    <w:p w14:paraId="36D9C0D8" w14:textId="4569F462" w:rsidR="0087516B" w:rsidRPr="005501A2" w:rsidRDefault="005501A2" w:rsidP="005501A2">
      <w:pPr>
        <w:pStyle w:val="RALs-Normal"/>
        <w:spacing w:line="360" w:lineRule="auto"/>
        <w:rPr>
          <w:rFonts w:asciiTheme="majorBidi" w:hAnsiTheme="majorBidi" w:cstheme="majorBidi"/>
          <w:sz w:val="24"/>
          <w:szCs w:val="24"/>
        </w:rPr>
      </w:pPr>
      <w:r w:rsidRPr="005501A2">
        <w:rPr>
          <w:rFonts w:asciiTheme="majorBidi" w:hAnsiTheme="majorBidi" w:cstheme="majorBidi"/>
          <w:sz w:val="24"/>
          <w:szCs w:val="24"/>
        </w:rPr>
        <w:t xml:space="preserve">Table 4 presents the analysis of the coefficient of determination (R²), shedding light to the model’s explanatory power. Adjusted R² values were taken into consideration since they </w:t>
      </w:r>
      <w:r w:rsidRPr="005501A2">
        <w:rPr>
          <w:rFonts w:asciiTheme="majorBidi" w:hAnsiTheme="majorBidi" w:cstheme="majorBidi"/>
          <w:sz w:val="24"/>
          <w:szCs w:val="24"/>
        </w:rPr>
        <w:lastRenderedPageBreak/>
        <w:t xml:space="preserve">measure the number of predictors of the model while providing a more cautious assessment of explanatory accuracy. In this study, the R2 adjusted value was 0.791 for Attitude and 0.755 for Perceived Ease of Use, both indicating strong explanatory power. Meanwhile, the adjusted R² value for Perceived Usefulness (0.623) and Behavioral Intention Adjusted (0.604) fall within the moderate range. Overall, the results confirm the strength and substantial predictive power of the </w:t>
      </w:r>
      <w:proofErr w:type="gramStart"/>
      <w:r w:rsidRPr="005501A2">
        <w:rPr>
          <w:rFonts w:asciiTheme="majorBidi" w:hAnsiTheme="majorBidi" w:cstheme="majorBidi"/>
          <w:sz w:val="24"/>
          <w:szCs w:val="24"/>
        </w:rPr>
        <w:t>aforementioned model</w:t>
      </w:r>
      <w:proofErr w:type="gramEnd"/>
      <w:r w:rsidRPr="005501A2">
        <w:rPr>
          <w:rFonts w:asciiTheme="majorBidi" w:hAnsiTheme="majorBidi" w:cstheme="majorBidi"/>
          <w:sz w:val="24"/>
          <w:szCs w:val="24"/>
        </w:rPr>
        <w:t>, with Attitude (</w:t>
      </w:r>
      <w:proofErr w:type="spellStart"/>
      <w:r w:rsidRPr="005501A2">
        <w:rPr>
          <w:rFonts w:asciiTheme="majorBidi" w:hAnsiTheme="majorBidi" w:cstheme="majorBidi"/>
          <w:sz w:val="24"/>
          <w:szCs w:val="24"/>
        </w:rPr>
        <w:t>Att</w:t>
      </w:r>
      <w:proofErr w:type="spellEnd"/>
      <w:r w:rsidRPr="005501A2">
        <w:rPr>
          <w:rFonts w:asciiTheme="majorBidi" w:hAnsiTheme="majorBidi" w:cstheme="majorBidi"/>
          <w:sz w:val="24"/>
          <w:szCs w:val="24"/>
        </w:rPr>
        <w:t>) and Perceived Ease of Use (PEOU) being well explained by their predictors, while Behavioral Intention (BI) and Perceived Usefulness (PU) are moderately explained.</w:t>
      </w:r>
    </w:p>
    <w:p w14:paraId="2B65D49F" w14:textId="222F097C" w:rsidR="005501A2" w:rsidRDefault="005501A2" w:rsidP="005501A2">
      <w:pPr>
        <w:pStyle w:val="RALs-FigureCaption"/>
        <w:ind w:right="380"/>
        <w:jc w:val="left"/>
        <w:rPr>
          <w:rFonts w:asciiTheme="majorBidi" w:hAnsiTheme="majorBidi" w:cstheme="majorBidi"/>
          <w:b/>
          <w:bCs/>
          <w:sz w:val="24"/>
          <w:szCs w:val="24"/>
        </w:rPr>
      </w:pPr>
      <w:r>
        <w:rPr>
          <w:rFonts w:asciiTheme="majorBidi" w:hAnsiTheme="majorBidi" w:cstheme="majorBidi"/>
          <w:b/>
          <w:bCs/>
          <w:sz w:val="24"/>
          <w:szCs w:val="24"/>
        </w:rPr>
        <w:t>Table 4</w:t>
      </w:r>
    </w:p>
    <w:p w14:paraId="76AB7CD7" w14:textId="77777777" w:rsidR="005501A2" w:rsidRPr="005501A2" w:rsidRDefault="005501A2" w:rsidP="005501A2">
      <w:pPr>
        <w:pStyle w:val="RALs-Normal"/>
        <w:ind w:firstLine="0"/>
        <w:rPr>
          <w:rFonts w:asciiTheme="majorBidi" w:hAnsiTheme="majorBidi" w:cstheme="majorBidi"/>
          <w:i/>
          <w:iCs/>
          <w:sz w:val="24"/>
          <w:szCs w:val="24"/>
        </w:rPr>
      </w:pPr>
      <w:r w:rsidRPr="005501A2">
        <w:rPr>
          <w:rFonts w:asciiTheme="majorBidi" w:hAnsiTheme="majorBidi" w:cstheme="majorBidi"/>
          <w:i/>
          <w:iCs/>
          <w:sz w:val="24"/>
          <w:szCs w:val="24"/>
        </w:rPr>
        <w:t>R and R</w:t>
      </w:r>
      <w:r w:rsidRPr="005501A2">
        <w:rPr>
          <w:rFonts w:asciiTheme="majorBidi" w:hAnsiTheme="majorBidi" w:cstheme="majorBidi"/>
          <w:i/>
          <w:iCs/>
          <w:sz w:val="24"/>
          <w:szCs w:val="24"/>
          <w:vertAlign w:val="superscript"/>
        </w:rPr>
        <w:t>2</w:t>
      </w:r>
      <w:r w:rsidRPr="005501A2">
        <w:rPr>
          <w:rFonts w:asciiTheme="majorBidi" w:hAnsiTheme="majorBidi" w:cstheme="majorBidi"/>
          <w:i/>
          <w:iCs/>
          <w:sz w:val="24"/>
          <w:szCs w:val="24"/>
        </w:rPr>
        <w:t xml:space="preserve"> Validation</w:t>
      </w:r>
    </w:p>
    <w:tbl>
      <w:tblPr>
        <w:tblStyle w:val="PlainTable2"/>
        <w:tblW w:w="7020" w:type="dxa"/>
        <w:tblBorders>
          <w:top w:val="single" w:sz="12" w:space="0" w:color="auto"/>
          <w:bottom w:val="single" w:sz="12" w:space="0" w:color="auto"/>
          <w:insideH w:val="single" w:sz="4" w:space="0" w:color="7F7F7F"/>
        </w:tblBorders>
        <w:tblLook w:val="04A0" w:firstRow="1" w:lastRow="0" w:firstColumn="1" w:lastColumn="0" w:noHBand="0" w:noVBand="1"/>
      </w:tblPr>
      <w:tblGrid>
        <w:gridCol w:w="1075"/>
        <w:gridCol w:w="1625"/>
        <w:gridCol w:w="2340"/>
        <w:gridCol w:w="1980"/>
      </w:tblGrid>
      <w:tr w:rsidR="00EE4246" w:rsidRPr="00EE4246" w14:paraId="5D310FDA" w14:textId="77777777" w:rsidTr="00EE4246">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75" w:type="dxa"/>
            <w:tcBorders>
              <w:top w:val="single" w:sz="12" w:space="0" w:color="auto"/>
              <w:left w:val="nil"/>
              <w:right w:val="nil"/>
            </w:tcBorders>
            <w:noWrap/>
            <w:hideMark/>
          </w:tcPr>
          <w:p w14:paraId="4A82B0F4" w14:textId="77777777" w:rsidR="00EE4246" w:rsidRPr="00EE4246" w:rsidRDefault="00EE4246" w:rsidP="00EE4246">
            <w:pPr>
              <w:spacing w:before="0" w:after="160"/>
              <w:ind w:firstLine="0"/>
              <w:rPr>
                <w:rFonts w:eastAsia="Aptos" w:cs="Times New Roman"/>
                <w:szCs w:val="20"/>
              </w:rPr>
            </w:pPr>
            <w:r w:rsidRPr="00EE4246">
              <w:rPr>
                <w:rFonts w:eastAsia="Aptos" w:cs="Times New Roman"/>
                <w:szCs w:val="20"/>
              </w:rPr>
              <w:t> </w:t>
            </w:r>
          </w:p>
        </w:tc>
        <w:tc>
          <w:tcPr>
            <w:tcW w:w="1625" w:type="dxa"/>
            <w:tcBorders>
              <w:top w:val="single" w:sz="12" w:space="0" w:color="auto"/>
              <w:left w:val="nil"/>
              <w:right w:val="nil"/>
            </w:tcBorders>
            <w:noWrap/>
            <w:hideMark/>
          </w:tcPr>
          <w:p w14:paraId="12CB4BA6" w14:textId="77777777" w:rsidR="00EE4246" w:rsidRPr="00EE4246" w:rsidRDefault="00EE4246" w:rsidP="00EE4246">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R Square</w:t>
            </w:r>
          </w:p>
        </w:tc>
        <w:tc>
          <w:tcPr>
            <w:tcW w:w="2340" w:type="dxa"/>
            <w:tcBorders>
              <w:top w:val="single" w:sz="12" w:space="0" w:color="auto"/>
              <w:left w:val="nil"/>
              <w:right w:val="nil"/>
            </w:tcBorders>
            <w:noWrap/>
            <w:hideMark/>
          </w:tcPr>
          <w:p w14:paraId="1C21CBF7" w14:textId="77777777" w:rsidR="00EE4246" w:rsidRPr="00EE4246" w:rsidRDefault="00EE4246" w:rsidP="00EE4246">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R Square Adjusted</w:t>
            </w:r>
          </w:p>
        </w:tc>
        <w:tc>
          <w:tcPr>
            <w:tcW w:w="1980" w:type="dxa"/>
            <w:tcBorders>
              <w:top w:val="single" w:sz="12" w:space="0" w:color="auto"/>
              <w:left w:val="nil"/>
              <w:right w:val="nil"/>
            </w:tcBorders>
            <w:hideMark/>
          </w:tcPr>
          <w:p w14:paraId="579A8018" w14:textId="77777777" w:rsidR="00EE4246" w:rsidRPr="00EE4246" w:rsidRDefault="00EE4246" w:rsidP="00EE4246">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Results</w:t>
            </w:r>
          </w:p>
        </w:tc>
      </w:tr>
      <w:tr w:rsidR="00EE4246" w:rsidRPr="00EE4246" w14:paraId="562FB7CF" w14:textId="77777777" w:rsidTr="00EE424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75" w:type="dxa"/>
            <w:tcBorders>
              <w:left w:val="nil"/>
              <w:right w:val="nil"/>
            </w:tcBorders>
            <w:noWrap/>
            <w:hideMark/>
          </w:tcPr>
          <w:p w14:paraId="3E3A170E" w14:textId="77777777" w:rsidR="00EE4246" w:rsidRPr="00EE4246" w:rsidRDefault="00EE4246" w:rsidP="00EE4246">
            <w:pPr>
              <w:spacing w:before="0" w:after="160"/>
              <w:ind w:firstLine="0"/>
              <w:rPr>
                <w:rFonts w:eastAsia="Aptos" w:cs="Times New Roman"/>
                <w:szCs w:val="20"/>
              </w:rPr>
            </w:pPr>
            <w:proofErr w:type="spellStart"/>
            <w:r w:rsidRPr="00EE4246">
              <w:rPr>
                <w:rFonts w:eastAsia="Aptos" w:cs="Times New Roman"/>
                <w:szCs w:val="20"/>
              </w:rPr>
              <w:t>Att</w:t>
            </w:r>
            <w:proofErr w:type="spellEnd"/>
          </w:p>
        </w:tc>
        <w:tc>
          <w:tcPr>
            <w:tcW w:w="1625" w:type="dxa"/>
            <w:tcBorders>
              <w:left w:val="nil"/>
              <w:right w:val="nil"/>
            </w:tcBorders>
            <w:noWrap/>
            <w:vAlign w:val="center"/>
            <w:hideMark/>
          </w:tcPr>
          <w:p w14:paraId="55934D66" w14:textId="77777777" w:rsidR="00EE4246" w:rsidRPr="00EE4246" w:rsidRDefault="00EE4246" w:rsidP="00EE4246">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0.794</w:t>
            </w:r>
          </w:p>
        </w:tc>
        <w:tc>
          <w:tcPr>
            <w:tcW w:w="2340" w:type="dxa"/>
            <w:tcBorders>
              <w:left w:val="nil"/>
              <w:right w:val="nil"/>
            </w:tcBorders>
            <w:noWrap/>
            <w:vAlign w:val="center"/>
            <w:hideMark/>
          </w:tcPr>
          <w:p w14:paraId="0F0D2FAE" w14:textId="77777777" w:rsidR="00EE4246" w:rsidRPr="00EE4246" w:rsidRDefault="00EE4246" w:rsidP="00EE4246">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0.791</w:t>
            </w:r>
          </w:p>
        </w:tc>
        <w:tc>
          <w:tcPr>
            <w:tcW w:w="1980" w:type="dxa"/>
            <w:tcBorders>
              <w:left w:val="nil"/>
              <w:right w:val="nil"/>
            </w:tcBorders>
            <w:hideMark/>
          </w:tcPr>
          <w:p w14:paraId="07EACFBA" w14:textId="77777777" w:rsidR="00EE4246" w:rsidRPr="00EE4246" w:rsidRDefault="00EE4246" w:rsidP="00EE4246">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Strong</w:t>
            </w:r>
          </w:p>
        </w:tc>
      </w:tr>
      <w:tr w:rsidR="00EE4246" w:rsidRPr="00EE4246" w14:paraId="1792BFA8" w14:textId="77777777" w:rsidTr="00EE4246">
        <w:trPr>
          <w:trHeight w:val="292"/>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7F7F7F"/>
              <w:left w:val="nil"/>
              <w:bottom w:val="single" w:sz="4" w:space="0" w:color="7F7F7F"/>
              <w:right w:val="nil"/>
            </w:tcBorders>
            <w:noWrap/>
            <w:hideMark/>
          </w:tcPr>
          <w:p w14:paraId="7FAB6499" w14:textId="77777777" w:rsidR="00EE4246" w:rsidRPr="00EE4246" w:rsidRDefault="00EE4246" w:rsidP="00EE4246">
            <w:pPr>
              <w:spacing w:before="0" w:after="160"/>
              <w:ind w:firstLine="0"/>
              <w:rPr>
                <w:rFonts w:eastAsia="Aptos" w:cs="Times New Roman"/>
                <w:szCs w:val="20"/>
              </w:rPr>
            </w:pPr>
            <w:r w:rsidRPr="00EE4246">
              <w:rPr>
                <w:rFonts w:eastAsia="Aptos" w:cs="Times New Roman"/>
                <w:szCs w:val="20"/>
              </w:rPr>
              <w:t>BI</w:t>
            </w:r>
          </w:p>
        </w:tc>
        <w:tc>
          <w:tcPr>
            <w:tcW w:w="1625" w:type="dxa"/>
            <w:tcBorders>
              <w:top w:val="single" w:sz="4" w:space="0" w:color="7F7F7F"/>
              <w:left w:val="nil"/>
              <w:bottom w:val="single" w:sz="4" w:space="0" w:color="7F7F7F"/>
              <w:right w:val="nil"/>
            </w:tcBorders>
            <w:noWrap/>
            <w:vAlign w:val="center"/>
            <w:hideMark/>
          </w:tcPr>
          <w:p w14:paraId="6D3F5111" w14:textId="77777777" w:rsidR="00EE4246" w:rsidRPr="00EE4246" w:rsidRDefault="00EE4246" w:rsidP="00EE4246">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0.607</w:t>
            </w:r>
          </w:p>
        </w:tc>
        <w:tc>
          <w:tcPr>
            <w:tcW w:w="2340" w:type="dxa"/>
            <w:tcBorders>
              <w:top w:val="single" w:sz="4" w:space="0" w:color="7F7F7F"/>
              <w:left w:val="nil"/>
              <w:bottom w:val="single" w:sz="4" w:space="0" w:color="7F7F7F"/>
              <w:right w:val="nil"/>
            </w:tcBorders>
            <w:noWrap/>
            <w:vAlign w:val="center"/>
            <w:hideMark/>
          </w:tcPr>
          <w:p w14:paraId="3115F363" w14:textId="77777777" w:rsidR="00EE4246" w:rsidRPr="00EE4246" w:rsidRDefault="00EE4246" w:rsidP="00EE4246">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0.604</w:t>
            </w:r>
          </w:p>
        </w:tc>
        <w:tc>
          <w:tcPr>
            <w:tcW w:w="1980" w:type="dxa"/>
            <w:tcBorders>
              <w:top w:val="single" w:sz="4" w:space="0" w:color="7F7F7F"/>
              <w:left w:val="nil"/>
              <w:bottom w:val="single" w:sz="4" w:space="0" w:color="7F7F7F"/>
              <w:right w:val="nil"/>
            </w:tcBorders>
            <w:hideMark/>
          </w:tcPr>
          <w:p w14:paraId="3226DA55" w14:textId="77777777" w:rsidR="00EE4246" w:rsidRPr="00EE4246" w:rsidRDefault="00EE4246" w:rsidP="00EE4246">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Moderate</w:t>
            </w:r>
          </w:p>
        </w:tc>
      </w:tr>
      <w:tr w:rsidR="00EE4246" w:rsidRPr="00EE4246" w14:paraId="6864279D" w14:textId="77777777" w:rsidTr="00EE4246">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75" w:type="dxa"/>
            <w:tcBorders>
              <w:left w:val="nil"/>
              <w:right w:val="nil"/>
            </w:tcBorders>
            <w:noWrap/>
            <w:hideMark/>
          </w:tcPr>
          <w:p w14:paraId="73CF3C29" w14:textId="77777777" w:rsidR="00EE4246" w:rsidRPr="00EE4246" w:rsidRDefault="00EE4246" w:rsidP="00EE4246">
            <w:pPr>
              <w:spacing w:before="0" w:after="160"/>
              <w:ind w:firstLine="0"/>
              <w:rPr>
                <w:rFonts w:eastAsia="Aptos" w:cs="Times New Roman"/>
                <w:szCs w:val="20"/>
              </w:rPr>
            </w:pPr>
            <w:r w:rsidRPr="00EE4246">
              <w:rPr>
                <w:rFonts w:eastAsia="Aptos" w:cs="Times New Roman"/>
                <w:szCs w:val="20"/>
              </w:rPr>
              <w:t>PEOU</w:t>
            </w:r>
          </w:p>
        </w:tc>
        <w:tc>
          <w:tcPr>
            <w:tcW w:w="1625" w:type="dxa"/>
            <w:tcBorders>
              <w:left w:val="nil"/>
              <w:right w:val="nil"/>
            </w:tcBorders>
            <w:noWrap/>
            <w:vAlign w:val="center"/>
            <w:hideMark/>
          </w:tcPr>
          <w:p w14:paraId="7043F092" w14:textId="77777777" w:rsidR="00EE4246" w:rsidRPr="00EE4246" w:rsidRDefault="00EE4246" w:rsidP="00EE4246">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0.759</w:t>
            </w:r>
          </w:p>
        </w:tc>
        <w:tc>
          <w:tcPr>
            <w:tcW w:w="2340" w:type="dxa"/>
            <w:tcBorders>
              <w:left w:val="nil"/>
              <w:right w:val="nil"/>
            </w:tcBorders>
            <w:noWrap/>
            <w:vAlign w:val="center"/>
            <w:hideMark/>
          </w:tcPr>
          <w:p w14:paraId="7970FEA8" w14:textId="77777777" w:rsidR="00EE4246" w:rsidRPr="00EE4246" w:rsidRDefault="00EE4246" w:rsidP="00EE4246">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0.755</w:t>
            </w:r>
          </w:p>
        </w:tc>
        <w:tc>
          <w:tcPr>
            <w:tcW w:w="1980" w:type="dxa"/>
            <w:tcBorders>
              <w:left w:val="nil"/>
              <w:right w:val="nil"/>
            </w:tcBorders>
            <w:hideMark/>
          </w:tcPr>
          <w:p w14:paraId="7EE66957" w14:textId="77777777" w:rsidR="00EE4246" w:rsidRPr="00EE4246" w:rsidRDefault="00EE4246" w:rsidP="00EE4246">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E4246">
              <w:rPr>
                <w:rFonts w:eastAsia="Aptos" w:cs="Times New Roman"/>
                <w:szCs w:val="20"/>
              </w:rPr>
              <w:t>Strong</w:t>
            </w:r>
          </w:p>
        </w:tc>
      </w:tr>
      <w:tr w:rsidR="00EE4246" w:rsidRPr="00EE4246" w14:paraId="54750EFE" w14:textId="77777777" w:rsidTr="00EE4246">
        <w:trPr>
          <w:trHeight w:val="292"/>
        </w:trPr>
        <w:tc>
          <w:tcPr>
            <w:cnfStyle w:val="001000000000" w:firstRow="0" w:lastRow="0" w:firstColumn="1" w:lastColumn="0" w:oddVBand="0" w:evenVBand="0" w:oddHBand="0" w:evenHBand="0" w:firstRowFirstColumn="0" w:firstRowLastColumn="0" w:lastRowFirstColumn="0" w:lastRowLastColumn="0"/>
            <w:tcW w:w="1075" w:type="dxa"/>
            <w:tcBorders>
              <w:top w:val="single" w:sz="4" w:space="0" w:color="7F7F7F"/>
              <w:left w:val="nil"/>
              <w:bottom w:val="single" w:sz="12" w:space="0" w:color="auto"/>
              <w:right w:val="nil"/>
            </w:tcBorders>
            <w:noWrap/>
            <w:hideMark/>
          </w:tcPr>
          <w:p w14:paraId="6550995C" w14:textId="77777777" w:rsidR="00EE4246" w:rsidRPr="00EE4246" w:rsidRDefault="00EE4246" w:rsidP="00EE4246">
            <w:pPr>
              <w:spacing w:before="0" w:after="160"/>
              <w:ind w:firstLine="0"/>
              <w:rPr>
                <w:rFonts w:eastAsia="Aptos" w:cs="Times New Roman"/>
                <w:szCs w:val="20"/>
              </w:rPr>
            </w:pPr>
            <w:r w:rsidRPr="00EE4246">
              <w:rPr>
                <w:rFonts w:eastAsia="Aptos" w:cs="Times New Roman"/>
                <w:szCs w:val="20"/>
              </w:rPr>
              <w:t>PU</w:t>
            </w:r>
          </w:p>
        </w:tc>
        <w:tc>
          <w:tcPr>
            <w:tcW w:w="1625" w:type="dxa"/>
            <w:tcBorders>
              <w:top w:val="single" w:sz="4" w:space="0" w:color="7F7F7F"/>
              <w:left w:val="nil"/>
              <w:bottom w:val="single" w:sz="12" w:space="0" w:color="auto"/>
              <w:right w:val="nil"/>
            </w:tcBorders>
            <w:noWrap/>
            <w:vAlign w:val="center"/>
            <w:hideMark/>
          </w:tcPr>
          <w:p w14:paraId="60184AC4" w14:textId="77777777" w:rsidR="00EE4246" w:rsidRPr="00EE4246" w:rsidRDefault="00EE4246" w:rsidP="00EE4246">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0.629</w:t>
            </w:r>
          </w:p>
        </w:tc>
        <w:tc>
          <w:tcPr>
            <w:tcW w:w="2340" w:type="dxa"/>
            <w:tcBorders>
              <w:top w:val="single" w:sz="4" w:space="0" w:color="7F7F7F"/>
              <w:left w:val="nil"/>
              <w:bottom w:val="single" w:sz="12" w:space="0" w:color="auto"/>
              <w:right w:val="nil"/>
            </w:tcBorders>
            <w:noWrap/>
            <w:vAlign w:val="center"/>
            <w:hideMark/>
          </w:tcPr>
          <w:p w14:paraId="1EF93412" w14:textId="77777777" w:rsidR="00EE4246" w:rsidRPr="00EE4246" w:rsidRDefault="00EE4246" w:rsidP="00EE4246">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0.623</w:t>
            </w:r>
          </w:p>
        </w:tc>
        <w:tc>
          <w:tcPr>
            <w:tcW w:w="1980" w:type="dxa"/>
            <w:tcBorders>
              <w:top w:val="single" w:sz="4" w:space="0" w:color="7F7F7F"/>
              <w:left w:val="nil"/>
              <w:bottom w:val="single" w:sz="12" w:space="0" w:color="auto"/>
              <w:right w:val="nil"/>
            </w:tcBorders>
            <w:hideMark/>
          </w:tcPr>
          <w:p w14:paraId="594F5B79" w14:textId="77777777" w:rsidR="00EE4246" w:rsidRPr="00EE4246" w:rsidRDefault="00EE4246" w:rsidP="00EE4246">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E4246">
              <w:rPr>
                <w:rFonts w:eastAsia="Aptos" w:cs="Times New Roman"/>
                <w:szCs w:val="20"/>
              </w:rPr>
              <w:t>Moderate</w:t>
            </w:r>
          </w:p>
        </w:tc>
      </w:tr>
    </w:tbl>
    <w:p w14:paraId="4EC046CA" w14:textId="77777777" w:rsidR="00EA5191" w:rsidRPr="00AE1120" w:rsidRDefault="00EA5191" w:rsidP="00EA5191">
      <w:pPr>
        <w:pStyle w:val="RALs-TableNote"/>
        <w:spacing w:line="480" w:lineRule="auto"/>
        <w:rPr>
          <w:rFonts w:asciiTheme="majorBidi" w:hAnsiTheme="majorBidi" w:cstheme="majorBidi"/>
          <w:sz w:val="20"/>
        </w:rPr>
      </w:pPr>
      <w:r w:rsidRPr="00AE1120">
        <w:rPr>
          <w:rFonts w:asciiTheme="majorBidi" w:hAnsiTheme="majorBidi" w:cstheme="majorBidi"/>
          <w:sz w:val="20"/>
          <w:vertAlign w:val="superscript"/>
        </w:rPr>
        <w:t>*</w:t>
      </w:r>
      <w:r w:rsidRPr="00A16471">
        <w:t xml:space="preserve"> </w:t>
      </w:r>
      <w:r w:rsidRPr="00A16471">
        <w:rPr>
          <w:rFonts w:asciiTheme="majorBidi" w:hAnsiTheme="majorBidi" w:cstheme="majorBidi"/>
          <w:sz w:val="20"/>
        </w:rPr>
        <w:t xml:space="preserve">Source: </w:t>
      </w:r>
      <w:proofErr w:type="spellStart"/>
      <w:r w:rsidRPr="00A16471">
        <w:rPr>
          <w:rFonts w:asciiTheme="majorBidi" w:hAnsiTheme="majorBidi" w:cstheme="majorBidi"/>
          <w:sz w:val="20"/>
        </w:rPr>
        <w:t>SmartPLS</w:t>
      </w:r>
      <w:proofErr w:type="spellEnd"/>
      <w:r w:rsidRPr="00A16471">
        <w:rPr>
          <w:rFonts w:asciiTheme="majorBidi" w:hAnsiTheme="majorBidi" w:cstheme="majorBidi"/>
          <w:sz w:val="20"/>
        </w:rPr>
        <w:t xml:space="preserve"> output</w:t>
      </w:r>
    </w:p>
    <w:p w14:paraId="2FB7610C" w14:textId="18A3EEFB" w:rsidR="00B7349A" w:rsidRPr="00B7349A" w:rsidRDefault="00B7349A" w:rsidP="00B7349A">
      <w:pPr>
        <w:pStyle w:val="RALs-Normal"/>
        <w:rPr>
          <w:rFonts w:asciiTheme="majorBidi" w:hAnsiTheme="majorBidi" w:cstheme="majorBidi"/>
          <w:sz w:val="24"/>
          <w:szCs w:val="24"/>
        </w:rPr>
      </w:pPr>
      <w:r w:rsidRPr="00B7349A">
        <w:rPr>
          <w:rFonts w:asciiTheme="majorBidi" w:hAnsiTheme="majorBidi" w:cstheme="majorBidi"/>
          <w:sz w:val="24"/>
          <w:szCs w:val="24"/>
        </w:rPr>
        <w:t xml:space="preserve">For overall fit of the structural model (PLS–SEM), the Communality index was assessed. Hair et al. (2016) say that the Communality index is the same as AVE in the PLS model and that it should be more than 0.5 for the model to be declared fit. Table </w:t>
      </w:r>
      <w:r w:rsidR="00934201">
        <w:rPr>
          <w:rFonts w:asciiTheme="majorBidi" w:hAnsiTheme="majorBidi" w:cstheme="majorBidi"/>
          <w:sz w:val="24"/>
          <w:szCs w:val="24"/>
        </w:rPr>
        <w:t>2</w:t>
      </w:r>
      <w:r w:rsidRPr="00B7349A">
        <w:rPr>
          <w:rFonts w:asciiTheme="majorBidi" w:hAnsiTheme="majorBidi" w:cstheme="majorBidi"/>
          <w:sz w:val="24"/>
          <w:szCs w:val="24"/>
        </w:rPr>
        <w:t xml:space="preserve"> shows that the structural model has AVE values higher than 0.5 for </w:t>
      </w:r>
      <w:proofErr w:type="gramStart"/>
      <w:r w:rsidRPr="00B7349A">
        <w:rPr>
          <w:rFonts w:asciiTheme="majorBidi" w:hAnsiTheme="majorBidi" w:cstheme="majorBidi"/>
          <w:sz w:val="24"/>
          <w:szCs w:val="24"/>
        </w:rPr>
        <w:t>all of</w:t>
      </w:r>
      <w:proofErr w:type="gramEnd"/>
      <w:r w:rsidRPr="00B7349A">
        <w:rPr>
          <w:rFonts w:asciiTheme="majorBidi" w:hAnsiTheme="majorBidi" w:cstheme="majorBidi"/>
          <w:sz w:val="24"/>
          <w:szCs w:val="24"/>
        </w:rPr>
        <w:t xml:space="preserve"> the factors.</w:t>
      </w:r>
    </w:p>
    <w:p w14:paraId="01BB524A" w14:textId="428E9CAC" w:rsidR="00AD29B9" w:rsidRDefault="00B7349A" w:rsidP="00B7349A">
      <w:pPr>
        <w:pStyle w:val="RALs-Normal"/>
      </w:pPr>
      <w:r w:rsidRPr="00B7349A">
        <w:rPr>
          <w:rFonts w:asciiTheme="majorBidi" w:hAnsiTheme="majorBidi" w:cstheme="majorBidi"/>
          <w:sz w:val="24"/>
          <w:szCs w:val="24"/>
        </w:rPr>
        <w:t>The study further investigated Cohen (1988)’s effect size index (f2) to classify their influence into 3 groups: (1) small effect size with f</w:t>
      </w:r>
      <w:r w:rsidR="00EC2F5A">
        <w:rPr>
          <w:rFonts w:asciiTheme="majorBidi" w:hAnsiTheme="majorBidi" w:cstheme="majorBidi"/>
          <w:sz w:val="24"/>
          <w:szCs w:val="24"/>
          <w:vertAlign w:val="superscript"/>
        </w:rPr>
        <w:t>2</w:t>
      </w:r>
      <w:r w:rsidRPr="00B7349A">
        <w:rPr>
          <w:rFonts w:asciiTheme="majorBidi" w:hAnsiTheme="majorBidi" w:cstheme="majorBidi"/>
          <w:sz w:val="24"/>
          <w:szCs w:val="24"/>
        </w:rPr>
        <w:t xml:space="preserve"> less than 0.1, (2) medium with f2 between 0.25 and 0.40, and (3) large effect size with f</w:t>
      </w:r>
      <w:r w:rsidR="00EC2F5A">
        <w:rPr>
          <w:rFonts w:asciiTheme="majorBidi" w:hAnsiTheme="majorBidi" w:cstheme="majorBidi"/>
          <w:sz w:val="24"/>
          <w:szCs w:val="24"/>
          <w:vertAlign w:val="superscript"/>
        </w:rPr>
        <w:t>2</w:t>
      </w:r>
      <w:r w:rsidRPr="00B7349A">
        <w:rPr>
          <w:rFonts w:asciiTheme="majorBidi" w:hAnsiTheme="majorBidi" w:cstheme="majorBidi"/>
          <w:sz w:val="24"/>
          <w:szCs w:val="24"/>
        </w:rPr>
        <w:t xml:space="preserve"> greater than </w:t>
      </w:r>
      <w:proofErr w:type="gramStart"/>
      <w:r w:rsidRPr="00B7349A">
        <w:rPr>
          <w:rFonts w:asciiTheme="majorBidi" w:hAnsiTheme="majorBidi" w:cstheme="majorBidi"/>
          <w:sz w:val="24"/>
          <w:szCs w:val="24"/>
        </w:rPr>
        <w:t>0.4 .</w:t>
      </w:r>
      <w:proofErr w:type="gramEnd"/>
      <w:r w:rsidRPr="00B7349A">
        <w:rPr>
          <w:rFonts w:asciiTheme="majorBidi" w:hAnsiTheme="majorBidi" w:cstheme="majorBidi"/>
          <w:sz w:val="24"/>
          <w:szCs w:val="24"/>
        </w:rPr>
        <w:t xml:space="preserve"> According to PLS results shown in </w:t>
      </w:r>
      <w:r w:rsidR="00E002C7">
        <w:rPr>
          <w:rFonts w:asciiTheme="majorBidi" w:hAnsiTheme="majorBidi" w:cstheme="majorBidi"/>
          <w:sz w:val="24"/>
          <w:szCs w:val="24"/>
        </w:rPr>
        <w:t>t</w:t>
      </w:r>
      <w:r w:rsidRPr="00B7349A">
        <w:rPr>
          <w:rFonts w:asciiTheme="majorBidi" w:hAnsiTheme="majorBidi" w:cstheme="majorBidi"/>
          <w:sz w:val="24"/>
          <w:szCs w:val="24"/>
        </w:rPr>
        <w:t xml:space="preserve">able </w:t>
      </w:r>
      <w:r w:rsidR="00EC2F5A">
        <w:rPr>
          <w:rFonts w:asciiTheme="majorBidi" w:hAnsiTheme="majorBidi" w:cstheme="majorBidi"/>
          <w:sz w:val="24"/>
          <w:szCs w:val="24"/>
        </w:rPr>
        <w:t>7</w:t>
      </w:r>
      <w:r w:rsidRPr="00B7349A">
        <w:rPr>
          <w:rFonts w:asciiTheme="majorBidi" w:hAnsiTheme="majorBidi" w:cstheme="majorBidi"/>
          <w:sz w:val="24"/>
          <w:szCs w:val="24"/>
        </w:rPr>
        <w:t>, practical significance of the relationship between variables in the model fell in two groups: H1, H3, H4, and H5 exhibit a small effect, while H2, H6, and H7 have a substantial effect with f</w:t>
      </w:r>
      <w:r w:rsidR="00EC2F5A">
        <w:rPr>
          <w:rFonts w:asciiTheme="majorBidi" w:hAnsiTheme="majorBidi" w:cstheme="majorBidi"/>
          <w:sz w:val="24"/>
          <w:szCs w:val="24"/>
          <w:vertAlign w:val="superscript"/>
        </w:rPr>
        <w:t>2</w:t>
      </w:r>
      <w:r w:rsidRPr="00B7349A">
        <w:rPr>
          <w:rFonts w:asciiTheme="majorBidi" w:hAnsiTheme="majorBidi" w:cstheme="majorBidi"/>
          <w:sz w:val="24"/>
          <w:szCs w:val="24"/>
        </w:rPr>
        <w:t xml:space="preserve"> values over 0.4. In addition, Table </w:t>
      </w:r>
      <w:r w:rsidR="00E002C7">
        <w:rPr>
          <w:rFonts w:asciiTheme="majorBidi" w:hAnsiTheme="majorBidi" w:cstheme="majorBidi"/>
          <w:sz w:val="24"/>
          <w:szCs w:val="24"/>
        </w:rPr>
        <w:t>5</w:t>
      </w:r>
      <w:r w:rsidRPr="00B7349A">
        <w:rPr>
          <w:rFonts w:asciiTheme="majorBidi" w:hAnsiTheme="majorBidi" w:cstheme="majorBidi"/>
          <w:sz w:val="24"/>
          <w:szCs w:val="24"/>
        </w:rPr>
        <w:t xml:space="preserve"> contains the values of the Q</w:t>
      </w:r>
      <w:r w:rsidR="00EC2F5A">
        <w:rPr>
          <w:rFonts w:asciiTheme="majorBidi" w:hAnsiTheme="majorBidi" w:cstheme="majorBidi"/>
          <w:sz w:val="24"/>
          <w:szCs w:val="24"/>
          <w:vertAlign w:val="superscript"/>
        </w:rPr>
        <w:t>2</w:t>
      </w:r>
      <w:r w:rsidRPr="00B7349A">
        <w:rPr>
          <w:rFonts w:asciiTheme="majorBidi" w:hAnsiTheme="majorBidi" w:cstheme="majorBidi"/>
          <w:sz w:val="24"/>
          <w:szCs w:val="24"/>
        </w:rPr>
        <w:t xml:space="preserve"> coefficient, which represents the level of prediction accuracy of the structural model. In other words, these values help to explain how well the model predicts the observed values. According to the findings, </w:t>
      </w:r>
      <w:proofErr w:type="spellStart"/>
      <w:r w:rsidRPr="00B7349A">
        <w:rPr>
          <w:rFonts w:asciiTheme="majorBidi" w:hAnsiTheme="majorBidi" w:cstheme="majorBidi"/>
          <w:sz w:val="24"/>
          <w:szCs w:val="24"/>
        </w:rPr>
        <w:t>Att</w:t>
      </w:r>
      <w:proofErr w:type="spellEnd"/>
      <w:r w:rsidRPr="00B7349A">
        <w:rPr>
          <w:rFonts w:asciiTheme="majorBidi" w:hAnsiTheme="majorBidi" w:cstheme="majorBidi"/>
          <w:sz w:val="24"/>
          <w:szCs w:val="24"/>
        </w:rPr>
        <w:t xml:space="preserve"> (0.582) and PEOU (0.583) demonstrate high predictive relevance while PU (0.477) and BI (0.378) show medium relevance (Hair et al. 2017).</w:t>
      </w:r>
    </w:p>
    <w:p w14:paraId="3EB1AFEA" w14:textId="3321F7A2" w:rsidR="00B7349A" w:rsidRDefault="00B7349A" w:rsidP="00B7349A">
      <w:pPr>
        <w:pStyle w:val="RALs-FigureCaption"/>
        <w:ind w:right="380"/>
        <w:jc w:val="left"/>
        <w:rPr>
          <w:rFonts w:asciiTheme="majorBidi" w:hAnsiTheme="majorBidi" w:cstheme="majorBidi"/>
          <w:b/>
          <w:bCs/>
          <w:sz w:val="24"/>
          <w:szCs w:val="24"/>
        </w:rPr>
      </w:pPr>
      <w:r>
        <w:rPr>
          <w:rFonts w:asciiTheme="majorBidi" w:hAnsiTheme="majorBidi" w:cstheme="majorBidi"/>
          <w:b/>
          <w:bCs/>
          <w:sz w:val="24"/>
          <w:szCs w:val="24"/>
        </w:rPr>
        <w:t>Table 5</w:t>
      </w:r>
    </w:p>
    <w:p w14:paraId="79DD6454" w14:textId="77777777" w:rsidR="00B7349A" w:rsidRPr="00B7349A" w:rsidRDefault="00B7349A" w:rsidP="00B7349A">
      <w:pPr>
        <w:ind w:firstLine="0"/>
        <w:rPr>
          <w:rFonts w:cs="Times New Roman"/>
          <w:i/>
          <w:iCs/>
          <w:sz w:val="24"/>
          <w:szCs w:val="24"/>
        </w:rPr>
      </w:pPr>
      <w:r w:rsidRPr="00B7349A">
        <w:rPr>
          <w:rFonts w:cs="Times New Roman"/>
          <w:i/>
          <w:iCs/>
          <w:sz w:val="24"/>
          <w:szCs w:val="24"/>
        </w:rPr>
        <w:t>Q² Coefficient Analysis Results</w:t>
      </w:r>
    </w:p>
    <w:tbl>
      <w:tblPr>
        <w:tblStyle w:val="PlainTable2"/>
        <w:tblpPr w:leftFromText="180" w:rightFromText="180" w:vertAnchor="text" w:horzAnchor="margin" w:tblpXSpec="center" w:tblpY="224"/>
        <w:tblW w:w="6790" w:type="dxa"/>
        <w:tblBorders>
          <w:top w:val="single" w:sz="12" w:space="0" w:color="auto"/>
          <w:bottom w:val="single" w:sz="12" w:space="0" w:color="auto"/>
          <w:insideH w:val="single" w:sz="4" w:space="0" w:color="7F7F7F"/>
        </w:tblBorders>
        <w:tblLook w:val="04A0" w:firstRow="1" w:lastRow="0" w:firstColumn="1" w:lastColumn="0" w:noHBand="0" w:noVBand="1"/>
      </w:tblPr>
      <w:tblGrid>
        <w:gridCol w:w="270"/>
        <w:gridCol w:w="1350"/>
        <w:gridCol w:w="1440"/>
        <w:gridCol w:w="1380"/>
        <w:gridCol w:w="140"/>
        <w:gridCol w:w="2070"/>
        <w:gridCol w:w="140"/>
      </w:tblGrid>
      <w:tr w:rsidR="00CA6892" w:rsidRPr="00CA6892" w14:paraId="5C3FC0EE" w14:textId="77777777" w:rsidTr="00CA6892">
        <w:trPr>
          <w:gridAfter w:val="1"/>
          <w:cnfStyle w:val="100000000000" w:firstRow="1" w:lastRow="0" w:firstColumn="0" w:lastColumn="0" w:oddVBand="0" w:evenVBand="0" w:oddHBand="0" w:evenHBand="0" w:firstRowFirstColumn="0" w:firstRowLastColumn="0" w:lastRowFirstColumn="0" w:lastRowLastColumn="0"/>
          <w:wAfter w:w="140" w:type="dxa"/>
          <w:trHeight w:val="292"/>
        </w:trPr>
        <w:tc>
          <w:tcPr>
            <w:cnfStyle w:val="001000000000" w:firstRow="0" w:lastRow="0" w:firstColumn="1" w:lastColumn="0" w:oddVBand="0" w:evenVBand="0" w:oddHBand="0" w:evenHBand="0" w:firstRowFirstColumn="0" w:firstRowLastColumn="0" w:lastRowFirstColumn="0" w:lastRowLastColumn="0"/>
            <w:tcW w:w="270" w:type="dxa"/>
            <w:tcBorders>
              <w:top w:val="single" w:sz="12" w:space="0" w:color="auto"/>
              <w:left w:val="nil"/>
              <w:right w:val="nil"/>
            </w:tcBorders>
            <w:noWrap/>
            <w:vAlign w:val="center"/>
            <w:hideMark/>
          </w:tcPr>
          <w:p w14:paraId="00FAB0DD" w14:textId="77777777" w:rsidR="00CA6892" w:rsidRPr="00CA6892" w:rsidRDefault="00CA6892" w:rsidP="00CA6892">
            <w:pPr>
              <w:spacing w:before="0" w:after="160"/>
              <w:ind w:firstLine="0"/>
              <w:rPr>
                <w:rFonts w:eastAsia="Aptos" w:cs="Times New Roman"/>
                <w:sz w:val="24"/>
              </w:rPr>
            </w:pPr>
          </w:p>
        </w:tc>
        <w:tc>
          <w:tcPr>
            <w:tcW w:w="1350" w:type="dxa"/>
            <w:tcBorders>
              <w:top w:val="single" w:sz="12" w:space="0" w:color="auto"/>
              <w:left w:val="nil"/>
              <w:right w:val="nil"/>
            </w:tcBorders>
            <w:noWrap/>
            <w:vAlign w:val="center"/>
            <w:hideMark/>
          </w:tcPr>
          <w:p w14:paraId="2C5FAEE1" w14:textId="77777777" w:rsidR="00CA6892" w:rsidRPr="00CA6892" w:rsidRDefault="00CA6892" w:rsidP="00CA6892">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p>
        </w:tc>
        <w:tc>
          <w:tcPr>
            <w:tcW w:w="1440" w:type="dxa"/>
            <w:tcBorders>
              <w:top w:val="single" w:sz="12" w:space="0" w:color="auto"/>
              <w:left w:val="nil"/>
              <w:right w:val="nil"/>
            </w:tcBorders>
            <w:noWrap/>
            <w:vAlign w:val="center"/>
            <w:hideMark/>
          </w:tcPr>
          <w:p w14:paraId="6DC4C81A" w14:textId="77777777" w:rsidR="00CA6892" w:rsidRPr="00CA6892" w:rsidRDefault="00CA6892" w:rsidP="00CA6892">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SSO</w:t>
            </w:r>
          </w:p>
        </w:tc>
        <w:tc>
          <w:tcPr>
            <w:tcW w:w="1380" w:type="dxa"/>
            <w:tcBorders>
              <w:top w:val="single" w:sz="12" w:space="0" w:color="auto"/>
              <w:left w:val="nil"/>
              <w:right w:val="nil"/>
            </w:tcBorders>
            <w:noWrap/>
            <w:vAlign w:val="center"/>
            <w:hideMark/>
          </w:tcPr>
          <w:p w14:paraId="313D7509" w14:textId="77777777" w:rsidR="00CA6892" w:rsidRPr="00CA6892" w:rsidRDefault="00CA6892" w:rsidP="00CA6892">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SSE</w:t>
            </w:r>
          </w:p>
        </w:tc>
        <w:tc>
          <w:tcPr>
            <w:tcW w:w="2210" w:type="dxa"/>
            <w:gridSpan w:val="2"/>
            <w:tcBorders>
              <w:top w:val="single" w:sz="12" w:space="0" w:color="auto"/>
              <w:left w:val="nil"/>
              <w:right w:val="nil"/>
            </w:tcBorders>
            <w:noWrap/>
            <w:vAlign w:val="center"/>
            <w:hideMark/>
          </w:tcPr>
          <w:p w14:paraId="1DBFA593" w14:textId="77777777" w:rsidR="00CA6892" w:rsidRPr="00CA6892" w:rsidRDefault="00CA6892" w:rsidP="00CA6892">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Q² (=1-SSE/SSO)</w:t>
            </w:r>
          </w:p>
        </w:tc>
      </w:tr>
      <w:tr w:rsidR="00CA6892" w:rsidRPr="00CA6892" w14:paraId="09A3F684" w14:textId="77777777" w:rsidTr="00CA689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70" w:type="dxa"/>
            <w:tcBorders>
              <w:left w:val="nil"/>
              <w:right w:val="nil"/>
            </w:tcBorders>
            <w:noWrap/>
            <w:vAlign w:val="center"/>
            <w:hideMark/>
          </w:tcPr>
          <w:p w14:paraId="14D96413" w14:textId="77777777" w:rsidR="00CA6892" w:rsidRPr="00CA6892" w:rsidRDefault="00CA6892" w:rsidP="00CA6892">
            <w:pPr>
              <w:spacing w:before="0" w:after="160"/>
              <w:ind w:firstLine="0"/>
              <w:rPr>
                <w:rFonts w:eastAsia="Aptos" w:cs="Times New Roman"/>
                <w:sz w:val="24"/>
              </w:rPr>
            </w:pPr>
          </w:p>
        </w:tc>
        <w:tc>
          <w:tcPr>
            <w:tcW w:w="1350" w:type="dxa"/>
            <w:tcBorders>
              <w:left w:val="nil"/>
              <w:right w:val="nil"/>
            </w:tcBorders>
            <w:noWrap/>
            <w:vAlign w:val="center"/>
            <w:hideMark/>
          </w:tcPr>
          <w:p w14:paraId="72E0D8CF"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proofErr w:type="spellStart"/>
            <w:r w:rsidRPr="00CA6892">
              <w:rPr>
                <w:rFonts w:eastAsia="Aptos" w:cs="Times New Roman"/>
                <w:b/>
                <w:bCs/>
                <w:szCs w:val="20"/>
              </w:rPr>
              <w:t>Att</w:t>
            </w:r>
            <w:proofErr w:type="spellEnd"/>
          </w:p>
        </w:tc>
        <w:tc>
          <w:tcPr>
            <w:tcW w:w="1440" w:type="dxa"/>
            <w:tcBorders>
              <w:left w:val="nil"/>
              <w:right w:val="nil"/>
            </w:tcBorders>
            <w:noWrap/>
            <w:vAlign w:val="center"/>
            <w:hideMark/>
          </w:tcPr>
          <w:p w14:paraId="36EA67F9"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CA6892">
              <w:rPr>
                <w:rFonts w:eastAsia="Aptos" w:cs="Times New Roman"/>
                <w:szCs w:val="20"/>
              </w:rPr>
              <w:t>544.000</w:t>
            </w:r>
          </w:p>
        </w:tc>
        <w:tc>
          <w:tcPr>
            <w:tcW w:w="1520" w:type="dxa"/>
            <w:gridSpan w:val="2"/>
            <w:tcBorders>
              <w:left w:val="nil"/>
              <w:right w:val="nil"/>
            </w:tcBorders>
            <w:noWrap/>
            <w:vAlign w:val="center"/>
            <w:hideMark/>
          </w:tcPr>
          <w:p w14:paraId="59A38F27"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CA6892">
              <w:rPr>
                <w:rFonts w:eastAsia="Aptos" w:cs="Times New Roman"/>
                <w:szCs w:val="20"/>
              </w:rPr>
              <w:t>227.605</w:t>
            </w:r>
          </w:p>
        </w:tc>
        <w:tc>
          <w:tcPr>
            <w:tcW w:w="2210" w:type="dxa"/>
            <w:gridSpan w:val="2"/>
            <w:tcBorders>
              <w:left w:val="nil"/>
              <w:right w:val="nil"/>
            </w:tcBorders>
            <w:noWrap/>
            <w:vAlign w:val="center"/>
            <w:hideMark/>
          </w:tcPr>
          <w:p w14:paraId="72B7A0E2" w14:textId="77777777" w:rsidR="00CA6892" w:rsidRPr="00CA6892" w:rsidRDefault="00CA6892" w:rsidP="00CA6892">
            <w:pPr>
              <w:spacing w:before="0" w:after="160"/>
              <w:ind w:left="394"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CA6892">
              <w:rPr>
                <w:rFonts w:eastAsia="Aptos" w:cs="Times New Roman"/>
                <w:szCs w:val="20"/>
              </w:rPr>
              <w:t>0.582</w:t>
            </w:r>
          </w:p>
        </w:tc>
      </w:tr>
      <w:tr w:rsidR="00CA6892" w:rsidRPr="00CA6892" w14:paraId="5ED65ADF" w14:textId="77777777" w:rsidTr="00CA6892">
        <w:trPr>
          <w:trHeight w:val="292"/>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7F7F7F"/>
              <w:left w:val="nil"/>
              <w:bottom w:val="single" w:sz="4" w:space="0" w:color="7F7F7F"/>
              <w:right w:val="nil"/>
            </w:tcBorders>
            <w:noWrap/>
            <w:vAlign w:val="center"/>
            <w:hideMark/>
          </w:tcPr>
          <w:p w14:paraId="7234D588" w14:textId="77777777" w:rsidR="00CA6892" w:rsidRPr="00CA6892" w:rsidRDefault="00CA6892" w:rsidP="00CA6892">
            <w:pPr>
              <w:spacing w:before="0" w:after="160"/>
              <w:ind w:firstLine="0"/>
              <w:rPr>
                <w:rFonts w:eastAsia="Aptos" w:cs="Times New Roman"/>
                <w:sz w:val="24"/>
              </w:rPr>
            </w:pPr>
          </w:p>
        </w:tc>
        <w:tc>
          <w:tcPr>
            <w:tcW w:w="1350" w:type="dxa"/>
            <w:tcBorders>
              <w:top w:val="single" w:sz="4" w:space="0" w:color="7F7F7F"/>
              <w:left w:val="nil"/>
              <w:bottom w:val="single" w:sz="4" w:space="0" w:color="7F7F7F"/>
              <w:right w:val="nil"/>
            </w:tcBorders>
            <w:noWrap/>
            <w:vAlign w:val="center"/>
            <w:hideMark/>
          </w:tcPr>
          <w:p w14:paraId="6FF0A95B"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CA6892">
              <w:rPr>
                <w:rFonts w:eastAsia="Aptos" w:cs="Times New Roman"/>
                <w:b/>
                <w:bCs/>
                <w:szCs w:val="20"/>
              </w:rPr>
              <w:t>BI</w:t>
            </w:r>
          </w:p>
        </w:tc>
        <w:tc>
          <w:tcPr>
            <w:tcW w:w="1440" w:type="dxa"/>
            <w:tcBorders>
              <w:top w:val="single" w:sz="4" w:space="0" w:color="7F7F7F"/>
              <w:left w:val="nil"/>
              <w:bottom w:val="single" w:sz="4" w:space="0" w:color="7F7F7F"/>
              <w:right w:val="nil"/>
            </w:tcBorders>
            <w:noWrap/>
            <w:vAlign w:val="center"/>
            <w:hideMark/>
          </w:tcPr>
          <w:p w14:paraId="7E9DF813"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408.000</w:t>
            </w:r>
          </w:p>
        </w:tc>
        <w:tc>
          <w:tcPr>
            <w:tcW w:w="1520" w:type="dxa"/>
            <w:gridSpan w:val="2"/>
            <w:tcBorders>
              <w:top w:val="single" w:sz="4" w:space="0" w:color="7F7F7F"/>
              <w:left w:val="nil"/>
              <w:bottom w:val="single" w:sz="4" w:space="0" w:color="7F7F7F"/>
              <w:right w:val="nil"/>
            </w:tcBorders>
            <w:noWrap/>
            <w:vAlign w:val="center"/>
            <w:hideMark/>
          </w:tcPr>
          <w:p w14:paraId="0D42E006"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253.676</w:t>
            </w:r>
          </w:p>
        </w:tc>
        <w:tc>
          <w:tcPr>
            <w:tcW w:w="2210" w:type="dxa"/>
            <w:gridSpan w:val="2"/>
            <w:tcBorders>
              <w:top w:val="single" w:sz="4" w:space="0" w:color="7F7F7F"/>
              <w:left w:val="nil"/>
              <w:bottom w:val="single" w:sz="4" w:space="0" w:color="7F7F7F"/>
              <w:right w:val="nil"/>
            </w:tcBorders>
            <w:noWrap/>
            <w:vAlign w:val="center"/>
            <w:hideMark/>
          </w:tcPr>
          <w:p w14:paraId="5999080A" w14:textId="77777777" w:rsidR="00CA6892" w:rsidRPr="00CA6892" w:rsidRDefault="00CA6892" w:rsidP="00CA6892">
            <w:pPr>
              <w:spacing w:before="0" w:after="160"/>
              <w:ind w:left="394"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0.378</w:t>
            </w:r>
          </w:p>
        </w:tc>
      </w:tr>
      <w:tr w:rsidR="00CA6892" w:rsidRPr="00CA6892" w14:paraId="7049316C" w14:textId="77777777" w:rsidTr="00CA689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70" w:type="dxa"/>
            <w:tcBorders>
              <w:left w:val="nil"/>
              <w:right w:val="nil"/>
            </w:tcBorders>
            <w:noWrap/>
            <w:vAlign w:val="center"/>
            <w:hideMark/>
          </w:tcPr>
          <w:p w14:paraId="606904C9" w14:textId="77777777" w:rsidR="00CA6892" w:rsidRPr="00CA6892" w:rsidRDefault="00CA6892" w:rsidP="00CA6892">
            <w:pPr>
              <w:spacing w:before="0" w:after="160"/>
              <w:ind w:firstLine="0"/>
              <w:rPr>
                <w:rFonts w:eastAsia="Aptos" w:cs="Times New Roman"/>
                <w:sz w:val="24"/>
              </w:rPr>
            </w:pPr>
          </w:p>
        </w:tc>
        <w:tc>
          <w:tcPr>
            <w:tcW w:w="1350" w:type="dxa"/>
            <w:tcBorders>
              <w:left w:val="nil"/>
              <w:right w:val="nil"/>
            </w:tcBorders>
            <w:noWrap/>
            <w:vAlign w:val="center"/>
            <w:hideMark/>
          </w:tcPr>
          <w:p w14:paraId="37E982D0"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CA6892">
              <w:rPr>
                <w:rFonts w:eastAsia="Aptos" w:cs="Times New Roman"/>
                <w:b/>
                <w:bCs/>
                <w:szCs w:val="20"/>
              </w:rPr>
              <w:t>CSTs</w:t>
            </w:r>
          </w:p>
        </w:tc>
        <w:tc>
          <w:tcPr>
            <w:tcW w:w="1440" w:type="dxa"/>
            <w:tcBorders>
              <w:left w:val="nil"/>
              <w:right w:val="nil"/>
            </w:tcBorders>
            <w:noWrap/>
            <w:vAlign w:val="center"/>
            <w:hideMark/>
          </w:tcPr>
          <w:p w14:paraId="144C3FB4"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CA6892">
              <w:rPr>
                <w:rFonts w:eastAsia="Aptos" w:cs="Times New Roman"/>
                <w:szCs w:val="20"/>
              </w:rPr>
              <w:t>544.000</w:t>
            </w:r>
          </w:p>
        </w:tc>
        <w:tc>
          <w:tcPr>
            <w:tcW w:w="1520" w:type="dxa"/>
            <w:gridSpan w:val="2"/>
            <w:tcBorders>
              <w:left w:val="nil"/>
              <w:right w:val="nil"/>
            </w:tcBorders>
            <w:noWrap/>
            <w:vAlign w:val="center"/>
            <w:hideMark/>
          </w:tcPr>
          <w:p w14:paraId="4C34A392"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CA6892">
              <w:rPr>
                <w:rFonts w:eastAsia="Aptos" w:cs="Times New Roman"/>
                <w:szCs w:val="20"/>
              </w:rPr>
              <w:t>544.000</w:t>
            </w:r>
          </w:p>
        </w:tc>
        <w:tc>
          <w:tcPr>
            <w:tcW w:w="2210" w:type="dxa"/>
            <w:gridSpan w:val="2"/>
            <w:tcBorders>
              <w:left w:val="nil"/>
              <w:right w:val="nil"/>
            </w:tcBorders>
            <w:noWrap/>
            <w:vAlign w:val="center"/>
            <w:hideMark/>
          </w:tcPr>
          <w:p w14:paraId="1A74074F" w14:textId="77777777" w:rsidR="00CA6892" w:rsidRPr="00CA6892" w:rsidRDefault="00CA6892" w:rsidP="00CA6892">
            <w:pPr>
              <w:spacing w:before="0" w:after="160"/>
              <w:ind w:left="394"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p>
        </w:tc>
      </w:tr>
      <w:tr w:rsidR="00CA6892" w:rsidRPr="00CA6892" w14:paraId="28BB7B3E" w14:textId="77777777" w:rsidTr="00CA6892">
        <w:trPr>
          <w:trHeight w:val="292"/>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7F7F7F"/>
              <w:left w:val="nil"/>
              <w:bottom w:val="single" w:sz="4" w:space="0" w:color="7F7F7F"/>
              <w:right w:val="nil"/>
            </w:tcBorders>
            <w:noWrap/>
            <w:vAlign w:val="center"/>
            <w:hideMark/>
          </w:tcPr>
          <w:p w14:paraId="42F9E044" w14:textId="77777777" w:rsidR="00CA6892" w:rsidRPr="00CA6892" w:rsidRDefault="00CA6892" w:rsidP="00CA6892">
            <w:pPr>
              <w:spacing w:before="0" w:after="160"/>
              <w:ind w:firstLine="0"/>
              <w:rPr>
                <w:rFonts w:eastAsia="Aptos" w:cs="Times New Roman"/>
                <w:sz w:val="24"/>
              </w:rPr>
            </w:pPr>
          </w:p>
        </w:tc>
        <w:tc>
          <w:tcPr>
            <w:tcW w:w="1350" w:type="dxa"/>
            <w:tcBorders>
              <w:top w:val="single" w:sz="4" w:space="0" w:color="7F7F7F"/>
              <w:left w:val="nil"/>
              <w:bottom w:val="single" w:sz="4" w:space="0" w:color="7F7F7F"/>
              <w:right w:val="nil"/>
            </w:tcBorders>
            <w:noWrap/>
            <w:vAlign w:val="center"/>
            <w:hideMark/>
          </w:tcPr>
          <w:p w14:paraId="071D5711"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CA6892">
              <w:rPr>
                <w:rFonts w:eastAsia="Aptos" w:cs="Times New Roman"/>
                <w:b/>
                <w:bCs/>
                <w:szCs w:val="20"/>
              </w:rPr>
              <w:t>PEOU</w:t>
            </w:r>
          </w:p>
        </w:tc>
        <w:tc>
          <w:tcPr>
            <w:tcW w:w="1440" w:type="dxa"/>
            <w:tcBorders>
              <w:top w:val="single" w:sz="4" w:space="0" w:color="7F7F7F"/>
              <w:left w:val="nil"/>
              <w:bottom w:val="single" w:sz="4" w:space="0" w:color="7F7F7F"/>
              <w:right w:val="nil"/>
            </w:tcBorders>
            <w:noWrap/>
            <w:vAlign w:val="center"/>
            <w:hideMark/>
          </w:tcPr>
          <w:p w14:paraId="0BA1C9CC"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408.000</w:t>
            </w:r>
          </w:p>
        </w:tc>
        <w:tc>
          <w:tcPr>
            <w:tcW w:w="1520" w:type="dxa"/>
            <w:gridSpan w:val="2"/>
            <w:tcBorders>
              <w:top w:val="single" w:sz="4" w:space="0" w:color="7F7F7F"/>
              <w:left w:val="nil"/>
              <w:bottom w:val="single" w:sz="4" w:space="0" w:color="7F7F7F"/>
              <w:right w:val="nil"/>
            </w:tcBorders>
            <w:noWrap/>
            <w:vAlign w:val="center"/>
            <w:hideMark/>
          </w:tcPr>
          <w:p w14:paraId="58C74770"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169.948</w:t>
            </w:r>
          </w:p>
        </w:tc>
        <w:tc>
          <w:tcPr>
            <w:tcW w:w="2210" w:type="dxa"/>
            <w:gridSpan w:val="2"/>
            <w:tcBorders>
              <w:top w:val="single" w:sz="4" w:space="0" w:color="7F7F7F"/>
              <w:left w:val="nil"/>
              <w:bottom w:val="single" w:sz="4" w:space="0" w:color="7F7F7F"/>
              <w:right w:val="nil"/>
            </w:tcBorders>
            <w:noWrap/>
            <w:vAlign w:val="center"/>
            <w:hideMark/>
          </w:tcPr>
          <w:p w14:paraId="700C7398" w14:textId="77777777" w:rsidR="00CA6892" w:rsidRPr="00CA6892" w:rsidRDefault="00CA6892" w:rsidP="00CA6892">
            <w:pPr>
              <w:spacing w:before="0" w:after="160"/>
              <w:ind w:left="394"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0.583</w:t>
            </w:r>
          </w:p>
        </w:tc>
      </w:tr>
      <w:tr w:rsidR="00CA6892" w:rsidRPr="00CA6892" w14:paraId="4B9DCC28" w14:textId="77777777" w:rsidTr="00CA6892">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70" w:type="dxa"/>
            <w:tcBorders>
              <w:left w:val="nil"/>
              <w:right w:val="nil"/>
            </w:tcBorders>
            <w:noWrap/>
            <w:vAlign w:val="center"/>
            <w:hideMark/>
          </w:tcPr>
          <w:p w14:paraId="3B73B817" w14:textId="77777777" w:rsidR="00CA6892" w:rsidRPr="00CA6892" w:rsidRDefault="00CA6892" w:rsidP="00CA6892">
            <w:pPr>
              <w:spacing w:before="0" w:after="160"/>
              <w:ind w:firstLine="0"/>
              <w:rPr>
                <w:rFonts w:eastAsia="Aptos" w:cs="Times New Roman"/>
                <w:sz w:val="24"/>
              </w:rPr>
            </w:pPr>
          </w:p>
        </w:tc>
        <w:tc>
          <w:tcPr>
            <w:tcW w:w="1350" w:type="dxa"/>
            <w:tcBorders>
              <w:left w:val="nil"/>
              <w:right w:val="nil"/>
            </w:tcBorders>
            <w:noWrap/>
            <w:vAlign w:val="center"/>
            <w:hideMark/>
          </w:tcPr>
          <w:p w14:paraId="616A1788"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CA6892">
              <w:rPr>
                <w:rFonts w:eastAsia="Aptos" w:cs="Times New Roman"/>
                <w:b/>
                <w:bCs/>
                <w:szCs w:val="20"/>
              </w:rPr>
              <w:t>PU</w:t>
            </w:r>
          </w:p>
        </w:tc>
        <w:tc>
          <w:tcPr>
            <w:tcW w:w="1440" w:type="dxa"/>
            <w:tcBorders>
              <w:left w:val="nil"/>
              <w:right w:val="nil"/>
            </w:tcBorders>
            <w:noWrap/>
            <w:vAlign w:val="center"/>
            <w:hideMark/>
          </w:tcPr>
          <w:p w14:paraId="3E1599B1"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CA6892">
              <w:rPr>
                <w:rFonts w:eastAsia="Aptos" w:cs="Times New Roman"/>
                <w:szCs w:val="20"/>
              </w:rPr>
              <w:t>408.000</w:t>
            </w:r>
          </w:p>
        </w:tc>
        <w:tc>
          <w:tcPr>
            <w:tcW w:w="1520" w:type="dxa"/>
            <w:gridSpan w:val="2"/>
            <w:tcBorders>
              <w:left w:val="nil"/>
              <w:right w:val="nil"/>
            </w:tcBorders>
            <w:noWrap/>
            <w:vAlign w:val="center"/>
            <w:hideMark/>
          </w:tcPr>
          <w:p w14:paraId="5DB5FA9C" w14:textId="77777777" w:rsidR="00CA6892" w:rsidRPr="00CA6892" w:rsidRDefault="00CA6892" w:rsidP="00CA6892">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CA6892">
              <w:rPr>
                <w:rFonts w:eastAsia="Aptos" w:cs="Times New Roman"/>
                <w:szCs w:val="20"/>
              </w:rPr>
              <w:t>213.523</w:t>
            </w:r>
          </w:p>
        </w:tc>
        <w:tc>
          <w:tcPr>
            <w:tcW w:w="2210" w:type="dxa"/>
            <w:gridSpan w:val="2"/>
            <w:tcBorders>
              <w:left w:val="nil"/>
              <w:right w:val="nil"/>
            </w:tcBorders>
            <w:noWrap/>
            <w:vAlign w:val="center"/>
            <w:hideMark/>
          </w:tcPr>
          <w:p w14:paraId="295C0E50" w14:textId="77777777" w:rsidR="00CA6892" w:rsidRPr="00CA6892" w:rsidRDefault="00CA6892" w:rsidP="00CA6892">
            <w:pPr>
              <w:spacing w:before="0" w:after="160"/>
              <w:ind w:left="394"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CA6892">
              <w:rPr>
                <w:rFonts w:eastAsia="Aptos" w:cs="Times New Roman"/>
                <w:szCs w:val="20"/>
              </w:rPr>
              <w:t>0.477</w:t>
            </w:r>
          </w:p>
        </w:tc>
      </w:tr>
      <w:tr w:rsidR="00CA6892" w:rsidRPr="00CA6892" w14:paraId="6C51D74E" w14:textId="77777777" w:rsidTr="00CA6892">
        <w:trPr>
          <w:gridAfter w:val="1"/>
          <w:wAfter w:w="140" w:type="dxa"/>
          <w:trHeight w:val="292"/>
        </w:trPr>
        <w:tc>
          <w:tcPr>
            <w:cnfStyle w:val="001000000000" w:firstRow="0" w:lastRow="0" w:firstColumn="1" w:lastColumn="0" w:oddVBand="0" w:evenVBand="0" w:oddHBand="0" w:evenHBand="0" w:firstRowFirstColumn="0" w:firstRowLastColumn="0" w:lastRowFirstColumn="0" w:lastRowLastColumn="0"/>
            <w:tcW w:w="270" w:type="dxa"/>
            <w:tcBorders>
              <w:top w:val="single" w:sz="4" w:space="0" w:color="7F7F7F"/>
              <w:left w:val="nil"/>
              <w:bottom w:val="single" w:sz="12" w:space="0" w:color="auto"/>
              <w:right w:val="nil"/>
            </w:tcBorders>
            <w:noWrap/>
            <w:vAlign w:val="center"/>
            <w:hideMark/>
          </w:tcPr>
          <w:p w14:paraId="7FAE041A" w14:textId="77777777" w:rsidR="00CA6892" w:rsidRPr="00CA6892" w:rsidRDefault="00CA6892" w:rsidP="00CA6892">
            <w:pPr>
              <w:spacing w:before="0" w:after="160"/>
              <w:ind w:firstLine="0"/>
              <w:rPr>
                <w:rFonts w:eastAsia="Aptos" w:cs="Times New Roman"/>
                <w:sz w:val="24"/>
              </w:rPr>
            </w:pPr>
          </w:p>
        </w:tc>
        <w:tc>
          <w:tcPr>
            <w:tcW w:w="1350" w:type="dxa"/>
            <w:tcBorders>
              <w:top w:val="single" w:sz="4" w:space="0" w:color="7F7F7F"/>
              <w:left w:val="nil"/>
              <w:bottom w:val="single" w:sz="12" w:space="0" w:color="auto"/>
              <w:right w:val="nil"/>
            </w:tcBorders>
            <w:noWrap/>
            <w:vAlign w:val="center"/>
            <w:hideMark/>
          </w:tcPr>
          <w:p w14:paraId="51E05706"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CA6892">
              <w:rPr>
                <w:rFonts w:eastAsia="Aptos" w:cs="Times New Roman"/>
                <w:b/>
                <w:bCs/>
                <w:szCs w:val="20"/>
              </w:rPr>
              <w:t>SE</w:t>
            </w:r>
          </w:p>
        </w:tc>
        <w:tc>
          <w:tcPr>
            <w:tcW w:w="1440" w:type="dxa"/>
            <w:tcBorders>
              <w:top w:val="single" w:sz="4" w:space="0" w:color="7F7F7F"/>
              <w:left w:val="nil"/>
              <w:bottom w:val="single" w:sz="12" w:space="0" w:color="auto"/>
              <w:right w:val="nil"/>
            </w:tcBorders>
            <w:noWrap/>
            <w:vAlign w:val="center"/>
            <w:hideMark/>
          </w:tcPr>
          <w:p w14:paraId="26776B81"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408.000</w:t>
            </w:r>
          </w:p>
        </w:tc>
        <w:tc>
          <w:tcPr>
            <w:tcW w:w="1380" w:type="dxa"/>
            <w:tcBorders>
              <w:top w:val="single" w:sz="4" w:space="0" w:color="7F7F7F"/>
              <w:left w:val="nil"/>
              <w:bottom w:val="single" w:sz="12" w:space="0" w:color="auto"/>
              <w:right w:val="nil"/>
            </w:tcBorders>
            <w:noWrap/>
            <w:vAlign w:val="center"/>
            <w:hideMark/>
          </w:tcPr>
          <w:p w14:paraId="4E640409"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CA6892">
              <w:rPr>
                <w:rFonts w:eastAsia="Aptos" w:cs="Times New Roman"/>
                <w:szCs w:val="20"/>
              </w:rPr>
              <w:t>408.000</w:t>
            </w:r>
          </w:p>
        </w:tc>
        <w:tc>
          <w:tcPr>
            <w:tcW w:w="2210" w:type="dxa"/>
            <w:gridSpan w:val="2"/>
            <w:tcBorders>
              <w:top w:val="single" w:sz="4" w:space="0" w:color="7F7F7F"/>
              <w:left w:val="nil"/>
              <w:bottom w:val="single" w:sz="12" w:space="0" w:color="auto"/>
              <w:right w:val="nil"/>
            </w:tcBorders>
            <w:noWrap/>
            <w:vAlign w:val="center"/>
            <w:hideMark/>
          </w:tcPr>
          <w:p w14:paraId="6DFBB4BE" w14:textId="77777777" w:rsidR="00CA6892" w:rsidRPr="00CA6892" w:rsidRDefault="00CA6892" w:rsidP="00CA6892">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p>
        </w:tc>
      </w:tr>
    </w:tbl>
    <w:p w14:paraId="20776184" w14:textId="77777777" w:rsidR="00EE4246" w:rsidRDefault="00EE4246" w:rsidP="00F03E1A">
      <w:pPr>
        <w:pStyle w:val="RALs-Normal"/>
      </w:pPr>
    </w:p>
    <w:p w14:paraId="5210FA97" w14:textId="77777777" w:rsidR="00B7349A" w:rsidRDefault="00B7349A" w:rsidP="00F03E1A">
      <w:pPr>
        <w:pStyle w:val="RALs-Normal"/>
      </w:pPr>
    </w:p>
    <w:p w14:paraId="3940D802" w14:textId="77777777" w:rsidR="00B7349A" w:rsidRDefault="00B7349A" w:rsidP="00F03E1A">
      <w:pPr>
        <w:pStyle w:val="RALs-Normal"/>
      </w:pPr>
    </w:p>
    <w:p w14:paraId="5E3F6EBA" w14:textId="77777777" w:rsidR="00B7349A" w:rsidRDefault="00B7349A" w:rsidP="00F03E1A">
      <w:pPr>
        <w:pStyle w:val="RALs-Normal"/>
      </w:pPr>
    </w:p>
    <w:p w14:paraId="6A44621B" w14:textId="77777777" w:rsidR="00B7349A" w:rsidRDefault="00B7349A" w:rsidP="00F03E1A">
      <w:pPr>
        <w:pStyle w:val="RALs-Normal"/>
      </w:pPr>
    </w:p>
    <w:p w14:paraId="026D8EA1" w14:textId="77777777" w:rsidR="00B7349A" w:rsidRDefault="00B7349A" w:rsidP="00F03E1A">
      <w:pPr>
        <w:pStyle w:val="RALs-Normal"/>
      </w:pPr>
    </w:p>
    <w:p w14:paraId="387F7DB1" w14:textId="430926D8" w:rsidR="00EE4246" w:rsidRDefault="00CA6892" w:rsidP="00C77327">
      <w:pPr>
        <w:pStyle w:val="RALs-TableNote"/>
        <w:spacing w:line="480" w:lineRule="auto"/>
        <w:rPr>
          <w:rFonts w:asciiTheme="majorBidi" w:hAnsiTheme="majorBidi" w:cstheme="majorBidi"/>
          <w:sz w:val="20"/>
        </w:rPr>
      </w:pPr>
      <w:r w:rsidRPr="00AE1120">
        <w:rPr>
          <w:rFonts w:asciiTheme="majorBidi" w:hAnsiTheme="majorBidi" w:cstheme="majorBidi"/>
          <w:sz w:val="20"/>
          <w:vertAlign w:val="superscript"/>
        </w:rPr>
        <w:t>*</w:t>
      </w:r>
      <w:r w:rsidRPr="00A16471">
        <w:t xml:space="preserve"> </w:t>
      </w:r>
      <w:r w:rsidRPr="00A16471">
        <w:rPr>
          <w:rFonts w:asciiTheme="majorBidi" w:hAnsiTheme="majorBidi" w:cstheme="majorBidi"/>
          <w:sz w:val="20"/>
        </w:rPr>
        <w:t xml:space="preserve">Source: </w:t>
      </w:r>
      <w:proofErr w:type="spellStart"/>
      <w:r w:rsidRPr="00A16471">
        <w:rPr>
          <w:rFonts w:asciiTheme="majorBidi" w:hAnsiTheme="majorBidi" w:cstheme="majorBidi"/>
          <w:sz w:val="20"/>
        </w:rPr>
        <w:t>SmartPLS</w:t>
      </w:r>
      <w:proofErr w:type="spellEnd"/>
      <w:r w:rsidRPr="00A16471">
        <w:rPr>
          <w:rFonts w:asciiTheme="majorBidi" w:hAnsiTheme="majorBidi" w:cstheme="majorBidi"/>
          <w:sz w:val="20"/>
        </w:rPr>
        <w:t xml:space="preserve"> output</w:t>
      </w:r>
    </w:p>
    <w:p w14:paraId="5D5E58EE" w14:textId="4010C8F6" w:rsidR="00C77327" w:rsidRDefault="00C77327" w:rsidP="00C77327">
      <w:pPr>
        <w:pStyle w:val="RALs-Normal"/>
        <w:rPr>
          <w:rFonts w:asciiTheme="majorBidi" w:hAnsiTheme="majorBidi" w:cstheme="majorBidi"/>
          <w:sz w:val="24"/>
          <w:szCs w:val="24"/>
        </w:rPr>
      </w:pPr>
      <w:r w:rsidRPr="00C77327">
        <w:rPr>
          <w:rFonts w:asciiTheme="majorBidi" w:hAnsiTheme="majorBidi" w:cstheme="majorBidi"/>
          <w:sz w:val="24"/>
          <w:szCs w:val="24"/>
        </w:rPr>
        <w:t xml:space="preserve">An additional critical metric for evaluating the overall fit of the structural model in SEM is Standardized Root Mean Square Residua (SRMR). This measure is used to assess how well the observed data matches the predicted values of the model. In accordance with Hu and Bentler (1998)’s guide and the SRMR results in table </w:t>
      </w:r>
      <w:r w:rsidR="00E002C7">
        <w:rPr>
          <w:rFonts w:asciiTheme="majorBidi" w:hAnsiTheme="majorBidi" w:cstheme="majorBidi"/>
          <w:sz w:val="24"/>
          <w:szCs w:val="24"/>
        </w:rPr>
        <w:t>6</w:t>
      </w:r>
      <w:r w:rsidRPr="00C77327">
        <w:rPr>
          <w:rFonts w:asciiTheme="majorBidi" w:hAnsiTheme="majorBidi" w:cstheme="majorBidi"/>
          <w:sz w:val="24"/>
          <w:szCs w:val="24"/>
        </w:rPr>
        <w:t>, the proposed structural model in this study fell within the tentative acceptance range (SRMR &lt;0.10). In general, this study has conclusively shown that the PLS model effectively aligns with the empirical data based on the outcomes analyzed above.</w:t>
      </w:r>
    </w:p>
    <w:p w14:paraId="22F23DDF" w14:textId="6035F791" w:rsidR="00A44689" w:rsidRDefault="00A44689" w:rsidP="00A44689">
      <w:pPr>
        <w:pStyle w:val="RALs-FigureCaption"/>
        <w:ind w:right="380"/>
        <w:jc w:val="left"/>
        <w:rPr>
          <w:rFonts w:asciiTheme="majorBidi" w:hAnsiTheme="majorBidi" w:cstheme="majorBidi"/>
          <w:b/>
          <w:bCs/>
          <w:sz w:val="24"/>
          <w:szCs w:val="24"/>
        </w:rPr>
      </w:pPr>
      <w:r>
        <w:rPr>
          <w:rFonts w:asciiTheme="majorBidi" w:hAnsiTheme="majorBidi" w:cstheme="majorBidi"/>
          <w:b/>
          <w:bCs/>
          <w:sz w:val="24"/>
          <w:szCs w:val="24"/>
        </w:rPr>
        <w:t>Table 6</w:t>
      </w:r>
    </w:p>
    <w:p w14:paraId="052F866E" w14:textId="03713ABB" w:rsidR="00A44689" w:rsidRDefault="00A44689" w:rsidP="00A44689">
      <w:pPr>
        <w:pStyle w:val="RALs-Normal"/>
        <w:ind w:firstLine="0"/>
        <w:rPr>
          <w:rFonts w:asciiTheme="majorBidi" w:hAnsiTheme="majorBidi" w:cstheme="majorBidi"/>
          <w:sz w:val="24"/>
          <w:szCs w:val="24"/>
        </w:rPr>
      </w:pPr>
      <w:r w:rsidRPr="00A44689">
        <w:rPr>
          <w:rFonts w:cs="Times New Roman"/>
          <w:i/>
          <w:iCs/>
          <w:sz w:val="24"/>
          <w:szCs w:val="24"/>
        </w:rPr>
        <w:t>Model Fit Summary</w:t>
      </w:r>
    </w:p>
    <w:tbl>
      <w:tblPr>
        <w:tblStyle w:val="PlainTable2"/>
        <w:tblpPr w:leftFromText="180" w:rightFromText="180" w:vertAnchor="page" w:horzAnchor="margin" w:tblpY="7458"/>
        <w:tblW w:w="5587" w:type="dxa"/>
        <w:tblBorders>
          <w:top w:val="single" w:sz="12" w:space="0" w:color="auto"/>
          <w:bottom w:val="single" w:sz="12" w:space="0" w:color="auto"/>
          <w:insideH w:val="single" w:sz="4" w:space="0" w:color="7F7F7F" w:themeColor="text1" w:themeTint="80"/>
        </w:tblBorders>
        <w:tblLook w:val="04A0" w:firstRow="1" w:lastRow="0" w:firstColumn="1" w:lastColumn="0" w:noHBand="0" w:noVBand="1"/>
      </w:tblPr>
      <w:tblGrid>
        <w:gridCol w:w="1537"/>
        <w:gridCol w:w="1980"/>
        <w:gridCol w:w="2070"/>
      </w:tblGrid>
      <w:tr w:rsidR="00A44689" w:rsidRPr="005C4E51" w14:paraId="55D883C3" w14:textId="77777777" w:rsidTr="00A44689">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7" w:type="dxa"/>
            <w:tcBorders>
              <w:top w:val="single" w:sz="12" w:space="0" w:color="auto"/>
              <w:left w:val="nil"/>
              <w:right w:val="nil"/>
            </w:tcBorders>
            <w:noWrap/>
            <w:hideMark/>
          </w:tcPr>
          <w:p w14:paraId="24D1418E" w14:textId="77777777" w:rsidR="00A44689" w:rsidRPr="005C4E51" w:rsidRDefault="00A44689" w:rsidP="00A44689">
            <w:pPr>
              <w:spacing w:after="160"/>
              <w:rPr>
                <w:rFonts w:cs="Times New Roman"/>
              </w:rPr>
            </w:pPr>
            <w:r w:rsidRPr="005C4E51">
              <w:rPr>
                <w:rFonts w:cs="Times New Roman"/>
              </w:rPr>
              <w:t> </w:t>
            </w:r>
          </w:p>
        </w:tc>
        <w:tc>
          <w:tcPr>
            <w:tcW w:w="1980" w:type="dxa"/>
            <w:tcBorders>
              <w:top w:val="single" w:sz="12" w:space="0" w:color="auto"/>
              <w:left w:val="nil"/>
              <w:right w:val="nil"/>
            </w:tcBorders>
            <w:noWrap/>
            <w:hideMark/>
          </w:tcPr>
          <w:p w14:paraId="0ACC97D7" w14:textId="77777777" w:rsidR="00A44689" w:rsidRPr="005C4E51" w:rsidRDefault="00A44689" w:rsidP="00A44689">
            <w:pPr>
              <w:spacing w:after="160"/>
              <w:ind w:firstLine="0"/>
              <w:cnfStyle w:val="100000000000" w:firstRow="1" w:lastRow="0" w:firstColumn="0" w:lastColumn="0" w:oddVBand="0" w:evenVBand="0" w:oddHBand="0" w:evenHBand="0" w:firstRowFirstColumn="0" w:firstRowLastColumn="0" w:lastRowFirstColumn="0" w:lastRowLastColumn="0"/>
              <w:rPr>
                <w:rFonts w:cs="Times New Roman"/>
              </w:rPr>
            </w:pPr>
            <w:r w:rsidRPr="005C4E51">
              <w:rPr>
                <w:rFonts w:cs="Times New Roman"/>
              </w:rPr>
              <w:t>Saturated Model</w:t>
            </w:r>
          </w:p>
        </w:tc>
        <w:tc>
          <w:tcPr>
            <w:tcW w:w="2070" w:type="dxa"/>
            <w:tcBorders>
              <w:top w:val="single" w:sz="12" w:space="0" w:color="auto"/>
              <w:left w:val="nil"/>
              <w:right w:val="nil"/>
            </w:tcBorders>
            <w:noWrap/>
            <w:hideMark/>
          </w:tcPr>
          <w:p w14:paraId="65E9CFDF" w14:textId="77777777" w:rsidR="00A44689" w:rsidRPr="005C4E51" w:rsidRDefault="00A44689" w:rsidP="00A44689">
            <w:pPr>
              <w:spacing w:after="160"/>
              <w:ind w:firstLine="0"/>
              <w:cnfStyle w:val="100000000000" w:firstRow="1" w:lastRow="0" w:firstColumn="0" w:lastColumn="0" w:oddVBand="0" w:evenVBand="0" w:oddHBand="0" w:evenHBand="0" w:firstRowFirstColumn="0" w:firstRowLastColumn="0" w:lastRowFirstColumn="0" w:lastRowLastColumn="0"/>
              <w:rPr>
                <w:rFonts w:cs="Times New Roman"/>
              </w:rPr>
            </w:pPr>
            <w:r w:rsidRPr="005C4E51">
              <w:rPr>
                <w:rFonts w:cs="Times New Roman"/>
              </w:rPr>
              <w:t>Estimated Model</w:t>
            </w:r>
          </w:p>
        </w:tc>
      </w:tr>
      <w:tr w:rsidR="00A44689" w:rsidRPr="005C4E51" w14:paraId="446CA158" w14:textId="77777777" w:rsidTr="00A44689">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7" w:type="dxa"/>
            <w:tcBorders>
              <w:left w:val="nil"/>
              <w:right w:val="nil"/>
            </w:tcBorders>
            <w:noWrap/>
            <w:hideMark/>
          </w:tcPr>
          <w:p w14:paraId="6E43C34D" w14:textId="77777777" w:rsidR="00A44689" w:rsidRPr="005C4E51" w:rsidRDefault="00A44689" w:rsidP="00A44689">
            <w:pPr>
              <w:spacing w:after="160"/>
              <w:ind w:firstLine="0"/>
              <w:rPr>
                <w:rFonts w:cs="Times New Roman"/>
              </w:rPr>
            </w:pPr>
            <w:r w:rsidRPr="005C4E51">
              <w:rPr>
                <w:rFonts w:cs="Times New Roman"/>
              </w:rPr>
              <w:t>SRMR</w:t>
            </w:r>
          </w:p>
        </w:tc>
        <w:tc>
          <w:tcPr>
            <w:tcW w:w="1980" w:type="dxa"/>
            <w:tcBorders>
              <w:left w:val="nil"/>
              <w:right w:val="nil"/>
            </w:tcBorders>
            <w:noWrap/>
            <w:hideMark/>
          </w:tcPr>
          <w:p w14:paraId="38A85DA7" w14:textId="77777777" w:rsidR="00A44689" w:rsidRPr="005C4E51" w:rsidRDefault="00A44689" w:rsidP="00A44689">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0.081</w:t>
            </w:r>
          </w:p>
        </w:tc>
        <w:tc>
          <w:tcPr>
            <w:tcW w:w="2070" w:type="dxa"/>
            <w:tcBorders>
              <w:left w:val="nil"/>
              <w:right w:val="nil"/>
            </w:tcBorders>
            <w:noWrap/>
            <w:hideMark/>
          </w:tcPr>
          <w:p w14:paraId="2E1DB319" w14:textId="77777777" w:rsidR="00A44689" w:rsidRPr="005C4E51" w:rsidRDefault="00A44689" w:rsidP="00A44689">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0.090</w:t>
            </w:r>
          </w:p>
        </w:tc>
      </w:tr>
      <w:tr w:rsidR="00A44689" w:rsidRPr="005C4E51" w14:paraId="42CACE61" w14:textId="77777777" w:rsidTr="00A44689">
        <w:trPr>
          <w:trHeight w:val="292"/>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7F7F7F" w:themeColor="text1" w:themeTint="80"/>
              <w:left w:val="nil"/>
              <w:bottom w:val="single" w:sz="4" w:space="0" w:color="7F7F7F" w:themeColor="text1" w:themeTint="80"/>
              <w:right w:val="nil"/>
            </w:tcBorders>
            <w:noWrap/>
            <w:hideMark/>
          </w:tcPr>
          <w:p w14:paraId="16768FF4" w14:textId="77777777" w:rsidR="00A44689" w:rsidRPr="005C4E51" w:rsidRDefault="00A44689" w:rsidP="00A44689">
            <w:pPr>
              <w:spacing w:after="160"/>
              <w:ind w:firstLine="0"/>
              <w:rPr>
                <w:rFonts w:cs="Times New Roman"/>
              </w:rPr>
            </w:pPr>
            <w:proofErr w:type="spellStart"/>
            <w:r w:rsidRPr="005C4E51">
              <w:rPr>
                <w:rFonts w:cs="Times New Roman"/>
              </w:rPr>
              <w:t>d_ULS</w:t>
            </w:r>
            <w:proofErr w:type="spellEnd"/>
          </w:p>
        </w:tc>
        <w:tc>
          <w:tcPr>
            <w:tcW w:w="1980" w:type="dxa"/>
            <w:tcBorders>
              <w:top w:val="single" w:sz="4" w:space="0" w:color="7F7F7F" w:themeColor="text1" w:themeTint="80"/>
              <w:left w:val="nil"/>
              <w:bottom w:val="single" w:sz="4" w:space="0" w:color="7F7F7F" w:themeColor="text1" w:themeTint="80"/>
              <w:right w:val="nil"/>
            </w:tcBorders>
            <w:noWrap/>
            <w:hideMark/>
          </w:tcPr>
          <w:p w14:paraId="5D7D3518" w14:textId="77777777" w:rsidR="00A44689" w:rsidRPr="005C4E51" w:rsidRDefault="00A44689" w:rsidP="00A44689">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1.367</w:t>
            </w:r>
          </w:p>
        </w:tc>
        <w:tc>
          <w:tcPr>
            <w:tcW w:w="2070" w:type="dxa"/>
            <w:tcBorders>
              <w:top w:val="single" w:sz="4" w:space="0" w:color="7F7F7F" w:themeColor="text1" w:themeTint="80"/>
              <w:left w:val="nil"/>
              <w:bottom w:val="single" w:sz="4" w:space="0" w:color="7F7F7F" w:themeColor="text1" w:themeTint="80"/>
              <w:right w:val="nil"/>
            </w:tcBorders>
            <w:noWrap/>
            <w:hideMark/>
          </w:tcPr>
          <w:p w14:paraId="276AAF10" w14:textId="77777777" w:rsidR="00A44689" w:rsidRPr="005C4E51" w:rsidRDefault="00A44689" w:rsidP="00A44689">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1.697</w:t>
            </w:r>
          </w:p>
        </w:tc>
      </w:tr>
      <w:tr w:rsidR="00A44689" w:rsidRPr="005C4E51" w14:paraId="193B8602" w14:textId="77777777" w:rsidTr="00A44689">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7" w:type="dxa"/>
            <w:tcBorders>
              <w:left w:val="nil"/>
              <w:right w:val="nil"/>
            </w:tcBorders>
            <w:noWrap/>
            <w:hideMark/>
          </w:tcPr>
          <w:p w14:paraId="795C49B5" w14:textId="77777777" w:rsidR="00A44689" w:rsidRPr="005C4E51" w:rsidRDefault="00A44689" w:rsidP="00A44689">
            <w:pPr>
              <w:spacing w:after="160"/>
              <w:ind w:firstLine="0"/>
              <w:rPr>
                <w:rFonts w:cs="Times New Roman"/>
              </w:rPr>
            </w:pPr>
            <w:proofErr w:type="spellStart"/>
            <w:r w:rsidRPr="005C4E51">
              <w:rPr>
                <w:rFonts w:cs="Times New Roman"/>
              </w:rPr>
              <w:t>d_G</w:t>
            </w:r>
            <w:proofErr w:type="spellEnd"/>
          </w:p>
        </w:tc>
        <w:tc>
          <w:tcPr>
            <w:tcW w:w="1980" w:type="dxa"/>
            <w:tcBorders>
              <w:left w:val="nil"/>
              <w:right w:val="nil"/>
            </w:tcBorders>
            <w:noWrap/>
            <w:hideMark/>
          </w:tcPr>
          <w:p w14:paraId="6484A93A" w14:textId="77777777" w:rsidR="00A44689" w:rsidRPr="005C4E51" w:rsidRDefault="00A44689" w:rsidP="00A44689">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1.138</w:t>
            </w:r>
          </w:p>
        </w:tc>
        <w:tc>
          <w:tcPr>
            <w:tcW w:w="2070" w:type="dxa"/>
            <w:tcBorders>
              <w:left w:val="nil"/>
              <w:right w:val="nil"/>
            </w:tcBorders>
            <w:noWrap/>
            <w:hideMark/>
          </w:tcPr>
          <w:p w14:paraId="505CF54E" w14:textId="77777777" w:rsidR="00A44689" w:rsidRPr="005C4E51" w:rsidRDefault="00A44689" w:rsidP="00A44689">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1.248</w:t>
            </w:r>
          </w:p>
        </w:tc>
      </w:tr>
      <w:tr w:rsidR="00A44689" w:rsidRPr="005C4E51" w14:paraId="19B5FCFA" w14:textId="77777777" w:rsidTr="00A44689">
        <w:trPr>
          <w:trHeight w:val="292"/>
        </w:trPr>
        <w:tc>
          <w:tcPr>
            <w:cnfStyle w:val="001000000000" w:firstRow="0" w:lastRow="0" w:firstColumn="1" w:lastColumn="0" w:oddVBand="0" w:evenVBand="0" w:oddHBand="0" w:evenHBand="0" w:firstRowFirstColumn="0" w:firstRowLastColumn="0" w:lastRowFirstColumn="0" w:lastRowLastColumn="0"/>
            <w:tcW w:w="1537" w:type="dxa"/>
            <w:tcBorders>
              <w:top w:val="single" w:sz="4" w:space="0" w:color="7F7F7F" w:themeColor="text1" w:themeTint="80"/>
              <w:left w:val="nil"/>
              <w:bottom w:val="single" w:sz="4" w:space="0" w:color="7F7F7F" w:themeColor="text1" w:themeTint="80"/>
              <w:right w:val="nil"/>
            </w:tcBorders>
            <w:noWrap/>
            <w:hideMark/>
          </w:tcPr>
          <w:p w14:paraId="1B90B7F2" w14:textId="77777777" w:rsidR="00A44689" w:rsidRPr="005C4E51" w:rsidRDefault="00A44689" w:rsidP="00A44689">
            <w:pPr>
              <w:spacing w:after="160"/>
              <w:ind w:firstLine="0"/>
              <w:rPr>
                <w:rFonts w:cs="Times New Roman"/>
              </w:rPr>
            </w:pPr>
            <w:r w:rsidRPr="005C4E51">
              <w:rPr>
                <w:rFonts w:cs="Times New Roman"/>
              </w:rPr>
              <w:t>Chi-Square</w:t>
            </w:r>
          </w:p>
        </w:tc>
        <w:tc>
          <w:tcPr>
            <w:tcW w:w="1980" w:type="dxa"/>
            <w:tcBorders>
              <w:top w:val="single" w:sz="4" w:space="0" w:color="7F7F7F" w:themeColor="text1" w:themeTint="80"/>
              <w:left w:val="nil"/>
              <w:bottom w:val="single" w:sz="4" w:space="0" w:color="7F7F7F" w:themeColor="text1" w:themeTint="80"/>
              <w:right w:val="nil"/>
            </w:tcBorders>
            <w:noWrap/>
            <w:hideMark/>
          </w:tcPr>
          <w:p w14:paraId="19ED81C1" w14:textId="77777777" w:rsidR="00A44689" w:rsidRPr="005C4E51" w:rsidRDefault="00A44689" w:rsidP="00A44689">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701.037</w:t>
            </w:r>
          </w:p>
        </w:tc>
        <w:tc>
          <w:tcPr>
            <w:tcW w:w="2070" w:type="dxa"/>
            <w:tcBorders>
              <w:top w:val="single" w:sz="4" w:space="0" w:color="7F7F7F" w:themeColor="text1" w:themeTint="80"/>
              <w:left w:val="nil"/>
              <w:bottom w:val="single" w:sz="4" w:space="0" w:color="7F7F7F" w:themeColor="text1" w:themeTint="80"/>
              <w:right w:val="nil"/>
            </w:tcBorders>
            <w:noWrap/>
            <w:hideMark/>
          </w:tcPr>
          <w:p w14:paraId="47977D7D" w14:textId="77777777" w:rsidR="00A44689" w:rsidRPr="005C4E51" w:rsidRDefault="00A44689" w:rsidP="00A44689">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5C4E51">
              <w:rPr>
                <w:rFonts w:cs="Times New Roman"/>
              </w:rPr>
              <w:t>740.065</w:t>
            </w:r>
          </w:p>
        </w:tc>
      </w:tr>
      <w:tr w:rsidR="00A44689" w:rsidRPr="005C4E51" w14:paraId="4E8653AD" w14:textId="77777777" w:rsidTr="00A44689">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537" w:type="dxa"/>
            <w:tcBorders>
              <w:left w:val="nil"/>
              <w:right w:val="nil"/>
            </w:tcBorders>
            <w:noWrap/>
            <w:hideMark/>
          </w:tcPr>
          <w:p w14:paraId="75B6D11E" w14:textId="77777777" w:rsidR="00A44689" w:rsidRPr="005C4E51" w:rsidRDefault="00A44689" w:rsidP="00A44689">
            <w:pPr>
              <w:spacing w:after="160"/>
              <w:ind w:firstLine="0"/>
              <w:rPr>
                <w:rFonts w:cs="Times New Roman"/>
              </w:rPr>
            </w:pPr>
            <w:r w:rsidRPr="005C4E51">
              <w:rPr>
                <w:rFonts w:cs="Times New Roman"/>
              </w:rPr>
              <w:t>NFI</w:t>
            </w:r>
          </w:p>
        </w:tc>
        <w:tc>
          <w:tcPr>
            <w:tcW w:w="1980" w:type="dxa"/>
            <w:tcBorders>
              <w:left w:val="nil"/>
              <w:right w:val="nil"/>
            </w:tcBorders>
            <w:noWrap/>
            <w:hideMark/>
          </w:tcPr>
          <w:p w14:paraId="018164FD" w14:textId="77777777" w:rsidR="00A44689" w:rsidRPr="005C4E51" w:rsidRDefault="00A44689" w:rsidP="00A44689">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0.741</w:t>
            </w:r>
          </w:p>
        </w:tc>
        <w:tc>
          <w:tcPr>
            <w:tcW w:w="2070" w:type="dxa"/>
            <w:tcBorders>
              <w:left w:val="nil"/>
              <w:right w:val="nil"/>
            </w:tcBorders>
            <w:noWrap/>
            <w:hideMark/>
          </w:tcPr>
          <w:p w14:paraId="5C0BDF67" w14:textId="77777777" w:rsidR="00A44689" w:rsidRPr="005C4E51" w:rsidRDefault="00A44689" w:rsidP="00A44689">
            <w:pPr>
              <w:spacing w:after="160"/>
              <w:cnfStyle w:val="000000100000" w:firstRow="0" w:lastRow="0" w:firstColumn="0" w:lastColumn="0" w:oddVBand="0" w:evenVBand="0" w:oddHBand="1" w:evenHBand="0" w:firstRowFirstColumn="0" w:firstRowLastColumn="0" w:lastRowFirstColumn="0" w:lastRowLastColumn="0"/>
              <w:rPr>
                <w:rFonts w:cs="Times New Roman"/>
              </w:rPr>
            </w:pPr>
            <w:r w:rsidRPr="005C4E51">
              <w:rPr>
                <w:rFonts w:cs="Times New Roman"/>
              </w:rPr>
              <w:t>0.726</w:t>
            </w:r>
          </w:p>
        </w:tc>
      </w:tr>
    </w:tbl>
    <w:p w14:paraId="6B71690C" w14:textId="77777777" w:rsidR="00A44689" w:rsidRDefault="00A44689" w:rsidP="00C77327">
      <w:pPr>
        <w:pStyle w:val="RALs-Normal"/>
        <w:rPr>
          <w:rFonts w:asciiTheme="majorBidi" w:hAnsiTheme="majorBidi" w:cstheme="majorBidi"/>
          <w:sz w:val="24"/>
          <w:szCs w:val="24"/>
        </w:rPr>
      </w:pPr>
    </w:p>
    <w:p w14:paraId="0DB745F2" w14:textId="77777777" w:rsidR="00A44689" w:rsidRDefault="00A44689" w:rsidP="00C77327">
      <w:pPr>
        <w:pStyle w:val="RALs-Normal"/>
        <w:rPr>
          <w:rFonts w:asciiTheme="majorBidi" w:hAnsiTheme="majorBidi" w:cstheme="majorBidi"/>
          <w:sz w:val="24"/>
          <w:szCs w:val="24"/>
        </w:rPr>
      </w:pPr>
    </w:p>
    <w:p w14:paraId="4D90FF92" w14:textId="77777777" w:rsidR="00A44689" w:rsidRDefault="00A44689" w:rsidP="00C77327">
      <w:pPr>
        <w:pStyle w:val="RALs-Normal"/>
        <w:rPr>
          <w:rFonts w:asciiTheme="majorBidi" w:hAnsiTheme="majorBidi" w:cstheme="majorBidi"/>
          <w:sz w:val="24"/>
          <w:szCs w:val="24"/>
        </w:rPr>
      </w:pPr>
    </w:p>
    <w:p w14:paraId="5227568C" w14:textId="77777777" w:rsidR="00A44689" w:rsidRDefault="00A44689" w:rsidP="00C77327">
      <w:pPr>
        <w:pStyle w:val="RALs-Normal"/>
        <w:rPr>
          <w:rFonts w:asciiTheme="majorBidi" w:hAnsiTheme="majorBidi" w:cstheme="majorBidi"/>
          <w:sz w:val="24"/>
          <w:szCs w:val="24"/>
        </w:rPr>
      </w:pPr>
    </w:p>
    <w:p w14:paraId="33BCD282" w14:textId="77777777" w:rsidR="00A44689" w:rsidRDefault="00A44689" w:rsidP="00C77327">
      <w:pPr>
        <w:pStyle w:val="RALs-Normal"/>
        <w:rPr>
          <w:rFonts w:asciiTheme="majorBidi" w:hAnsiTheme="majorBidi" w:cstheme="majorBidi"/>
          <w:sz w:val="24"/>
          <w:szCs w:val="24"/>
        </w:rPr>
      </w:pPr>
    </w:p>
    <w:p w14:paraId="743EBD4C" w14:textId="77777777" w:rsidR="00A44689" w:rsidRDefault="00A44689" w:rsidP="00C77327">
      <w:pPr>
        <w:pStyle w:val="RALs-Normal"/>
        <w:rPr>
          <w:rFonts w:asciiTheme="majorBidi" w:hAnsiTheme="majorBidi" w:cstheme="majorBidi"/>
          <w:sz w:val="24"/>
          <w:szCs w:val="24"/>
        </w:rPr>
      </w:pPr>
    </w:p>
    <w:p w14:paraId="295D7224" w14:textId="77777777" w:rsidR="00A44689" w:rsidRDefault="00A44689" w:rsidP="00C77327">
      <w:pPr>
        <w:pStyle w:val="RALs-Normal"/>
      </w:pPr>
    </w:p>
    <w:p w14:paraId="70297E50" w14:textId="77777777" w:rsidR="00C77327" w:rsidRDefault="00C77327" w:rsidP="00C77327">
      <w:pPr>
        <w:pStyle w:val="RALs-TableNote"/>
        <w:spacing w:line="480" w:lineRule="auto"/>
        <w:rPr>
          <w:rFonts w:asciiTheme="majorBidi" w:hAnsiTheme="majorBidi" w:cstheme="majorBidi"/>
          <w:sz w:val="20"/>
        </w:rPr>
      </w:pPr>
    </w:p>
    <w:p w14:paraId="61D0753F" w14:textId="77777777" w:rsidR="00A44689" w:rsidRDefault="00A44689" w:rsidP="00A44689">
      <w:pPr>
        <w:pStyle w:val="RALs-TableNote"/>
        <w:spacing w:line="480" w:lineRule="auto"/>
        <w:rPr>
          <w:rFonts w:asciiTheme="majorBidi" w:hAnsiTheme="majorBidi" w:cstheme="majorBidi"/>
          <w:sz w:val="20"/>
        </w:rPr>
      </w:pPr>
      <w:r w:rsidRPr="00AE1120">
        <w:rPr>
          <w:rFonts w:asciiTheme="majorBidi" w:hAnsiTheme="majorBidi" w:cstheme="majorBidi"/>
          <w:sz w:val="20"/>
          <w:vertAlign w:val="superscript"/>
        </w:rPr>
        <w:t>*</w:t>
      </w:r>
      <w:r w:rsidRPr="00A16471">
        <w:t xml:space="preserve"> </w:t>
      </w:r>
      <w:r w:rsidRPr="00A16471">
        <w:rPr>
          <w:rFonts w:asciiTheme="majorBidi" w:hAnsiTheme="majorBidi" w:cstheme="majorBidi"/>
          <w:sz w:val="20"/>
        </w:rPr>
        <w:t xml:space="preserve">Source: </w:t>
      </w:r>
      <w:proofErr w:type="spellStart"/>
      <w:r w:rsidRPr="00A16471">
        <w:rPr>
          <w:rFonts w:asciiTheme="majorBidi" w:hAnsiTheme="majorBidi" w:cstheme="majorBidi"/>
          <w:sz w:val="20"/>
        </w:rPr>
        <w:t>SmartPLS</w:t>
      </w:r>
      <w:proofErr w:type="spellEnd"/>
      <w:r w:rsidRPr="00A16471">
        <w:rPr>
          <w:rFonts w:asciiTheme="majorBidi" w:hAnsiTheme="majorBidi" w:cstheme="majorBidi"/>
          <w:sz w:val="20"/>
        </w:rPr>
        <w:t xml:space="preserve"> output</w:t>
      </w:r>
    </w:p>
    <w:p w14:paraId="15F8D6A1" w14:textId="5DD1AB68" w:rsidR="00FF7561" w:rsidRDefault="00FF7561" w:rsidP="00FF7561">
      <w:pPr>
        <w:spacing w:line="480" w:lineRule="auto"/>
        <w:ind w:firstLine="0"/>
        <w:rPr>
          <w:rFonts w:asciiTheme="majorBidi" w:hAnsiTheme="majorBidi" w:cstheme="majorBidi"/>
          <w:b/>
          <w:bCs/>
          <w:i/>
          <w:iCs/>
          <w:sz w:val="24"/>
          <w:szCs w:val="24"/>
        </w:rPr>
      </w:pPr>
      <w:r>
        <w:rPr>
          <w:rFonts w:asciiTheme="majorBidi" w:hAnsiTheme="majorBidi" w:cstheme="majorBidi"/>
          <w:b/>
          <w:bCs/>
          <w:i/>
          <w:iCs/>
          <w:sz w:val="24"/>
          <w:szCs w:val="24"/>
        </w:rPr>
        <w:t>4</w:t>
      </w:r>
      <w:r w:rsidRPr="004474EC">
        <w:rPr>
          <w:rFonts w:asciiTheme="majorBidi" w:hAnsiTheme="majorBidi" w:cstheme="majorBidi"/>
          <w:b/>
          <w:bCs/>
          <w:i/>
          <w:iCs/>
          <w:sz w:val="24"/>
          <w:szCs w:val="24"/>
        </w:rPr>
        <w:t>.</w:t>
      </w:r>
      <w:r>
        <w:rPr>
          <w:rFonts w:asciiTheme="majorBidi" w:hAnsiTheme="majorBidi" w:cstheme="majorBidi"/>
          <w:b/>
          <w:bCs/>
          <w:i/>
          <w:iCs/>
          <w:sz w:val="24"/>
          <w:szCs w:val="24"/>
        </w:rPr>
        <w:t>3</w:t>
      </w:r>
      <w:r w:rsidRPr="004474EC">
        <w:rPr>
          <w:rFonts w:asciiTheme="majorBidi" w:hAnsiTheme="majorBidi" w:cstheme="majorBidi"/>
          <w:b/>
          <w:bCs/>
          <w:i/>
          <w:iCs/>
          <w:sz w:val="24"/>
          <w:szCs w:val="24"/>
        </w:rPr>
        <w:t xml:space="preserve"> </w:t>
      </w:r>
      <w:r w:rsidRPr="00FF7561">
        <w:rPr>
          <w:rFonts w:asciiTheme="majorBidi" w:hAnsiTheme="majorBidi" w:cstheme="majorBidi"/>
          <w:b/>
          <w:bCs/>
          <w:i/>
          <w:iCs/>
          <w:sz w:val="24"/>
          <w:szCs w:val="24"/>
        </w:rPr>
        <w:t>Hypotheses testing</w:t>
      </w:r>
    </w:p>
    <w:p w14:paraId="360A18F4" w14:textId="43D0ACE6" w:rsidR="00FF7561" w:rsidRPr="00FF7561" w:rsidRDefault="00FF7561" w:rsidP="00FF7561">
      <w:pPr>
        <w:pStyle w:val="RALs-TableNote"/>
        <w:spacing w:line="480" w:lineRule="auto"/>
        <w:ind w:firstLine="720"/>
        <w:rPr>
          <w:rFonts w:asciiTheme="majorBidi" w:hAnsiTheme="majorBidi" w:cstheme="majorBidi"/>
          <w:sz w:val="24"/>
          <w:szCs w:val="24"/>
        </w:rPr>
      </w:pPr>
      <w:r w:rsidRPr="00FF7561">
        <w:rPr>
          <w:rFonts w:asciiTheme="majorBidi" w:hAnsiTheme="majorBidi" w:cstheme="majorBidi"/>
          <w:sz w:val="24"/>
          <w:szCs w:val="24"/>
        </w:rPr>
        <w:t xml:space="preserve">To test the strength and direction of relationships between latent variables, path coefficients or standardized beta coefficients (β) were assessed, yielding values between 0 and 1 (Hair et al., 2016). The higher path coefficient (β) means a stronger relationship, while values closer to zero mean weaker effects.  Through the results shown in table </w:t>
      </w:r>
      <w:r w:rsidR="00EC2F5A">
        <w:rPr>
          <w:rFonts w:asciiTheme="majorBidi" w:hAnsiTheme="majorBidi" w:cstheme="majorBidi"/>
          <w:sz w:val="24"/>
          <w:szCs w:val="24"/>
        </w:rPr>
        <w:t>7</w:t>
      </w:r>
      <w:r w:rsidRPr="00FF7561">
        <w:rPr>
          <w:rFonts w:asciiTheme="majorBidi" w:hAnsiTheme="majorBidi" w:cstheme="majorBidi"/>
          <w:sz w:val="24"/>
          <w:szCs w:val="24"/>
        </w:rPr>
        <w:t xml:space="preserve"> and in figure 3, the strongest path was between Attitude and Behavioral Intention (β = 0.779), showing that students who have positive attitude towards the use of ChatGPT and Canva in their projects </w:t>
      </w:r>
      <w:r w:rsidRPr="00FF7561">
        <w:rPr>
          <w:rFonts w:asciiTheme="majorBidi" w:hAnsiTheme="majorBidi" w:cstheme="majorBidi"/>
          <w:sz w:val="24"/>
          <w:szCs w:val="24"/>
        </w:rPr>
        <w:lastRenderedPageBreak/>
        <w:t xml:space="preserve">are more likely to intend to use such tools in the future. Among the factors influencing Attitude, PEOU showed a more significant impact with β of 0.660 in contrast to PU, which exhibited a β of 0.275. In relation to external factors, CSTs </w:t>
      </w:r>
      <w:proofErr w:type="gramStart"/>
      <w:r w:rsidRPr="00FF7561">
        <w:rPr>
          <w:rFonts w:asciiTheme="majorBidi" w:hAnsiTheme="majorBidi" w:cstheme="majorBidi"/>
          <w:sz w:val="24"/>
          <w:szCs w:val="24"/>
        </w:rPr>
        <w:t>was</w:t>
      </w:r>
      <w:proofErr w:type="gramEnd"/>
      <w:r w:rsidRPr="00FF7561">
        <w:rPr>
          <w:rFonts w:asciiTheme="majorBidi" w:hAnsiTheme="majorBidi" w:cstheme="majorBidi"/>
          <w:sz w:val="24"/>
          <w:szCs w:val="24"/>
        </w:rPr>
        <w:t xml:space="preserve"> found to have clear influences on both PU (β = 0.444) and PEOU (β = 0.310), while SE showed a more significant influence on PEOU (β = 0.612) than on PU (β = 0.403). This evidence suggests that PU and PEOU could mediate the effects of CSTs and SE on students’ </w:t>
      </w:r>
      <w:proofErr w:type="spellStart"/>
      <w:r w:rsidRPr="00FF7561">
        <w:rPr>
          <w:rFonts w:asciiTheme="majorBidi" w:hAnsiTheme="majorBidi" w:cstheme="majorBidi"/>
          <w:sz w:val="24"/>
          <w:szCs w:val="24"/>
        </w:rPr>
        <w:t>Att</w:t>
      </w:r>
      <w:proofErr w:type="spellEnd"/>
      <w:r w:rsidRPr="00FF7561">
        <w:rPr>
          <w:rFonts w:asciiTheme="majorBidi" w:hAnsiTheme="majorBidi" w:cstheme="majorBidi"/>
          <w:sz w:val="24"/>
          <w:szCs w:val="24"/>
        </w:rPr>
        <w:t xml:space="preserve"> and BI regarding the use of ChatGPT and Canva in PBL.</w:t>
      </w:r>
    </w:p>
    <w:p w14:paraId="0957468B" w14:textId="272AA67E" w:rsidR="00A44689" w:rsidRDefault="00FF7561" w:rsidP="00FF7561">
      <w:pPr>
        <w:pStyle w:val="RALs-TableNote"/>
        <w:spacing w:line="480" w:lineRule="auto"/>
        <w:ind w:firstLine="720"/>
        <w:rPr>
          <w:rFonts w:asciiTheme="majorBidi" w:hAnsiTheme="majorBidi" w:cstheme="majorBidi"/>
          <w:sz w:val="24"/>
          <w:szCs w:val="24"/>
        </w:rPr>
      </w:pPr>
      <w:r w:rsidRPr="00FF7561">
        <w:rPr>
          <w:rFonts w:asciiTheme="majorBidi" w:hAnsiTheme="majorBidi" w:cstheme="majorBidi"/>
          <w:sz w:val="24"/>
          <w:szCs w:val="24"/>
        </w:rPr>
        <w:t xml:space="preserve">The final phase was validating the hypotheses posited in this study by performing the bootstrapping method, with a repeated sample size of 5000 observations. Hypotheses were accepted only if the significance criterion of p-value &lt; 0.05 was achieved (Hair et al., 2017).  As shown in </w:t>
      </w:r>
      <w:r w:rsidR="00E002C7">
        <w:rPr>
          <w:rFonts w:asciiTheme="majorBidi" w:hAnsiTheme="majorBidi" w:cstheme="majorBidi"/>
          <w:sz w:val="24"/>
          <w:szCs w:val="24"/>
        </w:rPr>
        <w:t>t</w:t>
      </w:r>
      <w:r w:rsidRPr="00FF7561">
        <w:rPr>
          <w:rFonts w:asciiTheme="majorBidi" w:hAnsiTheme="majorBidi" w:cstheme="majorBidi"/>
          <w:sz w:val="24"/>
          <w:szCs w:val="24"/>
        </w:rPr>
        <w:t xml:space="preserve">able </w:t>
      </w:r>
      <w:r w:rsidR="00EC2F5A">
        <w:rPr>
          <w:rFonts w:asciiTheme="majorBidi" w:hAnsiTheme="majorBidi" w:cstheme="majorBidi"/>
          <w:sz w:val="24"/>
          <w:szCs w:val="24"/>
        </w:rPr>
        <w:t>7</w:t>
      </w:r>
      <w:r w:rsidRPr="00FF7561">
        <w:rPr>
          <w:rFonts w:asciiTheme="majorBidi" w:hAnsiTheme="majorBidi" w:cstheme="majorBidi"/>
          <w:sz w:val="24"/>
          <w:szCs w:val="24"/>
        </w:rPr>
        <w:t xml:space="preserve">, all seven tested hypotheses demonstrated significant relationships, with p-values substantially below 0.05; </w:t>
      </w:r>
      <w:proofErr w:type="gramStart"/>
      <w:r w:rsidRPr="00FF7561">
        <w:rPr>
          <w:rFonts w:asciiTheme="majorBidi" w:hAnsiTheme="majorBidi" w:cstheme="majorBidi"/>
          <w:sz w:val="24"/>
          <w:szCs w:val="24"/>
        </w:rPr>
        <w:t>thereby,</w:t>
      </w:r>
      <w:proofErr w:type="gramEnd"/>
      <w:r w:rsidRPr="00FF7561">
        <w:rPr>
          <w:rFonts w:asciiTheme="majorBidi" w:hAnsiTheme="majorBidi" w:cstheme="majorBidi"/>
          <w:sz w:val="24"/>
          <w:szCs w:val="24"/>
        </w:rPr>
        <w:t xml:space="preserve"> suggesting strong statistical support for the proposed paths.</w:t>
      </w:r>
    </w:p>
    <w:p w14:paraId="12111005" w14:textId="25930DCF" w:rsidR="00EC2F5A" w:rsidRDefault="00EC2F5A" w:rsidP="00EC2F5A">
      <w:pPr>
        <w:pStyle w:val="RALs-FigureCaption"/>
        <w:ind w:right="380"/>
        <w:jc w:val="left"/>
        <w:rPr>
          <w:rFonts w:asciiTheme="majorBidi" w:hAnsiTheme="majorBidi" w:cstheme="majorBidi"/>
          <w:b/>
          <w:bCs/>
          <w:sz w:val="24"/>
          <w:szCs w:val="24"/>
        </w:rPr>
      </w:pPr>
      <w:r>
        <w:rPr>
          <w:rFonts w:asciiTheme="majorBidi" w:hAnsiTheme="majorBidi" w:cstheme="majorBidi"/>
          <w:b/>
          <w:bCs/>
          <w:sz w:val="24"/>
          <w:szCs w:val="24"/>
        </w:rPr>
        <w:t>Table 7</w:t>
      </w:r>
    </w:p>
    <w:p w14:paraId="4CA2E618" w14:textId="77777777" w:rsidR="00EC2F5A" w:rsidRPr="00EC2F5A" w:rsidRDefault="00EC2F5A" w:rsidP="00EC2F5A">
      <w:pPr>
        <w:spacing w:before="0" w:after="160"/>
        <w:ind w:firstLine="0"/>
        <w:rPr>
          <w:rFonts w:eastAsia="Aptos" w:cs="Times New Roman"/>
          <w:i/>
          <w:iCs/>
          <w:kern w:val="2"/>
          <w:sz w:val="24"/>
          <w:szCs w:val="24"/>
          <w14:ligatures w14:val="standardContextual"/>
        </w:rPr>
      </w:pPr>
      <w:r w:rsidRPr="00EC2F5A">
        <w:rPr>
          <w:rFonts w:eastAsia="Aptos" w:cs="Times New Roman"/>
          <w:i/>
          <w:iCs/>
          <w:kern w:val="2"/>
          <w:sz w:val="24"/>
          <w:szCs w:val="24"/>
          <w14:ligatures w14:val="standardContextual"/>
        </w:rPr>
        <w:t>Results of Relationship Testing between Variables</w:t>
      </w:r>
    </w:p>
    <w:tbl>
      <w:tblPr>
        <w:tblStyle w:val="PlainTable2"/>
        <w:tblW w:w="9739" w:type="dxa"/>
        <w:tblInd w:w="-270" w:type="dxa"/>
        <w:tblBorders>
          <w:top w:val="single" w:sz="12" w:space="0" w:color="auto"/>
          <w:bottom w:val="single" w:sz="12" w:space="0" w:color="auto"/>
          <w:insideH w:val="single" w:sz="4" w:space="0" w:color="7F7F7F"/>
        </w:tblBorders>
        <w:tblLook w:val="04A0" w:firstRow="1" w:lastRow="0" w:firstColumn="1" w:lastColumn="0" w:noHBand="0" w:noVBand="1"/>
      </w:tblPr>
      <w:tblGrid>
        <w:gridCol w:w="1558"/>
        <w:gridCol w:w="1947"/>
        <w:gridCol w:w="1558"/>
        <w:gridCol w:w="1558"/>
        <w:gridCol w:w="1559"/>
        <w:gridCol w:w="1559"/>
      </w:tblGrid>
      <w:tr w:rsidR="00EC2F5A" w:rsidRPr="00EC2F5A" w14:paraId="4D98A591" w14:textId="77777777" w:rsidTr="00EC2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top w:val="single" w:sz="12" w:space="0" w:color="auto"/>
              <w:left w:val="nil"/>
              <w:right w:val="nil"/>
            </w:tcBorders>
            <w:vAlign w:val="center"/>
            <w:hideMark/>
          </w:tcPr>
          <w:p w14:paraId="20620FC5" w14:textId="77777777" w:rsidR="00EC2F5A" w:rsidRPr="00EC2F5A" w:rsidRDefault="00EC2F5A" w:rsidP="00EC2F5A">
            <w:pPr>
              <w:spacing w:before="0" w:after="160"/>
              <w:ind w:firstLine="0"/>
              <w:rPr>
                <w:rFonts w:eastAsia="Aptos" w:cs="Times New Roman"/>
                <w:szCs w:val="20"/>
              </w:rPr>
            </w:pPr>
            <w:r w:rsidRPr="00EC2F5A">
              <w:rPr>
                <w:rFonts w:eastAsia="Aptos" w:cs="Times New Roman"/>
                <w:szCs w:val="20"/>
              </w:rPr>
              <w:t>Hypothesis</w:t>
            </w:r>
          </w:p>
        </w:tc>
        <w:tc>
          <w:tcPr>
            <w:tcW w:w="1947" w:type="dxa"/>
            <w:tcBorders>
              <w:top w:val="single" w:sz="12" w:space="0" w:color="auto"/>
              <w:left w:val="nil"/>
              <w:right w:val="nil"/>
            </w:tcBorders>
            <w:vAlign w:val="center"/>
            <w:hideMark/>
          </w:tcPr>
          <w:p w14:paraId="6D03C55E" w14:textId="77777777" w:rsidR="00EC2F5A" w:rsidRPr="00EC2F5A" w:rsidRDefault="00EC2F5A" w:rsidP="00EC2F5A">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Relationship</w:t>
            </w:r>
          </w:p>
        </w:tc>
        <w:tc>
          <w:tcPr>
            <w:tcW w:w="1558" w:type="dxa"/>
            <w:tcBorders>
              <w:top w:val="single" w:sz="12" w:space="0" w:color="auto"/>
              <w:left w:val="nil"/>
              <w:right w:val="nil"/>
            </w:tcBorders>
            <w:vAlign w:val="center"/>
            <w:hideMark/>
          </w:tcPr>
          <w:p w14:paraId="44B787F5" w14:textId="77777777" w:rsidR="00EC2F5A" w:rsidRPr="00EC2F5A" w:rsidRDefault="00EC2F5A" w:rsidP="00EC2F5A">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Path coefficient</w:t>
            </w:r>
          </w:p>
        </w:tc>
        <w:tc>
          <w:tcPr>
            <w:tcW w:w="1558" w:type="dxa"/>
            <w:tcBorders>
              <w:top w:val="single" w:sz="12" w:space="0" w:color="auto"/>
              <w:left w:val="nil"/>
              <w:right w:val="nil"/>
            </w:tcBorders>
            <w:vAlign w:val="center"/>
            <w:hideMark/>
          </w:tcPr>
          <w:p w14:paraId="4FE78F8E" w14:textId="77777777" w:rsidR="00EC2F5A" w:rsidRPr="00EC2F5A" w:rsidRDefault="00EC2F5A" w:rsidP="00EC2F5A">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P-Value</w:t>
            </w:r>
          </w:p>
        </w:tc>
        <w:tc>
          <w:tcPr>
            <w:tcW w:w="1559" w:type="dxa"/>
            <w:tcBorders>
              <w:top w:val="single" w:sz="12" w:space="0" w:color="auto"/>
              <w:left w:val="nil"/>
              <w:right w:val="nil"/>
            </w:tcBorders>
            <w:vAlign w:val="center"/>
            <w:hideMark/>
          </w:tcPr>
          <w:p w14:paraId="017B145B" w14:textId="77777777" w:rsidR="00EC2F5A" w:rsidRPr="00EC2F5A" w:rsidRDefault="00EC2F5A" w:rsidP="00EC2F5A">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f</w:t>
            </w:r>
            <w:r w:rsidRPr="00EC2F5A">
              <w:rPr>
                <w:rFonts w:eastAsia="Aptos" w:cs="Times New Roman"/>
                <w:szCs w:val="20"/>
                <w:vertAlign w:val="superscript"/>
              </w:rPr>
              <w:t>2</w:t>
            </w:r>
          </w:p>
        </w:tc>
        <w:tc>
          <w:tcPr>
            <w:tcW w:w="1559" w:type="dxa"/>
            <w:tcBorders>
              <w:top w:val="single" w:sz="12" w:space="0" w:color="auto"/>
              <w:left w:val="nil"/>
              <w:right w:val="nil"/>
            </w:tcBorders>
            <w:vAlign w:val="center"/>
            <w:hideMark/>
          </w:tcPr>
          <w:p w14:paraId="69C88B66" w14:textId="77777777" w:rsidR="00EC2F5A" w:rsidRPr="00EC2F5A" w:rsidRDefault="00EC2F5A" w:rsidP="00EC2F5A">
            <w:pPr>
              <w:spacing w:before="0" w:after="160"/>
              <w:ind w:firstLine="0"/>
              <w:cnfStyle w:val="100000000000" w:firstRow="1"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Result</w:t>
            </w:r>
          </w:p>
        </w:tc>
      </w:tr>
      <w:tr w:rsidR="00EC2F5A" w:rsidRPr="00EC2F5A" w14:paraId="64F2E86C" w14:textId="77777777" w:rsidTr="00EC2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left w:val="nil"/>
              <w:right w:val="nil"/>
            </w:tcBorders>
            <w:vAlign w:val="center"/>
            <w:hideMark/>
          </w:tcPr>
          <w:p w14:paraId="741484FD" w14:textId="77777777" w:rsidR="00EC2F5A" w:rsidRPr="00EC2F5A" w:rsidRDefault="00EC2F5A" w:rsidP="00EC2F5A">
            <w:pPr>
              <w:spacing w:before="0" w:after="160"/>
              <w:ind w:firstLine="0"/>
              <w:rPr>
                <w:rFonts w:eastAsia="Aptos" w:cs="Times New Roman"/>
                <w:szCs w:val="20"/>
              </w:rPr>
            </w:pPr>
            <w:r w:rsidRPr="00EC2F5A">
              <w:rPr>
                <w:rFonts w:eastAsia="Aptos" w:cs="Times New Roman"/>
                <w:szCs w:val="20"/>
              </w:rPr>
              <w:t>H1</w:t>
            </w:r>
          </w:p>
        </w:tc>
        <w:tc>
          <w:tcPr>
            <w:tcW w:w="1947" w:type="dxa"/>
            <w:tcBorders>
              <w:left w:val="nil"/>
              <w:right w:val="nil"/>
            </w:tcBorders>
            <w:vAlign w:val="center"/>
            <w:hideMark/>
          </w:tcPr>
          <w:p w14:paraId="523ECB88"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SE</w:t>
            </w:r>
            <w:r w:rsidRPr="00EC2F5A">
              <w:rPr>
                <w:rFonts w:eastAsia="Aptos" w:cs="Times New Roman"/>
                <w:b/>
                <w:bCs/>
                <w:szCs w:val="20"/>
              </w:rPr>
              <w:t>→</w:t>
            </w:r>
            <w:r w:rsidRPr="00EC2F5A">
              <w:rPr>
                <w:rFonts w:eastAsia="Aptos" w:cs="Times New Roman"/>
                <w:szCs w:val="20"/>
              </w:rPr>
              <w:t>PU</w:t>
            </w:r>
          </w:p>
        </w:tc>
        <w:tc>
          <w:tcPr>
            <w:tcW w:w="1558" w:type="dxa"/>
            <w:tcBorders>
              <w:left w:val="nil"/>
              <w:right w:val="nil"/>
            </w:tcBorders>
            <w:vAlign w:val="center"/>
            <w:hideMark/>
          </w:tcPr>
          <w:p w14:paraId="4E12F05B"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C2F5A">
              <w:rPr>
                <w:rFonts w:eastAsia="Aptos" w:cs="Times New Roman"/>
                <w:szCs w:val="20"/>
              </w:rPr>
              <w:t>0.403</w:t>
            </w:r>
          </w:p>
        </w:tc>
        <w:tc>
          <w:tcPr>
            <w:tcW w:w="1558" w:type="dxa"/>
            <w:tcBorders>
              <w:left w:val="nil"/>
              <w:right w:val="nil"/>
            </w:tcBorders>
            <w:vAlign w:val="center"/>
            <w:hideMark/>
          </w:tcPr>
          <w:p w14:paraId="479BA5A1"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0.000</w:t>
            </w:r>
          </w:p>
        </w:tc>
        <w:tc>
          <w:tcPr>
            <w:tcW w:w="1559" w:type="dxa"/>
            <w:tcBorders>
              <w:left w:val="nil"/>
              <w:right w:val="nil"/>
            </w:tcBorders>
            <w:vAlign w:val="center"/>
            <w:hideMark/>
          </w:tcPr>
          <w:p w14:paraId="392DF1C6"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0.188</w:t>
            </w:r>
          </w:p>
        </w:tc>
        <w:tc>
          <w:tcPr>
            <w:tcW w:w="1559" w:type="dxa"/>
            <w:tcBorders>
              <w:left w:val="nil"/>
              <w:right w:val="nil"/>
            </w:tcBorders>
            <w:vAlign w:val="center"/>
            <w:hideMark/>
          </w:tcPr>
          <w:p w14:paraId="32A0FC11"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C2F5A">
              <w:rPr>
                <w:rFonts w:eastAsia="Aptos" w:cs="Times New Roman"/>
                <w:b/>
                <w:bCs/>
                <w:szCs w:val="20"/>
              </w:rPr>
              <w:t>Accepted</w:t>
            </w:r>
          </w:p>
        </w:tc>
      </w:tr>
      <w:tr w:rsidR="00EC2F5A" w:rsidRPr="00EC2F5A" w14:paraId="38B6CD94" w14:textId="77777777" w:rsidTr="00EC2F5A">
        <w:tc>
          <w:tcPr>
            <w:cnfStyle w:val="001000000000" w:firstRow="0" w:lastRow="0" w:firstColumn="1" w:lastColumn="0" w:oddVBand="0" w:evenVBand="0" w:oddHBand="0" w:evenHBand="0" w:firstRowFirstColumn="0" w:firstRowLastColumn="0" w:lastRowFirstColumn="0" w:lastRowLastColumn="0"/>
            <w:tcW w:w="1558" w:type="dxa"/>
            <w:tcBorders>
              <w:top w:val="single" w:sz="4" w:space="0" w:color="7F7F7F"/>
              <w:left w:val="nil"/>
              <w:bottom w:val="single" w:sz="4" w:space="0" w:color="7F7F7F"/>
              <w:right w:val="nil"/>
            </w:tcBorders>
            <w:vAlign w:val="center"/>
            <w:hideMark/>
          </w:tcPr>
          <w:p w14:paraId="55CB65AD" w14:textId="77777777" w:rsidR="00EC2F5A" w:rsidRPr="00EC2F5A" w:rsidRDefault="00EC2F5A" w:rsidP="00EC2F5A">
            <w:pPr>
              <w:spacing w:before="0" w:after="160"/>
              <w:ind w:firstLine="0"/>
              <w:rPr>
                <w:rFonts w:eastAsia="Aptos" w:cs="Times New Roman"/>
                <w:szCs w:val="20"/>
              </w:rPr>
            </w:pPr>
            <w:r w:rsidRPr="00EC2F5A">
              <w:rPr>
                <w:rFonts w:eastAsia="Aptos" w:cs="Times New Roman"/>
                <w:szCs w:val="20"/>
              </w:rPr>
              <w:t>H2</w:t>
            </w:r>
          </w:p>
        </w:tc>
        <w:tc>
          <w:tcPr>
            <w:tcW w:w="1947" w:type="dxa"/>
            <w:tcBorders>
              <w:top w:val="single" w:sz="4" w:space="0" w:color="7F7F7F"/>
              <w:left w:val="nil"/>
              <w:bottom w:val="single" w:sz="4" w:space="0" w:color="7F7F7F"/>
              <w:right w:val="nil"/>
            </w:tcBorders>
            <w:vAlign w:val="center"/>
            <w:hideMark/>
          </w:tcPr>
          <w:p w14:paraId="77089402"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SE</w:t>
            </w:r>
            <w:r w:rsidRPr="00EC2F5A">
              <w:rPr>
                <w:rFonts w:eastAsia="Aptos" w:cs="Times New Roman"/>
                <w:b/>
                <w:bCs/>
                <w:szCs w:val="20"/>
              </w:rPr>
              <w:t>→</w:t>
            </w:r>
            <w:r w:rsidRPr="00EC2F5A">
              <w:rPr>
                <w:rFonts w:eastAsia="Aptos" w:cs="Times New Roman"/>
                <w:szCs w:val="20"/>
              </w:rPr>
              <w:t>PEOU</w:t>
            </w:r>
          </w:p>
        </w:tc>
        <w:tc>
          <w:tcPr>
            <w:tcW w:w="1558" w:type="dxa"/>
            <w:tcBorders>
              <w:top w:val="single" w:sz="4" w:space="0" w:color="7F7F7F"/>
              <w:left w:val="nil"/>
              <w:bottom w:val="single" w:sz="4" w:space="0" w:color="7F7F7F"/>
              <w:right w:val="nil"/>
            </w:tcBorders>
            <w:vAlign w:val="center"/>
            <w:hideMark/>
          </w:tcPr>
          <w:p w14:paraId="1F22FBBA"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C2F5A">
              <w:rPr>
                <w:rFonts w:eastAsia="Aptos" w:cs="Times New Roman"/>
                <w:szCs w:val="20"/>
              </w:rPr>
              <w:t>0.612</w:t>
            </w:r>
          </w:p>
        </w:tc>
        <w:tc>
          <w:tcPr>
            <w:tcW w:w="1558" w:type="dxa"/>
            <w:tcBorders>
              <w:top w:val="single" w:sz="4" w:space="0" w:color="7F7F7F"/>
              <w:left w:val="nil"/>
              <w:bottom w:val="single" w:sz="4" w:space="0" w:color="7F7F7F"/>
              <w:right w:val="nil"/>
            </w:tcBorders>
            <w:vAlign w:val="center"/>
            <w:hideMark/>
          </w:tcPr>
          <w:p w14:paraId="1C1FD0BC"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0.000</w:t>
            </w:r>
          </w:p>
        </w:tc>
        <w:tc>
          <w:tcPr>
            <w:tcW w:w="1559" w:type="dxa"/>
            <w:tcBorders>
              <w:top w:val="single" w:sz="4" w:space="0" w:color="7F7F7F"/>
              <w:left w:val="nil"/>
              <w:bottom w:val="single" w:sz="4" w:space="0" w:color="7F7F7F"/>
              <w:right w:val="nil"/>
            </w:tcBorders>
            <w:vAlign w:val="center"/>
            <w:hideMark/>
          </w:tcPr>
          <w:p w14:paraId="0B977EB0"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0.668</w:t>
            </w:r>
          </w:p>
        </w:tc>
        <w:tc>
          <w:tcPr>
            <w:tcW w:w="1559" w:type="dxa"/>
            <w:tcBorders>
              <w:top w:val="single" w:sz="4" w:space="0" w:color="7F7F7F"/>
              <w:left w:val="nil"/>
              <w:bottom w:val="single" w:sz="4" w:space="0" w:color="7F7F7F"/>
              <w:right w:val="nil"/>
            </w:tcBorders>
            <w:vAlign w:val="center"/>
            <w:hideMark/>
          </w:tcPr>
          <w:p w14:paraId="4DE3D6DD"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C2F5A">
              <w:rPr>
                <w:rFonts w:eastAsia="Aptos" w:cs="Times New Roman"/>
                <w:b/>
                <w:bCs/>
                <w:szCs w:val="20"/>
              </w:rPr>
              <w:t>Accepted</w:t>
            </w:r>
          </w:p>
        </w:tc>
      </w:tr>
      <w:tr w:rsidR="00EC2F5A" w:rsidRPr="00EC2F5A" w14:paraId="594B6B1C" w14:textId="77777777" w:rsidTr="00EC2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left w:val="nil"/>
              <w:right w:val="nil"/>
            </w:tcBorders>
            <w:vAlign w:val="center"/>
            <w:hideMark/>
          </w:tcPr>
          <w:p w14:paraId="57F972D1" w14:textId="77777777" w:rsidR="00EC2F5A" w:rsidRPr="00EC2F5A" w:rsidRDefault="00EC2F5A" w:rsidP="00EC2F5A">
            <w:pPr>
              <w:spacing w:before="0" w:after="160"/>
              <w:ind w:firstLine="0"/>
              <w:rPr>
                <w:rFonts w:eastAsia="Aptos" w:cs="Times New Roman"/>
                <w:szCs w:val="20"/>
              </w:rPr>
            </w:pPr>
            <w:r w:rsidRPr="00EC2F5A">
              <w:rPr>
                <w:rFonts w:eastAsia="Aptos" w:cs="Times New Roman"/>
                <w:szCs w:val="20"/>
              </w:rPr>
              <w:t>H3</w:t>
            </w:r>
          </w:p>
        </w:tc>
        <w:tc>
          <w:tcPr>
            <w:tcW w:w="1947" w:type="dxa"/>
            <w:tcBorders>
              <w:left w:val="nil"/>
              <w:right w:val="nil"/>
            </w:tcBorders>
            <w:vAlign w:val="center"/>
            <w:hideMark/>
          </w:tcPr>
          <w:p w14:paraId="17B6A3C7"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proofErr w:type="spellStart"/>
            <w:r w:rsidRPr="00EC2F5A">
              <w:rPr>
                <w:rFonts w:eastAsia="Aptos" w:cs="Times New Roman"/>
                <w:szCs w:val="20"/>
              </w:rPr>
              <w:t>CSTs→PU</w:t>
            </w:r>
            <w:proofErr w:type="spellEnd"/>
          </w:p>
        </w:tc>
        <w:tc>
          <w:tcPr>
            <w:tcW w:w="1558" w:type="dxa"/>
            <w:tcBorders>
              <w:left w:val="nil"/>
              <w:right w:val="nil"/>
            </w:tcBorders>
            <w:vAlign w:val="center"/>
            <w:hideMark/>
          </w:tcPr>
          <w:p w14:paraId="54B5D9B1"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C2F5A">
              <w:rPr>
                <w:rFonts w:eastAsia="Aptos" w:cs="Times New Roman"/>
                <w:szCs w:val="20"/>
              </w:rPr>
              <w:t>0.444</w:t>
            </w:r>
          </w:p>
        </w:tc>
        <w:tc>
          <w:tcPr>
            <w:tcW w:w="1558" w:type="dxa"/>
            <w:tcBorders>
              <w:left w:val="nil"/>
              <w:right w:val="nil"/>
            </w:tcBorders>
            <w:vAlign w:val="center"/>
            <w:hideMark/>
          </w:tcPr>
          <w:p w14:paraId="5F6D3151"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0.000</w:t>
            </w:r>
          </w:p>
        </w:tc>
        <w:tc>
          <w:tcPr>
            <w:tcW w:w="1559" w:type="dxa"/>
            <w:tcBorders>
              <w:left w:val="nil"/>
              <w:right w:val="nil"/>
            </w:tcBorders>
            <w:vAlign w:val="center"/>
            <w:hideMark/>
          </w:tcPr>
          <w:p w14:paraId="7B09DE58"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0.228</w:t>
            </w:r>
          </w:p>
        </w:tc>
        <w:tc>
          <w:tcPr>
            <w:tcW w:w="1559" w:type="dxa"/>
            <w:tcBorders>
              <w:left w:val="nil"/>
              <w:right w:val="nil"/>
            </w:tcBorders>
            <w:vAlign w:val="center"/>
            <w:hideMark/>
          </w:tcPr>
          <w:p w14:paraId="44A3C1B7"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C2F5A">
              <w:rPr>
                <w:rFonts w:eastAsia="Aptos" w:cs="Times New Roman"/>
                <w:b/>
                <w:bCs/>
                <w:szCs w:val="20"/>
              </w:rPr>
              <w:t>Accepted</w:t>
            </w:r>
          </w:p>
        </w:tc>
      </w:tr>
      <w:tr w:rsidR="00EC2F5A" w:rsidRPr="00EC2F5A" w14:paraId="3A23E123" w14:textId="77777777" w:rsidTr="00EC2F5A">
        <w:tc>
          <w:tcPr>
            <w:cnfStyle w:val="001000000000" w:firstRow="0" w:lastRow="0" w:firstColumn="1" w:lastColumn="0" w:oddVBand="0" w:evenVBand="0" w:oddHBand="0" w:evenHBand="0" w:firstRowFirstColumn="0" w:firstRowLastColumn="0" w:lastRowFirstColumn="0" w:lastRowLastColumn="0"/>
            <w:tcW w:w="1558" w:type="dxa"/>
            <w:tcBorders>
              <w:top w:val="single" w:sz="4" w:space="0" w:color="7F7F7F"/>
              <w:left w:val="nil"/>
              <w:bottom w:val="single" w:sz="4" w:space="0" w:color="7F7F7F"/>
              <w:right w:val="nil"/>
            </w:tcBorders>
            <w:vAlign w:val="center"/>
            <w:hideMark/>
          </w:tcPr>
          <w:p w14:paraId="3D590503" w14:textId="77777777" w:rsidR="00EC2F5A" w:rsidRPr="00EC2F5A" w:rsidRDefault="00EC2F5A" w:rsidP="00EC2F5A">
            <w:pPr>
              <w:spacing w:before="0" w:after="160"/>
              <w:ind w:firstLine="0"/>
              <w:rPr>
                <w:rFonts w:eastAsia="Aptos" w:cs="Times New Roman"/>
                <w:szCs w:val="20"/>
              </w:rPr>
            </w:pPr>
            <w:r w:rsidRPr="00EC2F5A">
              <w:rPr>
                <w:rFonts w:eastAsia="Aptos" w:cs="Times New Roman"/>
                <w:szCs w:val="20"/>
              </w:rPr>
              <w:t>H4</w:t>
            </w:r>
          </w:p>
        </w:tc>
        <w:tc>
          <w:tcPr>
            <w:tcW w:w="1947" w:type="dxa"/>
            <w:tcBorders>
              <w:top w:val="single" w:sz="4" w:space="0" w:color="7F7F7F"/>
              <w:left w:val="nil"/>
              <w:bottom w:val="single" w:sz="4" w:space="0" w:color="7F7F7F"/>
              <w:right w:val="nil"/>
            </w:tcBorders>
            <w:vAlign w:val="center"/>
            <w:hideMark/>
          </w:tcPr>
          <w:p w14:paraId="1B2216E3"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proofErr w:type="spellStart"/>
            <w:r w:rsidRPr="00EC2F5A">
              <w:rPr>
                <w:rFonts w:eastAsia="Aptos" w:cs="Times New Roman"/>
                <w:szCs w:val="20"/>
              </w:rPr>
              <w:t>CSTs→PEOU</w:t>
            </w:r>
            <w:proofErr w:type="spellEnd"/>
          </w:p>
        </w:tc>
        <w:tc>
          <w:tcPr>
            <w:tcW w:w="1558" w:type="dxa"/>
            <w:tcBorders>
              <w:top w:val="single" w:sz="4" w:space="0" w:color="7F7F7F"/>
              <w:left w:val="nil"/>
              <w:bottom w:val="single" w:sz="4" w:space="0" w:color="7F7F7F"/>
              <w:right w:val="nil"/>
            </w:tcBorders>
            <w:vAlign w:val="center"/>
            <w:hideMark/>
          </w:tcPr>
          <w:p w14:paraId="05D4D14B"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C2F5A">
              <w:rPr>
                <w:rFonts w:eastAsia="Aptos" w:cs="Times New Roman"/>
                <w:szCs w:val="20"/>
              </w:rPr>
              <w:t>0.310</w:t>
            </w:r>
          </w:p>
        </w:tc>
        <w:tc>
          <w:tcPr>
            <w:tcW w:w="1558" w:type="dxa"/>
            <w:tcBorders>
              <w:top w:val="single" w:sz="4" w:space="0" w:color="7F7F7F"/>
              <w:left w:val="nil"/>
              <w:bottom w:val="single" w:sz="4" w:space="0" w:color="7F7F7F"/>
              <w:right w:val="nil"/>
            </w:tcBorders>
            <w:vAlign w:val="center"/>
            <w:hideMark/>
          </w:tcPr>
          <w:p w14:paraId="506DE105"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0.000</w:t>
            </w:r>
          </w:p>
        </w:tc>
        <w:tc>
          <w:tcPr>
            <w:tcW w:w="1559" w:type="dxa"/>
            <w:tcBorders>
              <w:top w:val="single" w:sz="4" w:space="0" w:color="7F7F7F"/>
              <w:left w:val="nil"/>
              <w:bottom w:val="single" w:sz="4" w:space="0" w:color="7F7F7F"/>
              <w:right w:val="nil"/>
            </w:tcBorders>
            <w:vAlign w:val="center"/>
            <w:hideMark/>
          </w:tcPr>
          <w:p w14:paraId="225E4E31"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0.172</w:t>
            </w:r>
          </w:p>
        </w:tc>
        <w:tc>
          <w:tcPr>
            <w:tcW w:w="1559" w:type="dxa"/>
            <w:tcBorders>
              <w:top w:val="single" w:sz="4" w:space="0" w:color="7F7F7F"/>
              <w:left w:val="nil"/>
              <w:bottom w:val="single" w:sz="4" w:space="0" w:color="7F7F7F"/>
              <w:right w:val="nil"/>
            </w:tcBorders>
            <w:vAlign w:val="center"/>
            <w:hideMark/>
          </w:tcPr>
          <w:p w14:paraId="16EA6B52"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C2F5A">
              <w:rPr>
                <w:rFonts w:eastAsia="Aptos" w:cs="Times New Roman"/>
                <w:b/>
                <w:bCs/>
                <w:szCs w:val="20"/>
              </w:rPr>
              <w:t>Accepted</w:t>
            </w:r>
          </w:p>
        </w:tc>
      </w:tr>
      <w:tr w:rsidR="00EC2F5A" w:rsidRPr="00EC2F5A" w14:paraId="44D522FC" w14:textId="77777777" w:rsidTr="00EC2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left w:val="nil"/>
              <w:right w:val="nil"/>
            </w:tcBorders>
            <w:vAlign w:val="center"/>
            <w:hideMark/>
          </w:tcPr>
          <w:p w14:paraId="0D80C5F9" w14:textId="77777777" w:rsidR="00EC2F5A" w:rsidRPr="00EC2F5A" w:rsidRDefault="00EC2F5A" w:rsidP="00EC2F5A">
            <w:pPr>
              <w:spacing w:before="0" w:after="160"/>
              <w:ind w:firstLine="0"/>
              <w:rPr>
                <w:rFonts w:eastAsia="Aptos" w:cs="Times New Roman"/>
                <w:szCs w:val="20"/>
              </w:rPr>
            </w:pPr>
            <w:r w:rsidRPr="00EC2F5A">
              <w:rPr>
                <w:rFonts w:eastAsia="Aptos" w:cs="Times New Roman"/>
                <w:szCs w:val="20"/>
              </w:rPr>
              <w:t>H5</w:t>
            </w:r>
          </w:p>
        </w:tc>
        <w:tc>
          <w:tcPr>
            <w:tcW w:w="1947" w:type="dxa"/>
            <w:tcBorders>
              <w:left w:val="nil"/>
              <w:right w:val="nil"/>
            </w:tcBorders>
            <w:vAlign w:val="center"/>
            <w:hideMark/>
          </w:tcPr>
          <w:p w14:paraId="20379529"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proofErr w:type="spellStart"/>
            <w:r w:rsidRPr="00EC2F5A">
              <w:rPr>
                <w:rFonts w:eastAsia="Aptos" w:cs="Times New Roman"/>
                <w:szCs w:val="20"/>
              </w:rPr>
              <w:t>PU→Att</w:t>
            </w:r>
            <w:proofErr w:type="spellEnd"/>
          </w:p>
        </w:tc>
        <w:tc>
          <w:tcPr>
            <w:tcW w:w="1558" w:type="dxa"/>
            <w:tcBorders>
              <w:left w:val="nil"/>
              <w:right w:val="nil"/>
            </w:tcBorders>
            <w:vAlign w:val="center"/>
            <w:hideMark/>
          </w:tcPr>
          <w:p w14:paraId="0F62061D"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C2F5A">
              <w:rPr>
                <w:rFonts w:eastAsia="Aptos" w:cs="Times New Roman"/>
                <w:szCs w:val="20"/>
              </w:rPr>
              <w:t>0.275</w:t>
            </w:r>
          </w:p>
        </w:tc>
        <w:tc>
          <w:tcPr>
            <w:tcW w:w="1558" w:type="dxa"/>
            <w:tcBorders>
              <w:left w:val="nil"/>
              <w:right w:val="nil"/>
            </w:tcBorders>
            <w:vAlign w:val="center"/>
            <w:hideMark/>
          </w:tcPr>
          <w:p w14:paraId="3E912D33"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0.004</w:t>
            </w:r>
          </w:p>
        </w:tc>
        <w:tc>
          <w:tcPr>
            <w:tcW w:w="1559" w:type="dxa"/>
            <w:tcBorders>
              <w:left w:val="nil"/>
              <w:right w:val="nil"/>
            </w:tcBorders>
            <w:vAlign w:val="center"/>
            <w:hideMark/>
          </w:tcPr>
          <w:p w14:paraId="627FCCE0"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0.144</w:t>
            </w:r>
          </w:p>
        </w:tc>
        <w:tc>
          <w:tcPr>
            <w:tcW w:w="1559" w:type="dxa"/>
            <w:tcBorders>
              <w:left w:val="nil"/>
              <w:right w:val="nil"/>
            </w:tcBorders>
            <w:vAlign w:val="center"/>
            <w:hideMark/>
          </w:tcPr>
          <w:p w14:paraId="5BE394ED"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C2F5A">
              <w:rPr>
                <w:rFonts w:eastAsia="Aptos" w:cs="Times New Roman"/>
                <w:b/>
                <w:bCs/>
                <w:szCs w:val="20"/>
              </w:rPr>
              <w:t>Accepted</w:t>
            </w:r>
          </w:p>
        </w:tc>
      </w:tr>
      <w:tr w:rsidR="00EC2F5A" w:rsidRPr="00EC2F5A" w14:paraId="47C07B04" w14:textId="77777777" w:rsidTr="00EC2F5A">
        <w:tc>
          <w:tcPr>
            <w:cnfStyle w:val="001000000000" w:firstRow="0" w:lastRow="0" w:firstColumn="1" w:lastColumn="0" w:oddVBand="0" w:evenVBand="0" w:oddHBand="0" w:evenHBand="0" w:firstRowFirstColumn="0" w:firstRowLastColumn="0" w:lastRowFirstColumn="0" w:lastRowLastColumn="0"/>
            <w:tcW w:w="1558" w:type="dxa"/>
            <w:tcBorders>
              <w:top w:val="single" w:sz="4" w:space="0" w:color="7F7F7F"/>
              <w:left w:val="nil"/>
              <w:bottom w:val="single" w:sz="4" w:space="0" w:color="7F7F7F"/>
              <w:right w:val="nil"/>
            </w:tcBorders>
            <w:vAlign w:val="center"/>
            <w:hideMark/>
          </w:tcPr>
          <w:p w14:paraId="3FAC040D" w14:textId="77777777" w:rsidR="00EC2F5A" w:rsidRPr="00EC2F5A" w:rsidRDefault="00EC2F5A" w:rsidP="00EC2F5A">
            <w:pPr>
              <w:spacing w:before="0" w:after="160"/>
              <w:ind w:firstLine="0"/>
              <w:rPr>
                <w:rFonts w:eastAsia="Aptos" w:cs="Times New Roman"/>
                <w:szCs w:val="20"/>
              </w:rPr>
            </w:pPr>
            <w:r w:rsidRPr="00EC2F5A">
              <w:rPr>
                <w:rFonts w:eastAsia="Aptos" w:cs="Times New Roman"/>
                <w:szCs w:val="20"/>
              </w:rPr>
              <w:t>H6</w:t>
            </w:r>
          </w:p>
        </w:tc>
        <w:tc>
          <w:tcPr>
            <w:tcW w:w="1947" w:type="dxa"/>
            <w:tcBorders>
              <w:top w:val="single" w:sz="4" w:space="0" w:color="7F7F7F"/>
              <w:left w:val="nil"/>
              <w:bottom w:val="single" w:sz="4" w:space="0" w:color="7F7F7F"/>
              <w:right w:val="nil"/>
            </w:tcBorders>
            <w:vAlign w:val="center"/>
            <w:hideMark/>
          </w:tcPr>
          <w:p w14:paraId="45242CC8"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proofErr w:type="spellStart"/>
            <w:r w:rsidRPr="00EC2F5A">
              <w:rPr>
                <w:rFonts w:eastAsia="Aptos" w:cs="Times New Roman"/>
                <w:szCs w:val="20"/>
              </w:rPr>
              <w:t>PEOU</w:t>
            </w:r>
            <w:r w:rsidRPr="00EC2F5A">
              <w:rPr>
                <w:rFonts w:eastAsia="Aptos" w:cs="Times New Roman"/>
                <w:b/>
                <w:bCs/>
                <w:szCs w:val="20"/>
              </w:rPr>
              <w:t>→</w:t>
            </w:r>
            <w:r w:rsidRPr="00EC2F5A">
              <w:rPr>
                <w:rFonts w:eastAsia="Aptos" w:cs="Times New Roman"/>
                <w:szCs w:val="20"/>
              </w:rPr>
              <w:t>Att</w:t>
            </w:r>
            <w:proofErr w:type="spellEnd"/>
          </w:p>
        </w:tc>
        <w:tc>
          <w:tcPr>
            <w:tcW w:w="1558" w:type="dxa"/>
            <w:tcBorders>
              <w:top w:val="single" w:sz="4" w:space="0" w:color="7F7F7F"/>
              <w:left w:val="nil"/>
              <w:bottom w:val="single" w:sz="4" w:space="0" w:color="7F7F7F"/>
              <w:right w:val="nil"/>
            </w:tcBorders>
            <w:vAlign w:val="center"/>
            <w:hideMark/>
          </w:tcPr>
          <w:p w14:paraId="17D6C821"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C2F5A">
              <w:rPr>
                <w:rFonts w:eastAsia="Aptos" w:cs="Times New Roman"/>
                <w:szCs w:val="20"/>
              </w:rPr>
              <w:t>0.660</w:t>
            </w:r>
          </w:p>
        </w:tc>
        <w:tc>
          <w:tcPr>
            <w:tcW w:w="1558" w:type="dxa"/>
            <w:tcBorders>
              <w:top w:val="single" w:sz="4" w:space="0" w:color="7F7F7F"/>
              <w:left w:val="nil"/>
              <w:bottom w:val="single" w:sz="4" w:space="0" w:color="7F7F7F"/>
              <w:right w:val="nil"/>
            </w:tcBorders>
            <w:vAlign w:val="center"/>
            <w:hideMark/>
          </w:tcPr>
          <w:p w14:paraId="25C85ACE"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0.000</w:t>
            </w:r>
          </w:p>
        </w:tc>
        <w:tc>
          <w:tcPr>
            <w:tcW w:w="1559" w:type="dxa"/>
            <w:tcBorders>
              <w:top w:val="single" w:sz="4" w:space="0" w:color="7F7F7F"/>
              <w:left w:val="nil"/>
              <w:bottom w:val="single" w:sz="4" w:space="0" w:color="7F7F7F"/>
              <w:right w:val="nil"/>
            </w:tcBorders>
            <w:vAlign w:val="center"/>
            <w:hideMark/>
          </w:tcPr>
          <w:p w14:paraId="125048E3"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szCs w:val="20"/>
              </w:rPr>
            </w:pPr>
            <w:r w:rsidRPr="00EC2F5A">
              <w:rPr>
                <w:rFonts w:eastAsia="Aptos" w:cs="Times New Roman"/>
                <w:szCs w:val="20"/>
              </w:rPr>
              <w:t>0.826</w:t>
            </w:r>
          </w:p>
        </w:tc>
        <w:tc>
          <w:tcPr>
            <w:tcW w:w="1559" w:type="dxa"/>
            <w:tcBorders>
              <w:top w:val="single" w:sz="4" w:space="0" w:color="7F7F7F"/>
              <w:left w:val="nil"/>
              <w:bottom w:val="single" w:sz="4" w:space="0" w:color="7F7F7F"/>
              <w:right w:val="nil"/>
            </w:tcBorders>
            <w:vAlign w:val="center"/>
            <w:hideMark/>
          </w:tcPr>
          <w:p w14:paraId="2D08DAD9" w14:textId="77777777" w:rsidR="00EC2F5A" w:rsidRPr="00EC2F5A" w:rsidRDefault="00EC2F5A" w:rsidP="00EC2F5A">
            <w:pPr>
              <w:spacing w:before="0" w:after="160"/>
              <w:ind w:firstLine="0"/>
              <w:cnfStyle w:val="000000000000" w:firstRow="0" w:lastRow="0" w:firstColumn="0" w:lastColumn="0" w:oddVBand="0" w:evenVBand="0" w:oddHBand="0" w:evenHBand="0" w:firstRowFirstColumn="0" w:firstRowLastColumn="0" w:lastRowFirstColumn="0" w:lastRowLastColumn="0"/>
              <w:rPr>
                <w:rFonts w:eastAsia="Aptos" w:cs="Times New Roman"/>
                <w:b/>
                <w:bCs/>
                <w:szCs w:val="20"/>
              </w:rPr>
            </w:pPr>
            <w:r w:rsidRPr="00EC2F5A">
              <w:rPr>
                <w:rFonts w:eastAsia="Aptos" w:cs="Times New Roman"/>
                <w:b/>
                <w:bCs/>
                <w:szCs w:val="20"/>
              </w:rPr>
              <w:t>Accepted</w:t>
            </w:r>
          </w:p>
        </w:tc>
      </w:tr>
      <w:tr w:rsidR="00EC2F5A" w:rsidRPr="00EC2F5A" w14:paraId="4EAEE8BD" w14:textId="77777777" w:rsidTr="00EC2F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left w:val="nil"/>
              <w:right w:val="nil"/>
            </w:tcBorders>
            <w:vAlign w:val="center"/>
            <w:hideMark/>
          </w:tcPr>
          <w:p w14:paraId="3E3C2D88" w14:textId="77777777" w:rsidR="00EC2F5A" w:rsidRPr="00EC2F5A" w:rsidRDefault="00EC2F5A" w:rsidP="00EC2F5A">
            <w:pPr>
              <w:spacing w:before="0" w:after="160"/>
              <w:ind w:firstLine="0"/>
              <w:rPr>
                <w:rFonts w:eastAsia="Aptos" w:cs="Times New Roman"/>
                <w:szCs w:val="20"/>
              </w:rPr>
            </w:pPr>
            <w:r w:rsidRPr="00EC2F5A">
              <w:rPr>
                <w:rFonts w:eastAsia="Aptos" w:cs="Times New Roman"/>
                <w:szCs w:val="20"/>
              </w:rPr>
              <w:t>H7</w:t>
            </w:r>
          </w:p>
        </w:tc>
        <w:tc>
          <w:tcPr>
            <w:tcW w:w="1947" w:type="dxa"/>
            <w:tcBorders>
              <w:left w:val="nil"/>
              <w:right w:val="nil"/>
            </w:tcBorders>
            <w:vAlign w:val="center"/>
            <w:hideMark/>
          </w:tcPr>
          <w:p w14:paraId="25AB9585"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proofErr w:type="spellStart"/>
            <w:r w:rsidRPr="00EC2F5A">
              <w:rPr>
                <w:rFonts w:eastAsia="Aptos" w:cs="Times New Roman"/>
                <w:szCs w:val="20"/>
              </w:rPr>
              <w:t>Att</w:t>
            </w:r>
            <w:r w:rsidRPr="00EC2F5A">
              <w:rPr>
                <w:rFonts w:eastAsia="Aptos" w:cs="Times New Roman"/>
                <w:b/>
                <w:bCs/>
                <w:szCs w:val="20"/>
              </w:rPr>
              <w:t>→</w:t>
            </w:r>
            <w:r w:rsidRPr="00EC2F5A">
              <w:rPr>
                <w:rFonts w:eastAsia="Aptos" w:cs="Times New Roman"/>
                <w:szCs w:val="20"/>
              </w:rPr>
              <w:t>BI</w:t>
            </w:r>
            <w:proofErr w:type="spellEnd"/>
          </w:p>
        </w:tc>
        <w:tc>
          <w:tcPr>
            <w:tcW w:w="1558" w:type="dxa"/>
            <w:tcBorders>
              <w:left w:val="nil"/>
              <w:right w:val="nil"/>
            </w:tcBorders>
            <w:vAlign w:val="center"/>
            <w:hideMark/>
          </w:tcPr>
          <w:p w14:paraId="4293E45C"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C2F5A">
              <w:rPr>
                <w:rFonts w:eastAsia="Aptos" w:cs="Times New Roman"/>
                <w:szCs w:val="20"/>
              </w:rPr>
              <w:t>0.779</w:t>
            </w:r>
          </w:p>
        </w:tc>
        <w:tc>
          <w:tcPr>
            <w:tcW w:w="1558" w:type="dxa"/>
            <w:tcBorders>
              <w:left w:val="nil"/>
              <w:right w:val="nil"/>
            </w:tcBorders>
            <w:vAlign w:val="center"/>
            <w:hideMark/>
          </w:tcPr>
          <w:p w14:paraId="3EAC7D7B"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0.000</w:t>
            </w:r>
          </w:p>
        </w:tc>
        <w:tc>
          <w:tcPr>
            <w:tcW w:w="1559" w:type="dxa"/>
            <w:tcBorders>
              <w:left w:val="nil"/>
              <w:right w:val="nil"/>
            </w:tcBorders>
            <w:vAlign w:val="center"/>
            <w:hideMark/>
          </w:tcPr>
          <w:p w14:paraId="7A56AC46"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szCs w:val="20"/>
              </w:rPr>
            </w:pPr>
            <w:r w:rsidRPr="00EC2F5A">
              <w:rPr>
                <w:rFonts w:eastAsia="Aptos" w:cs="Times New Roman"/>
                <w:szCs w:val="20"/>
              </w:rPr>
              <w:t>1.545</w:t>
            </w:r>
          </w:p>
        </w:tc>
        <w:tc>
          <w:tcPr>
            <w:tcW w:w="1559" w:type="dxa"/>
            <w:tcBorders>
              <w:left w:val="nil"/>
              <w:right w:val="nil"/>
            </w:tcBorders>
            <w:vAlign w:val="center"/>
            <w:hideMark/>
          </w:tcPr>
          <w:p w14:paraId="6A1BFC67" w14:textId="77777777" w:rsidR="00EC2F5A" w:rsidRPr="00EC2F5A" w:rsidRDefault="00EC2F5A" w:rsidP="00EC2F5A">
            <w:pPr>
              <w:spacing w:before="0" w:after="160"/>
              <w:ind w:firstLine="0"/>
              <w:cnfStyle w:val="000000100000" w:firstRow="0" w:lastRow="0" w:firstColumn="0" w:lastColumn="0" w:oddVBand="0" w:evenVBand="0" w:oddHBand="1" w:evenHBand="0" w:firstRowFirstColumn="0" w:firstRowLastColumn="0" w:lastRowFirstColumn="0" w:lastRowLastColumn="0"/>
              <w:rPr>
                <w:rFonts w:eastAsia="Aptos" w:cs="Times New Roman"/>
                <w:b/>
                <w:bCs/>
                <w:szCs w:val="20"/>
              </w:rPr>
            </w:pPr>
            <w:r w:rsidRPr="00EC2F5A">
              <w:rPr>
                <w:rFonts w:eastAsia="Aptos" w:cs="Times New Roman"/>
                <w:b/>
                <w:bCs/>
                <w:szCs w:val="20"/>
              </w:rPr>
              <w:t>Accepted</w:t>
            </w:r>
          </w:p>
        </w:tc>
      </w:tr>
    </w:tbl>
    <w:p w14:paraId="21430DD4" w14:textId="77777777" w:rsidR="00E002C7" w:rsidRDefault="00E002C7" w:rsidP="00E002C7">
      <w:pPr>
        <w:pStyle w:val="RALs-TableNote"/>
        <w:spacing w:line="480" w:lineRule="auto"/>
        <w:rPr>
          <w:rFonts w:asciiTheme="majorBidi" w:hAnsiTheme="majorBidi" w:cstheme="majorBidi"/>
          <w:sz w:val="20"/>
        </w:rPr>
      </w:pPr>
      <w:r w:rsidRPr="00AE1120">
        <w:rPr>
          <w:rFonts w:asciiTheme="majorBidi" w:hAnsiTheme="majorBidi" w:cstheme="majorBidi"/>
          <w:sz w:val="20"/>
          <w:vertAlign w:val="superscript"/>
        </w:rPr>
        <w:t>*</w:t>
      </w:r>
      <w:r w:rsidRPr="00A16471">
        <w:t xml:space="preserve"> </w:t>
      </w:r>
      <w:r w:rsidRPr="00A16471">
        <w:rPr>
          <w:rFonts w:asciiTheme="majorBidi" w:hAnsiTheme="majorBidi" w:cstheme="majorBidi"/>
          <w:sz w:val="20"/>
        </w:rPr>
        <w:t xml:space="preserve">Source: </w:t>
      </w:r>
      <w:proofErr w:type="spellStart"/>
      <w:r w:rsidRPr="00A16471">
        <w:rPr>
          <w:rFonts w:asciiTheme="majorBidi" w:hAnsiTheme="majorBidi" w:cstheme="majorBidi"/>
          <w:sz w:val="20"/>
        </w:rPr>
        <w:t>SmartPLS</w:t>
      </w:r>
      <w:proofErr w:type="spellEnd"/>
      <w:r w:rsidRPr="00A16471">
        <w:rPr>
          <w:rFonts w:asciiTheme="majorBidi" w:hAnsiTheme="majorBidi" w:cstheme="majorBidi"/>
          <w:sz w:val="20"/>
        </w:rPr>
        <w:t xml:space="preserve"> output</w:t>
      </w:r>
    </w:p>
    <w:p w14:paraId="7E4FD1AB" w14:textId="73800278" w:rsidR="00E002C7" w:rsidRDefault="00E002C7" w:rsidP="00E002C7">
      <w:pPr>
        <w:pStyle w:val="RALs-FigureCaption"/>
        <w:ind w:right="380"/>
        <w:jc w:val="left"/>
        <w:rPr>
          <w:rFonts w:asciiTheme="majorBidi" w:hAnsiTheme="majorBidi" w:cstheme="majorBidi"/>
          <w:b/>
          <w:bCs/>
          <w:sz w:val="24"/>
          <w:szCs w:val="24"/>
        </w:rPr>
      </w:pPr>
      <w:r w:rsidRPr="00531702">
        <w:rPr>
          <w:rFonts w:asciiTheme="majorBidi" w:hAnsiTheme="majorBidi" w:cstheme="majorBidi"/>
          <w:b/>
          <w:bCs/>
          <w:sz w:val="24"/>
          <w:szCs w:val="24"/>
        </w:rPr>
        <w:t xml:space="preserve">Figure </w:t>
      </w:r>
      <w:r>
        <w:rPr>
          <w:rFonts w:asciiTheme="majorBidi" w:hAnsiTheme="majorBidi" w:cstheme="majorBidi"/>
          <w:b/>
          <w:bCs/>
          <w:sz w:val="24"/>
          <w:szCs w:val="24"/>
        </w:rPr>
        <w:t>3</w:t>
      </w:r>
    </w:p>
    <w:p w14:paraId="4F647A50" w14:textId="4A47B880" w:rsidR="00EC2F5A" w:rsidRDefault="00E002C7" w:rsidP="00EC2F5A">
      <w:pPr>
        <w:pStyle w:val="RALs-TableNote"/>
        <w:spacing w:line="480" w:lineRule="auto"/>
        <w:rPr>
          <w:rFonts w:asciiTheme="majorBidi" w:hAnsiTheme="majorBidi" w:cstheme="majorBidi"/>
          <w:i/>
          <w:iCs/>
          <w:sz w:val="24"/>
          <w:szCs w:val="24"/>
        </w:rPr>
      </w:pPr>
      <w:r w:rsidRPr="00E002C7">
        <w:rPr>
          <w:rFonts w:asciiTheme="majorBidi" w:hAnsiTheme="majorBidi" w:cstheme="majorBidi"/>
          <w:i/>
          <w:iCs/>
          <w:sz w:val="24"/>
          <w:szCs w:val="24"/>
        </w:rPr>
        <w:t>Estimated Model Results using SMART PLS-SEM</w:t>
      </w:r>
    </w:p>
    <w:p w14:paraId="001B0731" w14:textId="27EF8E09" w:rsidR="00E002C7" w:rsidRPr="00C77327" w:rsidRDefault="00E002C7" w:rsidP="00EC2F5A">
      <w:pPr>
        <w:pStyle w:val="RALs-TableNote"/>
        <w:spacing w:line="480" w:lineRule="auto"/>
        <w:rPr>
          <w:rFonts w:asciiTheme="majorBidi" w:hAnsiTheme="majorBidi" w:cstheme="majorBidi"/>
          <w:sz w:val="20"/>
        </w:rPr>
      </w:pPr>
      <w:r w:rsidRPr="005C4E51">
        <w:rPr>
          <w:rFonts w:cs="Times New Roman"/>
          <w:noProof/>
        </w:rPr>
        <w:lastRenderedPageBreak/>
        <w:drawing>
          <wp:inline distT="0" distB="0" distL="0" distR="0" wp14:anchorId="2C28C1B2" wp14:editId="329B8409">
            <wp:extent cx="5581650" cy="3355521"/>
            <wp:effectExtent l="171450" t="171450" r="171450" b="187960"/>
            <wp:docPr id="1251610382" name="Picture 4" descr="A diagram of a network&#10;&#10;AI-generated content may be incorrect."/>
            <wp:cNvGraphicFramePr/>
            <a:graphic xmlns:a="http://schemas.openxmlformats.org/drawingml/2006/main">
              <a:graphicData uri="http://schemas.openxmlformats.org/drawingml/2006/picture">
                <pic:pic xmlns:pic="http://schemas.openxmlformats.org/drawingml/2006/picture">
                  <pic:nvPicPr>
                    <pic:cNvPr id="1576075167" name="Picture 1" descr="A diagram of a network&#10;&#10;AI-generated content may be incorrect."/>
                    <pic:cNvPicPr>
                      <a:picLocks noChangeAspect="1"/>
                    </pic:cNvPicPr>
                  </pic:nvPicPr>
                  <pic:blipFill>
                    <a:blip r:embed="rId10"/>
                    <a:stretch>
                      <a:fillRect/>
                    </a:stretch>
                  </pic:blipFill>
                  <pic:spPr>
                    <a:xfrm>
                      <a:off x="0" y="0"/>
                      <a:ext cx="5586897" cy="33586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5141349F" w14:textId="77777777"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 xml:space="preserve">5. Discussion </w:t>
      </w:r>
    </w:p>
    <w:p w14:paraId="6CBF42FB" w14:textId="77777777" w:rsidR="00AF65AD" w:rsidRPr="00AF65AD" w:rsidRDefault="00AF65AD" w:rsidP="00AF65AD">
      <w:pPr>
        <w:pStyle w:val="RALs-TableNote"/>
        <w:spacing w:line="480" w:lineRule="auto"/>
        <w:ind w:firstLine="720"/>
        <w:rPr>
          <w:rFonts w:asciiTheme="majorBidi" w:hAnsiTheme="majorBidi" w:cstheme="majorBidi"/>
          <w:sz w:val="24"/>
          <w:szCs w:val="24"/>
        </w:rPr>
      </w:pPr>
      <w:r w:rsidRPr="00AF65AD">
        <w:rPr>
          <w:rFonts w:asciiTheme="majorBidi" w:hAnsiTheme="majorBidi" w:cstheme="majorBidi"/>
          <w:sz w:val="24"/>
          <w:szCs w:val="24"/>
        </w:rPr>
        <w:t>This study utilized the Technology Acceptance Model (TAM) framework, incorporating two additional external factors (Students’ Self-Efficacy and AI’s Creative Support). The aim was to explore students’ attitudes and their behavioral intentions after using ChatGPT and Canva to fulfil their project-based learning activities which were related to generating content and designing product promotion posts within a Marketing and Advertising course. Therefore, a conceptual model was proposed and statistically verified based on data collected from 136 Business English students at English Department of HUFLIT. The author used an online survey-based questionnaire technique to collect feedback on using the ChatGPT and Canva and distributed it to the intended audience. Followings are the remarkable results found from the investigation:</w:t>
      </w:r>
    </w:p>
    <w:p w14:paraId="0079960B" w14:textId="77777777" w:rsidR="00AF65AD" w:rsidRPr="00AF65AD" w:rsidRDefault="00AF65AD" w:rsidP="00AF65AD">
      <w:pPr>
        <w:pStyle w:val="RALs-TableNote"/>
        <w:spacing w:line="480" w:lineRule="auto"/>
        <w:ind w:firstLine="720"/>
        <w:rPr>
          <w:rFonts w:asciiTheme="majorBidi" w:hAnsiTheme="majorBidi" w:cstheme="majorBidi"/>
          <w:sz w:val="24"/>
          <w:szCs w:val="24"/>
        </w:rPr>
      </w:pPr>
      <w:r w:rsidRPr="00AF65AD">
        <w:rPr>
          <w:rFonts w:asciiTheme="majorBidi" w:hAnsiTheme="majorBidi" w:cstheme="majorBidi"/>
          <w:sz w:val="24"/>
          <w:szCs w:val="24"/>
        </w:rPr>
        <w:t xml:space="preserve">First, students’ self-efficacy was found to have significant influence on both perceived usefulness (β = 0.403, p = 0.000) and perceived ease of use (PEOU) (β = 0.612, p = 0.000) of AI technologies in project-based learning (PBL) activities. This finding aligns with previous </w:t>
      </w:r>
      <w:r w:rsidRPr="00AF65AD">
        <w:rPr>
          <w:rFonts w:asciiTheme="majorBidi" w:hAnsiTheme="majorBidi" w:cstheme="majorBidi"/>
          <w:sz w:val="24"/>
          <w:szCs w:val="24"/>
        </w:rPr>
        <w:lastRenderedPageBreak/>
        <w:t>study of Venkatesh and Bala (2008), highlighting that students who perceive themselves as capable and confident in using digital tools are more likely to consider ChatGPT and Canva both useful and easy to use. In addition, when students believe they can use AI and design tools, they are more inclined to regard AI beneficial for enhancing creativity, productivity, and learning outcomes, so substantially shape students’ attitudes and future intentions (Dahri et al.,2023). In other words, PU and PEOU help to mediate the relationship between students’ self-efficacy and their attitude.</w:t>
      </w:r>
    </w:p>
    <w:p w14:paraId="537DC50A" w14:textId="77777777" w:rsidR="00AF65AD" w:rsidRPr="00AF65AD" w:rsidRDefault="00AF65AD" w:rsidP="00AF65AD">
      <w:pPr>
        <w:pStyle w:val="RALs-TableNote"/>
        <w:spacing w:line="480" w:lineRule="auto"/>
        <w:ind w:firstLine="720"/>
        <w:rPr>
          <w:rFonts w:asciiTheme="majorBidi" w:hAnsiTheme="majorBidi" w:cstheme="majorBidi"/>
          <w:sz w:val="24"/>
          <w:szCs w:val="24"/>
        </w:rPr>
      </w:pPr>
      <w:r w:rsidRPr="00AF65AD">
        <w:rPr>
          <w:rFonts w:asciiTheme="majorBidi" w:hAnsiTheme="majorBidi" w:cstheme="majorBidi"/>
          <w:sz w:val="24"/>
          <w:szCs w:val="24"/>
        </w:rPr>
        <w:t>Similarly, CSTs demonstrated as a significant determinant of PU and PEOU, displaying β = 0.444, p = 0.000 and β = 0.310, p = 0.000, respectively. Within the scope of the study, Business English students were tasked with creating product promotion posts on social media platforms like Facebook or Instagram, AI tools such as ChatGPT and Canva provided a variety of features and resources to enhance their creativity. For example, ChatGPT may help with idea generation and brainstorming slogan or contents for social media postings. Meanwhile, Canva offers pre-designed templates, images, layouts, and other components for the creation of visuals. These platforms also include collaborative features through which students can flexibly work, share, co-create, give feedback, and revise collectively (</w:t>
      </w:r>
      <w:proofErr w:type="spellStart"/>
      <w:r w:rsidRPr="00AF65AD">
        <w:rPr>
          <w:rFonts w:asciiTheme="majorBidi" w:hAnsiTheme="majorBidi" w:cstheme="majorBidi"/>
          <w:sz w:val="24"/>
          <w:szCs w:val="24"/>
        </w:rPr>
        <w:t>Andriyanto</w:t>
      </w:r>
      <w:proofErr w:type="spellEnd"/>
      <w:r w:rsidRPr="00AF65AD">
        <w:rPr>
          <w:rFonts w:asciiTheme="majorBidi" w:hAnsiTheme="majorBidi" w:cstheme="majorBidi"/>
          <w:sz w:val="24"/>
          <w:szCs w:val="24"/>
        </w:rPr>
        <w:t xml:space="preserve"> et al., 2021; Gehred, 2020). This somehow reflects the growing importance of such creativity support tools in educational settings, particularly for project-based learning, where innovation and creative problem-solving are highly valued. Hence, this evidence is in line with </w:t>
      </w:r>
      <w:proofErr w:type="spellStart"/>
      <w:r w:rsidRPr="00AF65AD">
        <w:rPr>
          <w:rFonts w:asciiTheme="majorBidi" w:hAnsiTheme="majorBidi" w:cstheme="majorBidi"/>
          <w:sz w:val="24"/>
          <w:szCs w:val="24"/>
        </w:rPr>
        <w:t>Shneiderman</w:t>
      </w:r>
      <w:proofErr w:type="spellEnd"/>
      <w:r w:rsidRPr="00AF65AD">
        <w:rPr>
          <w:rFonts w:asciiTheme="majorBidi" w:hAnsiTheme="majorBidi" w:cstheme="majorBidi"/>
          <w:sz w:val="24"/>
          <w:szCs w:val="24"/>
        </w:rPr>
        <w:t xml:space="preserve"> (2000) and Cheung and Vogel (2013)’ s research, indicating that tools designed to foster creativity enhance users’ perceived utility and usability. </w:t>
      </w:r>
    </w:p>
    <w:p w14:paraId="1AFCEE72" w14:textId="77777777" w:rsidR="00AF65AD" w:rsidRPr="00AF65AD" w:rsidRDefault="00AF65AD" w:rsidP="00AF65AD">
      <w:pPr>
        <w:pStyle w:val="RALs-TableNote"/>
        <w:spacing w:line="480" w:lineRule="auto"/>
        <w:ind w:firstLine="720"/>
        <w:rPr>
          <w:rFonts w:asciiTheme="majorBidi" w:hAnsiTheme="majorBidi" w:cstheme="majorBidi"/>
          <w:sz w:val="24"/>
          <w:szCs w:val="24"/>
        </w:rPr>
      </w:pPr>
      <w:r w:rsidRPr="00AF65AD">
        <w:rPr>
          <w:rFonts w:asciiTheme="majorBidi" w:hAnsiTheme="majorBidi" w:cstheme="majorBidi"/>
          <w:sz w:val="24"/>
          <w:szCs w:val="24"/>
        </w:rPr>
        <w:t xml:space="preserve">In the extended TAM proposed by the author, perceived usefulness (PU) and perceived ease of use (PEOU) were dependent variables, influenced by two external factors: self-efficacy (SE) and creativity support (CS). In TAM, both PU and PEOU were essential indicators of predicting students’ attitudes towards using ChatGPT and Canva. To be specific, PU had a </w:t>
      </w:r>
      <w:r w:rsidRPr="00AF65AD">
        <w:rPr>
          <w:rFonts w:asciiTheme="majorBidi" w:hAnsiTheme="majorBidi" w:cstheme="majorBidi"/>
          <w:sz w:val="24"/>
          <w:szCs w:val="24"/>
        </w:rPr>
        <w:lastRenderedPageBreak/>
        <w:t>significant positive effect on students’ attitudes (β = 0.275, p = 0.004), indicating that when students perceive the usefulness of using AI tools such as ChatGPT and Canva for tasks like project and assignment completion, their favorable attitudes towards these tools are subsequently amplified. This outcome corresponds with previous studies on the implementation of the original TAM model (Davis, 1989; Cheung &amp; Vogel, 2013). Simultaneously, PEOU exhibited a more notable impact on attitudes (β = 0.660, p = 0.000), suggesting that students prioritize the simplicity and usability of the tools when forming their overall impression. This result is also consistent with results of Davis et al. (1989) and Dishaw and Strong (1999) who highlighted the fact that PEOU is more critical than PU for AI tools integration. Generally, even though students value usefulness, the ease of using ChatGPT and Canva has a greater impact on forming positive attitudes. This phenomenon can be due to the relatively new integration of AI tools in education, where user-friendliness, such as Canva’s drag-and-drop functionalities and ChatGPT’s natural language interactions accelerates acceptance.</w:t>
      </w:r>
    </w:p>
    <w:p w14:paraId="5F66AFB5" w14:textId="74545A3C" w:rsidR="00AF65AD" w:rsidRDefault="00AF65AD" w:rsidP="00AF65AD">
      <w:pPr>
        <w:pStyle w:val="RALs-TableNote"/>
        <w:spacing w:line="480" w:lineRule="auto"/>
        <w:ind w:firstLine="720"/>
        <w:rPr>
          <w:rFonts w:asciiTheme="majorBidi" w:hAnsiTheme="majorBidi" w:cstheme="majorBidi"/>
          <w:sz w:val="24"/>
          <w:szCs w:val="24"/>
        </w:rPr>
      </w:pPr>
      <w:r w:rsidRPr="00AF65AD">
        <w:rPr>
          <w:rFonts w:asciiTheme="majorBidi" w:hAnsiTheme="majorBidi" w:cstheme="majorBidi"/>
          <w:sz w:val="24"/>
          <w:szCs w:val="24"/>
        </w:rPr>
        <w:t xml:space="preserve">Finally, the results displayed a significant correlation between attitude and behavioral intention to ChatGPT and Canva use (β = 0.779, p = 0.000), which is also the most substantial relationship within the model.  The term "attitude" generally reflects students' self-evaluation and emotional disposition when engaging with AI tools. In the context of this study, students clearly showed favorable attitudes towards the use of ChatGPT and Canva in their project. Attitude is also regarded as the key factor in TAM which mediates the effect of PU and PEOU on students’ behavioral intention to utilize AI technology. When students cultivate positive attitudes toward ChatGPT and Canva, there is a likelihood that they will continue to integrate these tools into their academic tasks and other future project-based learning activities. This confirms the findings of Wong et al. (2013) and Shahzad et al. (2024), referring that positive attitudes directly drive the intention to use technology in higher education settings. Therefore, </w:t>
      </w:r>
      <w:r w:rsidRPr="00AF65AD">
        <w:rPr>
          <w:rFonts w:asciiTheme="majorBidi" w:hAnsiTheme="majorBidi" w:cstheme="majorBidi"/>
          <w:sz w:val="24"/>
          <w:szCs w:val="24"/>
        </w:rPr>
        <w:lastRenderedPageBreak/>
        <w:t>it is important to foster positive initial impressions and satisfaction among students as it will subsequently lead to sustained AI adoption behavior.</w:t>
      </w:r>
    </w:p>
    <w:p w14:paraId="24137E1C" w14:textId="30C1293E" w:rsidR="00722EDE" w:rsidRPr="00E40940" w:rsidRDefault="00722EDE" w:rsidP="00722EDE">
      <w:pPr>
        <w:pStyle w:val="RALs-Heading1"/>
        <w:rPr>
          <w:rFonts w:asciiTheme="majorBidi" w:hAnsiTheme="majorBidi" w:cstheme="majorBidi"/>
          <w:sz w:val="24"/>
          <w:szCs w:val="24"/>
        </w:rPr>
      </w:pPr>
      <w:r w:rsidRPr="00E40940">
        <w:rPr>
          <w:rFonts w:asciiTheme="majorBidi" w:hAnsiTheme="majorBidi" w:cstheme="majorBidi"/>
          <w:sz w:val="24"/>
          <w:szCs w:val="24"/>
        </w:rPr>
        <w:t>6. Conclusion</w:t>
      </w:r>
      <w:r w:rsidR="003419D1">
        <w:rPr>
          <w:rFonts w:asciiTheme="majorBidi" w:hAnsiTheme="majorBidi" w:cstheme="majorBidi"/>
          <w:sz w:val="24"/>
          <w:szCs w:val="24"/>
        </w:rPr>
        <w:t xml:space="preserve"> and Implication</w:t>
      </w:r>
    </w:p>
    <w:p w14:paraId="5A151D29" w14:textId="77777777" w:rsidR="00FE7C75" w:rsidRPr="00FE7C75" w:rsidRDefault="00FE7C75" w:rsidP="00FE7C75">
      <w:pPr>
        <w:spacing w:line="480" w:lineRule="auto"/>
        <w:rPr>
          <w:rFonts w:asciiTheme="majorBidi" w:hAnsiTheme="majorBidi" w:cstheme="majorBidi"/>
          <w:sz w:val="24"/>
          <w:szCs w:val="24"/>
        </w:rPr>
      </w:pPr>
      <w:r w:rsidRPr="00FE7C75">
        <w:rPr>
          <w:rFonts w:asciiTheme="majorBidi" w:hAnsiTheme="majorBidi" w:cstheme="majorBidi"/>
          <w:sz w:val="24"/>
          <w:szCs w:val="24"/>
        </w:rPr>
        <w:t xml:space="preserve">The purpose of this study was to explore university Business English students’ attitudes and their behavioral intentions regarding the use of ChatGPT and Canva in a marketing project, as part of the coursework assessment. The author utilized a quantitative approach along with enhanced TAM as theorical framework to gather valuable insights. All variables and hypotheses have been examined and confirmed by PLS-SEM analysis, shedding light on their relevance and influence in the context of the targeted sample.  A significant result found was students’ positive attitudes towards the implication of AI tools for specific tasks, which in turn impact their behavioral intentions (Davis, 1989). The study also found that students value the functional benefits as well as the simplicity of integrating AI. Especially for social media product promotion projects, the combination of ChatGPT and Canva in content generation and visual design features enabled students to </w:t>
      </w:r>
      <w:proofErr w:type="gramStart"/>
      <w:r w:rsidRPr="00FE7C75">
        <w:rPr>
          <w:rFonts w:asciiTheme="majorBidi" w:hAnsiTheme="majorBidi" w:cstheme="majorBidi"/>
          <w:sz w:val="24"/>
          <w:szCs w:val="24"/>
        </w:rPr>
        <w:t>ideate</w:t>
      </w:r>
      <w:proofErr w:type="gramEnd"/>
      <w:r w:rsidRPr="00FE7C75">
        <w:rPr>
          <w:rFonts w:asciiTheme="majorBidi" w:hAnsiTheme="majorBidi" w:cstheme="majorBidi"/>
          <w:sz w:val="24"/>
          <w:szCs w:val="24"/>
        </w:rPr>
        <w:t xml:space="preserve">, design, and create professional-quality marketing content, thereby fostering engagement, skill development, creativity, and productivity. Furthermore, examining the two external factors, namely self-efficacy (SE) and creativity support (CSTs) contributed to better understanding the fundamental constructs of TAM and how they play a role in shaping students’ attitudes and behavioral intentions. </w:t>
      </w:r>
    </w:p>
    <w:p w14:paraId="5399EB42" w14:textId="770C82C9" w:rsidR="00FE7C75" w:rsidRDefault="00FE7C75" w:rsidP="00FE7C75">
      <w:pPr>
        <w:spacing w:line="480" w:lineRule="auto"/>
        <w:rPr>
          <w:rFonts w:asciiTheme="majorBidi" w:hAnsiTheme="majorBidi" w:cstheme="majorBidi"/>
          <w:sz w:val="24"/>
          <w:szCs w:val="24"/>
        </w:rPr>
      </w:pPr>
      <w:r w:rsidRPr="00FE7C75">
        <w:rPr>
          <w:rFonts w:asciiTheme="majorBidi" w:hAnsiTheme="majorBidi" w:cstheme="majorBidi"/>
          <w:sz w:val="24"/>
          <w:szCs w:val="24"/>
        </w:rPr>
        <w:t xml:space="preserve">The current study presents some practical insights for various stakeholders in educational institutions who seek to integrate AI and design tools into PBL activities. Given that students express positive attitudes towards AI tools, educators, institutions, and developers should nurture that advantage by providing sufficient support for effective AI implementation; at the same time, leveraging their potential impact on language education. This emphasizes the need of providing training sessions, guided tutorials, workshops, and structured project instructions to familiarize students with AI tools and build their confidence, which can enhance </w:t>
      </w:r>
      <w:r w:rsidRPr="00FE7C75">
        <w:rPr>
          <w:rFonts w:asciiTheme="majorBidi" w:hAnsiTheme="majorBidi" w:cstheme="majorBidi"/>
          <w:sz w:val="24"/>
          <w:szCs w:val="24"/>
        </w:rPr>
        <w:lastRenderedPageBreak/>
        <w:t>their perceived usefulness as well as perceived ease of use (Venkatesh &amp; Bala, 2008; Dahri et al., 2023). Institutions should consider integrating AI tools into curricula by establishing explicit instructions for educators. This will enhance educators’ confidence and motivation to apply AI tools in their classes, hence increasing student engagement with study and real-world activities. Additionally, the effectiveness of AI tools in the classroom can be further enriched if educators invest in designing learning environments that are authentic, collaborative, and creative. Educators should consider numerous factors when formulating pedagogically effective methodologies. This includes not only technical and ethical dimensions of these tools but also pedagogical aspects such as learning objectives, instructional strategies, and their roles as facilitators to optimize the usefulness of AI. These proposed implications align with the contemporary educational landscape, emphasizing the importance of technology, particularly AI tools, in facilitating language acquisition across various learning settings.</w:t>
      </w:r>
    </w:p>
    <w:p w14:paraId="5E8C52CF" w14:textId="6262E6E6" w:rsidR="005A274B" w:rsidRDefault="005A274B" w:rsidP="005A274B">
      <w:pPr>
        <w:pStyle w:val="RALs-Heading1"/>
        <w:rPr>
          <w:rFonts w:asciiTheme="majorBidi" w:hAnsiTheme="majorBidi" w:cstheme="majorBidi"/>
          <w:sz w:val="24"/>
          <w:szCs w:val="24"/>
        </w:rPr>
      </w:pPr>
      <w:r>
        <w:rPr>
          <w:rFonts w:asciiTheme="majorBidi" w:hAnsiTheme="majorBidi" w:cstheme="majorBidi"/>
          <w:sz w:val="24"/>
          <w:szCs w:val="24"/>
        </w:rPr>
        <w:t>7</w:t>
      </w:r>
      <w:r w:rsidRPr="00E40940">
        <w:rPr>
          <w:rFonts w:asciiTheme="majorBidi" w:hAnsiTheme="majorBidi" w:cstheme="majorBidi"/>
          <w:sz w:val="24"/>
          <w:szCs w:val="24"/>
        </w:rPr>
        <w:t xml:space="preserve">. </w:t>
      </w:r>
      <w:r>
        <w:rPr>
          <w:rFonts w:asciiTheme="majorBidi" w:hAnsiTheme="majorBidi" w:cstheme="majorBidi"/>
          <w:sz w:val="24"/>
          <w:szCs w:val="24"/>
        </w:rPr>
        <w:t>Limitation</w:t>
      </w:r>
      <w:r w:rsidR="00B96F94">
        <w:rPr>
          <w:rFonts w:asciiTheme="majorBidi" w:hAnsiTheme="majorBidi" w:cstheme="majorBidi"/>
          <w:sz w:val="24"/>
          <w:szCs w:val="24"/>
        </w:rPr>
        <w:t xml:space="preserve"> and Future Research</w:t>
      </w:r>
    </w:p>
    <w:p w14:paraId="249FE638" w14:textId="3443E518" w:rsidR="00722EDE" w:rsidRDefault="00B96F94" w:rsidP="00703D2A">
      <w:pPr>
        <w:spacing w:line="480" w:lineRule="auto"/>
        <w:rPr>
          <w:rFonts w:asciiTheme="majorBidi" w:hAnsiTheme="majorBidi" w:cstheme="majorBidi"/>
          <w:sz w:val="24"/>
          <w:szCs w:val="24"/>
        </w:rPr>
      </w:pPr>
      <w:r w:rsidRPr="00B96F94">
        <w:rPr>
          <w:rFonts w:asciiTheme="majorBidi" w:hAnsiTheme="majorBidi" w:cstheme="majorBidi"/>
          <w:sz w:val="24"/>
          <w:szCs w:val="24"/>
        </w:rPr>
        <w:t xml:space="preserve">This study, like any research, was not without its limitations. Firstly, the data was collected from a specific student population, thus constraining the generalizability of the findings. This is due to the nature of the investigation’s concentration solely on Business English students for project assignments within the author’s Advertising and Marketing course. Researchers are advised to further investigate students’ attitudes and behavioral intentions by expanding larger, and more randomized samples from various classes, faculties and institutions. This can also be implemented in other educational disciplines, including course subjects, PBL tasks, or assignments through collaboration with other instructors. Secondly, the study mainly focused on two typical tools – ChatGPT and Canva- which may not reflect the comprehensive landscape of emerging AI tools, especially in educational settings. Therefore, there should be more research looking into the integration of alternative technologies as well as their impact on user acceptance. Third, the present study made use of quantitative approach, </w:t>
      </w:r>
      <w:r w:rsidRPr="00B96F94">
        <w:rPr>
          <w:rFonts w:asciiTheme="majorBidi" w:hAnsiTheme="majorBidi" w:cstheme="majorBidi"/>
          <w:sz w:val="24"/>
          <w:szCs w:val="24"/>
        </w:rPr>
        <w:lastRenderedPageBreak/>
        <w:t>utilizing self-reported measures which may introduce response bias or inaccuracies. Future research should incorporate mixed techniques with interviews or focus groups to achieve more objective assessments as well as to gain a more profound knowledge of users' opinions, their potential implementation challenges, and their expectations. A comparative study is recommended to examine the distinct implementations of AI-driven and traditional project-based learning tools in EFL classes. Lastly, regarding the proposed model incorporating two external variables—self-efficacy and creative support—research findings revealed that most of variables had direct and indirect correlations with Attitude and Behavioral Intention. Therefore, future studies should incorporate additional variables related to project-based learning activities, such as AI experiences and collaboration skills, while recontextualizing them within the Technology Acceptance Model to clarify their roles more distinctly.</w:t>
      </w:r>
    </w:p>
    <w:p w14:paraId="58FA3C84" w14:textId="77777777" w:rsidR="00703D2A" w:rsidRDefault="00703D2A" w:rsidP="006505BE">
      <w:pPr>
        <w:pStyle w:val="RALs-Heading1"/>
        <w:jc w:val="both"/>
        <w:rPr>
          <w:rFonts w:asciiTheme="majorBidi" w:hAnsiTheme="majorBidi" w:cstheme="majorBidi"/>
          <w:sz w:val="24"/>
          <w:szCs w:val="24"/>
        </w:rPr>
      </w:pPr>
    </w:p>
    <w:p w14:paraId="2F5737E6" w14:textId="77777777" w:rsidR="00703D2A" w:rsidRDefault="00703D2A" w:rsidP="006505BE">
      <w:pPr>
        <w:pStyle w:val="RALs-Heading1"/>
        <w:jc w:val="both"/>
        <w:rPr>
          <w:rFonts w:asciiTheme="majorBidi" w:hAnsiTheme="majorBidi" w:cstheme="majorBidi"/>
          <w:sz w:val="24"/>
          <w:szCs w:val="24"/>
        </w:rPr>
      </w:pPr>
    </w:p>
    <w:p w14:paraId="1750E86C" w14:textId="77777777" w:rsidR="00703D2A" w:rsidRDefault="00703D2A" w:rsidP="006505BE">
      <w:pPr>
        <w:pStyle w:val="RALs-Heading1"/>
        <w:jc w:val="both"/>
        <w:rPr>
          <w:rFonts w:asciiTheme="majorBidi" w:hAnsiTheme="majorBidi" w:cstheme="majorBidi"/>
          <w:sz w:val="24"/>
          <w:szCs w:val="24"/>
        </w:rPr>
      </w:pPr>
    </w:p>
    <w:p w14:paraId="5FD25BDB" w14:textId="77777777" w:rsidR="00703D2A" w:rsidRDefault="00703D2A" w:rsidP="006505BE">
      <w:pPr>
        <w:pStyle w:val="RALs-Heading1"/>
        <w:jc w:val="both"/>
        <w:rPr>
          <w:rFonts w:asciiTheme="majorBidi" w:hAnsiTheme="majorBidi" w:cstheme="majorBidi"/>
          <w:sz w:val="24"/>
          <w:szCs w:val="24"/>
        </w:rPr>
      </w:pPr>
    </w:p>
    <w:p w14:paraId="53FDD001" w14:textId="77777777" w:rsidR="00703D2A" w:rsidRDefault="00703D2A" w:rsidP="006505BE">
      <w:pPr>
        <w:pStyle w:val="RALs-Heading1"/>
        <w:jc w:val="both"/>
        <w:rPr>
          <w:rFonts w:asciiTheme="majorBidi" w:hAnsiTheme="majorBidi" w:cstheme="majorBidi"/>
          <w:sz w:val="24"/>
          <w:szCs w:val="24"/>
        </w:rPr>
      </w:pPr>
    </w:p>
    <w:p w14:paraId="653DC32D" w14:textId="77777777" w:rsidR="00703D2A" w:rsidRDefault="00703D2A" w:rsidP="006505BE">
      <w:pPr>
        <w:pStyle w:val="RALs-Heading1"/>
        <w:jc w:val="both"/>
        <w:rPr>
          <w:rFonts w:asciiTheme="majorBidi" w:hAnsiTheme="majorBidi" w:cstheme="majorBidi"/>
          <w:sz w:val="24"/>
          <w:szCs w:val="24"/>
        </w:rPr>
      </w:pPr>
    </w:p>
    <w:p w14:paraId="51D39070" w14:textId="77777777" w:rsidR="00353935" w:rsidRDefault="00353935" w:rsidP="00353935"/>
    <w:p w14:paraId="3C31AD25" w14:textId="77777777" w:rsidR="00353935" w:rsidRDefault="00353935" w:rsidP="00353935"/>
    <w:p w14:paraId="2EB79F3E" w14:textId="77777777" w:rsidR="00353935" w:rsidRDefault="00353935" w:rsidP="00353935"/>
    <w:p w14:paraId="1A20F710" w14:textId="77777777" w:rsidR="00353935" w:rsidRDefault="00353935" w:rsidP="00353935"/>
    <w:p w14:paraId="551BB7CA" w14:textId="77777777" w:rsidR="00353935" w:rsidRDefault="00353935" w:rsidP="00353935"/>
    <w:p w14:paraId="3328C384" w14:textId="77777777" w:rsidR="00353935" w:rsidRDefault="00353935" w:rsidP="00353935"/>
    <w:p w14:paraId="0DB017C0" w14:textId="77777777" w:rsidR="00353935" w:rsidRDefault="00353935" w:rsidP="00353935"/>
    <w:p w14:paraId="09E68BEB" w14:textId="77777777" w:rsidR="00353935" w:rsidRPr="00353935" w:rsidRDefault="00353935" w:rsidP="00353935"/>
    <w:p w14:paraId="43E83990" w14:textId="4B21A82E" w:rsidR="00722EDE" w:rsidRPr="00E40940" w:rsidRDefault="00722EDE" w:rsidP="006505BE">
      <w:pPr>
        <w:pStyle w:val="RALs-Heading1"/>
        <w:jc w:val="both"/>
        <w:rPr>
          <w:rFonts w:asciiTheme="majorBidi" w:hAnsiTheme="majorBidi" w:cstheme="majorBidi"/>
          <w:sz w:val="24"/>
          <w:szCs w:val="24"/>
        </w:rPr>
      </w:pPr>
      <w:r w:rsidRPr="00E40940">
        <w:rPr>
          <w:rFonts w:asciiTheme="majorBidi" w:hAnsiTheme="majorBidi" w:cstheme="majorBidi"/>
          <w:sz w:val="24"/>
          <w:szCs w:val="24"/>
        </w:rPr>
        <w:lastRenderedPageBreak/>
        <w:t>References</w:t>
      </w:r>
    </w:p>
    <w:p w14:paraId="4B49E73A"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 xml:space="preserve">Ajzen, I. (1985). From intentions to actions: A theory of planned </w:t>
      </w:r>
      <w:proofErr w:type="spellStart"/>
      <w:r w:rsidRPr="00353935">
        <w:rPr>
          <w:rFonts w:asciiTheme="majorBidi" w:hAnsiTheme="majorBidi" w:cstheme="majorBidi"/>
          <w:sz w:val="24"/>
          <w:szCs w:val="24"/>
        </w:rPr>
        <w:t>behaviour</w:t>
      </w:r>
      <w:proofErr w:type="spellEnd"/>
      <w:r w:rsidRPr="00353935">
        <w:rPr>
          <w:rFonts w:asciiTheme="majorBidi" w:hAnsiTheme="majorBidi" w:cstheme="majorBidi"/>
          <w:sz w:val="24"/>
          <w:szCs w:val="24"/>
        </w:rPr>
        <w:t>. In J. Kuhl &amp; J. Beckmann (Eds.), Action control: From cognition to behavior (pp. 11–39). Springer-Verlag.</w:t>
      </w:r>
    </w:p>
    <w:p w14:paraId="6D388A4A"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Ajzen, I., &amp; Fishbein, M. (1980). Understanding attitudes and predicting social behavior. Prentice-Hall.</w:t>
      </w:r>
    </w:p>
    <w:p w14:paraId="2D1E1A24" w14:textId="77777777" w:rsidR="00353935" w:rsidRPr="00353935" w:rsidRDefault="00353935" w:rsidP="00353935">
      <w:pPr>
        <w:pStyle w:val="RALs-ReferencesList"/>
        <w:rPr>
          <w:rFonts w:asciiTheme="majorBidi" w:hAnsiTheme="majorBidi" w:cstheme="majorBidi"/>
          <w:sz w:val="24"/>
          <w:szCs w:val="24"/>
        </w:rPr>
      </w:pPr>
      <w:proofErr w:type="spellStart"/>
      <w:r w:rsidRPr="00353935">
        <w:rPr>
          <w:rFonts w:asciiTheme="majorBidi" w:hAnsiTheme="majorBidi" w:cstheme="majorBidi"/>
          <w:sz w:val="24"/>
          <w:szCs w:val="24"/>
        </w:rPr>
        <w:t>Andriyanto</w:t>
      </w:r>
      <w:proofErr w:type="spellEnd"/>
      <w:r w:rsidRPr="00353935">
        <w:rPr>
          <w:rFonts w:asciiTheme="majorBidi" w:hAnsiTheme="majorBidi" w:cstheme="majorBidi"/>
          <w:sz w:val="24"/>
          <w:szCs w:val="24"/>
        </w:rPr>
        <w:t>, O. D., Hardika, M., &amp; Sukarman, S. (2021). Canva as a media for exploration of Indonesian tourism knowledge in BIPA learning. In Proceedings of the International Joint Conference on Arts and Humanities (IJCAH 2021) (Vol. 633, pp. 600–605). https://doi.org/10.2991/assehr.k.211223.034</w:t>
      </w:r>
    </w:p>
    <w:p w14:paraId="76DDA839"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Bandura, A. (1977). Self-efficacy: Toward a unifying theory of behavioral change. Psychological Review, 84(2), 191–215. https://doi.org/10.1037/0033-295X.84.2.191</w:t>
      </w:r>
    </w:p>
    <w:p w14:paraId="308B880C"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Belda-Medina, J. (2021). ICTs and project-based learning (PBL) in EFL: Pre-service teachers’ attitudes and digital skills. International Journal of Applied Linguistics &amp; English Literature, 10(1), 1–8. https://doi.org/10.7575/aiac.ijalel.v.10n.1p.1</w:t>
      </w:r>
    </w:p>
    <w:p w14:paraId="73EEF937"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 xml:space="preserve">Belda-Medina, J., &amp; Goddard, M. B. (2024). AI-driven digital storytelling: A strategy for creating English as a foreign language (EFL) </w:t>
      </w:r>
      <w:proofErr w:type="gramStart"/>
      <w:r w:rsidRPr="00353935">
        <w:rPr>
          <w:rFonts w:asciiTheme="majorBidi" w:hAnsiTheme="majorBidi" w:cstheme="majorBidi"/>
          <w:sz w:val="24"/>
          <w:szCs w:val="24"/>
        </w:rPr>
        <w:t>materials</w:t>
      </w:r>
      <w:proofErr w:type="gramEnd"/>
      <w:r w:rsidRPr="00353935">
        <w:rPr>
          <w:rFonts w:asciiTheme="majorBidi" w:hAnsiTheme="majorBidi" w:cstheme="majorBidi"/>
          <w:sz w:val="24"/>
          <w:szCs w:val="24"/>
        </w:rPr>
        <w:t>. International Journal of Linguistics Studies, 4(1), 40–49. https://doi.org/10.32996/ijls.2024.4.1.4</w:t>
      </w:r>
    </w:p>
    <w:p w14:paraId="31DBB069"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Browning-Samoni, L. (2024). AI and fashion: Student perspectives on the application and ethical use of various forms of generative artificial intelligence (GAI) in a fashion context (Doctoral dissertation proposal, Iowa State University). Iowa State University.</w:t>
      </w:r>
    </w:p>
    <w:p w14:paraId="540B88AE"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Campbell, C. (2014). Problem-based learning and project-based learning. Australian Council for Educational Research.</w:t>
      </w:r>
    </w:p>
    <w:p w14:paraId="59876190"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Cheung, R., &amp; Vogel, D. (2013). Predicting user acceptance of collaborative technologies: An extension of the technology acceptance model for e-learning. Computers &amp; Education, 63, 160–175. https://doi.org/10.1016/j.compedu.2012.12.003</w:t>
      </w:r>
    </w:p>
    <w:p w14:paraId="39B6AFCC"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Compeau, D. R., &amp; Higgins, C. A. (1995). Computer self-efficacy: Development of a measure and initial test. MIS Quarterly, 19(2), 189–211.</w:t>
      </w:r>
    </w:p>
    <w:p w14:paraId="308300D3"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Cohen, J. (1988). Statistical power analysis for the behavioral sciences (2nd ed.). Lawrence Erlbaum Associates.</w:t>
      </w:r>
    </w:p>
    <w:p w14:paraId="2CC35EB8"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 xml:space="preserve">Dahri, N. A., Al-Rahmi, W. M., </w:t>
      </w:r>
      <w:proofErr w:type="spellStart"/>
      <w:r w:rsidRPr="00353935">
        <w:rPr>
          <w:rFonts w:asciiTheme="majorBidi" w:hAnsiTheme="majorBidi" w:cstheme="majorBidi"/>
          <w:sz w:val="24"/>
          <w:szCs w:val="24"/>
        </w:rPr>
        <w:t>Almogren</w:t>
      </w:r>
      <w:proofErr w:type="spellEnd"/>
      <w:r w:rsidRPr="00353935">
        <w:rPr>
          <w:rFonts w:asciiTheme="majorBidi" w:hAnsiTheme="majorBidi" w:cstheme="majorBidi"/>
          <w:sz w:val="24"/>
          <w:szCs w:val="24"/>
        </w:rPr>
        <w:t xml:space="preserve">, A. S., Yahaya, N., </w:t>
      </w:r>
      <w:proofErr w:type="spellStart"/>
      <w:r w:rsidRPr="00353935">
        <w:rPr>
          <w:rFonts w:asciiTheme="majorBidi" w:hAnsiTheme="majorBidi" w:cstheme="majorBidi"/>
          <w:sz w:val="24"/>
          <w:szCs w:val="24"/>
        </w:rPr>
        <w:t>Vighio</w:t>
      </w:r>
      <w:proofErr w:type="spellEnd"/>
      <w:r w:rsidRPr="00353935">
        <w:rPr>
          <w:rFonts w:asciiTheme="majorBidi" w:hAnsiTheme="majorBidi" w:cstheme="majorBidi"/>
          <w:sz w:val="24"/>
          <w:szCs w:val="24"/>
        </w:rPr>
        <w:t>, M. S., Al-</w:t>
      </w:r>
      <w:proofErr w:type="spellStart"/>
      <w:r w:rsidRPr="00353935">
        <w:rPr>
          <w:rFonts w:asciiTheme="majorBidi" w:hAnsiTheme="majorBidi" w:cstheme="majorBidi"/>
          <w:sz w:val="24"/>
          <w:szCs w:val="24"/>
        </w:rPr>
        <w:t>Maatuok</w:t>
      </w:r>
      <w:proofErr w:type="spellEnd"/>
      <w:r w:rsidRPr="00353935">
        <w:rPr>
          <w:rFonts w:asciiTheme="majorBidi" w:hAnsiTheme="majorBidi" w:cstheme="majorBidi"/>
          <w:sz w:val="24"/>
          <w:szCs w:val="24"/>
        </w:rPr>
        <w:t>, Q., Al-Rahmi, A. M., &amp; Al-Adwan, A. S. (2023). Acceptance of mobile learning technology by teachers: Influencing mobile self-efficacy and 21st-century skills-based training. Sustainability, 15(8), 8514. https://doi.org/10.3390/su15118514</w:t>
      </w:r>
    </w:p>
    <w:p w14:paraId="5E1577EF"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Davis, F. D. (1989). Perceived usefulness, perceived ease of use, and user acceptance of information technology. MIS Quarterly, 13(3), 319–340.</w:t>
      </w:r>
    </w:p>
    <w:p w14:paraId="78A6E36A"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lastRenderedPageBreak/>
        <w:t>Davis, F. D., Bagozzi, R. P., &amp; Warshaw, P. R. (1989). User acceptance of computer technology: A comparison of two theoretical models. Management Science, 35(8), 982–1003.</w:t>
      </w:r>
    </w:p>
    <w:p w14:paraId="356F404F"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Dhingra, M., &amp; Mudgal, R. K. (2019). Applications of perceived usefulness and perceived ease of use: A review. In 2019 8th International Conference on System Modeling and Advancement in Research Trends (SMART) (pp. 293–298). https://doi.org/10.1109/SMART46866.2019.9117404</w:t>
      </w:r>
    </w:p>
    <w:p w14:paraId="0802F8A2"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Dishaw, M. T., &amp; Strong, D. M. (1999). Extending the technology acceptance model with task-technology fit constructs. Information &amp; Management, 36(1), 9–21.</w:t>
      </w:r>
    </w:p>
    <w:p w14:paraId="750921D6"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Douglas, J. S., &amp; Stack, S. F. (Eds.). (2010). Teachers, leaders, and schools: Essays by John Dewey. Southern Illinois University.</w:t>
      </w:r>
    </w:p>
    <w:p w14:paraId="7A63F76A"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Eager, B., &amp; Brunton, R. (2023). Prompting higher education towards AI-augmented teaching and learning practice. Journal of University Teaching &amp; Learning Practice, 20(5). https://doi.org/10.53761/1.20.5.02</w:t>
      </w:r>
    </w:p>
    <w:p w14:paraId="68179444" w14:textId="77777777" w:rsidR="00353935" w:rsidRPr="00353935" w:rsidRDefault="00353935" w:rsidP="00353935">
      <w:pPr>
        <w:pStyle w:val="RALs-ReferencesList"/>
        <w:rPr>
          <w:rFonts w:asciiTheme="majorBidi" w:hAnsiTheme="majorBidi" w:cstheme="majorBidi"/>
          <w:sz w:val="24"/>
          <w:szCs w:val="24"/>
        </w:rPr>
      </w:pPr>
      <w:proofErr w:type="spellStart"/>
      <w:r w:rsidRPr="00353935">
        <w:rPr>
          <w:rFonts w:asciiTheme="majorBidi" w:hAnsiTheme="majorBidi" w:cstheme="majorBidi"/>
          <w:sz w:val="24"/>
          <w:szCs w:val="24"/>
        </w:rPr>
        <w:t>Emiliyana</w:t>
      </w:r>
      <w:proofErr w:type="spellEnd"/>
      <w:r w:rsidRPr="00353935">
        <w:rPr>
          <w:rFonts w:asciiTheme="majorBidi" w:hAnsiTheme="majorBidi" w:cstheme="majorBidi"/>
          <w:sz w:val="24"/>
          <w:szCs w:val="24"/>
        </w:rPr>
        <w:t xml:space="preserve">, M. P., Fitriah, S., &amp; </w:t>
      </w:r>
      <w:proofErr w:type="spellStart"/>
      <w:r w:rsidRPr="00353935">
        <w:rPr>
          <w:rFonts w:asciiTheme="majorBidi" w:hAnsiTheme="majorBidi" w:cstheme="majorBidi"/>
          <w:sz w:val="24"/>
          <w:szCs w:val="24"/>
        </w:rPr>
        <w:t>Kurniati</w:t>
      </w:r>
      <w:proofErr w:type="spellEnd"/>
      <w:r w:rsidRPr="00353935">
        <w:rPr>
          <w:rFonts w:asciiTheme="majorBidi" w:hAnsiTheme="majorBidi" w:cstheme="majorBidi"/>
          <w:sz w:val="24"/>
          <w:szCs w:val="24"/>
        </w:rPr>
        <w:t>, U. (2024). Teacher and student’s pedagogical tasks using Canva as media for English language teaching (ELT) in developing creativity for high school. International Journal of English Language Studies, 6(2), 130–136.</w:t>
      </w:r>
    </w:p>
    <w:p w14:paraId="6B9FF128"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Fornell, C., &amp; Larcker, D. F. (1981). Evaluating structural equation models with unobservable variables and measurement error. Journal of Marketing Research, 18(1), 39–50. https://doi.org/10.2307/3151312</w:t>
      </w:r>
    </w:p>
    <w:p w14:paraId="71F3806B"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Gehred, A. P. (2020). Canva. Journal of the Medical Library Association, 108(2), 338–340. https://doi.org/10.5195/jmla.2020.940</w:t>
      </w:r>
    </w:p>
    <w:p w14:paraId="25927080" w14:textId="77777777" w:rsidR="00353935" w:rsidRPr="00353935" w:rsidRDefault="00353935" w:rsidP="00353935">
      <w:pPr>
        <w:pStyle w:val="RALs-ReferencesList"/>
        <w:rPr>
          <w:rFonts w:asciiTheme="majorBidi" w:hAnsiTheme="majorBidi" w:cstheme="majorBidi"/>
          <w:sz w:val="24"/>
          <w:szCs w:val="24"/>
        </w:rPr>
      </w:pPr>
      <w:proofErr w:type="spellStart"/>
      <w:r w:rsidRPr="00353935">
        <w:rPr>
          <w:rFonts w:asciiTheme="majorBidi" w:hAnsiTheme="majorBidi" w:cstheme="majorBidi"/>
          <w:sz w:val="24"/>
          <w:szCs w:val="24"/>
        </w:rPr>
        <w:t>Gligorea</w:t>
      </w:r>
      <w:proofErr w:type="spellEnd"/>
      <w:r w:rsidRPr="00353935">
        <w:rPr>
          <w:rFonts w:asciiTheme="majorBidi" w:hAnsiTheme="majorBidi" w:cstheme="majorBidi"/>
          <w:sz w:val="24"/>
          <w:szCs w:val="24"/>
        </w:rPr>
        <w:t xml:space="preserve">, I., </w:t>
      </w:r>
      <w:proofErr w:type="spellStart"/>
      <w:r w:rsidRPr="00353935">
        <w:rPr>
          <w:rFonts w:asciiTheme="majorBidi" w:hAnsiTheme="majorBidi" w:cstheme="majorBidi"/>
          <w:sz w:val="24"/>
          <w:szCs w:val="24"/>
        </w:rPr>
        <w:t>Cioca</w:t>
      </w:r>
      <w:proofErr w:type="spellEnd"/>
      <w:r w:rsidRPr="00353935">
        <w:rPr>
          <w:rFonts w:asciiTheme="majorBidi" w:hAnsiTheme="majorBidi" w:cstheme="majorBidi"/>
          <w:sz w:val="24"/>
          <w:szCs w:val="24"/>
        </w:rPr>
        <w:t>, M., Oancea, R., Gorski, A.-T., Gorski, H., &amp; Tudorache, P. (2023). Adaptive learning using artificial intelligence in e-learning: A literature review. Education Sciences, 13(12), 1216. https://doi.org/10.3390/educsci13121216</w:t>
      </w:r>
    </w:p>
    <w:p w14:paraId="7DF29A11"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Guhan, M., &amp; Chandramohan, S. (2024). A study on analyzing the role of ChatGPT in English acquisition among ESL learners during English language classroom. Bodhi: An Interdisciplinary Journal, 8(2), 75–84. https://doi.org/10.13140/RG.2.2.28252.56961</w:t>
      </w:r>
    </w:p>
    <w:p w14:paraId="5F0D6786"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Hair, J. F., Hult, G. T. M., Ringle, C. M., &amp; Sarstedt, M. (2016). A primer on partial least squares structural equation modeling (PLS-SEM). Sage.</w:t>
      </w:r>
    </w:p>
    <w:p w14:paraId="20496882"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Hair, J. F., Hult, G. T. M., Ringle, C. M., &amp; Sarstedt, M. (2017). A primer on partial least squares structural equation modeling (PLS-SEM) (2nd ed.). Sage.</w:t>
      </w:r>
    </w:p>
    <w:p w14:paraId="3B3AFB20" w14:textId="77777777" w:rsidR="00353935" w:rsidRPr="00353935" w:rsidRDefault="00353935" w:rsidP="00353935">
      <w:pPr>
        <w:pStyle w:val="RALs-ReferencesList"/>
        <w:rPr>
          <w:rFonts w:asciiTheme="majorBidi" w:hAnsiTheme="majorBidi" w:cstheme="majorBidi"/>
          <w:sz w:val="24"/>
          <w:szCs w:val="24"/>
        </w:rPr>
      </w:pPr>
      <w:proofErr w:type="spellStart"/>
      <w:r w:rsidRPr="00353935">
        <w:rPr>
          <w:rFonts w:asciiTheme="majorBidi" w:hAnsiTheme="majorBidi" w:cstheme="majorBidi"/>
          <w:sz w:val="24"/>
          <w:szCs w:val="24"/>
        </w:rPr>
        <w:t>Hmelo</w:t>
      </w:r>
      <w:proofErr w:type="spellEnd"/>
      <w:r w:rsidRPr="00353935">
        <w:rPr>
          <w:rFonts w:asciiTheme="majorBidi" w:hAnsiTheme="majorBidi" w:cstheme="majorBidi"/>
          <w:sz w:val="24"/>
          <w:szCs w:val="24"/>
        </w:rPr>
        <w:t>-Silver, C. E. (2004). Problem-based learning: What and how do students learn? Educational Psychology Review, 16(3), 235–266.</w:t>
      </w:r>
    </w:p>
    <w:p w14:paraId="60C0C16E"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 xml:space="preserve">Hu, L. T., &amp; Bentler, P. M. (1998). Fit indices in covariance structure modeling: Sensitivity to </w:t>
      </w:r>
      <w:proofErr w:type="spellStart"/>
      <w:r w:rsidRPr="00353935">
        <w:rPr>
          <w:rFonts w:asciiTheme="majorBidi" w:hAnsiTheme="majorBidi" w:cstheme="majorBidi"/>
          <w:sz w:val="24"/>
          <w:szCs w:val="24"/>
        </w:rPr>
        <w:t>underparameterized</w:t>
      </w:r>
      <w:proofErr w:type="spellEnd"/>
      <w:r w:rsidRPr="00353935">
        <w:rPr>
          <w:rFonts w:asciiTheme="majorBidi" w:hAnsiTheme="majorBidi" w:cstheme="majorBidi"/>
          <w:sz w:val="24"/>
          <w:szCs w:val="24"/>
        </w:rPr>
        <w:t xml:space="preserve"> model misspecification. Psychological Methods, 3(4), 424–453. https://doi.org/10.1037/1082-989X.3.4.424</w:t>
      </w:r>
    </w:p>
    <w:p w14:paraId="5DC98BC0" w14:textId="77777777" w:rsidR="00353935" w:rsidRPr="00353935" w:rsidRDefault="00353935" w:rsidP="00353935">
      <w:pPr>
        <w:pStyle w:val="RALs-ReferencesList"/>
        <w:rPr>
          <w:rFonts w:asciiTheme="majorBidi" w:hAnsiTheme="majorBidi" w:cstheme="majorBidi"/>
          <w:sz w:val="24"/>
          <w:szCs w:val="24"/>
        </w:rPr>
      </w:pPr>
      <w:proofErr w:type="spellStart"/>
      <w:r w:rsidRPr="00353935">
        <w:rPr>
          <w:rFonts w:asciiTheme="majorBidi" w:hAnsiTheme="majorBidi" w:cstheme="majorBidi"/>
          <w:sz w:val="24"/>
          <w:szCs w:val="24"/>
        </w:rPr>
        <w:lastRenderedPageBreak/>
        <w:t>Kurfali</w:t>
      </w:r>
      <w:proofErr w:type="spellEnd"/>
      <w:r w:rsidRPr="00353935">
        <w:rPr>
          <w:rFonts w:asciiTheme="majorBidi" w:hAnsiTheme="majorBidi" w:cstheme="majorBidi"/>
          <w:sz w:val="24"/>
          <w:szCs w:val="24"/>
        </w:rPr>
        <w:t xml:space="preserve">, M., Arifoğlu, A., </w:t>
      </w:r>
      <w:proofErr w:type="spellStart"/>
      <w:r w:rsidRPr="00353935">
        <w:rPr>
          <w:rFonts w:asciiTheme="majorBidi" w:hAnsiTheme="majorBidi" w:cstheme="majorBidi"/>
          <w:sz w:val="24"/>
          <w:szCs w:val="24"/>
        </w:rPr>
        <w:t>Tokdemir</w:t>
      </w:r>
      <w:proofErr w:type="spellEnd"/>
      <w:r w:rsidRPr="00353935">
        <w:rPr>
          <w:rFonts w:asciiTheme="majorBidi" w:hAnsiTheme="majorBidi" w:cstheme="majorBidi"/>
          <w:sz w:val="24"/>
          <w:szCs w:val="24"/>
        </w:rPr>
        <w:t xml:space="preserve">, G., &amp; </w:t>
      </w:r>
      <w:proofErr w:type="spellStart"/>
      <w:r w:rsidRPr="00353935">
        <w:rPr>
          <w:rFonts w:asciiTheme="majorBidi" w:hAnsiTheme="majorBidi" w:cstheme="majorBidi"/>
          <w:sz w:val="24"/>
          <w:szCs w:val="24"/>
        </w:rPr>
        <w:t>Paçin</w:t>
      </w:r>
      <w:proofErr w:type="spellEnd"/>
      <w:r w:rsidRPr="00353935">
        <w:rPr>
          <w:rFonts w:asciiTheme="majorBidi" w:hAnsiTheme="majorBidi" w:cstheme="majorBidi"/>
          <w:sz w:val="24"/>
          <w:szCs w:val="24"/>
        </w:rPr>
        <w:t>, Y. (2017). Adoption of e-government services in Turkey. Computers in Human Behavior, 66, 168–178. https://doi.org/10.1016/j.chb.2016.09.041</w:t>
      </w:r>
    </w:p>
    <w:p w14:paraId="18032915"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Liang, X., &amp; Luo, J. (2024). Integration of ChatGPT into project-based learning: A course design framework. International Journal of Chinese Language Teaching, 5(1), 29–46. https://doi.org/10.46451/ijclt.20240104</w:t>
      </w:r>
    </w:p>
    <w:p w14:paraId="4C4BC66C"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Liu, X., Sun, A., An, P., Ma, T., &amp; Zhao, J. (2025). Influencer: Empowering everyday users in creating promotional posts via AI-infused exploration and customization. In Proceedings of the 2025 CHI Conference on Human Factors in Computing Systems. ACM. https://doi.org/10.1145/3706598.3713309</w:t>
      </w:r>
    </w:p>
    <w:p w14:paraId="1207F521"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Miller, M. (2023). AI for educators (1st ed.). Dave Burgess Consulting, Inc.</w:t>
      </w:r>
    </w:p>
    <w:p w14:paraId="5653A8F0"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Ministry of Education and Training. (2024, August 23). Decision No. 2236/QĐ BGDĐT on promulgating the Action Plan for Key Tasks and Solutions for the 2024–2025 Academic Year [Government decision]. Socialist Republic of Vietnam. Retrieved June 20, 2025, from https://moet.gov.vn</w:t>
      </w:r>
    </w:p>
    <w:p w14:paraId="6284D0A2"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O'Dea, X., &amp; O'Dea, M. (2023). Is artificial intelligence really the next big thing in learning and teaching in higher education? A conceptual paper. Journal of University Teaching &amp; Learning Practice, 20(5). https://doi.org/10.53761/1.20.5.05</w:t>
      </w:r>
    </w:p>
    <w:p w14:paraId="1C44C1B4"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O’Regan, G. (2016). History of artificial intelligence. In Introduction to the history of computing. Springer. https://doi.org/10.1007/978-3-319-33138-6_19</w:t>
      </w:r>
    </w:p>
    <w:p w14:paraId="4FB4DA07"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Shahzad, F., Shahzad, M. F., Dilanchiev, A., &amp; Irfan, M. (2022). Modeling the influence of paternalistic leadership and personality characteristics on alienation and organizational culture in the aviation industry of Pakistan: The mediating role of cohesiveness. Sustainability, 14(22). https://doi.org/10.3390/su142215473</w:t>
      </w:r>
    </w:p>
    <w:p w14:paraId="681D1515"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Shahzad, M. F., Xu, S., &amp; Javed, I. (2024). ChatGPT awareness, acceptance, and adoption in higher education: Mediating roles of perceived ease of use, usefulness, and intelligence. Educational Technology Research and Development, 72(1), 45–64. https://doi.org/10.1186/s41239-024-00478-x</w:t>
      </w:r>
    </w:p>
    <w:p w14:paraId="3EBEBEF7" w14:textId="77777777" w:rsidR="00353935" w:rsidRPr="00353935" w:rsidRDefault="00353935" w:rsidP="00353935">
      <w:pPr>
        <w:pStyle w:val="RALs-ReferencesList"/>
        <w:rPr>
          <w:rFonts w:asciiTheme="majorBidi" w:hAnsiTheme="majorBidi" w:cstheme="majorBidi"/>
          <w:sz w:val="24"/>
          <w:szCs w:val="24"/>
        </w:rPr>
      </w:pPr>
      <w:proofErr w:type="spellStart"/>
      <w:r w:rsidRPr="00353935">
        <w:rPr>
          <w:rFonts w:asciiTheme="majorBidi" w:hAnsiTheme="majorBidi" w:cstheme="majorBidi"/>
          <w:sz w:val="24"/>
          <w:szCs w:val="24"/>
        </w:rPr>
        <w:t>Shneiderman</w:t>
      </w:r>
      <w:proofErr w:type="spellEnd"/>
      <w:r w:rsidRPr="00353935">
        <w:rPr>
          <w:rFonts w:asciiTheme="majorBidi" w:hAnsiTheme="majorBidi" w:cstheme="majorBidi"/>
          <w:sz w:val="24"/>
          <w:szCs w:val="24"/>
        </w:rPr>
        <w:t>, B. (2000). Creating creativity: User interfaces for supporting innovation. ACM Transactions on Computer-Human Interaction, 7(1), 114–138. https://doi.org/10.1145/344949.344972</w:t>
      </w:r>
    </w:p>
    <w:p w14:paraId="36B0D8A1" w14:textId="77777777" w:rsidR="00353935" w:rsidRPr="00353935" w:rsidRDefault="00353935" w:rsidP="00353935">
      <w:pPr>
        <w:pStyle w:val="RALs-ReferencesList"/>
        <w:rPr>
          <w:rFonts w:asciiTheme="majorBidi" w:hAnsiTheme="majorBidi" w:cstheme="majorBidi"/>
          <w:sz w:val="24"/>
          <w:szCs w:val="24"/>
        </w:rPr>
      </w:pPr>
      <w:proofErr w:type="spellStart"/>
      <w:r w:rsidRPr="00353935">
        <w:rPr>
          <w:rFonts w:asciiTheme="majorBidi" w:hAnsiTheme="majorBidi" w:cstheme="majorBidi"/>
          <w:sz w:val="24"/>
          <w:szCs w:val="24"/>
        </w:rPr>
        <w:t>Secretan</w:t>
      </w:r>
      <w:proofErr w:type="spellEnd"/>
      <w:r w:rsidRPr="00353935">
        <w:rPr>
          <w:rFonts w:asciiTheme="majorBidi" w:hAnsiTheme="majorBidi" w:cstheme="majorBidi"/>
          <w:sz w:val="24"/>
          <w:szCs w:val="24"/>
        </w:rPr>
        <w:t>, J. (2011, November). Semi-automated creativity: Software as a creative collaborator. In Proceedings of the 8th ACM Conference on Creativity and Cognition (pp. 447–448). Association for Computing Machinery. https://doi.org/10.1145/2069618.2069743</w:t>
      </w:r>
    </w:p>
    <w:p w14:paraId="39737C98"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Stoller, F. L. (2006). Establishing a theoretical foundation for project-based learning in second and foreign language contexts. In Project-based second and foreign language education: Past, present, and future (pp. 19–40).</w:t>
      </w:r>
    </w:p>
    <w:p w14:paraId="1E7FA079"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 xml:space="preserve">Tang, X., Ding, X., Ma, X., Zhang, S., &amp; Diao, J. (2024). An exploration of project-based learning supported by artificial intelligence. In Proceedings of the 2024 5th International </w:t>
      </w:r>
      <w:r w:rsidRPr="00353935">
        <w:rPr>
          <w:rFonts w:asciiTheme="majorBidi" w:hAnsiTheme="majorBidi" w:cstheme="majorBidi"/>
          <w:sz w:val="24"/>
          <w:szCs w:val="24"/>
        </w:rPr>
        <w:lastRenderedPageBreak/>
        <w:t>Conference on Big Data and Informatization Education (ICBDIE 2024) (pp. 220–230). Atlantis Press. https://doi.org/10.2991/978-94-6463-417-4_20</w:t>
      </w:r>
    </w:p>
    <w:p w14:paraId="213BFFDA"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Teo, T. (2019). Students and teachers’ intention to use technology: Assessing their measurement equivalence and structural invariance. Journal of Educational Computing Research, 57(1), 201–225.</w:t>
      </w:r>
    </w:p>
    <w:p w14:paraId="15D30306"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Thomas, J. W. (2000). A review of research on project-based learning. Autodesk Foundation. http://tecfa.unige.ch</w:t>
      </w:r>
    </w:p>
    <w:p w14:paraId="5B27B2D4"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Venkatesh, V., &amp; Bala, H. (2008). Technology acceptance model 3 and a research agenda on interventions. Decision Sciences, 39(2), 273–315. https://doi.org/10.1111/j.1540-5915.2008.00192.x</w:t>
      </w:r>
    </w:p>
    <w:p w14:paraId="1D044AF5"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Venkatesh, V., &amp; Davis, F. D. (2000). A theoretical extension of the Technology Acceptance Model: Four longitudinal field studies. Management Science, 46(2), 186–204. https://doi.org/10.1287/mnsc.46.2.186.11926</w:t>
      </w:r>
    </w:p>
    <w:p w14:paraId="48BC479C"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Venkatesh, V., Morris, M. G., Davis, G. B., &amp; Davis, F. D. (2003). User acceptance of information technology: Toward a unified view. MIS Quarterly, 27(3), 425–478. https://doi.org/10.2307/30036540</w:t>
      </w:r>
    </w:p>
    <w:p w14:paraId="7A1404C2"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Venkatesh, V., Thong, J. Y. L., &amp; Xu, X. (2012). Consumer acceptance and use of information technology: Extending the unified theory of acceptance and use of technology. MIS Quarterly, 36(1), 157–178. https://doi.org/10.2307/41410412</w:t>
      </w:r>
    </w:p>
    <w:p w14:paraId="6D07858D"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Wong, K.-T., Osman, R. B., Goh, P. S. C., &amp; Rahmat, M. K. (2013). Understanding student teachers’ behavioral intention to use technology: Technology acceptance model (TAM) validation and testing. International Journal of Instruction, 6(1), 89–104.</w:t>
      </w:r>
    </w:p>
    <w:p w14:paraId="549B74D2" w14:textId="77777777" w:rsidR="00353935" w:rsidRP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Xiao, Y., &amp; Zhi, Y. (2023). An Exploratory Study of EFL Learners’ Use of ChatGPT for Language Learning Tasks: Experience and Perceptions. Languages, 8(3), 212. https://doi.org/10.3390/languages8030212</w:t>
      </w:r>
    </w:p>
    <w:p w14:paraId="6ADD8D34" w14:textId="77777777" w:rsidR="00353935" w:rsidRPr="00353935" w:rsidRDefault="00353935" w:rsidP="00353935">
      <w:pPr>
        <w:pStyle w:val="RALs-ReferencesList"/>
        <w:rPr>
          <w:rFonts w:asciiTheme="majorBidi" w:hAnsiTheme="majorBidi" w:cstheme="majorBidi"/>
          <w:sz w:val="24"/>
          <w:szCs w:val="24"/>
        </w:rPr>
      </w:pPr>
      <w:proofErr w:type="spellStart"/>
      <w:r w:rsidRPr="00353935">
        <w:rPr>
          <w:rFonts w:asciiTheme="majorBidi" w:hAnsiTheme="majorBidi" w:cstheme="majorBidi"/>
          <w:sz w:val="24"/>
          <w:szCs w:val="24"/>
        </w:rPr>
        <w:t>Yufeia</w:t>
      </w:r>
      <w:proofErr w:type="spellEnd"/>
      <w:r w:rsidRPr="00353935">
        <w:rPr>
          <w:rFonts w:asciiTheme="majorBidi" w:hAnsiTheme="majorBidi" w:cstheme="majorBidi"/>
          <w:sz w:val="24"/>
          <w:szCs w:val="24"/>
        </w:rPr>
        <w:t>, L., Saleh, S., Jiahui, C., &amp; Syed, M. S. S. (2020). Review of the application of artificial intelligence in education. International Journal of Innovation, Creativity and Change, 12, 548–562.</w:t>
      </w:r>
    </w:p>
    <w:p w14:paraId="4997289F" w14:textId="5B66F4ED" w:rsidR="00353935" w:rsidRDefault="00353935" w:rsidP="00353935">
      <w:pPr>
        <w:pStyle w:val="RALs-ReferencesList"/>
        <w:rPr>
          <w:rFonts w:asciiTheme="majorBidi" w:hAnsiTheme="majorBidi" w:cstheme="majorBidi"/>
          <w:sz w:val="24"/>
          <w:szCs w:val="24"/>
        </w:rPr>
      </w:pPr>
      <w:r w:rsidRPr="00353935">
        <w:rPr>
          <w:rFonts w:asciiTheme="majorBidi" w:hAnsiTheme="majorBidi" w:cstheme="majorBidi"/>
          <w:sz w:val="24"/>
          <w:szCs w:val="24"/>
        </w:rPr>
        <w:t xml:space="preserve">Zhao, Y., &amp; Chen, L. (2021). Exploring EFL students’ acceptance of mobile-assisted language learning tools: An extended TAM approach. Computer Assisted Language Learning, 34(7), 884–907. </w:t>
      </w:r>
      <w:hyperlink r:id="rId11" w:history="1">
        <w:r w:rsidRPr="004F03AF">
          <w:rPr>
            <w:rStyle w:val="Hyperlink"/>
            <w:rFonts w:asciiTheme="majorBidi" w:hAnsiTheme="majorBidi" w:cstheme="majorBidi"/>
            <w:sz w:val="24"/>
            <w:szCs w:val="24"/>
          </w:rPr>
          <w:t>https://doi.org/10.1080/09588221.2019.1614630</w:t>
        </w:r>
      </w:hyperlink>
    </w:p>
    <w:p w14:paraId="5F12CCAA" w14:textId="6C9274C9" w:rsidR="002334D9" w:rsidRDefault="002334D9" w:rsidP="00353935">
      <w:pPr>
        <w:pStyle w:val="RALs-ReferencesList"/>
        <w:rPr>
          <w:rFonts w:asciiTheme="majorBidi" w:eastAsiaTheme="minorHAnsi" w:hAnsiTheme="majorBidi" w:cstheme="majorBidi"/>
          <w:b/>
          <w:bCs/>
          <w:sz w:val="24"/>
          <w:szCs w:val="24"/>
        </w:rPr>
      </w:pPr>
      <w:proofErr w:type="spellStart"/>
      <w:r w:rsidRPr="002334D9">
        <w:rPr>
          <w:rFonts w:asciiTheme="majorBidi" w:eastAsiaTheme="minorHAnsi" w:hAnsiTheme="majorBidi" w:cstheme="majorBidi"/>
          <w:b/>
          <w:bCs/>
          <w:sz w:val="24"/>
          <w:szCs w:val="24"/>
        </w:rPr>
        <w:t>Bionote</w:t>
      </w:r>
      <w:proofErr w:type="spellEnd"/>
    </w:p>
    <w:p w14:paraId="6F427870" w14:textId="6433BA75" w:rsidR="002334D9" w:rsidRPr="002334D9" w:rsidRDefault="00D2734B" w:rsidP="00D2734B">
      <w:pPr>
        <w:pStyle w:val="RALs-ReferencesList"/>
        <w:ind w:left="0" w:firstLine="720"/>
        <w:rPr>
          <w:rFonts w:asciiTheme="majorBidi" w:hAnsiTheme="majorBidi" w:cstheme="majorBidi"/>
          <w:sz w:val="24"/>
          <w:szCs w:val="24"/>
        </w:rPr>
      </w:pPr>
      <w:r>
        <w:rPr>
          <w:rFonts w:asciiTheme="majorBidi" w:hAnsiTheme="majorBidi" w:cstheme="majorBidi"/>
          <w:sz w:val="24"/>
          <w:szCs w:val="24"/>
        </w:rPr>
        <w:t xml:space="preserve">Ms. Le Bao Vi is a </w:t>
      </w:r>
      <w:r w:rsidRPr="00D2734B">
        <w:rPr>
          <w:rFonts w:asciiTheme="majorBidi" w:hAnsiTheme="majorBidi" w:cstheme="majorBidi"/>
          <w:sz w:val="24"/>
          <w:szCs w:val="24"/>
        </w:rPr>
        <w:t xml:space="preserve">lecturer and researcher specializing in English language education. With </w:t>
      </w:r>
      <w:r>
        <w:rPr>
          <w:rFonts w:asciiTheme="majorBidi" w:hAnsiTheme="majorBidi" w:cstheme="majorBidi"/>
          <w:sz w:val="24"/>
          <w:szCs w:val="24"/>
        </w:rPr>
        <w:t xml:space="preserve">more than 15 years of </w:t>
      </w:r>
      <w:r w:rsidRPr="00D2734B">
        <w:rPr>
          <w:rFonts w:asciiTheme="majorBidi" w:hAnsiTheme="majorBidi" w:cstheme="majorBidi"/>
          <w:sz w:val="24"/>
          <w:szCs w:val="24"/>
        </w:rPr>
        <w:t xml:space="preserve">experience </w:t>
      </w:r>
      <w:r>
        <w:rPr>
          <w:rFonts w:asciiTheme="majorBidi" w:hAnsiTheme="majorBidi" w:cstheme="majorBidi"/>
          <w:sz w:val="24"/>
          <w:szCs w:val="24"/>
        </w:rPr>
        <w:t xml:space="preserve">in </w:t>
      </w:r>
      <w:r w:rsidRPr="00D2734B">
        <w:rPr>
          <w:rFonts w:asciiTheme="majorBidi" w:hAnsiTheme="majorBidi" w:cstheme="majorBidi"/>
          <w:sz w:val="24"/>
          <w:szCs w:val="24"/>
        </w:rPr>
        <w:t xml:space="preserve">teaching English </w:t>
      </w:r>
      <w:r>
        <w:rPr>
          <w:rFonts w:asciiTheme="majorBidi" w:hAnsiTheme="majorBidi" w:cstheme="majorBidi"/>
          <w:sz w:val="24"/>
          <w:szCs w:val="24"/>
        </w:rPr>
        <w:t xml:space="preserve">and English </w:t>
      </w:r>
      <w:r w:rsidRPr="00D2734B">
        <w:rPr>
          <w:rFonts w:asciiTheme="majorBidi" w:hAnsiTheme="majorBidi" w:cstheme="majorBidi"/>
          <w:sz w:val="24"/>
          <w:szCs w:val="24"/>
        </w:rPr>
        <w:t xml:space="preserve">for Specific Purposes, </w:t>
      </w:r>
      <w:r>
        <w:rPr>
          <w:rFonts w:asciiTheme="majorBidi" w:hAnsiTheme="majorBidi" w:cstheme="majorBidi"/>
          <w:sz w:val="24"/>
          <w:szCs w:val="24"/>
        </w:rPr>
        <w:t xml:space="preserve">she </w:t>
      </w:r>
      <w:r w:rsidRPr="00D2734B">
        <w:rPr>
          <w:rFonts w:asciiTheme="majorBidi" w:hAnsiTheme="majorBidi" w:cstheme="majorBidi"/>
          <w:sz w:val="24"/>
          <w:szCs w:val="24"/>
        </w:rPr>
        <w:t xml:space="preserve">is interested in language teaching methodology, communication skills, and professional English training. </w:t>
      </w:r>
      <w:r>
        <w:rPr>
          <w:rFonts w:asciiTheme="majorBidi" w:hAnsiTheme="majorBidi" w:cstheme="majorBidi"/>
          <w:sz w:val="24"/>
          <w:szCs w:val="24"/>
        </w:rPr>
        <w:t>She</w:t>
      </w:r>
      <w:r w:rsidRPr="00D2734B">
        <w:rPr>
          <w:rFonts w:asciiTheme="majorBidi" w:hAnsiTheme="majorBidi" w:cstheme="majorBidi"/>
          <w:sz w:val="24"/>
          <w:szCs w:val="24"/>
        </w:rPr>
        <w:t xml:space="preserve"> has participated in various academic and professional development activities and is committed to enhancing students’ language competence and career readiness.</w:t>
      </w:r>
    </w:p>
    <w:sectPr w:rsidR="002334D9" w:rsidRPr="002334D9" w:rsidSect="00316775">
      <w:footnotePr>
        <w:numRestart w:val="eachPage"/>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7DB3" w14:textId="77777777" w:rsidR="00032A4F" w:rsidRDefault="00032A4F" w:rsidP="00722EDE">
      <w:pPr>
        <w:spacing w:before="0" w:after="0" w:line="240" w:lineRule="auto"/>
      </w:pPr>
      <w:r>
        <w:separator/>
      </w:r>
    </w:p>
  </w:endnote>
  <w:endnote w:type="continuationSeparator" w:id="0">
    <w:p w14:paraId="6E618F2D" w14:textId="77777777" w:rsidR="00032A4F" w:rsidRDefault="00032A4F" w:rsidP="00722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charset w:val="B2"/>
    <w:family w:val="auto"/>
    <w:pitch w:val="variable"/>
    <w:sig w:usb0="00002001" w:usb1="80000000" w:usb2="00000008" w:usb3="00000000" w:csb0="0000004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D0FB" w14:textId="77777777" w:rsidR="00032A4F" w:rsidRDefault="00032A4F" w:rsidP="00722EDE">
      <w:pPr>
        <w:spacing w:before="0" w:after="0" w:line="240" w:lineRule="auto"/>
      </w:pPr>
      <w:r>
        <w:separator/>
      </w:r>
    </w:p>
  </w:footnote>
  <w:footnote w:type="continuationSeparator" w:id="0">
    <w:p w14:paraId="7C2DE37F" w14:textId="77777777" w:rsidR="00032A4F" w:rsidRDefault="00032A4F" w:rsidP="00722EDE">
      <w:pPr>
        <w:spacing w:before="0" w:after="0" w:line="240" w:lineRule="auto"/>
      </w:pPr>
      <w:r>
        <w:continuationSeparator/>
      </w:r>
    </w:p>
  </w:footnote>
  <w:footnote w:id="1">
    <w:p w14:paraId="2B297048" w14:textId="3269537C" w:rsidR="008449BF" w:rsidRPr="008449BF" w:rsidRDefault="00722EDE" w:rsidP="008449BF">
      <w:pPr>
        <w:pStyle w:val="FootnoteText"/>
        <w:rPr>
          <w:rFonts w:cs="Times New Roman"/>
          <w:spacing w:val="-2"/>
        </w:rPr>
      </w:pPr>
      <w:r w:rsidRPr="00D00215">
        <w:rPr>
          <w:rStyle w:val="FootnoteReference"/>
          <w:rFonts w:cs="Times New Roman"/>
        </w:rPr>
        <w:footnoteRef/>
      </w:r>
      <w:r w:rsidRPr="00D00215">
        <w:rPr>
          <w:rFonts w:cs="Times New Roman"/>
        </w:rPr>
        <w:t xml:space="preserve"> </w:t>
      </w:r>
      <w:r w:rsidR="008449BF">
        <w:rPr>
          <w:rFonts w:cs="Times New Roman"/>
          <w:spacing w:val="-2"/>
        </w:rPr>
        <w:t>Vi Le Bao</w:t>
      </w:r>
      <w:r w:rsidRPr="00D00215">
        <w:rPr>
          <w:rFonts w:cs="Times New Roman"/>
          <w:spacing w:val="-2"/>
        </w:rPr>
        <w:t xml:space="preserve">, </w:t>
      </w:r>
      <w:r w:rsidR="008449BF">
        <w:rPr>
          <w:rFonts w:cs="Times New Roman"/>
        </w:rPr>
        <w:t>M</w:t>
      </w:r>
      <w:r w:rsidR="00AB2E83">
        <w:rPr>
          <w:rFonts w:cs="Times New Roman"/>
        </w:rPr>
        <w:t>A</w:t>
      </w:r>
      <w:r w:rsidR="00744F21">
        <w:rPr>
          <w:rFonts w:cs="Times New Roman"/>
        </w:rPr>
        <w:t xml:space="preserve"> &amp; M</w:t>
      </w:r>
      <w:r w:rsidR="00AB2E83">
        <w:rPr>
          <w:rFonts w:cs="Times New Roman"/>
        </w:rPr>
        <w:t>S</w:t>
      </w:r>
      <w:r w:rsidR="00744F21">
        <w:rPr>
          <w:rFonts w:cs="Times New Roman"/>
        </w:rPr>
        <w:t>c.</w:t>
      </w:r>
      <w:r w:rsidR="00EC1FC8">
        <w:rPr>
          <w:rFonts w:cs="Times New Roman"/>
          <w:spacing w:val="-2"/>
        </w:rPr>
        <w:t xml:space="preserve">, </w:t>
      </w:r>
      <w:r w:rsidR="008449BF">
        <w:rPr>
          <w:rFonts w:cs="Times New Roman"/>
          <w:spacing w:val="-2"/>
        </w:rPr>
        <w:t>Business English</w:t>
      </w:r>
      <w:r w:rsidRPr="00D00215">
        <w:rPr>
          <w:rFonts w:cs="Times New Roman"/>
          <w:spacing w:val="-2"/>
        </w:rPr>
        <w:t xml:space="preserve">, </w:t>
      </w:r>
      <w:r w:rsidR="008449BF">
        <w:rPr>
          <w:rFonts w:cs="Times New Roman"/>
          <w:spacing w:val="-2"/>
        </w:rPr>
        <w:t>Foreign Languges</w:t>
      </w:r>
      <w:r w:rsidRPr="00D00215">
        <w:rPr>
          <w:rFonts w:cs="Times New Roman"/>
          <w:spacing w:val="-2"/>
        </w:rPr>
        <w:t xml:space="preserve">, </w:t>
      </w:r>
      <w:r w:rsidR="008449BF" w:rsidRPr="008449BF">
        <w:rPr>
          <w:rFonts w:cs="Times New Roman"/>
          <w:spacing w:val="-2"/>
        </w:rPr>
        <w:t>Ho Chi Minh City University of Foreign</w:t>
      </w:r>
    </w:p>
    <w:p w14:paraId="2D5EB92F" w14:textId="73EEF1DC" w:rsidR="00722EDE" w:rsidRPr="00D00215" w:rsidRDefault="008449BF" w:rsidP="008449BF">
      <w:pPr>
        <w:pStyle w:val="FootnoteText"/>
        <w:rPr>
          <w:rFonts w:cs="Times New Roman"/>
        </w:rPr>
      </w:pPr>
      <w:r w:rsidRPr="008449BF">
        <w:rPr>
          <w:rFonts w:cs="Times New Roman"/>
          <w:spacing w:val="-2"/>
        </w:rPr>
        <w:t>Languages - Information Technology</w:t>
      </w:r>
      <w:r w:rsidR="00722EDE" w:rsidRPr="00D00215">
        <w:rPr>
          <w:rFonts w:cs="Times New Roman"/>
          <w:spacing w:val="-2"/>
        </w:rPr>
        <w:t xml:space="preserve">, </w:t>
      </w:r>
      <w:r>
        <w:rPr>
          <w:rFonts w:cs="Times New Roman"/>
          <w:spacing w:val="-2"/>
        </w:rPr>
        <w:t>Ho Chi Minh City</w:t>
      </w:r>
      <w:r w:rsidR="00722EDE" w:rsidRPr="00D00215">
        <w:rPr>
          <w:rFonts w:cs="Times New Roman"/>
          <w:spacing w:val="-2"/>
        </w:rPr>
        <w:t xml:space="preserve">, </w:t>
      </w:r>
      <w:r>
        <w:rPr>
          <w:rFonts w:cs="Times New Roman"/>
          <w:spacing w:val="-2"/>
        </w:rPr>
        <w:t>Vietnam</w:t>
      </w:r>
      <w:r w:rsidR="00722EDE" w:rsidRPr="00D00215">
        <w:rPr>
          <w:rFonts w:cs="Times New Roman"/>
          <w:spacing w:val="-2"/>
        </w:rPr>
        <w:t xml:space="preserve">; </w:t>
      </w:r>
      <w:r w:rsidR="00AD7745">
        <w:rPr>
          <w:rFonts w:cs="Times New Roman"/>
          <w:i/>
          <w:iCs/>
          <w:spacing w:val="-2"/>
        </w:rPr>
        <w:t>Email:</w:t>
      </w:r>
      <w:r w:rsidR="00AD7745" w:rsidRPr="00AD7745">
        <w:rPr>
          <w:rFonts w:cs="Times New Roman"/>
          <w:i/>
          <w:iCs/>
        </w:rPr>
        <w:t xml:space="preserve"> </w:t>
      </w:r>
      <w:r>
        <w:rPr>
          <w:rFonts w:cs="Times New Roman"/>
          <w:i/>
          <w:iCs/>
        </w:rPr>
        <w:t>vilb@huflit.edu.vn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7A5C"/>
    <w:multiLevelType w:val="hybridMultilevel"/>
    <w:tmpl w:val="86C46D0E"/>
    <w:lvl w:ilvl="0" w:tplc="294C960C">
      <w:start w:val="1"/>
      <w:numFmt w:val="decimal"/>
      <w:pStyle w:val="RAL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DF14F8"/>
    <w:multiLevelType w:val="multilevel"/>
    <w:tmpl w:val="6028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681333">
    <w:abstractNumId w:val="0"/>
  </w:num>
  <w:num w:numId="2" w16cid:durableId="1474518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rQ0N7A0MjcyMrQwM7FQ0lEKTi0uzszPAykwrgUAnDZwhSwAAAA="/>
  </w:docVars>
  <w:rsids>
    <w:rsidRoot w:val="009A2266"/>
    <w:rsid w:val="000255FB"/>
    <w:rsid w:val="00032A4F"/>
    <w:rsid w:val="000452F9"/>
    <w:rsid w:val="0008495B"/>
    <w:rsid w:val="00097731"/>
    <w:rsid w:val="000C6873"/>
    <w:rsid w:val="000D02DA"/>
    <w:rsid w:val="00100186"/>
    <w:rsid w:val="00105F23"/>
    <w:rsid w:val="00140094"/>
    <w:rsid w:val="00156B0A"/>
    <w:rsid w:val="0019147E"/>
    <w:rsid w:val="001A5452"/>
    <w:rsid w:val="001B43B7"/>
    <w:rsid w:val="001B757A"/>
    <w:rsid w:val="001D1F3F"/>
    <w:rsid w:val="00222052"/>
    <w:rsid w:val="00230B4C"/>
    <w:rsid w:val="002334D9"/>
    <w:rsid w:val="0024049F"/>
    <w:rsid w:val="002639BD"/>
    <w:rsid w:val="00263F22"/>
    <w:rsid w:val="002835DB"/>
    <w:rsid w:val="00291EBB"/>
    <w:rsid w:val="002E1C76"/>
    <w:rsid w:val="002E660C"/>
    <w:rsid w:val="00300F81"/>
    <w:rsid w:val="00316337"/>
    <w:rsid w:val="00316775"/>
    <w:rsid w:val="003419D1"/>
    <w:rsid w:val="00352213"/>
    <w:rsid w:val="00352D49"/>
    <w:rsid w:val="00353935"/>
    <w:rsid w:val="00374F3D"/>
    <w:rsid w:val="00385D90"/>
    <w:rsid w:val="003943D0"/>
    <w:rsid w:val="003A0ED9"/>
    <w:rsid w:val="003C1DED"/>
    <w:rsid w:val="003D56F2"/>
    <w:rsid w:val="003D7045"/>
    <w:rsid w:val="003E053B"/>
    <w:rsid w:val="003E395E"/>
    <w:rsid w:val="003E7F04"/>
    <w:rsid w:val="00412BF9"/>
    <w:rsid w:val="004474EC"/>
    <w:rsid w:val="00486E01"/>
    <w:rsid w:val="00492B4B"/>
    <w:rsid w:val="004B475C"/>
    <w:rsid w:val="00531702"/>
    <w:rsid w:val="00534412"/>
    <w:rsid w:val="005501A2"/>
    <w:rsid w:val="0055247B"/>
    <w:rsid w:val="0055635B"/>
    <w:rsid w:val="005A274B"/>
    <w:rsid w:val="005D200D"/>
    <w:rsid w:val="005E6521"/>
    <w:rsid w:val="005F4AE4"/>
    <w:rsid w:val="0060356B"/>
    <w:rsid w:val="00606442"/>
    <w:rsid w:val="00617904"/>
    <w:rsid w:val="00622A07"/>
    <w:rsid w:val="00626863"/>
    <w:rsid w:val="006505BE"/>
    <w:rsid w:val="00660CAB"/>
    <w:rsid w:val="006A0AE2"/>
    <w:rsid w:val="006D5B06"/>
    <w:rsid w:val="006F01BE"/>
    <w:rsid w:val="00703D2A"/>
    <w:rsid w:val="00722EDE"/>
    <w:rsid w:val="007249BE"/>
    <w:rsid w:val="007270FC"/>
    <w:rsid w:val="00731225"/>
    <w:rsid w:val="00731F62"/>
    <w:rsid w:val="00744F21"/>
    <w:rsid w:val="007507FE"/>
    <w:rsid w:val="00762AAD"/>
    <w:rsid w:val="00767F8B"/>
    <w:rsid w:val="007B5280"/>
    <w:rsid w:val="007B54D6"/>
    <w:rsid w:val="00800597"/>
    <w:rsid w:val="0084425D"/>
    <w:rsid w:val="008449BF"/>
    <w:rsid w:val="00871571"/>
    <w:rsid w:val="0087516B"/>
    <w:rsid w:val="00881C36"/>
    <w:rsid w:val="008E1E97"/>
    <w:rsid w:val="00906B59"/>
    <w:rsid w:val="009070D2"/>
    <w:rsid w:val="00934201"/>
    <w:rsid w:val="00934FC5"/>
    <w:rsid w:val="00942596"/>
    <w:rsid w:val="00943C2F"/>
    <w:rsid w:val="00950C30"/>
    <w:rsid w:val="009627F9"/>
    <w:rsid w:val="009A2266"/>
    <w:rsid w:val="009A5D7F"/>
    <w:rsid w:val="00A01970"/>
    <w:rsid w:val="00A16471"/>
    <w:rsid w:val="00A43867"/>
    <w:rsid w:val="00A44689"/>
    <w:rsid w:val="00A6273B"/>
    <w:rsid w:val="00AA0B64"/>
    <w:rsid w:val="00AB0CF5"/>
    <w:rsid w:val="00AB1BE1"/>
    <w:rsid w:val="00AB2E83"/>
    <w:rsid w:val="00AB40B0"/>
    <w:rsid w:val="00AD29B9"/>
    <w:rsid w:val="00AD44D2"/>
    <w:rsid w:val="00AD7745"/>
    <w:rsid w:val="00AE1120"/>
    <w:rsid w:val="00AF65AD"/>
    <w:rsid w:val="00B13FAF"/>
    <w:rsid w:val="00B17165"/>
    <w:rsid w:val="00B30B38"/>
    <w:rsid w:val="00B534FC"/>
    <w:rsid w:val="00B7349A"/>
    <w:rsid w:val="00B96F94"/>
    <w:rsid w:val="00BA7885"/>
    <w:rsid w:val="00BB1CA6"/>
    <w:rsid w:val="00C45F07"/>
    <w:rsid w:val="00C47E23"/>
    <w:rsid w:val="00C51D2A"/>
    <w:rsid w:val="00C77327"/>
    <w:rsid w:val="00C863B2"/>
    <w:rsid w:val="00C8641E"/>
    <w:rsid w:val="00C86B20"/>
    <w:rsid w:val="00CA6892"/>
    <w:rsid w:val="00CD3D29"/>
    <w:rsid w:val="00CD5CC3"/>
    <w:rsid w:val="00D2734B"/>
    <w:rsid w:val="00D27A4B"/>
    <w:rsid w:val="00D3302B"/>
    <w:rsid w:val="00D558B7"/>
    <w:rsid w:val="00DC5B1A"/>
    <w:rsid w:val="00DC5BCF"/>
    <w:rsid w:val="00DC734B"/>
    <w:rsid w:val="00DD1C98"/>
    <w:rsid w:val="00DD2AC3"/>
    <w:rsid w:val="00DD7139"/>
    <w:rsid w:val="00DE422F"/>
    <w:rsid w:val="00E002C7"/>
    <w:rsid w:val="00E40940"/>
    <w:rsid w:val="00E60357"/>
    <w:rsid w:val="00EA5191"/>
    <w:rsid w:val="00EB35B5"/>
    <w:rsid w:val="00EC1FC8"/>
    <w:rsid w:val="00EC2F5A"/>
    <w:rsid w:val="00EE4246"/>
    <w:rsid w:val="00EE6618"/>
    <w:rsid w:val="00F03E1A"/>
    <w:rsid w:val="00F63596"/>
    <w:rsid w:val="00F80056"/>
    <w:rsid w:val="00F80631"/>
    <w:rsid w:val="00F943B8"/>
    <w:rsid w:val="00FB2BFF"/>
    <w:rsid w:val="00FE7C75"/>
    <w:rsid w:val="00FF75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62F3"/>
  <w15:chartTrackingRefBased/>
  <w15:docId w15:val="{DD5760AE-0898-44F4-9D35-40A16B403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F9"/>
    <w:pPr>
      <w:spacing w:before="120" w:after="60" w:line="276" w:lineRule="auto"/>
      <w:ind w:firstLine="720"/>
      <w:jc w:val="both"/>
    </w:pPr>
    <w:rPr>
      <w:rFonts w:ascii="Times New Roman" w:eastAsia="Times New Roman" w:hAnsi="Times New Roman" w:cs="B Za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Ls-Authors">
    <w:name w:val="RALs-Authors"/>
    <w:basedOn w:val="Normal"/>
    <w:next w:val="RALs-HeadingsNoIndent"/>
    <w:qFormat/>
    <w:rsid w:val="00722EDE"/>
    <w:pPr>
      <w:spacing w:after="120" w:line="240" w:lineRule="auto"/>
      <w:jc w:val="center"/>
    </w:pPr>
    <w:rPr>
      <w:rFonts w:cs="Times New Roman"/>
      <w:i/>
      <w:szCs w:val="20"/>
      <w:lang w:bidi="fa-IR"/>
    </w:rPr>
  </w:style>
  <w:style w:type="paragraph" w:customStyle="1" w:styleId="RALs-Title">
    <w:name w:val="RALs-Title"/>
    <w:basedOn w:val="Normal"/>
    <w:next w:val="Normal"/>
    <w:link w:val="RALs-TitleChar"/>
    <w:qFormat/>
    <w:rsid w:val="00722EDE"/>
    <w:pPr>
      <w:spacing w:after="0"/>
      <w:ind w:firstLine="0"/>
      <w:jc w:val="center"/>
      <w:outlineLvl w:val="0"/>
    </w:pPr>
    <w:rPr>
      <w:rFonts w:cs="Times New Roman"/>
      <w:b/>
      <w:sz w:val="28"/>
      <w:szCs w:val="28"/>
      <w:lang w:val="x-none" w:eastAsia="x-none" w:bidi="fa-IR"/>
    </w:rPr>
  </w:style>
  <w:style w:type="character" w:customStyle="1" w:styleId="RALs-TitleChar">
    <w:name w:val="RALs-Title Char"/>
    <w:link w:val="RALs-Title"/>
    <w:rsid w:val="00722EDE"/>
    <w:rPr>
      <w:rFonts w:ascii="Times New Roman" w:eastAsia="Times New Roman" w:hAnsi="Times New Roman" w:cs="Times New Roman"/>
      <w:b/>
      <w:sz w:val="28"/>
      <w:szCs w:val="28"/>
      <w:lang w:val="x-none" w:eastAsia="x-none" w:bidi="fa-IR"/>
    </w:rPr>
  </w:style>
  <w:style w:type="paragraph" w:customStyle="1" w:styleId="RALs-PersianText">
    <w:name w:val="RALs-PersianText"/>
    <w:basedOn w:val="Normal"/>
    <w:qFormat/>
    <w:rsid w:val="00722EDE"/>
    <w:pPr>
      <w:bidi/>
      <w:spacing w:line="240" w:lineRule="auto"/>
      <w:ind w:left="567" w:firstLine="0"/>
    </w:pPr>
    <w:rPr>
      <w:lang w:bidi="fa-IR"/>
    </w:rPr>
  </w:style>
  <w:style w:type="paragraph" w:customStyle="1" w:styleId="RALs-ReferencesList">
    <w:name w:val="RALs-ReferencesList"/>
    <w:basedOn w:val="Normal"/>
    <w:qFormat/>
    <w:rsid w:val="00722EDE"/>
    <w:pPr>
      <w:spacing w:after="100"/>
      <w:ind w:left="426" w:hanging="426"/>
    </w:pPr>
    <w:rPr>
      <w:szCs w:val="20"/>
    </w:rPr>
  </w:style>
  <w:style w:type="paragraph" w:customStyle="1" w:styleId="RALs-BlockQuote">
    <w:name w:val="RALs-BlockQuote"/>
    <w:basedOn w:val="Normal"/>
    <w:next w:val="Normal"/>
    <w:qFormat/>
    <w:rsid w:val="00722EDE"/>
    <w:pPr>
      <w:spacing w:after="120"/>
      <w:ind w:left="754" w:firstLine="0"/>
    </w:pPr>
  </w:style>
  <w:style w:type="paragraph" w:styleId="Header">
    <w:name w:val="header"/>
    <w:basedOn w:val="Normal"/>
    <w:link w:val="HeaderChar"/>
    <w:uiPriority w:val="99"/>
    <w:unhideWhenUsed/>
    <w:rsid w:val="00722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EDE"/>
    <w:rPr>
      <w:rFonts w:ascii="Times New Roman" w:eastAsia="Times New Roman" w:hAnsi="Times New Roman" w:cs="B Zar"/>
      <w:sz w:val="20"/>
    </w:rPr>
  </w:style>
  <w:style w:type="paragraph" w:styleId="Footer">
    <w:name w:val="footer"/>
    <w:aliases w:val="RALs-"/>
    <w:basedOn w:val="FootnoteText"/>
    <w:link w:val="FooterChar"/>
    <w:uiPriority w:val="99"/>
    <w:unhideWhenUsed/>
    <w:rsid w:val="00722EDE"/>
    <w:pPr>
      <w:ind w:firstLine="0"/>
    </w:pPr>
  </w:style>
  <w:style w:type="character" w:customStyle="1" w:styleId="FooterChar">
    <w:name w:val="Footer Char"/>
    <w:aliases w:val="RALs- Char"/>
    <w:basedOn w:val="DefaultParagraphFont"/>
    <w:link w:val="Footer"/>
    <w:uiPriority w:val="99"/>
    <w:rsid w:val="00722EDE"/>
    <w:rPr>
      <w:rFonts w:ascii="Times New Roman" w:eastAsia="Times New Roman" w:hAnsi="Times New Roman" w:cs="B Zar"/>
      <w:sz w:val="20"/>
      <w:szCs w:val="20"/>
    </w:rPr>
  </w:style>
  <w:style w:type="paragraph" w:customStyle="1" w:styleId="RALs-Heading1">
    <w:name w:val="RALs-Heading1"/>
    <w:basedOn w:val="Normal"/>
    <w:next w:val="Normal"/>
    <w:qFormat/>
    <w:rsid w:val="00722EDE"/>
    <w:pPr>
      <w:keepNext/>
      <w:spacing w:before="240" w:after="0"/>
      <w:ind w:left="284" w:hanging="284"/>
      <w:jc w:val="center"/>
    </w:pPr>
    <w:rPr>
      <w:b/>
      <w:bCs/>
    </w:rPr>
  </w:style>
  <w:style w:type="paragraph" w:customStyle="1" w:styleId="RALs-Heading2">
    <w:name w:val="RALs-Heading2"/>
    <w:basedOn w:val="Normal"/>
    <w:next w:val="Normal"/>
    <w:qFormat/>
    <w:rsid w:val="00722EDE"/>
    <w:pPr>
      <w:keepNext/>
      <w:spacing w:before="180"/>
      <w:ind w:left="284" w:hanging="284"/>
    </w:pPr>
    <w:rPr>
      <w:b/>
      <w:bCs/>
      <w:i/>
      <w:iCs/>
    </w:rPr>
  </w:style>
  <w:style w:type="paragraph" w:customStyle="1" w:styleId="RALs-Heading3">
    <w:name w:val="RALs-Heading3"/>
    <w:basedOn w:val="Normal"/>
    <w:next w:val="Normal"/>
    <w:qFormat/>
    <w:rsid w:val="00722EDE"/>
    <w:pPr>
      <w:keepNext/>
      <w:ind w:left="284" w:hanging="284"/>
    </w:pPr>
    <w:rPr>
      <w:i/>
      <w:iCs/>
    </w:rPr>
  </w:style>
  <w:style w:type="paragraph" w:customStyle="1" w:styleId="RALs-HeadingsNoIndent">
    <w:name w:val="RALs-HeadingsNoIndent"/>
    <w:basedOn w:val="Normal"/>
    <w:next w:val="RALs-Normal-NoIndent"/>
    <w:qFormat/>
    <w:rsid w:val="00722EDE"/>
    <w:pPr>
      <w:keepNext/>
      <w:spacing w:before="240"/>
      <w:ind w:firstLine="0"/>
    </w:pPr>
    <w:rPr>
      <w:b/>
      <w:bCs/>
    </w:rPr>
  </w:style>
  <w:style w:type="paragraph" w:customStyle="1" w:styleId="RALs-List">
    <w:name w:val="RALs-List"/>
    <w:basedOn w:val="ListParagraph"/>
    <w:qFormat/>
    <w:rsid w:val="00722EDE"/>
    <w:pPr>
      <w:numPr>
        <w:numId w:val="1"/>
      </w:numPr>
      <w:tabs>
        <w:tab w:val="num" w:pos="360"/>
      </w:tabs>
      <w:spacing w:before="40"/>
      <w:ind w:left="1434" w:hanging="357"/>
      <w:contextualSpacing w:val="0"/>
    </w:pPr>
  </w:style>
  <w:style w:type="character" w:styleId="Hyperlink">
    <w:name w:val="Hyperlink"/>
    <w:basedOn w:val="DefaultParagraphFont"/>
    <w:uiPriority w:val="99"/>
    <w:unhideWhenUsed/>
    <w:rsid w:val="00722EDE"/>
    <w:rPr>
      <w:color w:val="0563C1" w:themeColor="hyperlink"/>
      <w:u w:val="single"/>
    </w:rPr>
  </w:style>
  <w:style w:type="paragraph" w:styleId="FootnoteText">
    <w:name w:val="footnote text"/>
    <w:aliases w:val="RALs"/>
    <w:basedOn w:val="Normal"/>
    <w:link w:val="FootnoteTextChar"/>
    <w:uiPriority w:val="99"/>
    <w:unhideWhenUsed/>
    <w:rsid w:val="00722EDE"/>
    <w:pPr>
      <w:spacing w:before="0" w:after="0" w:line="240" w:lineRule="auto"/>
      <w:ind w:left="142" w:hanging="142"/>
    </w:pPr>
    <w:rPr>
      <w:szCs w:val="20"/>
    </w:rPr>
  </w:style>
  <w:style w:type="character" w:customStyle="1" w:styleId="FootnoteTextChar">
    <w:name w:val="Footnote Text Char"/>
    <w:aliases w:val="RALs Char"/>
    <w:basedOn w:val="DefaultParagraphFont"/>
    <w:link w:val="FootnoteText"/>
    <w:uiPriority w:val="99"/>
    <w:rsid w:val="00722EDE"/>
    <w:rPr>
      <w:rFonts w:ascii="Times New Roman" w:eastAsia="Times New Roman" w:hAnsi="Times New Roman" w:cs="B Zar"/>
      <w:sz w:val="20"/>
      <w:szCs w:val="20"/>
    </w:rPr>
  </w:style>
  <w:style w:type="character" w:styleId="FootnoteReference">
    <w:name w:val="footnote reference"/>
    <w:basedOn w:val="DefaultParagraphFont"/>
    <w:uiPriority w:val="99"/>
    <w:semiHidden/>
    <w:unhideWhenUsed/>
    <w:rsid w:val="00722EDE"/>
    <w:rPr>
      <w:vertAlign w:val="superscript"/>
    </w:rPr>
  </w:style>
  <w:style w:type="paragraph" w:customStyle="1" w:styleId="RALs-Heading4">
    <w:name w:val="RALs-Heading4"/>
    <w:basedOn w:val="Normal"/>
    <w:next w:val="Normal"/>
    <w:qFormat/>
    <w:rsid w:val="00722EDE"/>
    <w:pPr>
      <w:keepNext/>
      <w:spacing w:before="180"/>
      <w:ind w:left="284" w:hanging="284"/>
    </w:pPr>
    <w:rPr>
      <w:i/>
      <w:iCs/>
    </w:rPr>
  </w:style>
  <w:style w:type="paragraph" w:customStyle="1" w:styleId="RALs-Heading5">
    <w:name w:val="RALs-Heading5"/>
    <w:basedOn w:val="Normal"/>
    <w:next w:val="Normal"/>
    <w:qFormat/>
    <w:rsid w:val="00722EDE"/>
    <w:pPr>
      <w:keepNext/>
      <w:spacing w:before="180"/>
      <w:ind w:left="284" w:hanging="284"/>
    </w:pPr>
  </w:style>
  <w:style w:type="paragraph" w:customStyle="1" w:styleId="RALs-TableCaption">
    <w:name w:val="RALs-TableCaption"/>
    <w:basedOn w:val="Normal"/>
    <w:next w:val="RALs-Normal-NoIndent"/>
    <w:qFormat/>
    <w:rsid w:val="00722EDE"/>
    <w:pPr>
      <w:keepNext/>
      <w:ind w:left="720" w:hanging="720"/>
    </w:pPr>
  </w:style>
  <w:style w:type="table" w:customStyle="1" w:styleId="RALs-APA-Table">
    <w:name w:val="RALs-APA-Table"/>
    <w:basedOn w:val="TableNormal"/>
    <w:uiPriority w:val="99"/>
    <w:rsid w:val="00722EDE"/>
    <w:pPr>
      <w:spacing w:after="0" w:line="240" w:lineRule="auto"/>
      <w:jc w:val="center"/>
    </w:pPr>
    <w:rPr>
      <w:rFonts w:ascii="Garamond" w:eastAsia="SimSun" w:hAnsi="Garamond" w:cs="Arial"/>
      <w:sz w:val="20"/>
      <w:szCs w:val="20"/>
    </w:rPr>
    <w:tblPr>
      <w:tblBorders>
        <w:top w:val="single" w:sz="4" w:space="0" w:color="auto"/>
        <w:bottom w:val="single" w:sz="4" w:space="0" w:color="auto"/>
      </w:tblBorders>
    </w:tblPr>
    <w:tcPr>
      <w:vAlign w:val="center"/>
    </w:tcPr>
    <w:tblStylePr w:type="firstRow">
      <w:pPr>
        <w:wordWrap/>
        <w:jc w:val="left"/>
      </w:pPr>
      <w:rPr>
        <w:b w:val="0"/>
      </w:rPr>
      <w:tblPr/>
      <w:tcPr>
        <w:tcBorders>
          <w:top w:val="single" w:sz="4" w:space="0" w:color="auto"/>
          <w:bottom w:val="single" w:sz="4" w:space="0" w:color="auto"/>
        </w:tcBorders>
      </w:tcPr>
    </w:tblStylePr>
  </w:style>
  <w:style w:type="paragraph" w:customStyle="1" w:styleId="RALs-TableText">
    <w:name w:val="RALs-TableText"/>
    <w:basedOn w:val="Normal"/>
    <w:qFormat/>
    <w:rsid w:val="00722EDE"/>
    <w:pPr>
      <w:spacing w:before="0" w:after="0"/>
      <w:ind w:firstLine="0"/>
    </w:pPr>
    <w:rPr>
      <w:szCs w:val="20"/>
    </w:rPr>
  </w:style>
  <w:style w:type="paragraph" w:customStyle="1" w:styleId="RALs-Normal-NoIndent">
    <w:name w:val="RALs-Normal-NoIndent"/>
    <w:basedOn w:val="Normal"/>
    <w:qFormat/>
    <w:rsid w:val="00722EDE"/>
    <w:pPr>
      <w:ind w:firstLine="0"/>
    </w:pPr>
  </w:style>
  <w:style w:type="paragraph" w:customStyle="1" w:styleId="RALs-FigureCaption">
    <w:name w:val="RALs-FigureCaption"/>
    <w:basedOn w:val="RALs-TableCaption"/>
    <w:next w:val="RALs-Normal"/>
    <w:qFormat/>
    <w:rsid w:val="00722EDE"/>
    <w:pPr>
      <w:ind w:left="0" w:firstLine="0"/>
      <w:jc w:val="center"/>
    </w:pPr>
  </w:style>
  <w:style w:type="paragraph" w:customStyle="1" w:styleId="RALs-Normal">
    <w:name w:val="RALs-Normal"/>
    <w:basedOn w:val="Normal"/>
    <w:qFormat/>
    <w:rsid w:val="00722EDE"/>
  </w:style>
  <w:style w:type="paragraph" w:customStyle="1" w:styleId="RALs-TableNote">
    <w:name w:val="RALs-TableNote"/>
    <w:basedOn w:val="Normal"/>
    <w:qFormat/>
    <w:rsid w:val="00722EDE"/>
    <w:pPr>
      <w:spacing w:before="40"/>
      <w:ind w:firstLine="0"/>
    </w:pPr>
    <w:rPr>
      <w:sz w:val="18"/>
      <w:szCs w:val="20"/>
    </w:rPr>
  </w:style>
  <w:style w:type="paragraph" w:styleId="ListParagraph">
    <w:name w:val="List Paragraph"/>
    <w:basedOn w:val="Normal"/>
    <w:uiPriority w:val="34"/>
    <w:qFormat/>
    <w:rsid w:val="00722EDE"/>
    <w:pPr>
      <w:ind w:left="720"/>
      <w:contextualSpacing/>
    </w:pPr>
  </w:style>
  <w:style w:type="paragraph" w:styleId="NormalWeb">
    <w:name w:val="Normal (Web)"/>
    <w:basedOn w:val="Normal"/>
    <w:uiPriority w:val="99"/>
    <w:unhideWhenUsed/>
    <w:rsid w:val="00881C36"/>
    <w:pPr>
      <w:spacing w:before="100" w:beforeAutospacing="1" w:after="100" w:afterAutospacing="1" w:line="240" w:lineRule="auto"/>
      <w:ind w:firstLine="0"/>
      <w:jc w:val="left"/>
    </w:pPr>
    <w:rPr>
      <w:rFonts w:cs="Times New Roman"/>
      <w:sz w:val="24"/>
      <w:szCs w:val="24"/>
    </w:rPr>
  </w:style>
  <w:style w:type="table" w:customStyle="1" w:styleId="LightShading1">
    <w:name w:val="Light Shading1"/>
    <w:basedOn w:val="TableNormal"/>
    <w:uiPriority w:val="60"/>
    <w:rsid w:val="008442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PlainTable2">
    <w:name w:val="Plain Table 2"/>
    <w:basedOn w:val="TableNormal"/>
    <w:uiPriority w:val="42"/>
    <w:rsid w:val="00B30B38"/>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53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588221.2019.16146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703BF-37CB-4CA1-9821-13C788B80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33</Pages>
  <Words>9162</Words>
  <Characters>54794</Characters>
  <Application>Microsoft Office Word</Application>
  <DocSecurity>0</DocSecurity>
  <Lines>1336</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Le Bao Vi</cp:lastModifiedBy>
  <cp:revision>141</cp:revision>
  <dcterms:created xsi:type="dcterms:W3CDTF">2020-07-23T03:39:00Z</dcterms:created>
  <dcterms:modified xsi:type="dcterms:W3CDTF">2026-06-15T01:18:00Z</dcterms:modified>
</cp:coreProperties>
</file>