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F37E7" w14:textId="34E8A300" w:rsidR="0009565F" w:rsidRPr="00401F22" w:rsidRDefault="001F1303" w:rsidP="00401F22">
      <w:pPr>
        <w:jc w:val="center"/>
        <w:rPr>
          <w:b/>
          <w:bCs/>
        </w:rPr>
      </w:pPr>
      <w:r w:rsidRPr="00401F22">
        <w:rPr>
          <w:b/>
          <w:bCs/>
        </w:rPr>
        <w:t>POLICY DISCOURSES IN VIETNAM'S MOVE TOWARD ENGLISH AS A SECOND LANGUAGE: THE 2025-2045 VISION</w:t>
      </w:r>
    </w:p>
    <w:p w14:paraId="5BC2102A" w14:textId="52DD36B9" w:rsidR="001F1303" w:rsidRDefault="001F1303" w:rsidP="00401F22">
      <w:pPr>
        <w:jc w:val="center"/>
      </w:pPr>
      <w:r>
        <w:t>Nguyen Huynh Si Tan</w:t>
      </w:r>
    </w:p>
    <w:p w14:paraId="39EEB6ED" w14:textId="77A6CAD9" w:rsidR="001F1303" w:rsidRPr="001F1303" w:rsidRDefault="001F1303" w:rsidP="00401F22">
      <w:pPr>
        <w:jc w:val="center"/>
      </w:pPr>
      <w:r>
        <w:t>nhsytan@gmail.com</w:t>
      </w:r>
    </w:p>
    <w:p w14:paraId="03604CFF" w14:textId="77777777" w:rsidR="0009565F" w:rsidRPr="001F1303" w:rsidRDefault="009334B7" w:rsidP="00401F22">
      <w:pPr>
        <w:pStyle w:val="Heading1"/>
      </w:pPr>
      <w:r w:rsidRPr="001F1303">
        <w:t>Abstract</w:t>
      </w:r>
    </w:p>
    <w:p w14:paraId="20768F55" w14:textId="77777777" w:rsidR="0009565F" w:rsidRDefault="009334B7" w:rsidP="00401F22">
      <w:r>
        <w:t xml:space="preserve">The global diffusion of English continues to reshape national language-policy agendas, yet relatively little research has examined how </w:t>
      </w:r>
      <w:r>
        <w:t>Expanding Circle countries discursively construct a shift from English as a Foreign Language (EFL) toward English as a second-language-like resource within schooling. Addressing this gap, this paper offers a qualitative thematic discourse analysis of Vietn</w:t>
      </w:r>
      <w:r>
        <w:t>am's recent ESL-in-schools policy turn. The study examines a purposively selected corpus of national policy texts: the National Foreign Languages Project initiated through Decision 1400/QĐ-TTg, its extended and adjusted form under Decision 2080/QĐ-TTg, the</w:t>
      </w:r>
      <w:r>
        <w:t xml:space="preserve"> scheme “Making English the Second Language in Schools for the 2025-2035 Period, with a Vision to 2045” under Decision 2371/QĐ-TTg, Decree 222/2025/NĐ-CP on teaching and learning through foreign languages in educational institutions, and Vietnam's national</w:t>
      </w:r>
      <w:r>
        <w:t xml:space="preserve"> foreign language proficiency frameworks issued through Circular 01/2014/TT-BGDĐT and Circular 33/2026/TT-BGDĐT. The analysis identifies three interrelated policy emphases. First, English is framed as national development infrastructure connected to global</w:t>
      </w:r>
      <w:r>
        <w:t xml:space="preserve"> integration, economic modernization, workforce readiness, and human-resource capacity. Second, policy discourse seeks to expand English beyond the English classroom through English-</w:t>
      </w:r>
      <w:r>
        <w:lastRenderedPageBreak/>
        <w:t>medium instruction, routine communication, extracurricular activities, dig</w:t>
      </w:r>
      <w:r>
        <w:t xml:space="preserve">ital environments, and institutional operations. Third, despite this functional and ecological orientation, policy mechanisms remain strongly attached to standardized proficiency benchmarks, CEFR-like scales, assessment regimes, and norm-referenced ideals </w:t>
      </w:r>
      <w:r>
        <w:t>of language competence. These patterns reveal a central policy paradox: Vietnam's ESL-in-schools vision is ecological, communicative, and future-oriented, while its implementation logic remains largely benchmark-driven and standardizing. The paper argues t</w:t>
      </w:r>
      <w:r>
        <w:t>hat Global Englishes and English as a Lingua Franca perspectives can help reinterpret this policy shift by positioning English as a flexible multilingual communicative resource rather than as a standardized imported code. Implications are developed for cur</w:t>
      </w:r>
      <w:r>
        <w:t>riculum design, assessment reform, teacher professional development, English-medium instruction, and differentiated policy implementation.</w:t>
      </w:r>
    </w:p>
    <w:p w14:paraId="7F65684C" w14:textId="77777777" w:rsidR="0009565F" w:rsidRDefault="009334B7" w:rsidP="00401F22">
      <w:r>
        <w:rPr>
          <w:b/>
        </w:rPr>
        <w:t xml:space="preserve">Keywords: </w:t>
      </w:r>
      <w:r>
        <w:t>English language policy; Vietnam; English as a second language; Global Englishes; English as a Lingua Franc</w:t>
      </w:r>
      <w:r>
        <w:t>a; native-speakerism; English-medium instruction; thematic discourse analysis</w:t>
      </w:r>
    </w:p>
    <w:p w14:paraId="705F2331" w14:textId="77777777" w:rsidR="0009565F" w:rsidRDefault="009334B7" w:rsidP="00401F22">
      <w:pPr>
        <w:pStyle w:val="Heading1"/>
      </w:pPr>
      <w:r>
        <w:t>1. Introduction</w:t>
      </w:r>
    </w:p>
    <w:p w14:paraId="0CD60B1C" w14:textId="77777777" w:rsidR="0009565F" w:rsidRDefault="009334B7" w:rsidP="00401F22">
      <w:r>
        <w:t>The global spread of English has unsettled long-standing assumptions about what it means to learn, teach, and use the language. In many national education systems</w:t>
      </w:r>
      <w:r>
        <w:t>, English no longer functions merely as a foreign language associated with examinations, grammar instruction, or access to Anglophone culture. It increasingly operates as a medium of academic mobility, transnational employment, digital participation, scien</w:t>
      </w:r>
      <w:r>
        <w:t xml:space="preserve">tific </w:t>
      </w:r>
      <w:r>
        <w:lastRenderedPageBreak/>
        <w:t>exchange, and institutional modernization. This shift is especially visible in Expanding Circle contexts, where English has not historically held an official intranational role but has become increasingly important in education, work, and public life</w:t>
      </w:r>
      <w:r>
        <w:t>. Vietnam offers a particularly revealing case because its recent policy discourse does not only seek to improve English teaching; it explicitly seeks to reposition English as a second language in schools.</w:t>
      </w:r>
    </w:p>
    <w:p w14:paraId="0A74F1D7" w14:textId="77777777" w:rsidR="0009565F" w:rsidRDefault="009334B7" w:rsidP="00401F22">
      <w:r>
        <w:t>Vietnam's current policy trajectory should be read</w:t>
      </w:r>
      <w:r>
        <w:t xml:space="preserve"> against the longer history of national foreign-language reform. Decision 1400/QĐ-TTg launched the National Foreign Languages Project for 2008-2020 with the aim of comprehensively renewing foreign-language teaching and learning across the national educatio</w:t>
      </w:r>
      <w:r>
        <w:t>n system (Government of Vietnam, 2008). Decision 2080/QĐ-TTg later adjusted and extended this project for the 2017-2025 period, sustaining the national commitment to foreign-language capacity as part of human-resource development and international integrat</w:t>
      </w:r>
      <w:r>
        <w:t>ion (Government of Vietnam, 2017). These reforms helped establish English as a strategic educational priority, yet they largely retained the institutional logic of English as a school subject, a measurable competency, and a human-capital resource. The 2025</w:t>
      </w:r>
      <w:r>
        <w:t xml:space="preserve"> policy turn, crystallized in Decision 2371/QĐ-TTg, marks a significant rhetorical and strategic escalation: English is no longer framed only as a foreign language to be taught more effectively, but as a language to be embedded in the everyday ecology of s</w:t>
      </w:r>
      <w:r>
        <w:t>chooling (Government of Vietnam, 2025b).</w:t>
      </w:r>
    </w:p>
    <w:p w14:paraId="436E6F37" w14:textId="77777777" w:rsidR="0009565F" w:rsidRDefault="009334B7" w:rsidP="00401F22">
      <w:r>
        <w:t xml:space="preserve">This shift is analytically important because it raises a conceptual problem at the heart of contemporary English language policy. The distinction between EFL and ESL </w:t>
      </w:r>
      <w:r>
        <w:lastRenderedPageBreak/>
        <w:t>has traditionally rested on sociolinguistic assum</w:t>
      </w:r>
      <w:r>
        <w:t>ptions about the role of English in society. EFL typically refers to contexts where English is learned as an additional language for international communication but is not widely used as an institutional or societal language. ESL, by contrast, usually refe</w:t>
      </w:r>
      <w:r>
        <w:t>rs to contexts where English has a substantial role in education, administration, public communication, or everyday multilingual interaction. Vietnam does not fit neatly into the latter category. English has not become an official national second language,</w:t>
      </w:r>
      <w:r>
        <w:t xml:space="preserve"> nor should policy discourse be interpreted as changing its legal status in society at large. Rather, the current policy ambition is more specific: to make English a second language in schools and education. This formulation is itself significant because i</w:t>
      </w:r>
      <w:r>
        <w:t>t attempts to create an ESL-like educational ecology within an Expanding Circle national context.</w:t>
      </w:r>
    </w:p>
    <w:p w14:paraId="7EAD6DF7" w14:textId="77777777" w:rsidR="0009565F" w:rsidRDefault="009334B7" w:rsidP="00401F22">
      <w:r>
        <w:t>The present paper examines this policy move as a discursive construction rather than as an already completed sociolinguistic transformation. To keep the scope</w:t>
      </w:r>
      <w:r>
        <w:t xml:space="preserve"> appropriate for a policy-text study, it does not attempt to evaluate classroom implementation, learner outcomes, or teacher beliefs. Instead, it focuses on three connected issues: how English is reclassified in policy discourse, how English is to be embed</w:t>
      </w:r>
      <w:r>
        <w:t>ded across school domains, and what tensions arise when an ecological and functional vision is governed through standardized policy instruments. In addressing these issues, the paper argues that Vietnam's policy discourse contains a productive but unresolv</w:t>
      </w:r>
      <w:r>
        <w:t xml:space="preserve">ed paradox. On the one hand, English is framed as a flexible communicative resource necessary for integration, employability, institutional operation, and participation in digital and transnational domains. On the other hand, the mechanisms for </w:t>
      </w:r>
      <w:r>
        <w:lastRenderedPageBreak/>
        <w:t>governing t</w:t>
      </w:r>
      <w:r>
        <w:t>his transformation remain strongly tied to proficiency frameworks, CEFR-like benchmarking, teacher thresholds, formal assessment, and inherited ideals of standardized correctness.</w:t>
      </w:r>
    </w:p>
    <w:p w14:paraId="5E608687" w14:textId="77777777" w:rsidR="0009565F" w:rsidRDefault="009334B7" w:rsidP="00401F22">
      <w:r>
        <w:t>This paradox is not unique to Vietnam. Global Englishes scholarship has long</w:t>
      </w:r>
      <w:r>
        <w:t xml:space="preserve"> argued that English language teaching often remains attached to native-speaker norms even though learners increasingly use English in multilingual and lingua franca encounters (Galloway, 2013; Rose et al., 2021). ELF research similarly challenges the assu</w:t>
      </w:r>
      <w:r>
        <w:t>mption that successful English communication requires imitation of native-speaker models, emphasizing instead intelligibility, accommodation, strategic competence, and intercultural negotiation (Jenkins et al., 2011; Seidlhofer, 2005). Yet national policie</w:t>
      </w:r>
      <w:r>
        <w:t>s often convert English into a standardized object of measurement precisely when they claim to promote communicative ability. Vietnam's evolving policy landscape therefore offers a valuable site for examining how global English ideologies are localized, in</w:t>
      </w:r>
      <w:r>
        <w:t>stitutionalized, and contested.</w:t>
      </w:r>
    </w:p>
    <w:p w14:paraId="3815D52A" w14:textId="77777777" w:rsidR="0009565F" w:rsidRDefault="009334B7" w:rsidP="00401F22">
      <w:r>
        <w:t>The contribution of this paper is threefold. First, it addresses a specific research gap in the literature on English language policy in Vietnam. Previous scholarship has examined Vietnam's large-scale English reforms, the N</w:t>
      </w:r>
      <w:r>
        <w:t>ational Foreign Languages Project, CEFR-based policy borrowing, teacher agency, standardization, and the employability agenda (Bui &amp; Nguyen, 2016; Ngo, 2021; Ngo, 2023; Nguyen &amp; Hamid, 2021; Nguyen et al., 2016). However, comparatively less attention has b</w:t>
      </w:r>
      <w:r>
        <w:t xml:space="preserve">een given to how Vietnam's newest policy discourse attempts to reclassify English from a foreign-language subject into a second-language-like educational ecology. Second, the paper offers a </w:t>
      </w:r>
      <w:r>
        <w:lastRenderedPageBreak/>
        <w:t>thematic discourse analysis of Vietnam's recent policy move toward</w:t>
      </w:r>
      <w:r>
        <w:t xml:space="preserve"> English as a second language in schools, situating Decision 2371/QĐ-TTg within a broader policy genealogy extending from Decision 1400/QĐ-TTg and Decision 2080/QĐ-TTg to Decree 222/2025/NĐ-CP and national proficiency frameworks (Government of Vietnam, 200</w:t>
      </w:r>
      <w:r>
        <w:t>8, 2017, 2025a, 2025b; MOET, 2014, 2026). Third, it connects this policy discourse to debates in Global Englishes, ELF, native-speakerism, EMI, policy borrowing, and language-policy mechanisms (Galloway, 2013; Holliday, 2006; Jenkins et al., 2011; Johnson,</w:t>
      </w:r>
      <w:r>
        <w:t xml:space="preserve"> 2011; Macaro et al., 2018; Rose et al., 2021; Seidlhofer, 2005; Shohamy, 2006). The aim is not to dismiss Vietnam's ESL aspiration. Rather, it is to clarify the conceptual and practical conditions under which such an aspiration could become educationally </w:t>
      </w:r>
      <w:r>
        <w:t>meaningful rather than merely symbolic.</w:t>
      </w:r>
    </w:p>
    <w:p w14:paraId="389F8A38" w14:textId="77777777" w:rsidR="0009565F" w:rsidRDefault="009334B7" w:rsidP="00401F22">
      <w:r>
        <w:t>Accordingly, the study is guided by three research questions:</w:t>
      </w:r>
    </w:p>
    <w:p w14:paraId="5B8657A4" w14:textId="77777777" w:rsidR="0009565F" w:rsidRDefault="009334B7" w:rsidP="00401F22">
      <w:pPr>
        <w:pStyle w:val="ListNumber"/>
      </w:pPr>
      <w:r>
        <w:t>How do Vietnamese national policy texts construct English as moving from a foreign-language subject toward a second-language-like educational resource?</w:t>
      </w:r>
    </w:p>
    <w:p w14:paraId="4BDD0B7D" w14:textId="77777777" w:rsidR="0009565F" w:rsidRDefault="009334B7" w:rsidP="00401F22">
      <w:pPr>
        <w:pStyle w:val="ListNumber"/>
      </w:pPr>
      <w:r>
        <w:t>Wh</w:t>
      </w:r>
      <w:r>
        <w:t>at policy mechanisms are proposed for embedding English across instructional, communicative, extracurricular, digital, and institutional domains of schooling?</w:t>
      </w:r>
    </w:p>
    <w:p w14:paraId="7A0E9D3D" w14:textId="77777777" w:rsidR="0009565F" w:rsidRDefault="009334B7" w:rsidP="00401F22">
      <w:pPr>
        <w:pStyle w:val="ListNumber"/>
      </w:pPr>
      <w:r>
        <w:t>What tensions emerge between this functional/ecological policy vision and benchmark-based languag</w:t>
      </w:r>
      <w:r>
        <w:t>e governance, and how can Global Englishes and ELF perspectives help reinterpret these tensions?</w:t>
      </w:r>
    </w:p>
    <w:p w14:paraId="1DB31D68" w14:textId="77777777" w:rsidR="0009565F" w:rsidRDefault="009334B7" w:rsidP="00401F22">
      <w:pPr>
        <w:pStyle w:val="Heading1"/>
      </w:pPr>
      <w:r>
        <w:lastRenderedPageBreak/>
        <w:t>2. Context: English Language Policy in Vietnam</w:t>
      </w:r>
    </w:p>
    <w:p w14:paraId="7B7BD626" w14:textId="77777777" w:rsidR="0009565F" w:rsidRDefault="009334B7" w:rsidP="00401F22">
      <w:r>
        <w:t>Vietnam's English language policy has developed through a series of ambitious national reforms that link foreign</w:t>
      </w:r>
      <w:r>
        <w:t>-language education to modernization, integration, and human-resource development. Decision 1400/QĐ-TTg, issued in 2008, approved the National Foreign Languages Project for 2008-2020 and established comprehensive foreign-language reform as a national prior</w:t>
      </w:r>
      <w:r>
        <w:t>ity (Government of Vietnam, 2008). The project positioned foreign-language competence as necessary for communication, study, work, and participation in multilingual and multicultural environments. This framing was consequential because it tied language edu</w:t>
      </w:r>
      <w:r>
        <w:t>cation to national development rather than treating it merely as a curriculum matter. English, although situated within a broader foreign-language policy, became the dominant object of reform because of its perceived role in international communication and</w:t>
      </w:r>
      <w:r>
        <w:t xml:space="preserve"> economic integration.</w:t>
      </w:r>
    </w:p>
    <w:p w14:paraId="58D378EC" w14:textId="77777777" w:rsidR="0009565F" w:rsidRDefault="009334B7" w:rsidP="00401F22">
      <w:r>
        <w:t xml:space="preserve">Decision 2080/QĐ-TTg extended and adjusted this reform agenda for the 2017-2025 period (Government of Vietnam, 2017). The continuation of the National Foreign Languages Project suggests that the earlier reform had become an enduring </w:t>
      </w:r>
      <w:r>
        <w:t>policy platform rather than a temporary intervention. It also indicates that Vietnamese policymakers saw foreign-language capacity as a long-term system-building project involving curriculum renewal, teacher development, assessment alignment, institutional</w:t>
      </w:r>
      <w:r>
        <w:t xml:space="preserve"> management, and educational quality assurance. Scholarship on Vietnam's English reforms has shown that these initiatives have been both ambitious and difficult to implement. Ngo (2021), for example, characterizes Vietnam's large-scale English reform as a </w:t>
      </w:r>
      <w:r>
        <w:t xml:space="preserve">major national investment with substantial challenges, particularly regarding uneven </w:t>
      </w:r>
      <w:r>
        <w:lastRenderedPageBreak/>
        <w:t>implementation and ambitious targets. Bui and Nguyen (2016) similarly analyze Vietnamese English policy reforms as efforts to standardize English for educational and socio</w:t>
      </w:r>
      <w:r>
        <w:t>-economic betterment, while also exposing the ideological assumptions embedded in standardization.</w:t>
      </w:r>
    </w:p>
    <w:p w14:paraId="43D2DF29" w14:textId="77777777" w:rsidR="0009565F" w:rsidRDefault="009334B7" w:rsidP="00401F22">
      <w:r>
        <w:t>The adoption and localization of proficiency frameworks have been central to this policy trajectory. Circular 01/2014/TT-BGDĐT introduced Vietnam's six-level</w:t>
      </w:r>
      <w:r>
        <w:t xml:space="preserve"> foreign language proficiency framework, providing a national structure for defining, teaching, and assessing language competence (MOET, 2014). Nguyen and Hamid (2021) examine the CEFR as a national language policy in Vietnam and argue that its adoption sh</w:t>
      </w:r>
      <w:r>
        <w:t>ould be understood sociogenetically, that is, in relation to historical, political, and socio-economic conditions that made such a framework attractive. Their analysis is particularly relevant because it shows that proficiency frameworks are not neutral te</w:t>
      </w:r>
      <w:r>
        <w:t>chnical tools. They carry assumptions about language, learning, comparability, and governance. Because Circular 33/2026 was issued in April 2026 with effect from 31 May 2026, it is treated here as part of the current policy evolution and as evidence of Vie</w:t>
      </w:r>
      <w:r>
        <w:t>tnam's updated benchmark architecture, rather than as evidence of classroom-level implementation outcomes (MOET, 2026).</w:t>
      </w:r>
    </w:p>
    <w:p w14:paraId="0BC7F12E" w14:textId="77777777" w:rsidR="0009565F" w:rsidRDefault="009334B7" w:rsidP="00401F22">
      <w:r>
        <w:t>The 2025 policy moment introduces a new layer to this genealogy. Decision 2371/QĐ-TTg approves the scheme “Making English the Second Lan</w:t>
      </w:r>
      <w:r>
        <w:t>guage in Schools for the 2025-2035 Period, with a Vision to 2045” (Government of Vietnam, 2025b). This title alone signals a major discursive shift. Earlier policy texts emphasized foreign-language teaching and learning in the national education system; th</w:t>
      </w:r>
      <w:r>
        <w:t xml:space="preserve">e newer scheme </w:t>
      </w:r>
      <w:r>
        <w:lastRenderedPageBreak/>
        <w:t xml:space="preserve">constructs English as a language to be embedded within the school environment. This is not the same as granting English national official-language status. The policy object is not Vietnam as a whole but schools and educational institutions. </w:t>
      </w:r>
      <w:r>
        <w:t>Nevertheless, the shift from “foreign language teaching and learning” to “English as a second language in schools” matters because it reimagines English as part of institutional life rather than merely as a timetabled subject.</w:t>
      </w:r>
    </w:p>
    <w:p w14:paraId="107C178E" w14:textId="77777777" w:rsidR="0009565F" w:rsidRDefault="009334B7" w:rsidP="00401F22">
      <w:r>
        <w:t>Decree 222/2025/NĐ-CP complem</w:t>
      </w:r>
      <w:r>
        <w:t>ents this move by regulating teaching and learning through foreign languages in educational institutions (Government of Vietnam, 2025a). The decree is important because it addresses the conditions under which foreign languages can be used as media of instr</w:t>
      </w:r>
      <w:r>
        <w:t xml:space="preserve">uction. In policy terms, this separates English as a subject from English as a medium. The distinction is crucial. A school can teach English intensively while still operating in Vietnamese; alternatively, it can use English to teach mathematics, science, </w:t>
      </w:r>
      <w:r>
        <w:t>technology, or other subjects, thereby changing the linguistic organization of learning itself. English-medium instruction is therefore not simply an extension of English classes. It is a reconfiguration of curriculum, pedagogy, assessment, materials, teac</w:t>
      </w:r>
      <w:r>
        <w:t>her expertise, student participation, and institutional accountability.</w:t>
      </w:r>
    </w:p>
    <w:p w14:paraId="03A04BA7" w14:textId="77777777" w:rsidR="0009565F" w:rsidRDefault="009334B7" w:rsidP="00401F22">
      <w:r>
        <w:t>The policy context is also shaped by enduring concerns about implementation. Nguyen et al. (2016) show that language education policy enactment depends on individual agency, indicating</w:t>
      </w:r>
      <w:r>
        <w:t xml:space="preserve"> that national policy goals are mediated by teachers, administrators, institutional conditions, and local interpretations. This is particularly relevant for Vietnam's ESL-in-schools ambition. A policy may define English as a second language within educatio</w:t>
      </w:r>
      <w:r>
        <w:t xml:space="preserve">n, but such a status must be enacted through classroom routines, </w:t>
      </w:r>
      <w:r>
        <w:lastRenderedPageBreak/>
        <w:t>teacher talk, student interaction, subject teaching, school events, assessment practices, and everyday institutional communication. If these practices remain exam-driven, grammar-centered, or</w:t>
      </w:r>
      <w:r>
        <w:t xml:space="preserve"> normatively oriented toward native-speaker correctness, then the policy may produce only a symbolic reclassification rather than a substantive ecological transformation.</w:t>
      </w:r>
    </w:p>
    <w:p w14:paraId="3782E776" w14:textId="77777777" w:rsidR="0009565F" w:rsidRDefault="009334B7" w:rsidP="00401F22">
      <w:pPr>
        <w:pStyle w:val="Heading1"/>
      </w:pPr>
      <w:r>
        <w:t>3. Literature Review and Conceptual Framework</w:t>
      </w:r>
    </w:p>
    <w:p w14:paraId="33F670A3" w14:textId="77777777" w:rsidR="0009565F" w:rsidRDefault="009334B7" w:rsidP="00401F22">
      <w:pPr>
        <w:pStyle w:val="Heading2"/>
      </w:pPr>
      <w:r>
        <w:t xml:space="preserve">3.1 EFL, ESL, and the </w:t>
      </w:r>
      <w:r>
        <w:t>Expanding Circle</w:t>
      </w:r>
    </w:p>
    <w:p w14:paraId="104BDDBB" w14:textId="77777777" w:rsidR="0009565F" w:rsidRDefault="009334B7" w:rsidP="00401F22">
      <w:r>
        <w:t>The EFL/ESL distinction has long structured English language education, but it has become increasingly unstable under conditions of globalization. In traditional terms, EFL refers to contexts where English is primarily learned for communic</w:t>
      </w:r>
      <w:r>
        <w:t>ation beyond the local society, while ESL refers to contexts where English has significant local functions in public life, administration, education, or multilingual communication. Vietnam is commonly located within the Expanding Circle, where English does</w:t>
      </w:r>
      <w:r>
        <w:t xml:space="preserve"> not historically function as an institutionalized second language but is widely learned for international purposes (Kachru, 1985). This classification is useful as a broad heuristic, but it can obscure the ways national education systems actively construc</w:t>
      </w:r>
      <w:r>
        <w:t>t new functions for English.</w:t>
      </w:r>
    </w:p>
    <w:p w14:paraId="49861178" w14:textId="77777777" w:rsidR="0009565F" w:rsidRDefault="009334B7" w:rsidP="00401F22">
      <w:r>
        <w:t>Vietnam's policy shift illustrates this complication. The country remains an Expanding Circle context in the sociolinguistic sense, yet its current educational policy seeks to create conditions associated with ESL: routine use,</w:t>
      </w:r>
      <w:r>
        <w:t xml:space="preserve"> institutional presence, subject teaching through English, and an English-rich school environment. This suggests that the </w:t>
      </w:r>
      <w:r>
        <w:lastRenderedPageBreak/>
        <w:t>EFL/ESL distinction should not be treated as a fixed national label. It may be more productive to examine how policy constructs Englis</w:t>
      </w:r>
      <w:r>
        <w:t>h functions across domains. In Vietnam's case, English is being repositioned simultaneously as a school subject, a medium of instruction, a routine communication resource, a language of institutional operation, and a symbolic index of modernization. The re</w:t>
      </w:r>
      <w:r>
        <w:t>sulting configuration is not a simple movement from EFL to ESL, but a planned educational reterritorialization of English.</w:t>
      </w:r>
    </w:p>
    <w:p w14:paraId="37590DD3" w14:textId="77777777" w:rsidR="0009565F" w:rsidRDefault="009334B7" w:rsidP="00401F22">
      <w:r>
        <w:t>This matters because language labels often carry policy consequences. If English is treated as a foreign language, curriculum may pri</w:t>
      </w:r>
      <w:r>
        <w:t>oritize explicit instruction, formal testing, and preparation for academic or occupational use in the future. If English is treated as a second language in schools, however, curriculum must address everyday interaction, content learning, institutional comm</w:t>
      </w:r>
      <w:r>
        <w:t>unication, multilingual practices, and learner identity. A second-language-in-schools policy therefore requires more than increased hours. It requires a redesign of the ecology in which English is encountered and used.</w:t>
      </w:r>
    </w:p>
    <w:p w14:paraId="6E741A56" w14:textId="77777777" w:rsidR="0009565F" w:rsidRDefault="009334B7" w:rsidP="00401F22">
      <w:pPr>
        <w:pStyle w:val="Heading2"/>
      </w:pPr>
      <w:r>
        <w:t>3.2 Global Englishes and English as a</w:t>
      </w:r>
      <w:r>
        <w:t xml:space="preserve"> Lingua Franca</w:t>
      </w:r>
    </w:p>
    <w:p w14:paraId="77234867" w14:textId="77777777" w:rsidR="0009565F" w:rsidRDefault="009334B7" w:rsidP="00401F22">
      <w:r>
        <w:t>Global Englishes provides a theoretical lens for understanding why Vietnam's ESL aspiration cannot be adequately supported by traditional native-speaker-based ELT models. Global Englishes scholarship draws attention to the plurality of Engli</w:t>
      </w:r>
      <w:r>
        <w:t xml:space="preserve">sh forms, users, and communicative contexts across the world. Rose et al. (2021) review pedagogical research in Global Englishes and argue that language teaching must respond </w:t>
      </w:r>
      <w:r>
        <w:lastRenderedPageBreak/>
        <w:t>to the realities of English as a global, multilingual, and variable resource. Gal</w:t>
      </w:r>
      <w:r>
        <w:t>loway (2013) similarly argues for bridging the gap between Global Englishes theory and classroom practice, emphasizing that learners need preparation for communication with diverse English users rather than only with native speakers from Inner Circle conte</w:t>
      </w:r>
      <w:r>
        <w:t>xts.</w:t>
      </w:r>
    </w:p>
    <w:p w14:paraId="1F9D9EAA" w14:textId="77777777" w:rsidR="0009565F" w:rsidRDefault="009334B7" w:rsidP="00401F22">
      <w:r>
        <w:t>ELF research strengthens this argument by focusing on how English is used among speakers who do not necessarily share a first language. Seidlhofer (2005) identifies ELF as a key area of inquiry because much English communication occurs outside native-</w:t>
      </w:r>
      <w:r>
        <w:t>speaker contexts. Jenkins et al. (2011) review developments in ELF research and show that successful communication often depends less on conformity to native-speaker norms than on intelligibility, accommodation, pragmatic flexibility, and collaborative mea</w:t>
      </w:r>
      <w:r>
        <w:t>ning-making. These insights are highly relevant to Vietnam because Vietnamese learners are likely to use English in ASEAN, digital, workplace, academic, tourism, and transnational contexts where interlocutors may come from many linguistic backgrounds.</w:t>
      </w:r>
    </w:p>
    <w:p w14:paraId="7CDCB459" w14:textId="77777777" w:rsidR="0009565F" w:rsidRDefault="009334B7" w:rsidP="00401F22">
      <w:r>
        <w:t>A Gl</w:t>
      </w:r>
      <w:r>
        <w:t>obal Englishes/ELF perspective does not imply abandoning standards altogether. Rather, it challenges the assumption that the most appropriate standard is necessarily native-speaker likeness. It asks what kinds of English competence are actually needed by l</w:t>
      </w:r>
      <w:r>
        <w:t>earners in real communicative domains. For Vietnamese students, this may include understanding diverse accents, negotiating meaning with other multilingual speakers, using English strategically in digital interaction, mediating between Vietnamese and Engli</w:t>
      </w:r>
      <w:r>
        <w:t xml:space="preserve">sh, and participating in intercultural tasks. These competencies are not fully </w:t>
      </w:r>
      <w:r>
        <w:lastRenderedPageBreak/>
        <w:t>captured by traditional grammar-based testing or by proficiency scales interpreted through native-speaker norms.</w:t>
      </w:r>
    </w:p>
    <w:p w14:paraId="39FFBD4F" w14:textId="77777777" w:rsidR="0009565F" w:rsidRDefault="009334B7" w:rsidP="00401F22">
      <w:pPr>
        <w:pStyle w:val="Heading2"/>
      </w:pPr>
      <w:r>
        <w:t>3.3 Native-Speakerism and Standardized Benchmarking</w:t>
      </w:r>
    </w:p>
    <w:p w14:paraId="230E46A9" w14:textId="77777777" w:rsidR="0009565F" w:rsidRDefault="009334B7" w:rsidP="00401F22">
      <w:r>
        <w:t>Native-speak</w:t>
      </w:r>
      <w:r>
        <w:t>erism remains one of the most persistent ideologies in English language teaching. Holliday (2006) defines native-speakerism as an ideology that privileges native speakers and their cultures as ideal models for English teaching. In policy terms, native-spea</w:t>
      </w:r>
      <w:r>
        <w:t>kerism can operate even when native speakers are not explicitly mentioned. It may appear through imported textbooks, pronunciation ideals, teacher recruitment preferences, assessment rubrics, proficiency descriptors, and assumptions about “correct” English</w:t>
      </w:r>
      <w:r>
        <w:t>. It can also appear through the belief that successful learning means approximating an imagined native-speaker norm rather than developing effective multilingual communicative competence.</w:t>
      </w:r>
    </w:p>
    <w:p w14:paraId="75B97564" w14:textId="77777777" w:rsidR="0009565F" w:rsidRDefault="009334B7" w:rsidP="00401F22">
      <w:r>
        <w:t>Vietnam's policy trajectory contains several points where standardi</w:t>
      </w:r>
      <w:r>
        <w:t>zation and native-speaker normativity intersect. The adoption of CEFR-like frameworks provides a common language for describing proficiency and enables comparability across institutions (MOET, 2014, 2026). Such frameworks can support coherence, accountabil</w:t>
      </w:r>
      <w:r>
        <w:t xml:space="preserve">ity, and system planning. However, Nguyen and Hamid (2021) caution that the CEFR's adoption as national language policy in Vietnam must be understood in relation to broader socio-political and economic conditions. A framework borrowed from one context can </w:t>
      </w:r>
      <w:r>
        <w:t xml:space="preserve">acquire new meanings when localized in another. When proficiency descriptors become high-stakes targets for teachers, students, institutions, and </w:t>
      </w:r>
      <w:r>
        <w:lastRenderedPageBreak/>
        <w:t>administrators, they may narrow classroom practice and reinforce standardized ideals of competence.</w:t>
      </w:r>
    </w:p>
    <w:p w14:paraId="66D97FC7" w14:textId="77777777" w:rsidR="0009565F" w:rsidRDefault="009334B7" w:rsidP="00401F22">
      <w:r>
        <w:t>Bui and Ng</w:t>
      </w:r>
      <w:r>
        <w:t>uyen (2016) argue that Vietnam's English policy reforms are closely tied to educational and socio-economic betterment, but also to standardization. This relationship is double-edged. Standardization can help national systems organize teacher training, curr</w:t>
      </w:r>
      <w:r>
        <w:t>iculum design, and assessment. Yet it can also produce a technocratic view of language competence, where English becomes a ladder of levels rather than a situated communicative practice. The problem is not that benchmarks exist; the problem is that benchma</w:t>
      </w:r>
      <w:r>
        <w:t>rks may be treated as the essence of language policy rather than as one instrument among many.</w:t>
      </w:r>
    </w:p>
    <w:p w14:paraId="4107D846" w14:textId="77777777" w:rsidR="0009565F" w:rsidRDefault="009334B7" w:rsidP="00401F22">
      <w:r>
        <w:t>Native-speaker normativity can enter indirectly through this standardizing logic. Holliday's (2006) concept of native-speakerism is relevant not because the poli</w:t>
      </w:r>
      <w:r>
        <w:t>cy texts explicitly praise native speakers, but because standardized ideas of correctness, pronunciation, fluency, and legitimate proficiency may reproduce native-speaker assumptions without naming them directly. When assessment and proficiency are interpr</w:t>
      </w:r>
      <w:r>
        <w:t>eted through standardized Anglophone norms, multilingual users may be positioned as deficient approximations of native speakers rather than as legitimate English users. The tension becomes especially sharp in an ESL-in-schools policy. If English is to be u</w:t>
      </w:r>
      <w:r>
        <w:t xml:space="preserve">sed widely by Vietnamese learners and teachers in local educational settings, then the appropriate model cannot simply be an imagined native-speaker standard. It must be a locally meaningful, internationally intelligible, and pedagogically realistic model </w:t>
      </w:r>
      <w:r>
        <w:t>of multilingual English use.</w:t>
      </w:r>
    </w:p>
    <w:p w14:paraId="6500CD3E" w14:textId="77777777" w:rsidR="0009565F" w:rsidRDefault="009334B7" w:rsidP="00401F22">
      <w:pPr>
        <w:pStyle w:val="Heading2"/>
      </w:pPr>
      <w:r>
        <w:lastRenderedPageBreak/>
        <w:t>3.4 English-Medium Instruction and Policy Implementation</w:t>
      </w:r>
    </w:p>
    <w:p w14:paraId="6ACEBF3A" w14:textId="77777777" w:rsidR="0009565F" w:rsidRDefault="009334B7" w:rsidP="00401F22">
      <w:r>
        <w:t>English-medium instruction has become a major feature of higher education and, increasingly, school-level reform across many non-Anglophone contexts. Macaro et al. (2018)</w:t>
      </w:r>
      <w:r>
        <w:t xml:space="preserve"> show that EMI expansion often raises unresolved questions about teacher proficiency, student comprehension, pedagogy, assessment, language support, and educational equity. EMI is especially complex because it asks teachers and students to manage content l</w:t>
      </w:r>
      <w:r>
        <w:t>earning and language learning simultaneously. If EMI is implemented without adequate scaffolding, it may create superficial Englishization: English appears in course titles, materials, or institutional branding, while actual learning remains constrained by</w:t>
      </w:r>
      <w:r>
        <w:t xml:space="preserve"> limited interaction, uneven comprehension, and assessment misalignment.</w:t>
      </w:r>
    </w:p>
    <w:p w14:paraId="188B1001" w14:textId="77777777" w:rsidR="0009565F" w:rsidRDefault="009334B7" w:rsidP="00401F22">
      <w:r>
        <w:t>Vietnam's Decree 222/2025/NĐ-CP is therefore significant because it establishes regulatory attention to teaching and learning through foreign languages in educational institutions (Go</w:t>
      </w:r>
      <w:r>
        <w:t>vernment of Vietnam, 2025a). Such regulation suggests recognition that EMI requires conditions, not merely aspiration. However, the success of EMI depends on enactment. Teachers need pedagogical strategies for explaining complex content, checking understan</w:t>
      </w:r>
      <w:r>
        <w:t>ding, supporting academic vocabulary, allowing strategic use of Vietnamese, and designing assessments that fairly evaluate content knowledge. Students need opportunities to develop both subject literacy and English-mediated participation. Institutions need</w:t>
      </w:r>
      <w:r>
        <w:t xml:space="preserve"> resources, materials, quality assurance, and differentiated implementation plans.</w:t>
      </w:r>
    </w:p>
    <w:p w14:paraId="29F1BAA0" w14:textId="77777777" w:rsidR="0009565F" w:rsidRDefault="009334B7" w:rsidP="00401F22">
      <w:r>
        <w:t xml:space="preserve">The implementation literature reminds us that policy does not move directly from text to practice. Nguyen et al. (2016) demonstrate that individual agency shapes language </w:t>
      </w:r>
      <w:r>
        <w:lastRenderedPageBreak/>
        <w:t>ed</w:t>
      </w:r>
      <w:r>
        <w:t>ucation policy enactment. Teachers and administrators interpret, negotiate, and sometimes resist policy demands depending on local conditions. In Vietnam's ESL-in-schools project, the gap between policy aspiration and classroom practice may be especially w</w:t>
      </w:r>
      <w:r>
        <w:t>ide across rural and urban areas, elite and non-elite schools, and institutions with different teacher capacity. Policy discourse may imagine a national English-speaking educational ecosystem, but the realization of that ecosystem will depend on unequal ma</w:t>
      </w:r>
      <w:r>
        <w:t>terial, linguistic, and professional conditions.</w:t>
      </w:r>
    </w:p>
    <w:p w14:paraId="399151CF" w14:textId="77777777" w:rsidR="0009565F" w:rsidRDefault="009334B7" w:rsidP="00401F22">
      <w:pPr>
        <w:pStyle w:val="Heading2"/>
      </w:pPr>
      <w:r>
        <w:t>3.5 Language Policy as Discourse, Management, and Hidden Mechanism</w:t>
      </w:r>
    </w:p>
    <w:p w14:paraId="16FC4932" w14:textId="77777777" w:rsidR="0009565F" w:rsidRDefault="009334B7" w:rsidP="00401F22">
      <w:r>
        <w:t>A discourse-oriented approach to language policy is necessary because official documents do more than announce administrative decisions. The</w:t>
      </w:r>
      <w:r>
        <w:t>y construct problems, name priorities, authorize particular forms of knowledge, and make some futures appear desirable while leaving other possibilities less visible (Johnson, 2011; Shohamy, 2006). Johnson (2011) argues that critical discourse analysis and</w:t>
      </w:r>
      <w:r>
        <w:t xml:space="preserve"> ethnographic language policy research can illuminate the relationship between policy texts, institutional interpretation, and local enactment. Shohamy (2006) similarly emphasizes that language policy is not limited to explicit statements. It also operates</w:t>
      </w:r>
      <w:r>
        <w:t xml:space="preserve"> through hidden mechanisms such as tests, standards, curricula, teacher certification, public signage, and institutional routines. This perspective is central to the present study because Vietnam's ESL-in-schools aspiration is likely to be shaped as much b</w:t>
      </w:r>
      <w:r>
        <w:t>y assessment, teacher thresholds, and proficiency frameworks as by the headline policy objective itself (Bui &amp; Nguyen, 2016; Nguyen &amp; Hamid, 2021; Shohamy, 2006).</w:t>
      </w:r>
    </w:p>
    <w:p w14:paraId="6790B238" w14:textId="77777777" w:rsidR="0009565F" w:rsidRDefault="009334B7" w:rsidP="00401F22">
      <w:r>
        <w:lastRenderedPageBreak/>
        <w:t>In this sense, the policy corpus can be read as a layered system of language management. Deci</w:t>
      </w:r>
      <w:r>
        <w:t>sion 2371/QĐ-TTg provides the symbolic and strategic reclassification of English as a second language in schools (Government of Vietnam, 2025b). Decree 222/2025/NĐ-CP provides regulatory conditions for teaching and learning through foreign languages (Gover</w:t>
      </w:r>
      <w:r>
        <w:t xml:space="preserve">nment of Vietnam, 2025a). Circular 01/2014/TT-BGDĐT and Circular 33/2026/TT-BGDĐT provide proficiency frameworks through which language competence is described and governed (MOET, 2014, 2026). These documents do not perform the same function, but together </w:t>
      </w:r>
      <w:r>
        <w:t>they form a policy assemblage. One text defines the vision, another regulates instructional medium, and another standardizes proficiency. The interaction among these texts produces the field of possible implementation.</w:t>
      </w:r>
    </w:p>
    <w:p w14:paraId="3511EAE2" w14:textId="77777777" w:rsidR="0009565F" w:rsidRDefault="009334B7" w:rsidP="00401F22">
      <w:r>
        <w:t xml:space="preserve">This layered view also helps </w:t>
      </w:r>
      <w:r>
        <w:t>explain why the present paper treats policy paradox as an analytical object. A policy may promote communicative use while simultaneously relying on mechanisms that privilege standardization (Nguyen &amp; Hamid, 2021; Shohamy, 2006). A policy may seek multiling</w:t>
      </w:r>
      <w:r>
        <w:t>ual participation while organizing accountability around monolingual proficiency descriptors (Holliday, 2006; Rose et al., 2021). A policy may imagine English as a school-wide ecology while leaving implementation to institutions with sharply unequal resour</w:t>
      </w:r>
      <w:r>
        <w:t>ces (Macaro et al., 2018; Nguyen et al., 2016). These are not merely practical obstacles that appear after policy design; they are embedded in the discourse and instruments of policy itself. The task of analysis is therefore not only to identify what the p</w:t>
      </w:r>
      <w:r>
        <w:t>olicy says, but also to examine what kinds of English, learners, teachers, schools, and futures the policy makes thinkable.</w:t>
      </w:r>
    </w:p>
    <w:p w14:paraId="0B6CA018" w14:textId="77777777" w:rsidR="0009565F" w:rsidRDefault="009334B7" w:rsidP="00401F22">
      <w:r>
        <w:lastRenderedPageBreak/>
        <w:t xml:space="preserve">The concept of policy borrowing is also relevant here. Vietnam's use of CEFR-like frameworks reflects a wider tendency for national </w:t>
      </w:r>
      <w:r>
        <w:t>systems to adopt internationally recognized standards as evidence of modernization, comparability, and quality assurance (Nguyen &amp; Hamid, 2021). Nguyen and Hamid (2021) show that the CEFR's role in Vietnam cannot be understood as simple technical transfer.</w:t>
      </w:r>
      <w:r>
        <w:t xml:space="preserve"> It is locally recontextualized within national goals, institutional pressures, and socio-economic aspirations. This matters for the ESL-in-schools vision because imported or adapted frameworks can provide useful structure while also importing assumptions </w:t>
      </w:r>
      <w:r>
        <w:t>about progression, competence, and legitimacy. If such frameworks are interpreted narrowly, they may encourage an image of English as a stable code to be mastered level by level. If interpreted more flexibly, they can support communicative development whil</w:t>
      </w:r>
      <w:r>
        <w:t>e allowing room for multilingual practice and local educational priorities (Jenkins et al., 2011; Rose et al., 2021; Seidlhofer, 2005).</w:t>
      </w:r>
    </w:p>
    <w:p w14:paraId="614670D7" w14:textId="77777777" w:rsidR="0009565F" w:rsidRDefault="009334B7" w:rsidP="00401F22">
      <w:r>
        <w:t>A discourse-oriented language policy approach therefore enables a more balanced reading of Vietnam's current transition.</w:t>
      </w:r>
      <w:r>
        <w:t xml:space="preserve"> It avoids two simplistic interpretations. The first is celebratory: that declaring English a second language in schools will automatically create globally competent learners. The second is dismissive: that the policy is merely symbolic or impossible. The </w:t>
      </w:r>
      <w:r>
        <w:t>more useful interpretation is that the policy creates a new discursive and institutional space in which English can be reimagined, but that this space is constrained by inherited assessment cultures, native-speaker ideologies, unequal institutional capacit</w:t>
      </w:r>
      <w:r>
        <w:t xml:space="preserve">y, and the technical language of benchmarks (Bui &amp; Nguyen, 2016; </w:t>
      </w:r>
      <w:r>
        <w:lastRenderedPageBreak/>
        <w:t>Holliday, 2006; Nguyen &amp; Hamid, 2021; Shohamy, 2006). Understanding this tension is necessary if the policy is to become more than a slogan attached to familiar practices.</w:t>
      </w:r>
    </w:p>
    <w:p w14:paraId="6663C3D1" w14:textId="77777777" w:rsidR="0009565F" w:rsidRDefault="009334B7" w:rsidP="00401F22">
      <w:pPr>
        <w:pStyle w:val="Heading2"/>
      </w:pPr>
      <w:r>
        <w:t>3.6 Research Gap</w:t>
      </w:r>
    </w:p>
    <w:p w14:paraId="1C5C0F5B" w14:textId="77777777" w:rsidR="0009565F" w:rsidRDefault="009334B7" w:rsidP="00401F22">
      <w:r>
        <w:t>Al</w:t>
      </w:r>
      <w:r>
        <w:t>though Vietnam's English language policy has attracted sustained scholarly attention, the newest ESL-in-schools turn creates a research gap that has not yet been adequately addressed. Existing studies have provided important accounts of Vietnam's major Eng</w:t>
      </w:r>
      <w:r>
        <w:t>lish reforms, especially the National Foreign Languages Project and its ambitious attempt to raise national language capacity (Ngo, 2021). Other work has examined the socio-economic and ideological logic of English standardization in Vietnam, showing how E</w:t>
      </w:r>
      <w:r>
        <w:t>nglish reforms are linked to employability, modernization, educational competitiveness, and human-capital development (Bui &amp; Nguyen, 2016; Ngo, 2023). A further body of scholarship has analyzed the adoption of CEFR-like frameworks and the complex local mea</w:t>
      </w:r>
      <w:r>
        <w:t>nings of externally derived proficiency standards (Nguyen &amp; Hamid, 2021). Research has also shown that policy enactment depends on teacher agency and local interpretation rather than direct transmission from government text to classroom practice (Nguyen et</w:t>
      </w:r>
      <w:r>
        <w:t xml:space="preserve"> al., 2016).</w:t>
      </w:r>
    </w:p>
    <w:p w14:paraId="12C5D527" w14:textId="77777777" w:rsidR="0009565F" w:rsidRDefault="009334B7" w:rsidP="00401F22">
      <w:r>
        <w:t>These studies provide the foundation for the present paper, but they do not fully explain the conceptual significance of Vietnam's 2025-2045 policy move. The key novelty is not simply that Vietnam continues to invest in English, nor that it st</w:t>
      </w:r>
      <w:r>
        <w:t xml:space="preserve">rengthens English testing, teacher standards, or curriculum reform. The novelty is that policy discourse now explicitly attempts to reposition English as a second language in schools. </w:t>
      </w:r>
      <w:r>
        <w:lastRenderedPageBreak/>
        <w:t>This creates a different analytical problem. It requires attention to ho</w:t>
      </w:r>
      <w:r>
        <w:t>w English is reclassified across educational domains: from subject to medium, from medium to routine communication resource, from classroom object to institutional environment, and from individual competence to national development infrastructure (Governme</w:t>
      </w:r>
      <w:r>
        <w:t>nt of Vietnam, 2025a, 2025b). Earlier studies help explain the history and ideology of Vietnam's English reforms, but the ESL-in-schools discourse requires a more integrated analysis of policy genealogy, ecological expansion, standardized benchmarking, and</w:t>
      </w:r>
      <w:r>
        <w:t xml:space="preserve"> Global Englishes/ELF critique.</w:t>
      </w:r>
    </w:p>
    <w:p w14:paraId="4A8EEA65" w14:textId="77777777" w:rsidR="0009565F" w:rsidRDefault="009334B7" w:rsidP="00401F22">
      <w:r>
        <w:t>A second gap concerns the limited connection between Vietnam-focused policy studies and Global Englishes/ELF debates. Global Englishes scholarship argues that ELT should prepare learners for communication across diverse Engl</w:t>
      </w:r>
      <w:r>
        <w:t>ish users and contexts rather than orienting them narrowly toward native-speaker norms (Galloway, 2013; Rose et al., 2021). ELF research similarly emphasizes intelligibility, accommodation, pragmatic flexibility, and multilingual interaction (Jenkins et al</w:t>
      </w:r>
      <w:r>
        <w:t>., 2011; Seidlhofer, 2005). Native-speakerism scholarship warns that ELT systems often continue to privilege idealized native-speaker models even when learners' real communicative needs are far more diverse (Holliday, 2006). Yet Vietnam's current ESL-in-sc</w:t>
      </w:r>
      <w:r>
        <w:t>hools policy has not been sufficiently examined through these lenses. This gap matters because an ESL-like educational ecology in Vietnam will not succeed if it is built on outdated assumptions about native-speaker imitation.</w:t>
      </w:r>
    </w:p>
    <w:p w14:paraId="67C30B7E" w14:textId="77777777" w:rsidR="0009565F" w:rsidRDefault="009334B7" w:rsidP="00401F22">
      <w:r>
        <w:t xml:space="preserve">A third gap concerns the </w:t>
      </w:r>
      <w:r>
        <w:t xml:space="preserve">relationship between EMI regulation and broader English-language ecology. EMI research has shown that using English as a medium of </w:t>
      </w:r>
      <w:r>
        <w:lastRenderedPageBreak/>
        <w:t>instruction can create serious challenges related to teacher preparation, student comprehension, content learning, assessment</w:t>
      </w:r>
      <w:r>
        <w:t>, and equity (Macaro et al., 2018). Decree 222/2025/NĐ-CP places foreign-language-medium instruction within a regulatory framework (Government of Vietnam, 2025a), but the relationship between EMI, English-rich school environments, and proficiency-based acc</w:t>
      </w:r>
      <w:r>
        <w:t>ountability remains under-theorized in the Vietnamese policy context. The present paper addresses this gap by treating EMI not as an isolated reform but as one mechanism within a broader attempt to construct English as a second-language-like educational ec</w:t>
      </w:r>
      <w:r>
        <w:t>ology.</w:t>
      </w:r>
    </w:p>
    <w:p w14:paraId="409CC2B4" w14:textId="77777777" w:rsidR="0009565F" w:rsidRDefault="009334B7" w:rsidP="00401F22">
      <w:r>
        <w:t>Accordingly, the paper's research gap can be stated as follows: while previous studies have examined Vietnam's English reforms, CEFR borrowing, standardization, employability agenda, and policy enactment, there remains insufficient analysis of how V</w:t>
      </w:r>
      <w:r>
        <w:t>ietnam's 2025-2045 ESL-in-schools vision discursively constructs English as an educational ecology, how this construction is shaped by benchmark-driven policy instruments, and how Global Englishes/ELF perspectives can help resolve the tension between funct</w:t>
      </w:r>
      <w:r>
        <w:t>ional multilingual aspirations and normative standardization (Bui &amp; Nguyen, 2016; Galloway, 2013; Holliday, 2006; Jenkins et al., 2011; Macaro et al., 2018; Ngo, 2021; Ngo, 2023; Nguyen &amp; Hamid, 2021; Nguyen et al., 2016; Rose et al., 2021; Seidlhofer, 200</w:t>
      </w:r>
      <w:r>
        <w:t>5; Shohamy, 2006).</w:t>
      </w:r>
    </w:p>
    <w:p w14:paraId="58E65CBD" w14:textId="77777777" w:rsidR="0009565F" w:rsidRDefault="009334B7" w:rsidP="00401F22">
      <w:pPr>
        <w:pStyle w:val="Heading2"/>
      </w:pPr>
      <w:r>
        <w:t>3.7 Conceptual Framework</w:t>
      </w:r>
    </w:p>
    <w:p w14:paraId="1880A756" w14:textId="77777777" w:rsidR="0009565F" w:rsidRDefault="009334B7" w:rsidP="00401F22">
      <w:r>
        <w:t xml:space="preserve">The conceptual framework guiding this study brings together five interrelated constructs: policy reclassification, educational language ecology, standardized </w:t>
      </w:r>
      <w:r>
        <w:lastRenderedPageBreak/>
        <w:t>normativity, native-speakerism, and Global Englishes/E</w:t>
      </w:r>
      <w:r>
        <w:t>LF communicative competence. These constructs allow the study to analyze Vietnam's policy shift not as a simple administrative reform but as a discursive attempt to redefine the role of English in education.</w:t>
      </w:r>
    </w:p>
    <w:p w14:paraId="1AA05E91" w14:textId="77777777" w:rsidR="0009565F" w:rsidRDefault="009334B7" w:rsidP="00401F22">
      <w:r>
        <w:t xml:space="preserve">The first construct is policy reclassification. </w:t>
      </w:r>
      <w:r>
        <w:t>Drawing on the EFL/ESL distinction and Kachru's (1985) Three Circles as a background heuristic, Vietnam can be understood as an Expanding Circle context where English has historically been taught as a foreign language rather than used as a nationally insti</w:t>
      </w:r>
      <w:r>
        <w:t>tutionalized second language. However, Decision 2371/QĐ-TTg does not merely intensify EFL teaching; it attempts to reclassify English as a second language in schools (Government of Vietnam, 2025b). The framework therefore treats EFL and ESL not as fixed la</w:t>
      </w:r>
      <w:r>
        <w:t>bels but as policy-produced categories that can be selectively constructed within particular institutional domains.</w:t>
      </w:r>
    </w:p>
    <w:p w14:paraId="1558AFBA" w14:textId="77777777" w:rsidR="0009565F" w:rsidRDefault="009334B7" w:rsidP="00401F22">
      <w:r>
        <w:t>The second construct is educational language ecology. English becomes second-language-like not only when it is taught more often, but when i</w:t>
      </w:r>
      <w:r>
        <w:t>t circulates across school practices: classroom routines, EMI, clubs, digital platforms, school events, administrative communication, and institutional identity (Government of Vietnam, 2025a, 2025b). This construct is informed by language-policy scholarshi</w:t>
      </w:r>
      <w:r>
        <w:t>p that treats policy as a set of textual, ideological, and practical mechanisms rather than a single official decision (Johnson, 2011; Shohamy, 2006). It also draws on EMI research showing that changing the medium of instruction affects pedagogy, comprehen</w:t>
      </w:r>
      <w:r>
        <w:t>sion, assessment, and equity (Macaro et al., 2018).</w:t>
      </w:r>
    </w:p>
    <w:p w14:paraId="065A3E40" w14:textId="77777777" w:rsidR="0009565F" w:rsidRDefault="009334B7" w:rsidP="00401F22">
      <w:r>
        <w:lastRenderedPageBreak/>
        <w:t>The third construct is standardized normativity. Vietnam's English reforms have long relied on standardized proficiency frameworks, teacher targets, testing regimes, and CEFR-like descriptors (MOET, 2014,</w:t>
      </w:r>
      <w:r>
        <w:t xml:space="preserve"> 2026; Nguyen &amp; Hamid, 2021). Standardization is not treated here as inherently negative. It can support coherence, progression, and accountability. However, when it dominates policy implementation, it may reduce language competence to measurable levels an</w:t>
      </w:r>
      <w:r>
        <w:t>d obscure communicative, multilingual, and contextual dimensions of English use (Bui &amp; Nguyen, 2016; Nguyen &amp; Hamid, 2021; Shohamy, 2006).</w:t>
      </w:r>
    </w:p>
    <w:p w14:paraId="4F12E242" w14:textId="77777777" w:rsidR="0009565F" w:rsidRDefault="009334B7" w:rsidP="00401F22">
      <w:r>
        <w:t>The fourth construct is native-speakerism. Native-speaker normativity can persist beneath apparently neutral standard</w:t>
      </w:r>
      <w:r>
        <w:t>s, especially when legitimate English is implicitly associated with native-like pronunciation, grammar, fluency, or cultural orientation (Holliday, 2006). This construct is necessary because Vietnam's ESL-in-schools vision promotes functional English use b</w:t>
      </w:r>
      <w:r>
        <w:t>ut may still rely on inherited ideals of correctness and proficiency that privilege native-speaker models. Such ideals can undermine local teacher agency and position Vietnamese learners as deficient users rather than legitimate multilingual communicators.</w:t>
      </w:r>
    </w:p>
    <w:p w14:paraId="227EE2FB" w14:textId="77777777" w:rsidR="0009565F" w:rsidRDefault="009334B7" w:rsidP="00401F22">
      <w:r>
        <w:t xml:space="preserve">The fifth construct is Global Englishes/ELF communicative competence. Global Englishes scholarship argues that learners need preparation for diverse Englishes, multilingual interaction, and intercultural communication (Galloway, 2013; Rose et al., 2021). </w:t>
      </w:r>
      <w:r>
        <w:t>ELF research emphasizes intelligibility, accommodation, strategic repair, and pragmatic flexibility rather than native-speaker imitation (Jenkins et al., 2011; Seidlhofer, 2005). In this framework, Global Englishes and ELF function as critical and construc</w:t>
      </w:r>
      <w:r>
        <w:t xml:space="preserve">tive </w:t>
      </w:r>
      <w:r>
        <w:lastRenderedPageBreak/>
        <w:t>lenses. They critique the limitations of native-speaker normativity while also offering alternative principles for curriculum, assessment, teacher education, and EMI.</w:t>
      </w:r>
    </w:p>
    <w:p w14:paraId="78D68B53" w14:textId="77777777" w:rsidR="0009565F" w:rsidRDefault="009334B7" w:rsidP="00401F22">
      <w:r>
        <w:t xml:space="preserve">The framework can be summarized as a policy tension model. Vietnam's ESL-in-schools </w:t>
      </w:r>
      <w:r>
        <w:t>vision moves English outward from subject learning toward educational ecology. However, this outward movement is filtered through standardized frameworks and native-speaker-oriented assumptions. Global Englishes and ELF perspectives provide a way to reinte</w:t>
      </w:r>
      <w:r>
        <w:t>rpret the policy goal so that English becomes a flexible communicative resource for Vietnamese learners rather than a standardized imported code. This framework informs the coding, theme development, and discussion in the sections that follow.</w:t>
      </w:r>
    </w:p>
    <w:p w14:paraId="59ABEEAE" w14:textId="77777777" w:rsidR="0009565F" w:rsidRDefault="009334B7" w:rsidP="00401F22">
      <w:pPr>
        <w:pStyle w:val="Heading1"/>
      </w:pPr>
      <w:r>
        <w:t>4. Methodolo</w:t>
      </w:r>
      <w:r>
        <w:t>gy</w:t>
      </w:r>
    </w:p>
    <w:p w14:paraId="33F0690C" w14:textId="77777777" w:rsidR="0009565F" w:rsidRDefault="009334B7" w:rsidP="00401F22">
      <w:r>
        <w:t xml:space="preserve">This study uses qualitative thematic discourse analysis to examine how Vietnamese policy texts construct the move toward English as a second language in schools. The approach combines thematic analysis, understood as a systematic process of identifying </w:t>
      </w:r>
      <w:r>
        <w:t>and interpreting patterned meanings across texts (Braun &amp; Clarke, 2006), with a discourse-oriented view of language policy as ideological, institutional, and socially consequential (Johnson, 2011; Shohamy, 2006). The purpose is not to measure implementatio</w:t>
      </w:r>
      <w:r>
        <w:t>n outcomes or evaluate classroom effectiveness. Rather, it is to analyze the meanings, assumptions, and tensions embedded in official policy discourse.</w:t>
      </w:r>
    </w:p>
    <w:p w14:paraId="28FAB10D" w14:textId="77777777" w:rsidR="0009565F" w:rsidRDefault="009334B7" w:rsidP="00401F22">
      <w:pPr>
        <w:pStyle w:val="Heading2"/>
      </w:pPr>
      <w:r>
        <w:lastRenderedPageBreak/>
        <w:t>4.1 Document Selection and Rationale</w:t>
      </w:r>
    </w:p>
    <w:p w14:paraId="34670256" w14:textId="77777777" w:rsidR="0009565F" w:rsidRDefault="009334B7" w:rsidP="00401F22">
      <w:r>
        <w:t>The policy corpus was selected purposively because each document re</w:t>
      </w:r>
      <w:r>
        <w:t xml:space="preserve">presents a significant point in Vietnam's national foreign-language policy trajectory. Decision 1400/QĐ-TTg provides the foundational reform agenda for foreign-language teaching and learning in the national education system during 2008-2020 (Government of </w:t>
      </w:r>
      <w:r>
        <w:t>Vietnam, 2008). Decision 2080/QĐ-TTg extends and adjusts this agenda for 2017-2025, thereby linking the earlier project to more recent policy development (Government of Vietnam, 2017). Decision 2371/QĐ-TTg is the central document for the present study beca</w:t>
      </w:r>
      <w:r>
        <w:t>use it formally approves the scheme to make English the second language in schools for 2025-2035 with a vision to 2045 (Government of Vietnam, 2025b). Decree 222/2025/NĐ-CP is included because it regulates teaching and learning through foreign languages in</w:t>
      </w:r>
      <w:r>
        <w:t xml:space="preserve"> educational institutions, which is directly relevant to English-medium instruction and the expansion of English beyond the subject classroom (Government of Vietnam, 2025a). Circular 01/2014/TT-BGDĐT and Circular 33/2026/TT-BGDĐT are included because they </w:t>
      </w:r>
      <w:r>
        <w:t>define national foreign-language proficiency frameworks and thus illuminate the benchmark-based logic of policy implementation (MOET, 2014, 2026).</w:t>
      </w:r>
    </w:p>
    <w:p w14:paraId="6ED16313" w14:textId="77777777" w:rsidR="0009565F" w:rsidRDefault="009334B7" w:rsidP="00401F22">
      <w:r>
        <w:t>Table 1. Policy Corpus and Analytical Function</w:t>
      </w:r>
    </w:p>
    <w:tbl>
      <w:tblPr>
        <w:tblStyle w:val="TableGrid"/>
        <w:tblW w:w="0" w:type="auto"/>
        <w:jc w:val="center"/>
        <w:tblLook w:val="04A0" w:firstRow="1" w:lastRow="0" w:firstColumn="1" w:lastColumn="0" w:noHBand="0" w:noVBand="1"/>
      </w:tblPr>
      <w:tblGrid>
        <w:gridCol w:w="3120"/>
        <w:gridCol w:w="3120"/>
        <w:gridCol w:w="3120"/>
      </w:tblGrid>
      <w:tr w:rsidR="0009565F" w14:paraId="49E8A415" w14:textId="77777777">
        <w:trPr>
          <w:tblHeader/>
          <w:jc w:val="center"/>
        </w:trPr>
        <w:tc>
          <w:tcPr>
            <w:tcW w:w="3120" w:type="dxa"/>
            <w:shd w:val="clear" w:color="auto" w:fill="D9EAF7"/>
            <w:vAlign w:val="center"/>
          </w:tcPr>
          <w:p w14:paraId="71D2B4D4" w14:textId="77777777" w:rsidR="0009565F" w:rsidRDefault="009334B7" w:rsidP="00401F22">
            <w:r>
              <w:t>Policy text</w:t>
            </w:r>
          </w:p>
        </w:tc>
        <w:tc>
          <w:tcPr>
            <w:tcW w:w="3120" w:type="dxa"/>
            <w:shd w:val="clear" w:color="auto" w:fill="D9EAF7"/>
            <w:vAlign w:val="center"/>
          </w:tcPr>
          <w:p w14:paraId="3B701CA1" w14:textId="77777777" w:rsidR="0009565F" w:rsidRDefault="009334B7" w:rsidP="00401F22">
            <w:r>
              <w:t>Status in corpus</w:t>
            </w:r>
          </w:p>
        </w:tc>
        <w:tc>
          <w:tcPr>
            <w:tcW w:w="3120" w:type="dxa"/>
            <w:shd w:val="clear" w:color="auto" w:fill="D9EAF7"/>
            <w:vAlign w:val="center"/>
          </w:tcPr>
          <w:p w14:paraId="570730D1" w14:textId="77777777" w:rsidR="0009565F" w:rsidRDefault="009334B7" w:rsidP="00401F22">
            <w:r>
              <w:t>Analytical function</w:t>
            </w:r>
          </w:p>
        </w:tc>
      </w:tr>
      <w:tr w:rsidR="0009565F" w14:paraId="2824B7C0" w14:textId="77777777">
        <w:trPr>
          <w:jc w:val="center"/>
        </w:trPr>
        <w:tc>
          <w:tcPr>
            <w:tcW w:w="3120" w:type="dxa"/>
          </w:tcPr>
          <w:p w14:paraId="7CEB9184" w14:textId="77777777" w:rsidR="0009565F" w:rsidRDefault="009334B7" w:rsidP="00401F22">
            <w:r>
              <w:t>Decision 1400/QĐ-TTg, 30 September 2008</w:t>
            </w:r>
          </w:p>
        </w:tc>
        <w:tc>
          <w:tcPr>
            <w:tcW w:w="3120" w:type="dxa"/>
          </w:tcPr>
          <w:p w14:paraId="743A77A0" w14:textId="77777777" w:rsidR="0009565F" w:rsidRDefault="009334B7" w:rsidP="00401F22">
            <w:r>
              <w:t>Foundational reform document</w:t>
            </w:r>
          </w:p>
        </w:tc>
        <w:tc>
          <w:tcPr>
            <w:tcW w:w="3120" w:type="dxa"/>
          </w:tcPr>
          <w:p w14:paraId="020C2CF0" w14:textId="77777777" w:rsidR="0009565F" w:rsidRDefault="009334B7" w:rsidP="00401F22">
            <w:r>
              <w:t xml:space="preserve">Establishes the National Foreign Languages Project and </w:t>
            </w:r>
            <w:r>
              <w:lastRenderedPageBreak/>
              <w:t>frames foreign-language competence as part of national modernization, integration, and human-resource development.</w:t>
            </w:r>
          </w:p>
        </w:tc>
      </w:tr>
      <w:tr w:rsidR="0009565F" w14:paraId="653F920D" w14:textId="77777777">
        <w:trPr>
          <w:jc w:val="center"/>
        </w:trPr>
        <w:tc>
          <w:tcPr>
            <w:tcW w:w="3120" w:type="dxa"/>
          </w:tcPr>
          <w:p w14:paraId="23A9FBF3" w14:textId="77777777" w:rsidR="0009565F" w:rsidRDefault="009334B7" w:rsidP="00401F22">
            <w:r>
              <w:lastRenderedPageBreak/>
              <w:t>Decision 2080/QĐ</w:t>
            </w:r>
            <w:r>
              <w:t>-TTg, 22 December 2017</w:t>
            </w:r>
          </w:p>
        </w:tc>
        <w:tc>
          <w:tcPr>
            <w:tcW w:w="3120" w:type="dxa"/>
          </w:tcPr>
          <w:p w14:paraId="4B33506D" w14:textId="77777777" w:rsidR="0009565F" w:rsidRDefault="009334B7" w:rsidP="00401F22">
            <w:r>
              <w:t>Extension and adjustment document</w:t>
            </w:r>
          </w:p>
        </w:tc>
        <w:tc>
          <w:tcPr>
            <w:tcW w:w="3120" w:type="dxa"/>
          </w:tcPr>
          <w:p w14:paraId="0AA13374" w14:textId="77777777" w:rsidR="0009565F" w:rsidRDefault="009334B7" w:rsidP="00401F22">
            <w:r>
              <w:t>Connects the original national project to the 2017-2025 reform period and sustains foreign-language education as a long-term system-building agenda.</w:t>
            </w:r>
          </w:p>
        </w:tc>
      </w:tr>
      <w:tr w:rsidR="0009565F" w14:paraId="6D701EBC" w14:textId="77777777">
        <w:trPr>
          <w:jc w:val="center"/>
        </w:trPr>
        <w:tc>
          <w:tcPr>
            <w:tcW w:w="3120" w:type="dxa"/>
          </w:tcPr>
          <w:p w14:paraId="52D2DD4E" w14:textId="77777777" w:rsidR="0009565F" w:rsidRDefault="009334B7" w:rsidP="00401F22">
            <w:r>
              <w:t>Decision 2371/QĐ-TTg, 27 October 2025</w:t>
            </w:r>
          </w:p>
        </w:tc>
        <w:tc>
          <w:tcPr>
            <w:tcW w:w="3120" w:type="dxa"/>
          </w:tcPr>
          <w:p w14:paraId="7E80D857" w14:textId="77777777" w:rsidR="0009565F" w:rsidRDefault="009334B7" w:rsidP="00401F22">
            <w:r>
              <w:t>Central pol</w:t>
            </w:r>
            <w:r>
              <w:t>icy text</w:t>
            </w:r>
          </w:p>
        </w:tc>
        <w:tc>
          <w:tcPr>
            <w:tcW w:w="3120" w:type="dxa"/>
          </w:tcPr>
          <w:p w14:paraId="2FF88E19" w14:textId="77777777" w:rsidR="0009565F" w:rsidRDefault="009334B7" w:rsidP="00401F22">
            <w:r>
              <w:t>Formally approves the scheme to make English the second language in schools for 2025-2035, with a vision to 2045, and provides the central discourse of English as an educational ecology.</w:t>
            </w:r>
          </w:p>
        </w:tc>
      </w:tr>
      <w:tr w:rsidR="0009565F" w14:paraId="5422B8F3" w14:textId="77777777">
        <w:trPr>
          <w:jc w:val="center"/>
        </w:trPr>
        <w:tc>
          <w:tcPr>
            <w:tcW w:w="3120" w:type="dxa"/>
          </w:tcPr>
          <w:p w14:paraId="01580158" w14:textId="77777777" w:rsidR="0009565F" w:rsidRDefault="009334B7" w:rsidP="00401F22">
            <w:r>
              <w:lastRenderedPageBreak/>
              <w:t>Decree 222/2025/NĐ-CP, 8 August 2025</w:t>
            </w:r>
          </w:p>
        </w:tc>
        <w:tc>
          <w:tcPr>
            <w:tcW w:w="3120" w:type="dxa"/>
          </w:tcPr>
          <w:p w14:paraId="283847F0" w14:textId="77777777" w:rsidR="0009565F" w:rsidRDefault="009334B7" w:rsidP="00401F22">
            <w:r>
              <w:t xml:space="preserve">Supporting regulatory </w:t>
            </w:r>
            <w:r>
              <w:t>text</w:t>
            </w:r>
          </w:p>
        </w:tc>
        <w:tc>
          <w:tcPr>
            <w:tcW w:w="3120" w:type="dxa"/>
          </w:tcPr>
          <w:p w14:paraId="122C9A28" w14:textId="77777777" w:rsidR="0009565F" w:rsidRDefault="009334B7" w:rsidP="00401F22">
            <w:r>
              <w:t>Regulates teaching and learning through foreign languages in educational institutions, including conditions related to programs, materials, teachers, learners, assessment, quality assurance, and approval procedures.</w:t>
            </w:r>
          </w:p>
        </w:tc>
      </w:tr>
      <w:tr w:rsidR="0009565F" w14:paraId="7750F104" w14:textId="77777777">
        <w:trPr>
          <w:jc w:val="center"/>
        </w:trPr>
        <w:tc>
          <w:tcPr>
            <w:tcW w:w="3120" w:type="dxa"/>
          </w:tcPr>
          <w:p w14:paraId="531E1E40" w14:textId="77777777" w:rsidR="0009565F" w:rsidRDefault="009334B7" w:rsidP="00401F22">
            <w:r>
              <w:t xml:space="preserve">Circular </w:t>
            </w:r>
            <w:r>
              <w:t>01/2014/TT-BGDĐT</w:t>
            </w:r>
          </w:p>
        </w:tc>
        <w:tc>
          <w:tcPr>
            <w:tcW w:w="3120" w:type="dxa"/>
          </w:tcPr>
          <w:p w14:paraId="457B68D9" w14:textId="77777777" w:rsidR="0009565F" w:rsidRDefault="009334B7" w:rsidP="00401F22">
            <w:r>
              <w:t>Benchmarking framework</w:t>
            </w:r>
          </w:p>
        </w:tc>
        <w:tc>
          <w:tcPr>
            <w:tcW w:w="3120" w:type="dxa"/>
          </w:tcPr>
          <w:p w14:paraId="2A722061" w14:textId="77777777" w:rsidR="0009565F" w:rsidRDefault="009334B7" w:rsidP="00401F22">
            <w:r>
              <w:t>Establishes Vietnam's six-level foreign language proficiency framework and represents the earlier benchmark-based policy architecture.</w:t>
            </w:r>
          </w:p>
        </w:tc>
      </w:tr>
      <w:tr w:rsidR="0009565F" w14:paraId="1F1367DD" w14:textId="77777777">
        <w:trPr>
          <w:jc w:val="center"/>
        </w:trPr>
        <w:tc>
          <w:tcPr>
            <w:tcW w:w="3120" w:type="dxa"/>
          </w:tcPr>
          <w:p w14:paraId="773B271A" w14:textId="77777777" w:rsidR="0009565F" w:rsidRDefault="009334B7" w:rsidP="00401F22">
            <w:r>
              <w:t>Circular 33/2026/TT-BGDĐT, 15 April 2026</w:t>
            </w:r>
          </w:p>
        </w:tc>
        <w:tc>
          <w:tcPr>
            <w:tcW w:w="3120" w:type="dxa"/>
          </w:tcPr>
          <w:p w14:paraId="33580C01" w14:textId="77777777" w:rsidR="0009565F" w:rsidRDefault="009334B7" w:rsidP="00401F22">
            <w:r>
              <w:t>Updated benchmarking framework</w:t>
            </w:r>
          </w:p>
        </w:tc>
        <w:tc>
          <w:tcPr>
            <w:tcW w:w="3120" w:type="dxa"/>
          </w:tcPr>
          <w:p w14:paraId="53D14A12" w14:textId="77777777" w:rsidR="0009565F" w:rsidRDefault="009334B7" w:rsidP="00401F22">
            <w:r>
              <w:t xml:space="preserve">Updates Vietnam's foreign language proficiency framework and strengthens the role of </w:t>
            </w:r>
            <w:r>
              <w:lastRenderedPageBreak/>
              <w:t>proficiency benchmarks in curriculum, teaching, testing, assessment, and certification.</w:t>
            </w:r>
          </w:p>
        </w:tc>
      </w:tr>
    </w:tbl>
    <w:p w14:paraId="46843C29" w14:textId="77777777" w:rsidR="0009565F" w:rsidRDefault="0009565F" w:rsidP="00401F22"/>
    <w:p w14:paraId="5A04D78C" w14:textId="77777777" w:rsidR="0009565F" w:rsidRDefault="009334B7" w:rsidP="00401F22">
      <w:r>
        <w:t>The corpus was not selected to represent all possible English-related policy text</w:t>
      </w:r>
      <w:r>
        <w:t>s in Vietnam. Rather, it was selected to capture the policy chain through which English is constructed as a national educational priority, then reclassified as a second-language-like resource in schools, and finally governed through regulatory and proficie</w:t>
      </w:r>
      <w:r>
        <w:t>ncy-based instruments.</w:t>
      </w:r>
    </w:p>
    <w:p w14:paraId="06CDE9DC" w14:textId="77777777" w:rsidR="0009565F" w:rsidRDefault="009334B7" w:rsidP="00401F22">
      <w:r>
        <w:t>Together, these documents allow analysis of continuity and change across three policy dimensions: the developmental framing of English, the ecological expansion of English use in education, and the standardizing mechanisms through wh</w:t>
      </w:r>
      <w:r>
        <w:t>ich English competence is governed. The corpus is limited to official policy texts and does not include interviews, classroom observations, institutional documents, or media discourse. This limitation is appropriate for the study's purpose: to analyze poli</w:t>
      </w:r>
      <w:r>
        <w:t>cy discourse rather than policy enactment.</w:t>
      </w:r>
    </w:p>
    <w:p w14:paraId="249141CA" w14:textId="77777777" w:rsidR="0009565F" w:rsidRDefault="009334B7" w:rsidP="00401F22">
      <w:pPr>
        <w:pStyle w:val="Heading2"/>
      </w:pPr>
      <w:r>
        <w:t>4.2 Analytical Procedure</w:t>
      </w:r>
    </w:p>
    <w:p w14:paraId="7395A3F1" w14:textId="77777777" w:rsidR="0009565F" w:rsidRDefault="009334B7" w:rsidP="00401F22">
      <w:r>
        <w:t xml:space="preserve">The analysis followed an iterative thematic process adapted from Braun and Clarke (2006). First, the policy texts were read repeatedly to identify recurring statements </w:t>
      </w:r>
      <w:r>
        <w:lastRenderedPageBreak/>
        <w:t>about the purposes o</w:t>
      </w:r>
      <w:r>
        <w:t>f English, the domains in which English should be used, and the mechanisms proposed for implementation. Second, initial codes were generated inductively and deductively. Deductive codes were informed by the theoretical framework, including Global Englishes</w:t>
      </w:r>
      <w:r>
        <w:t>, ELF, native-speakerism, policy borrowing, standardization, and EMI. Inductive codes were derived from patterns within the policy corpus, such as English as integration, English as human-resource capacity, English as school environment, English as medium,</w:t>
      </w:r>
      <w:r>
        <w:t xml:space="preserve"> proficiency levels, teacher standards, and institutional management.</w:t>
      </w:r>
    </w:p>
    <w:p w14:paraId="4EBF5248" w14:textId="77777777" w:rsidR="0009565F" w:rsidRDefault="009334B7" w:rsidP="00401F22">
      <w:r>
        <w:t>Third, related codes were clustered into broader candidate themes. For example, codes related to modernization, competitiveness, workforce readiness, integration, and knowledge access we</w:t>
      </w:r>
      <w:r>
        <w:t>re grouped under the theme “English as national development infrastructure.” Codes related to classroom communication, EMI, extracurricular activities, school management, digital environments, and institutional operations were grouped under “from subject t</w:t>
      </w:r>
      <w:r>
        <w:t>o ecology.” Codes related to proficiency frameworks, assessment, teacher thresholds, CEFR-like scales, and standardized outcomes were grouped under “functional multilingual aspiration constrained by standardized normativity.” Fourth, the candidate themes w</w:t>
      </w:r>
      <w:r>
        <w:t>ere reviewed against the policy corpus to ensure that they captured recurring patterns rather than isolated statements. Fifth, the themes were interpreted through the theoretical lens of Global Englishes/ELF and language-policy scholarship.</w:t>
      </w:r>
    </w:p>
    <w:p w14:paraId="1CC46635" w14:textId="77777777" w:rsidR="0009565F" w:rsidRDefault="009334B7" w:rsidP="00401F22">
      <w:r>
        <w:t>Table 2. Coding</w:t>
      </w:r>
      <w:r>
        <w:t xml:space="preserve"> Pathway From Initial Codes to Themes</w:t>
      </w:r>
    </w:p>
    <w:tbl>
      <w:tblPr>
        <w:tblStyle w:val="TableGrid"/>
        <w:tblW w:w="0" w:type="auto"/>
        <w:jc w:val="center"/>
        <w:tblLook w:val="04A0" w:firstRow="1" w:lastRow="0" w:firstColumn="1" w:lastColumn="0" w:noHBand="0" w:noVBand="1"/>
      </w:tblPr>
      <w:tblGrid>
        <w:gridCol w:w="3120"/>
        <w:gridCol w:w="3120"/>
        <w:gridCol w:w="3120"/>
      </w:tblGrid>
      <w:tr w:rsidR="0009565F" w14:paraId="1AFC3682" w14:textId="77777777">
        <w:trPr>
          <w:tblHeader/>
          <w:jc w:val="center"/>
        </w:trPr>
        <w:tc>
          <w:tcPr>
            <w:tcW w:w="3120" w:type="dxa"/>
            <w:shd w:val="clear" w:color="auto" w:fill="D9EAF7"/>
            <w:vAlign w:val="center"/>
          </w:tcPr>
          <w:p w14:paraId="3591AEC2" w14:textId="77777777" w:rsidR="0009565F" w:rsidRDefault="009334B7" w:rsidP="00401F22">
            <w:r>
              <w:lastRenderedPageBreak/>
              <w:t>Initial codes</w:t>
            </w:r>
          </w:p>
        </w:tc>
        <w:tc>
          <w:tcPr>
            <w:tcW w:w="3120" w:type="dxa"/>
            <w:shd w:val="clear" w:color="auto" w:fill="D9EAF7"/>
            <w:vAlign w:val="center"/>
          </w:tcPr>
          <w:p w14:paraId="30EA2876" w14:textId="77777777" w:rsidR="0009565F" w:rsidRDefault="009334B7" w:rsidP="00401F22">
            <w:r>
              <w:t>Intermediate categories</w:t>
            </w:r>
          </w:p>
        </w:tc>
        <w:tc>
          <w:tcPr>
            <w:tcW w:w="3120" w:type="dxa"/>
            <w:shd w:val="clear" w:color="auto" w:fill="D9EAF7"/>
            <w:vAlign w:val="center"/>
          </w:tcPr>
          <w:p w14:paraId="221F047F" w14:textId="77777777" w:rsidR="0009565F" w:rsidRDefault="009334B7" w:rsidP="00401F22">
            <w:r>
              <w:t>Final theme</w:t>
            </w:r>
          </w:p>
        </w:tc>
      </w:tr>
      <w:tr w:rsidR="0009565F" w14:paraId="7B4CBED1" w14:textId="77777777">
        <w:trPr>
          <w:jc w:val="center"/>
        </w:trPr>
        <w:tc>
          <w:tcPr>
            <w:tcW w:w="3120" w:type="dxa"/>
          </w:tcPr>
          <w:p w14:paraId="58C3DFCF" w14:textId="77777777" w:rsidR="0009565F" w:rsidRDefault="009334B7" w:rsidP="00401F22">
            <w:r>
              <w:t>Integration, modernization, industrialization, knowledge economy, employability, global citizenship, human-resource capacity</w:t>
            </w:r>
          </w:p>
        </w:tc>
        <w:tc>
          <w:tcPr>
            <w:tcW w:w="3120" w:type="dxa"/>
          </w:tcPr>
          <w:p w14:paraId="6D6DE615" w14:textId="77777777" w:rsidR="0009565F" w:rsidRDefault="009334B7" w:rsidP="00401F22">
            <w:r>
              <w:t xml:space="preserve">English as national capacity and </w:t>
            </w:r>
            <w:r>
              <w:t>development resource</w:t>
            </w:r>
          </w:p>
        </w:tc>
        <w:tc>
          <w:tcPr>
            <w:tcW w:w="3120" w:type="dxa"/>
          </w:tcPr>
          <w:p w14:paraId="2C20A453" w14:textId="77777777" w:rsidR="0009565F" w:rsidRDefault="009334B7" w:rsidP="00401F22">
            <w:r>
              <w:t>Theme 1: English as national development infrastructure</w:t>
            </w:r>
          </w:p>
        </w:tc>
      </w:tr>
      <w:tr w:rsidR="0009565F" w14:paraId="5D559758" w14:textId="77777777">
        <w:trPr>
          <w:jc w:val="center"/>
        </w:trPr>
        <w:tc>
          <w:tcPr>
            <w:tcW w:w="3120" w:type="dxa"/>
          </w:tcPr>
          <w:p w14:paraId="4A4160BF" w14:textId="77777777" w:rsidR="0009565F" w:rsidRDefault="009334B7" w:rsidP="00401F22">
            <w:r>
              <w:t>English-medium instruction, teaching through foreign languages, classroom communication, extracurricular activities, school management, digital environments, institutional operat</w:t>
            </w:r>
            <w:r>
              <w:t>ions, English-speaking ecosystem</w:t>
            </w:r>
          </w:p>
        </w:tc>
        <w:tc>
          <w:tcPr>
            <w:tcW w:w="3120" w:type="dxa"/>
          </w:tcPr>
          <w:p w14:paraId="49294CF0" w14:textId="77777777" w:rsidR="0009565F" w:rsidRDefault="009334B7" w:rsidP="00401F22">
            <w:r>
              <w:t>Expansion of English beyond the subject classroom</w:t>
            </w:r>
          </w:p>
        </w:tc>
        <w:tc>
          <w:tcPr>
            <w:tcW w:w="3120" w:type="dxa"/>
          </w:tcPr>
          <w:p w14:paraId="50796CF3" w14:textId="77777777" w:rsidR="0009565F" w:rsidRDefault="009334B7" w:rsidP="00401F22">
            <w:r>
              <w:t>Theme 2: From subject to ecology</w:t>
            </w:r>
          </w:p>
        </w:tc>
      </w:tr>
      <w:tr w:rsidR="0009565F" w14:paraId="2332C5BB" w14:textId="77777777">
        <w:trPr>
          <w:jc w:val="center"/>
        </w:trPr>
        <w:tc>
          <w:tcPr>
            <w:tcW w:w="3120" w:type="dxa"/>
          </w:tcPr>
          <w:p w14:paraId="379BE87B" w14:textId="77777777" w:rsidR="0009565F" w:rsidRDefault="009334B7" w:rsidP="00401F22">
            <w:r>
              <w:t xml:space="preserve">Six-level proficiency framework, CEFR compatibility, </w:t>
            </w:r>
            <w:r>
              <w:lastRenderedPageBreak/>
              <w:t>teacher proficiency, learner assessment, certification, quality assurance, testing, me</w:t>
            </w:r>
            <w:r>
              <w:t>asurable targets</w:t>
            </w:r>
          </w:p>
        </w:tc>
        <w:tc>
          <w:tcPr>
            <w:tcW w:w="3120" w:type="dxa"/>
          </w:tcPr>
          <w:p w14:paraId="73328488" w14:textId="77777777" w:rsidR="0009565F" w:rsidRDefault="009334B7" w:rsidP="00401F22">
            <w:r>
              <w:lastRenderedPageBreak/>
              <w:t>Benchmark-based governance of language competence</w:t>
            </w:r>
          </w:p>
        </w:tc>
        <w:tc>
          <w:tcPr>
            <w:tcW w:w="3120" w:type="dxa"/>
          </w:tcPr>
          <w:p w14:paraId="74134B0A" w14:textId="77777777" w:rsidR="0009565F" w:rsidRDefault="009334B7" w:rsidP="00401F22">
            <w:r>
              <w:t xml:space="preserve">Theme 3: Functional multilingual aspiration constrained by standardized </w:t>
            </w:r>
            <w:r>
              <w:lastRenderedPageBreak/>
              <w:t>normativity</w:t>
            </w:r>
          </w:p>
        </w:tc>
      </w:tr>
      <w:tr w:rsidR="0009565F" w14:paraId="0269AB4E" w14:textId="77777777">
        <w:trPr>
          <w:jc w:val="center"/>
        </w:trPr>
        <w:tc>
          <w:tcPr>
            <w:tcW w:w="3120" w:type="dxa"/>
          </w:tcPr>
          <w:p w14:paraId="6DD85D97" w14:textId="77777777" w:rsidR="0009565F" w:rsidRDefault="009334B7" w:rsidP="00401F22">
            <w:r>
              <w:lastRenderedPageBreak/>
              <w:t>Native-like correctness, standardized pronunciation, imported models, legitimacy of local teachers, mult</w:t>
            </w:r>
            <w:r>
              <w:t>ilingual communication</w:t>
            </w:r>
          </w:p>
        </w:tc>
        <w:tc>
          <w:tcPr>
            <w:tcW w:w="3120" w:type="dxa"/>
          </w:tcPr>
          <w:p w14:paraId="208B4EB6" w14:textId="77777777" w:rsidR="0009565F" w:rsidRDefault="009334B7" w:rsidP="00401F22">
            <w:r>
              <w:t>Ideological tension between local use and external norms</w:t>
            </w:r>
          </w:p>
        </w:tc>
        <w:tc>
          <w:tcPr>
            <w:tcW w:w="3120" w:type="dxa"/>
          </w:tcPr>
          <w:p w14:paraId="1B57627A" w14:textId="77777777" w:rsidR="0009565F" w:rsidRDefault="009334B7" w:rsidP="00401F22">
            <w:r>
              <w:t>Cross-cutting interpretation: native-speaker normativity versus Global Englishes/ELF communicative competence</w:t>
            </w:r>
          </w:p>
        </w:tc>
      </w:tr>
    </w:tbl>
    <w:p w14:paraId="2ADD7FAB" w14:textId="77777777" w:rsidR="0009565F" w:rsidRDefault="0009565F" w:rsidP="00401F22"/>
    <w:p w14:paraId="0E777CAC" w14:textId="77777777" w:rsidR="0009565F" w:rsidRDefault="009334B7" w:rsidP="00401F22">
      <w:r>
        <w:t xml:space="preserve">This coding pathway was used as an interpretive </w:t>
      </w:r>
      <w:r>
        <w:t>structure rather than as a quantitative coding instrument. The analysis therefore emphasizes recurring discursive patterns and their theoretical implications, not frequency counts.</w:t>
      </w:r>
    </w:p>
    <w:p w14:paraId="18F689C9" w14:textId="77777777" w:rsidR="0009565F" w:rsidRDefault="009334B7" w:rsidP="00401F22">
      <w:r>
        <w:t>Coding was conducted manually through repeated reading of the selected poli</w:t>
      </w:r>
      <w:r>
        <w:t>cy texts. Where English summaries or renderings were consulted, interpretations were checked against the official Vietnamese titles, document purposes, and policy descriptions available in government or ministry sources. Because the study is not a legal tr</w:t>
      </w:r>
      <w:r>
        <w:t xml:space="preserve">anslation analysis, the coding focused on recurring policy meanings, discourse functions, and implementation logics rather than on fine-grained legal interpretation of </w:t>
      </w:r>
      <w:r>
        <w:lastRenderedPageBreak/>
        <w:t>individual clauses. This procedure helped keep the analysis aligned with the study's dis</w:t>
      </w:r>
      <w:r>
        <w:t>course-analytic purpose while avoiding unsupported claims about legal intent.</w:t>
      </w:r>
    </w:p>
    <w:p w14:paraId="45109972" w14:textId="77777777" w:rsidR="0009565F" w:rsidRDefault="009334B7" w:rsidP="00401F22">
      <w:pPr>
        <w:pStyle w:val="Heading2"/>
      </w:pPr>
      <w:r>
        <w:t>4.3 Trustworthiness</w:t>
      </w:r>
    </w:p>
    <w:p w14:paraId="28DB7173" w14:textId="77777777" w:rsidR="0009565F" w:rsidRDefault="009334B7" w:rsidP="00401F22">
      <w:r>
        <w:t>Several strategies were used to strengthen trustworthiness. An audit trail was maintained through coding categories and theme definitions. Triangulation occur</w:t>
      </w:r>
      <w:r>
        <w:t>red across policy documents, allowing claims to be based on patterns that recur across the corpus rather than on a single text. Reflexive caution was applied in interpreting policy discourse: the analysis does not assume that policy intentions automaticall</w:t>
      </w:r>
      <w:r>
        <w:t>y become classroom realities. It also avoids overstating what the documents can demonstrate. Because this is a textual study, it can identify discursive priorities, ideological tensions, and policy mechanisms; it cannot determine how teachers, students, or</w:t>
      </w:r>
      <w:r>
        <w:t xml:space="preserve"> school leaders experience or enact these reforms. Where policy implications are discussed, they are presented as interpretive extensions rather than empirical findings from classroom data.</w:t>
      </w:r>
    </w:p>
    <w:p w14:paraId="059C03C0" w14:textId="77777777" w:rsidR="0009565F" w:rsidRDefault="009334B7" w:rsidP="00401F22">
      <w:pPr>
        <w:pStyle w:val="Heading2"/>
      </w:pPr>
      <w:r>
        <w:t>4.4 Ethical Considerations and Researcher Positioning</w:t>
      </w:r>
    </w:p>
    <w:p w14:paraId="4D488E5A" w14:textId="77777777" w:rsidR="0009565F" w:rsidRDefault="009334B7" w:rsidP="00401F22">
      <w:r>
        <w:t>This study a</w:t>
      </w:r>
      <w:r>
        <w:t>nalyzes publicly available national policy texts and does not involve human participants, interviews, classroom observation, or personally identifiable data. It therefore does not generate the ethical risks normally associated with empirical research invol</w:t>
      </w:r>
      <w:r>
        <w:t>ving teachers, students, or school leaders. Nevertheless, ethical caution remains necessary because policy analysis can easily overstate what texts reveal about practice. The analysis therefore avoids attributing intentions to individual policymakers, avoi</w:t>
      </w:r>
      <w:r>
        <w:t xml:space="preserve">ds </w:t>
      </w:r>
      <w:r>
        <w:lastRenderedPageBreak/>
        <w:t>treating policy aspiration as evidence of implementation, and distinguishes between official discourse, regulatory mechanisms, and possible classroom consequences.</w:t>
      </w:r>
    </w:p>
    <w:p w14:paraId="7389F5F9" w14:textId="77777777" w:rsidR="0009565F" w:rsidRDefault="009334B7" w:rsidP="00401F22">
      <w:r>
        <w:t>The study also recognizes that language-policy interpretation is shaped by theoretical po</w:t>
      </w:r>
      <w:r>
        <w:t>sitioning. The analysis is informed by Global Englishes, ELF, native-speakerism, EMI, and critical language-policy scholarship. These lenses foreground multilingual communication, local teacher agency, and the ideological effects of standardization. To red</w:t>
      </w:r>
      <w:r>
        <w:t>uce interpretive overreach, claims are limited to patterns visible across the selected policy corpus and are presented as discourse-based interpretations rather than as evidence of teacher beliefs, learner experience, or institutional outcomes.</w:t>
      </w:r>
    </w:p>
    <w:p w14:paraId="0EAE4526" w14:textId="77777777" w:rsidR="0009565F" w:rsidRDefault="009334B7" w:rsidP="00401F22">
      <w:pPr>
        <w:pStyle w:val="Heading1"/>
      </w:pPr>
      <w:r>
        <w:t>5. Findings</w:t>
      </w:r>
    </w:p>
    <w:p w14:paraId="4E9F87AA" w14:textId="77777777" w:rsidR="0009565F" w:rsidRDefault="009334B7" w:rsidP="00401F22">
      <w:r>
        <w:t xml:space="preserve">The analysis identified three major themes across the policy corpus. These themes are not isolated categories; they form a connected policy logic that corresponds directly to the three research questions. Theme 1 addresses how English is constructed as a </w:t>
      </w:r>
      <w:r>
        <w:t>second-language-like educational resource by showing how policy discourse frames English as national development infrastructure. Theme 2 addresses the mechanisms through which English is to be embedded across school domains. Theme 3 addresses the tension b</w:t>
      </w:r>
      <w:r>
        <w:t>etween functional/ecological policy aspiration and benchmark-based language governance. English is first justified as a national development resource, then expanded into a school-wide ecology, and finally governed through standardized benchmarks and regula</w:t>
      </w:r>
      <w:r>
        <w:t>tory instruments. Table 3 summarizes the relationship between themes, policy evidence, and interpretation.</w:t>
      </w:r>
    </w:p>
    <w:p w14:paraId="59245BD3" w14:textId="77777777" w:rsidR="0009565F" w:rsidRDefault="009334B7" w:rsidP="00401F22">
      <w:r>
        <w:lastRenderedPageBreak/>
        <w:t>Table 3. Summary of Themes, Policy Evidence, and Interpretation</w:t>
      </w:r>
    </w:p>
    <w:tbl>
      <w:tblPr>
        <w:tblStyle w:val="TableGrid"/>
        <w:tblW w:w="0" w:type="auto"/>
        <w:jc w:val="center"/>
        <w:tblLook w:val="04A0" w:firstRow="1" w:lastRow="0" w:firstColumn="1" w:lastColumn="0" w:noHBand="0" w:noVBand="1"/>
      </w:tblPr>
      <w:tblGrid>
        <w:gridCol w:w="3120"/>
        <w:gridCol w:w="3120"/>
        <w:gridCol w:w="3120"/>
      </w:tblGrid>
      <w:tr w:rsidR="0009565F" w14:paraId="0B75F7F5" w14:textId="77777777">
        <w:trPr>
          <w:tblHeader/>
          <w:jc w:val="center"/>
        </w:trPr>
        <w:tc>
          <w:tcPr>
            <w:tcW w:w="3120" w:type="dxa"/>
            <w:shd w:val="clear" w:color="auto" w:fill="D9EAF7"/>
            <w:vAlign w:val="center"/>
          </w:tcPr>
          <w:p w14:paraId="62E38A0A" w14:textId="77777777" w:rsidR="0009565F" w:rsidRDefault="009334B7" w:rsidP="00401F22">
            <w:r>
              <w:t>Theme</w:t>
            </w:r>
          </w:p>
        </w:tc>
        <w:tc>
          <w:tcPr>
            <w:tcW w:w="3120" w:type="dxa"/>
            <w:shd w:val="clear" w:color="auto" w:fill="D9EAF7"/>
            <w:vAlign w:val="center"/>
          </w:tcPr>
          <w:p w14:paraId="4E337A0C" w14:textId="77777777" w:rsidR="0009565F" w:rsidRDefault="009334B7" w:rsidP="00401F22">
            <w:r>
              <w:t>Main policy evidence</w:t>
            </w:r>
          </w:p>
        </w:tc>
        <w:tc>
          <w:tcPr>
            <w:tcW w:w="3120" w:type="dxa"/>
            <w:shd w:val="clear" w:color="auto" w:fill="D9EAF7"/>
            <w:vAlign w:val="center"/>
          </w:tcPr>
          <w:p w14:paraId="27DE0516" w14:textId="77777777" w:rsidR="0009565F" w:rsidRDefault="009334B7" w:rsidP="00401F22">
            <w:r>
              <w:t>Interpretation</w:t>
            </w:r>
          </w:p>
        </w:tc>
      </w:tr>
      <w:tr w:rsidR="0009565F" w14:paraId="127F2421" w14:textId="77777777">
        <w:trPr>
          <w:jc w:val="center"/>
        </w:trPr>
        <w:tc>
          <w:tcPr>
            <w:tcW w:w="3120" w:type="dxa"/>
          </w:tcPr>
          <w:p w14:paraId="47B6391C" w14:textId="77777777" w:rsidR="0009565F" w:rsidRDefault="009334B7" w:rsidP="00401F22">
            <w:r>
              <w:t>English as national development infrastruc</w:t>
            </w:r>
            <w:r>
              <w:t>ture</w:t>
            </w:r>
          </w:p>
        </w:tc>
        <w:tc>
          <w:tcPr>
            <w:tcW w:w="3120" w:type="dxa"/>
          </w:tcPr>
          <w:p w14:paraId="34B9CF79" w14:textId="77777777" w:rsidR="0009565F" w:rsidRDefault="009334B7" w:rsidP="00401F22">
            <w:r>
              <w:t>Decision 1400/QĐ-TTg links foreign-language capacity to confident communication, study, work, integration, multilingual/multicultural environments, and national industrialization and modernization; Decision 2080/QĐ-TTg sustains the reform agenda for 2</w:t>
            </w:r>
            <w:r>
              <w:t>017-2025; Decision 2371/QĐ-TTg connects English to global integration, knowledge economy, and global-citizen formation.</w:t>
            </w:r>
          </w:p>
        </w:tc>
        <w:tc>
          <w:tcPr>
            <w:tcW w:w="3120" w:type="dxa"/>
          </w:tcPr>
          <w:p w14:paraId="575928CD" w14:textId="77777777" w:rsidR="0009565F" w:rsidRDefault="009334B7" w:rsidP="00401F22">
            <w:r>
              <w:t>English is constructed not merely as a curriculum subject but as part of national capacity-building and modernization.</w:t>
            </w:r>
          </w:p>
        </w:tc>
      </w:tr>
      <w:tr w:rsidR="0009565F" w14:paraId="33FD2F5A" w14:textId="77777777">
        <w:trPr>
          <w:jc w:val="center"/>
        </w:trPr>
        <w:tc>
          <w:tcPr>
            <w:tcW w:w="3120" w:type="dxa"/>
          </w:tcPr>
          <w:p w14:paraId="3299CFCB" w14:textId="77777777" w:rsidR="0009565F" w:rsidRDefault="009334B7" w:rsidP="00401F22">
            <w:r>
              <w:t xml:space="preserve">From </w:t>
            </w:r>
            <w:r>
              <w:t>subject to ecology</w:t>
            </w:r>
          </w:p>
        </w:tc>
        <w:tc>
          <w:tcPr>
            <w:tcW w:w="3120" w:type="dxa"/>
          </w:tcPr>
          <w:p w14:paraId="51C5755D" w14:textId="77777777" w:rsidR="0009565F" w:rsidRDefault="009334B7" w:rsidP="00401F22">
            <w:r>
              <w:t xml:space="preserve">Decision 2371/QĐ-TTg calls for English to be </w:t>
            </w:r>
            <w:r>
              <w:lastRenderedPageBreak/>
              <w:t xml:space="preserve">used widely, regularly, and effectively in teaching, communication, management, and educational activities; Decree 222/2025/NĐ-CP regulates teaching and learning through foreign languages and </w:t>
            </w:r>
            <w:r>
              <w:t>permits partial or full foreign-language-medium instruction under specified conditions.</w:t>
            </w:r>
          </w:p>
        </w:tc>
        <w:tc>
          <w:tcPr>
            <w:tcW w:w="3120" w:type="dxa"/>
          </w:tcPr>
          <w:p w14:paraId="1F3449BA" w14:textId="77777777" w:rsidR="0009565F" w:rsidRDefault="009334B7" w:rsidP="00401F22">
            <w:r>
              <w:lastRenderedPageBreak/>
              <w:t xml:space="preserve">English is repositioned from an object </w:t>
            </w:r>
            <w:r>
              <w:lastRenderedPageBreak/>
              <w:t>of instruction to a medium and environment of schooling.</w:t>
            </w:r>
          </w:p>
        </w:tc>
      </w:tr>
      <w:tr w:rsidR="0009565F" w14:paraId="1B876841" w14:textId="77777777">
        <w:trPr>
          <w:jc w:val="center"/>
        </w:trPr>
        <w:tc>
          <w:tcPr>
            <w:tcW w:w="3120" w:type="dxa"/>
          </w:tcPr>
          <w:p w14:paraId="130E4DD0" w14:textId="77777777" w:rsidR="0009565F" w:rsidRDefault="009334B7" w:rsidP="00401F22">
            <w:r>
              <w:lastRenderedPageBreak/>
              <w:t>Functional multilingual aspiration constrained by standardized normativ</w:t>
            </w:r>
            <w:r>
              <w:t>ity</w:t>
            </w:r>
          </w:p>
        </w:tc>
        <w:tc>
          <w:tcPr>
            <w:tcW w:w="3120" w:type="dxa"/>
          </w:tcPr>
          <w:p w14:paraId="26CBEE4B" w14:textId="77777777" w:rsidR="0009565F" w:rsidRDefault="009334B7" w:rsidP="00401F22">
            <w:r>
              <w:t>Decision 1400/QĐ-TTg calls for a unified six-level framework compatible with common international levels; Circular 01/2014/TT-</w:t>
            </w:r>
            <w:r>
              <w:lastRenderedPageBreak/>
              <w:t xml:space="preserve">BGDĐT establishes the six-level framework; Circular 33/2026/TT-BGDĐT updates the benchmark for curriculum, teaching, testing, </w:t>
            </w:r>
            <w:r>
              <w:t>assessment, and certification.</w:t>
            </w:r>
          </w:p>
        </w:tc>
        <w:tc>
          <w:tcPr>
            <w:tcW w:w="3120" w:type="dxa"/>
          </w:tcPr>
          <w:p w14:paraId="788182E4" w14:textId="77777777" w:rsidR="0009565F" w:rsidRDefault="009334B7" w:rsidP="00401F22">
            <w:r>
              <w:lastRenderedPageBreak/>
              <w:t>The communicative and ecological vision remains governed through standardized proficiency frameworks and measurable indicators.</w:t>
            </w:r>
          </w:p>
        </w:tc>
      </w:tr>
    </w:tbl>
    <w:p w14:paraId="34B7502B" w14:textId="77777777" w:rsidR="0009565F" w:rsidRDefault="0009565F" w:rsidP="00401F22"/>
    <w:p w14:paraId="778B5131" w14:textId="77777777" w:rsidR="0009565F" w:rsidRDefault="009334B7" w:rsidP="00401F22">
      <w:pPr>
        <w:pStyle w:val="Heading2"/>
      </w:pPr>
      <w:r>
        <w:t>5.1 Theme 1: English as National Development Infrastructure</w:t>
      </w:r>
    </w:p>
    <w:p w14:paraId="36B6C142" w14:textId="77777777" w:rsidR="0009565F" w:rsidRDefault="009334B7" w:rsidP="00401F22">
      <w:r>
        <w:t>The first major theme is the constr</w:t>
      </w:r>
      <w:r>
        <w:t>uction of English as national development infrastructure. Across the policy corpus, English is not framed simply as a school subject or cultural asset. It is linked to human-resource development, modernization, competitiveness, global integration, and part</w:t>
      </w:r>
      <w:r>
        <w:t>icipation in multilingual and multicultural environments (Government of Vietnam, 2008, 2017, 2025b). Decision 1400/QĐ-TTg already articulated foreign-language competence as part of Vietnam's broader development project, aiming for learners to use foreign l</w:t>
      </w:r>
      <w:r>
        <w:t xml:space="preserve">anguages confidently in communication, study, and work in integrated and multilingual settings (Government of Vietnam, 2008). Decision 2080/QĐ-TTg sustains this logic by continuing the National </w:t>
      </w:r>
      <w:r>
        <w:lastRenderedPageBreak/>
        <w:t>Foreign Languages Project and reaffirming the role of foreign-</w:t>
      </w:r>
      <w:r>
        <w:t>language education in meeting study and work requirements and enhancing human-resource competitiveness (Government of Vietnam, 2017).</w:t>
      </w:r>
    </w:p>
    <w:p w14:paraId="1C20CF94" w14:textId="77777777" w:rsidR="0009565F" w:rsidRDefault="009334B7" w:rsidP="00401F22">
      <w:r>
        <w:t>This developmental framing is consistent with existing scholarship on Vietnam's English reforms. Bui and Nguyen (2016) arg</w:t>
      </w:r>
      <w:r>
        <w:t>ue that English policy in Vietnam has been tied to socio-economic betterment and the standardization of human capital. Ngo (2023) similarly connects English education policy and practice to the employability agenda. Within this policy discourse, English be</w:t>
      </w:r>
      <w:r>
        <w:t>comes an infrastructural resource: it is imagined as enabling access to knowledge, international cooperation, professional mobility, and economic participation. This is not merely an educational argument. It is a national-development argument.</w:t>
      </w:r>
    </w:p>
    <w:p w14:paraId="31C828FF" w14:textId="77777777" w:rsidR="0009565F" w:rsidRDefault="009334B7" w:rsidP="00401F22">
      <w:r>
        <w:t>Decision 237</w:t>
      </w:r>
      <w:r>
        <w:t xml:space="preserve">1/QĐ-TTg intensifies this framing by moving from foreign-language competence as a desirable graduate attribute to English as a systemic condition of schooling (Government of Vietnam, 2025b). The policy ambition to make English a second language in schools </w:t>
      </w:r>
      <w:r>
        <w:t xml:space="preserve">suggests that English is being positioned as a necessary part of the educational environment that prepares learners for future participation in international, digital, and transnational domains. This interpretation is consistent with the scheme's emphasis </w:t>
      </w:r>
      <w:r>
        <w:t>on improving English teaching, teaching through English, and building an English-using ecosystem in schools (Government of Vietnam, 2025b).</w:t>
      </w:r>
    </w:p>
    <w:p w14:paraId="66D99C5F" w14:textId="77777777" w:rsidR="0009565F" w:rsidRDefault="009334B7" w:rsidP="00401F22">
      <w:r>
        <w:t>This theme reveals an important continuity between earlier and later policy phases. The 2025-2045 vision is new in i</w:t>
      </w:r>
      <w:r>
        <w:t xml:space="preserve">ts explicit ESL-in-schools aspiration, but it extends earlier assumptions that English is central to modernization and integration. What </w:t>
      </w:r>
      <w:r>
        <w:lastRenderedPageBreak/>
        <w:t>changes is the proposed intensity and location of English use. Earlier reforms focused primarily on improving foreign-l</w:t>
      </w:r>
      <w:r>
        <w:t>anguage teaching and learning. The newer discourse suggests that improved English classes are insufficient. Instead, English must become part of how schools communicate, teach, organize, and project themselves into global futures.</w:t>
      </w:r>
    </w:p>
    <w:p w14:paraId="4550CB44" w14:textId="77777777" w:rsidR="0009565F" w:rsidRDefault="009334B7" w:rsidP="00401F22">
      <w:r>
        <w:t>At the same time, the dev</w:t>
      </w:r>
      <w:r>
        <w:t>elopmental framing risks narrowing English to an instrumental resource. When English is primarily justified through competitiveness, employability, and integration, learners may be positioned as future workers rather than as multilingual citizens. This doe</w:t>
      </w:r>
      <w:r>
        <w:t>s not invalidate the policy goal, but it suggests that the educational meaning of English should be broadened. Global Englishes and ELF perspectives can help by reframing English not only as economic capital but also as a resource for intercultural underst</w:t>
      </w:r>
      <w:r>
        <w:t>anding, multilingual agency, and participation in diverse communicative communities (Jenkins et al., 2011; Rose et al., 2021).</w:t>
      </w:r>
    </w:p>
    <w:p w14:paraId="4792D8FA" w14:textId="77777777" w:rsidR="0009565F" w:rsidRDefault="009334B7" w:rsidP="00401F22">
      <w:pPr>
        <w:pStyle w:val="Heading2"/>
      </w:pPr>
      <w:r>
        <w:t>5.2 Theme 2: From Subject to Ecology</w:t>
      </w:r>
    </w:p>
    <w:p w14:paraId="679AD086" w14:textId="77777777" w:rsidR="0009565F" w:rsidRDefault="009334B7" w:rsidP="00401F22">
      <w:r>
        <w:t>The second theme is the attempted movement from English as a subject to English as an educat</w:t>
      </w:r>
      <w:r>
        <w:t>ional ecology. This is the most distinctive feature of Vietnam's recent policy shift. Decision 2371/QĐ-TTg does not merely call for more effective English lessons; it seeks to make English a second language in schools (Government of Vietnam, 2025b). This f</w:t>
      </w:r>
      <w:r>
        <w:t xml:space="preserve">ormulation implies a transformation in the spatial and functional distribution of English. English is no longer confined to the English classroom. It is expected to circulate </w:t>
      </w:r>
      <w:r>
        <w:lastRenderedPageBreak/>
        <w:t>through classroom communication, English-medium teaching, extracurricular activit</w:t>
      </w:r>
      <w:r>
        <w:t>ies, digital spaces, school management, and institutional operations.</w:t>
      </w:r>
    </w:p>
    <w:p w14:paraId="393E9F7D" w14:textId="77777777" w:rsidR="0009565F" w:rsidRDefault="009334B7" w:rsidP="00401F22">
      <w:r>
        <w:t>The ecological nature of this ambition becomes clearer when read alongside Decree 222/2025/NĐ-CP, which regulates teaching and learning through foreign languages in educational instituti</w:t>
      </w:r>
      <w:r>
        <w:t xml:space="preserve">ons, including requirements related to programs, materials, teachers, learners, assessment, quality assurance, and approval procedures (Government of Vietnam, 2025a). EMI is a crucial mechanism because it changes English from an object of instruction into </w:t>
      </w:r>
      <w:r>
        <w:t>a medium for learning other content. In an EFL model, students learn English. In an EMI model, students use English to learn something else. The difference is conceptually significant. It shifts the policy focus from language knowledge to language-mediated</w:t>
      </w:r>
      <w:r>
        <w:t xml:space="preserve"> participation.</w:t>
      </w:r>
    </w:p>
    <w:p w14:paraId="32794D16" w14:textId="77777777" w:rsidR="0009565F" w:rsidRDefault="009334B7" w:rsidP="00401F22">
      <w:r>
        <w:t>This ecological shift also involves routine communication. If English is to become a second language in schools, learners must encounter it in ordinary interaction, not only in examination preparation. This may include classroom instruction</w:t>
      </w:r>
      <w:r>
        <w:t>s, project work, club activities, school events, digital learning platforms, signage, announcements, and communication among teachers and students. Such practices could help students experience English as a usable resource rather than as an abstract subjec</w:t>
      </w:r>
      <w:r>
        <w:t>t. They could also create more frequent opportunities for low-stakes language use, which is important in contexts where English learning has often been dominated by formal instruction and assessment.</w:t>
      </w:r>
    </w:p>
    <w:p w14:paraId="728F1430" w14:textId="77777777" w:rsidR="0009565F" w:rsidRDefault="009334B7" w:rsidP="00401F22">
      <w:r>
        <w:t xml:space="preserve">However, the move from subject to ecology is much </w:t>
      </w:r>
      <w:r>
        <w:t xml:space="preserve">easier to state than to implement. An English-using school environment requires teacher confidence, </w:t>
      </w:r>
      <w:r>
        <w:lastRenderedPageBreak/>
        <w:t xml:space="preserve">administrative coordination, materials, time, and a shared understanding of appropriate language use. It also requires careful attention to equity. Schools </w:t>
      </w:r>
      <w:r>
        <w:t xml:space="preserve">in major cities, internationalized institutions, or well-resourced areas may be better positioned to create English-rich environments. Rural, under-resourced, or teacher-shortage contexts may find the same expectations burdensome. If policy implementation </w:t>
      </w:r>
      <w:r>
        <w:t>assumes uniform capacity, the ESL-in-schools vision may widen inequalities between institutions.</w:t>
      </w:r>
    </w:p>
    <w:p w14:paraId="76067569" w14:textId="77777777" w:rsidR="0009565F" w:rsidRDefault="009334B7" w:rsidP="00401F22">
      <w:r>
        <w:t>The ecological turn also raises questions about the place of Vietnamese and other languages. A second-language-in-schools policy should not be interpreted as r</w:t>
      </w:r>
      <w:r>
        <w:t xml:space="preserve">eplacing Vietnamese as the primary language of national identity, education, and social life. Nor should it imply that multilingual learners must suppress their full linguistic repertoires. Global Englishes and ELF perspectives suggest that English can be </w:t>
      </w:r>
      <w:r>
        <w:t>integrated into multilingual ecologies without being treated as a monolingual replacement for local languages. In pedagogical terms, this opens space for translanguaging, mediation, bilingual scaffolding, and local cultural content.</w:t>
      </w:r>
    </w:p>
    <w:p w14:paraId="70D346A3" w14:textId="77777777" w:rsidR="0009565F" w:rsidRDefault="009334B7" w:rsidP="00401F22">
      <w:pPr>
        <w:pStyle w:val="Heading2"/>
      </w:pPr>
      <w:r>
        <w:t>5.3 Theme 3: Functional</w:t>
      </w:r>
      <w:r>
        <w:t xml:space="preserve"> Multilingual Aspiration Constrained by Standardized Normativity</w:t>
      </w:r>
    </w:p>
    <w:p w14:paraId="7449C10A" w14:textId="77777777" w:rsidR="0009565F" w:rsidRDefault="009334B7" w:rsidP="00401F22">
      <w:r>
        <w:t>The third theme is the persistence of standardized normativity within a policy discourse that otherwise emphasizes functional English use. Vietnam's ESL-in-schools ambition appears communicat</w:t>
      </w:r>
      <w:r>
        <w:t xml:space="preserve">ive, ecological, and pragmatic. It seeks to make English useful across educational activities and future social domains. Yet the mechanisms for implementing and governing this ambition remain strongly linked to proficiency </w:t>
      </w:r>
      <w:r>
        <w:lastRenderedPageBreak/>
        <w:t>frameworks, levels, assessment ta</w:t>
      </w:r>
      <w:r>
        <w:t>rgets, teacher standards, and curriculum alignment. Circular 01/2014/TT-BGDĐT introduced a national six-level foreign language proficiency framework, and Circular 33/2026/TT-BGDĐT updates the framework for Vietnam (MOET, 2014, 2026). These frameworks provi</w:t>
      </w:r>
      <w:r>
        <w:t>de a structure for describing language competence, but they also reinforce a level-based understanding of language development.</w:t>
      </w:r>
    </w:p>
    <w:p w14:paraId="4C7F9724" w14:textId="77777777" w:rsidR="0009565F" w:rsidRDefault="009334B7" w:rsidP="00401F22">
      <w:r>
        <w:t>This creates a policy paradox. The more English is imagined as a living communicative resource, the more it may be governed thro</w:t>
      </w:r>
      <w:r>
        <w:t>ugh standardized indicators (MOET, 2014, 2026; Nguyen &amp; Hamid, 2021; Shohamy, 2006). The policy seeks everyday use, but the system measures levels. It seeks flexible communication, but implementation may reward correctness. It seeks school-wide English eco</w:t>
      </w:r>
      <w:r>
        <w:t>logies, but accountability may remain attached to tests, certificates, and proficiency thresholds. This does not mean that benchmarks are inherently harmful. National systems need shared descriptors and quality assurance. The problem arises when benchmarks</w:t>
      </w:r>
      <w:r>
        <w:t xml:space="preserve"> become the dominant representation of communicative competence.</w:t>
      </w:r>
    </w:p>
    <w:p w14:paraId="55D61951" w14:textId="77777777" w:rsidR="0009565F" w:rsidRDefault="009334B7" w:rsidP="00401F22">
      <w:r>
        <w:t>Nguyen and Hamid's (2021) sociogenetic analysis of the CEFR in Vietnam is particularly useful here. Their work suggests that Vietnam's adoption of CEFR-like frameworks should be understood as</w:t>
      </w:r>
      <w:r>
        <w:t xml:space="preserve"> a socially and politically situated form of policy borrowing. The CEFR offers international legitimacy and technical comparability, but its meanings change when embedded in national reform projects. In Vietnam, proficiency levels may become tools for mana</w:t>
      </w:r>
      <w:r>
        <w:t xml:space="preserve">ging teachers, ranking institutions, and demonstrating </w:t>
      </w:r>
      <w:r>
        <w:lastRenderedPageBreak/>
        <w:t>progress. Such uses can make language competence visible to policymakers, yet they may also narrow the range of valued communicative practices.</w:t>
      </w:r>
    </w:p>
    <w:p w14:paraId="11961F15" w14:textId="77777777" w:rsidR="0009565F" w:rsidRDefault="009334B7" w:rsidP="00401F22">
      <w:r>
        <w:t>Native-speaker normativity can enter through this standar</w:t>
      </w:r>
      <w:r>
        <w:t>dizing logic. Holliday's (2006) concept of native-speakerism is relevant because policy documents do not need to explicitly praise native speakers in order to reproduce native-speaker ideals. When pronunciation, grammar, fluency, and assessment are implici</w:t>
      </w:r>
      <w:r>
        <w:t>tly oriented toward standardized Anglophone norms, multilingual users may be positioned as deficient approximations of native speakers. The tension becomes especially sharp in an ESL-in-schools policy. If English is to be used widely by Vietnamese learners</w:t>
      </w:r>
      <w:r>
        <w:t xml:space="preserve"> and teachers in local educational settings, then the appropriate model cannot simply be an imagined native-speaker standard. It must be a locally meaningful, internationally intelligible, and pedagogically realistic model of multilingual English use.</w:t>
      </w:r>
    </w:p>
    <w:p w14:paraId="47331643" w14:textId="77777777" w:rsidR="0009565F" w:rsidRDefault="009334B7" w:rsidP="00401F22">
      <w:r>
        <w:t>This</w:t>
      </w:r>
      <w:r>
        <w:t xml:space="preserve"> theme points to the need for a recalibration of policy mechanisms. Standardized frameworks can remain useful, but they should be interpreted through Global Englishes and ELF principles. Assessment should include intelligibility, interactional competence, </w:t>
      </w:r>
      <w:r>
        <w:t>strategic repair, mediation, intercultural awareness, and the ability to communicate across varieties. Teacher development should address not only proficiency levels but also confidence in managing multilingual classrooms, using English flexibly, and chall</w:t>
      </w:r>
      <w:r>
        <w:t>enging deficit views of local English users. Without such recalibration, Vietnam's ESL aspiration may remain caught between a functional vision and a norm-referenced implementation culture.</w:t>
      </w:r>
    </w:p>
    <w:p w14:paraId="0DE9D392" w14:textId="77777777" w:rsidR="0009565F" w:rsidRDefault="009334B7" w:rsidP="00401F22">
      <w:pPr>
        <w:pStyle w:val="Heading1"/>
      </w:pPr>
      <w:r>
        <w:lastRenderedPageBreak/>
        <w:t>6. Discussion</w:t>
      </w:r>
    </w:p>
    <w:p w14:paraId="5E66499A" w14:textId="77777777" w:rsidR="0009565F" w:rsidRDefault="009334B7" w:rsidP="00401F22">
      <w:r>
        <w:t>The discussion returns to the study's central argume</w:t>
      </w:r>
      <w:r>
        <w:t>nt: Vietnam's ESL-in-schools policy should be understood as an educational reclassification of English that remains constrained by standardizing instruments. The findings suggest that Vietnam's move toward English as a second language in schools is best un</w:t>
      </w:r>
      <w:r>
        <w:t>derstood as a planned transformation of educational language ecology rather than as a simple expansion of English teaching. This interpretation directly extends previous scholarship on Vietnam's English reforms. Bui and Nguyen (2016) show that English poli</w:t>
      </w:r>
      <w:r>
        <w:t>cy in Vietnam has long been tied to socio-economic betterment and standardization, while Ngo (2021) emphasizes the scale and ambition of Vietnam's national English reform efforts. Ngo (2023) further links English education to employability and graduate fut</w:t>
      </w:r>
      <w:r>
        <w:t>ures. The present analysis builds on these studies by showing that the 2025-2045 policy discourse goes further: it constructs English not only as a skill needed by future workers, but as a language intended to circulate through school life itself (Governme</w:t>
      </w:r>
      <w:r>
        <w:t>nt of Vietnam, 2025b). In this sense, the new policy moment intensifies earlier human-capital discourses while adding an ecological dimension.</w:t>
      </w:r>
    </w:p>
    <w:p w14:paraId="15227051" w14:textId="77777777" w:rsidR="0009565F" w:rsidRDefault="009334B7" w:rsidP="00401F22">
      <w:r>
        <w:t>The first theme, English as national development infrastructure, confirms and extends Vietnam-focused policy scho</w:t>
      </w:r>
      <w:r>
        <w:t>larship. Earlier studies have shown that English has been repeatedly associated with modernization, economic competitiveness, and international integration (Bui &amp; Nguyen, 2016; Ngo, 2021; Ngo, 2023). The present analysis indicates that this developmental f</w:t>
      </w:r>
      <w:r>
        <w:t xml:space="preserve">raming remains central in the ESL-in-schools vision. Decision 2371/QĐ-TTg continues the logic of English as a national resource, but </w:t>
      </w:r>
      <w:r>
        <w:lastRenderedPageBreak/>
        <w:t>it relocates that resource more deeply inside educational institutions (Government of Vietnam, 2025b). English is no longer</w:t>
      </w:r>
      <w:r>
        <w:t xml:space="preserve"> represented only as a graduate outcome or employability asset. It is represented as part of the environment through which future-oriented schooling should operate. This supports Shohamy's (2006) argument that language policy works not only by naming a des</w:t>
      </w:r>
      <w:r>
        <w:t>ired language but by reorganizing the mechanisms through which language becomes institutionally valuable.</w:t>
      </w:r>
    </w:p>
    <w:p w14:paraId="653B7EF5" w14:textId="77777777" w:rsidR="0009565F" w:rsidRDefault="009334B7" w:rsidP="00401F22">
      <w:r>
        <w:t>The second theme, from subject to ecology, also speaks directly to the EFL/ESL distinction and to Global Englishes scholarship. Vietnam remains an Exp</w:t>
      </w:r>
      <w:r>
        <w:t>anding Circle context in the broad sociolinguistic sense, but the policy attempts to construct ESL-like spaces within schools. This complicates any rigid application of EFL/ESL categories. Rather than assuming that countries belong permanently to one categ</w:t>
      </w:r>
      <w:r>
        <w:t>ory, the findings suggest that educational systems can selectively produce second-language-like functions in particular domains. This is consistent with the broader Global Englishes argument that English use is diverse, mobile, and contextually produced ra</w:t>
      </w:r>
      <w:r>
        <w:t>ther than confined to traditional Inner/Outer/Expanding Circle assumptions (Galloway, 2013; Rose et al., 2021). The Vietnamese case therefore contributes to Global Englishes debates by showing how an Expanding Circle country may attempt to engineer an inst</w:t>
      </w:r>
      <w:r>
        <w:t>itutional ecology for English without granting English national official-language status.</w:t>
      </w:r>
    </w:p>
    <w:p w14:paraId="36826B4D" w14:textId="77777777" w:rsidR="0009565F" w:rsidRDefault="009334B7" w:rsidP="00401F22">
      <w:r>
        <w:t>However, the ecological ambition also reveals the limits of policy declaration. Johnson (2011) argues that policy texts must be understood in relation to interpretati</w:t>
      </w:r>
      <w:r>
        <w:t xml:space="preserve">on and enactment. Nguyen et al. (2016) similarly show that language education policy in Vietnam is mediated by individual agency. These insights are crucial because English </w:t>
      </w:r>
      <w:r>
        <w:lastRenderedPageBreak/>
        <w:t>cannot become a second language in schools simply because a policy names it as such</w:t>
      </w:r>
      <w:r>
        <w:t>. It must become second-language-like through teacher practices, student participation, school routines, materials, assessment, and leadership decisions. The policy text may authorize a new role for English, but local actors must make that role pedagogical</w:t>
      </w:r>
      <w:r>
        <w:t>ly meaningful. Without teacher agency and institutional support, the ESL-in-schools vision risks remaining a symbolic rebranding of EFL practice.</w:t>
      </w:r>
    </w:p>
    <w:p w14:paraId="445B2AD6" w14:textId="77777777" w:rsidR="0009565F" w:rsidRDefault="009334B7" w:rsidP="00401F22">
      <w:r>
        <w:t>The third theme, functional multilingual aspiration constrained by standardized normativity, most clearly demo</w:t>
      </w:r>
      <w:r>
        <w:t>nstrates the paper's central paradox. Vietnam's policy discourse promotes functional English use, but its implementation architecture continues to rely heavily on proficiency frameworks and standardized measurement (MOET, 2014, 2026; Nguyen &amp; Hamid, 2021).</w:t>
      </w:r>
      <w:r>
        <w:t xml:space="preserve"> This finding strongly echoes Nguyen and Hamid's (2021) analysis of the CEFR as national language policy in Vietnam. Their work shows that CEFR-based policy borrowing is not a neutral technical act; it reorganizes how language competence is imagined and go</w:t>
      </w:r>
      <w:r>
        <w:t>verned. In the current policy context, this means that English may be rhetorically framed as a flexible communicative resource while being administratively managed as a sequence of levels, thresholds, and measurable outcomes.</w:t>
      </w:r>
    </w:p>
    <w:p w14:paraId="7887209E" w14:textId="77777777" w:rsidR="0009565F" w:rsidRDefault="009334B7" w:rsidP="00401F22">
      <w:r>
        <w:t>This paradox can be understood</w:t>
      </w:r>
      <w:r>
        <w:t xml:space="preserve"> through Shohamy's (2006) distinction between explicit policy and hidden mechanisms. Decision 2371/QĐ-TTg articulates an ambitious vision of English as a second language in schools (Government of Vietnam, 2025b). Yet proficiency frameworks, assessment syst</w:t>
      </w:r>
      <w:r>
        <w:t xml:space="preserve">ems, teacher qualification requirements, and EMI regulations may become the mechanisms through which the vision is actually enacted (Government of Vietnam, 2025a; MOET, 2014, 2026). If these instruments are </w:t>
      </w:r>
      <w:r>
        <w:lastRenderedPageBreak/>
        <w:t>interpreted narrowly, the reform may reproduce th</w:t>
      </w:r>
      <w:r>
        <w:t>e same standardizing culture that earlier reforms already displayed (Bui &amp; Nguyen, 2016; Nguyen &amp; Hamid, 2021). In other words, Vietnam may attempt to move from EFL to ESL at the level of discourse while remaining within an EFL-style assessment regime at t</w:t>
      </w:r>
      <w:r>
        <w:t>he level of practice.</w:t>
      </w:r>
    </w:p>
    <w:p w14:paraId="72FB352C" w14:textId="77777777" w:rsidR="0009565F" w:rsidRDefault="009334B7" w:rsidP="00401F22">
      <w:r>
        <w:t>The persistence of standardized normativity also raises the issue of native-speakerism. Holliday (2006) warns that native-speakerism operates as an ideology that privileges native speakers as ideal models. The present analysis suggest</w:t>
      </w:r>
      <w:r>
        <w:t>s that native-speakerism may persist in Vietnam's ESL-in-schools vision not necessarily through explicit references to native speakers, but through implicit assumptions about correctness, proficiency, pronunciation, and legitimate English. This point links</w:t>
      </w:r>
      <w:r>
        <w:t xml:space="preserve"> Vietnam's policy discourse to broader Global Englishes and ELF critiques. Rose et al. (2021) and Galloway (2013) argue that ELT should prepare learners for diverse English users and communicative settings. Seidlhofer (2005) and Jenkins et al. (2011) simil</w:t>
      </w:r>
      <w:r>
        <w:t>arly show that ELF communication depends on intelligibility, accommodation, and pragmatic negotiation rather than native-like performance. If Vietnam's policy continues to define success primarily through standardized native-oriented benchmarks, it may mis</w:t>
      </w:r>
      <w:r>
        <w:t>align assessment and teacher development with the real communicative needs of learners.</w:t>
      </w:r>
    </w:p>
    <w:p w14:paraId="2A33C8DB" w14:textId="77777777" w:rsidR="0009565F" w:rsidRDefault="009334B7" w:rsidP="00401F22">
      <w:r>
        <w:t>This does not mean that Vietnam should abandon standards. Such a conclusion would ignore the practical need for system coherence, curriculum progression, teacher develo</w:t>
      </w:r>
      <w:r>
        <w:t>pment, and assessment comparability. National systems need frameworks for curriculum design, teacher development, and assessment. The problem is not the existence of standards but the interpretation of standards. A Global Englishes/ELF-</w:t>
      </w:r>
      <w:r>
        <w:lastRenderedPageBreak/>
        <w:t>informed approach wo</w:t>
      </w:r>
      <w:r>
        <w:t>uld retain shared descriptors while broadening what counts as successful English use. It would value intelligibility, strategic competence, intercultural awareness, mediation, and the ability to communicate across diverse Englishes (Jenkins et al., 2011; R</w:t>
      </w:r>
      <w:r>
        <w:t>ose et al., 2021; Seidlhofer, 2005). Such an approach would align more closely with Vietnam's stated goal of preparing learners for international, digital, and transnational communication.</w:t>
      </w:r>
    </w:p>
    <w:p w14:paraId="1FAD3461" w14:textId="77777777" w:rsidR="0009565F" w:rsidRDefault="009334B7" w:rsidP="00401F22">
      <w:r>
        <w:t xml:space="preserve">The findings also have implications for EMI. Decree 222/2025/NĐ-CP </w:t>
      </w:r>
      <w:r>
        <w:t>provides a regulatory framework for teaching and learning through foreign languages (Government of Vietnam, 2025a), but EMI research warns that policy permission does not guarantee pedagogical quality. Macaro et al. (2018) show that EMI implementation comm</w:t>
      </w:r>
      <w:r>
        <w:t>only faces challenges related to teacher readiness, student comprehension, content learning, and assessment. These concerns are directly relevant to Vietnam's second theme, from subject to ecology. If EMI is treated merely as evidence that schools are beco</w:t>
      </w:r>
      <w:r>
        <w:t>ming more international or more English-rich, it may produce superficial Englishization. EMI must be pedagogically justified, supported by teacher development, and evaluated in terms of both language and content learning.</w:t>
      </w:r>
    </w:p>
    <w:p w14:paraId="52BF3744" w14:textId="77777777" w:rsidR="0009565F" w:rsidRDefault="009334B7" w:rsidP="00401F22">
      <w:r>
        <w:t>The discussion of EMI also reinfor</w:t>
      </w:r>
      <w:r>
        <w:t>ces the importance of multilingual pedagogy. Global Englishes and ELF perspectives do not require English-only classrooms. On the contrary, they recognize that multilingual speakers use their full linguistic repertoires to communicate, learn, and negotiate</w:t>
      </w:r>
      <w:r>
        <w:t xml:space="preserve"> meaning (Jenkins et al., 2011; Rose et al., 2021; Seidlhofer, 2005). For Vietnam, this means that strategic use of Vietnamese in EMI and English-rich environments should not automatically be treated as failure. Vietnamese can </w:t>
      </w:r>
      <w:r>
        <w:lastRenderedPageBreak/>
        <w:t>support conceptual understand</w:t>
      </w:r>
      <w:r>
        <w:t>ing, classroom inclusion, and learner confidence. An English-as-second-language-in-schools policy should therefore avoid confusing English expansion with monolingual Englishization.</w:t>
      </w:r>
    </w:p>
    <w:p w14:paraId="0CB8173B" w14:textId="77777777" w:rsidR="0009565F" w:rsidRDefault="009334B7" w:rsidP="00401F22">
      <w:r>
        <w:t>The equity implications are substantial. Nguyen et al. (2016) show that po</w:t>
      </w:r>
      <w:r>
        <w:t>licy enactment is shaped by local agency and context, while Macaro et al. (2018) demonstrate that EMI can create uneven learning conditions when support is insufficient. These insights suggest that Vietnam's ESL-in-schools vision may produce different outc</w:t>
      </w:r>
      <w:r>
        <w:t>omes across urban and rural schools, elite and non-elite institutions, and teachers with different access to training. A benchmark-driven model may intensify these inequalities because it measures schools against shared targets without fully accounting for</w:t>
      </w:r>
      <w:r>
        <w:t xml:space="preserve"> unequal starting points. The literature therefore supports a differentiated implementation model rather than a uniform national template.</w:t>
      </w:r>
    </w:p>
    <w:p w14:paraId="0D5FD8A7" w14:textId="77777777" w:rsidR="0009565F" w:rsidRDefault="009334B7" w:rsidP="00401F22">
      <w:r>
        <w:t>The findings also extend native-speakerism scholarship by showing how local teachers may be positioned within the ref</w:t>
      </w:r>
      <w:r>
        <w:t>orm. If teachers are judged primarily by native-oriented proficiency ideals, they may experience the ESL vision as a demand to compensate for deficiency. Holliday's (2006) critique helps reveal why this is problematic. Vietnamese teachers are not failed na</w:t>
      </w:r>
      <w:r>
        <w:t xml:space="preserve">tive speakers; they are local multilingual professionals whose agency is essential for policy enactment (Nguyen et al., 2016). Global Englishes scholarship supports this view by legitimizing multilingual teachers and diverse English users (Galloway, 2013; </w:t>
      </w:r>
      <w:r>
        <w:t xml:space="preserve">Rose et al., 2021). Teacher professional development should therefore focus not only on raising proficiency but also </w:t>
      </w:r>
      <w:r>
        <w:lastRenderedPageBreak/>
        <w:t>on developing pedagogical confidence, classroom language policy awareness, EMI scaffolding, and critical understanding of English diversity</w:t>
      </w:r>
      <w:r>
        <w:t>.</w:t>
      </w:r>
    </w:p>
    <w:p w14:paraId="31072435" w14:textId="77777777" w:rsidR="0009565F" w:rsidRDefault="009334B7" w:rsidP="00401F22">
      <w:r>
        <w:t>Overall, the discussion shows that Vietnam's policy paradox is not a minor inconsistency. It is the central condition of the reform. The policy vision imagines English as functional, ecological, and future-oriented; the policy instruments risk making Eng</w:t>
      </w:r>
      <w:r>
        <w:t>lish standardized, benchmarked, and norm-referenced. This tension has been anticipated across several bodies of literature: Vietnam-focused policy studies on standardization and employability (Bui &amp; Nguyen, 2016; Ngo, 2021; Ngo, 2023), CEFR policy borrowin</w:t>
      </w:r>
      <w:r>
        <w:t>g scholarship (Nguyen &amp; Hamid, 2021), policy enactment research (Nguyen et al., 2016), language-policy theory (Johnson, 2011; Shohamy, 2006), EMI research (Macaro et al., 2018), native-speakerism critique (Holliday, 2006), and Global Englishes/ELF scholars</w:t>
      </w:r>
      <w:r>
        <w:t>hip (Galloway, 2013; Jenkins et al., 2011; Rose et al., 2021; Seidlhofer, 2005). The contribution of the present study is to bring these strands together to explain why Vietnam's ESL-in-schools ambition requires not only more English, but a different theor</w:t>
      </w:r>
      <w:r>
        <w:t>y of English.</w:t>
      </w:r>
    </w:p>
    <w:p w14:paraId="7A04DF2A" w14:textId="77777777" w:rsidR="0009565F" w:rsidRDefault="009334B7" w:rsidP="00401F22">
      <w:pPr>
        <w:pStyle w:val="Heading2"/>
      </w:pPr>
      <w:r>
        <w:t>6.1 Reclassification Without Full Sociolinguistic Relocation</w:t>
      </w:r>
    </w:p>
    <w:p w14:paraId="27F24D43" w14:textId="77777777" w:rsidR="0009565F" w:rsidRDefault="009334B7" w:rsidP="00401F22">
      <w:r>
        <w:t>One implication of the analysis is that Vietnam's policy should be understood as educational reclassification rather than full sociolinguistic relocation. English is not being repos</w:t>
      </w:r>
      <w:r>
        <w:t xml:space="preserve">itioned as an official national language, nor is Vietnam moving into an ESL context in the traditional societal sense. The policy object is more precise and more limited: schools (Government of Vietnam, 2025b). This matters because overstating the shift </w:t>
      </w:r>
      <w:r>
        <w:lastRenderedPageBreak/>
        <w:t>co</w:t>
      </w:r>
      <w:r>
        <w:t xml:space="preserve">uld lead to inappropriate policy models borrowed from countries where English has long-standing administrative, legal, or interethnic functions. Vietnam's case is different. The country is attempting to construct an English-rich educational ecology within </w:t>
      </w:r>
      <w:r>
        <w:t>a society where Vietnamese remains the central national language and where many learners have limited everyday exposure to English outside school.</w:t>
      </w:r>
    </w:p>
    <w:p w14:paraId="158AD8B0" w14:textId="77777777" w:rsidR="0009565F" w:rsidRDefault="009334B7" w:rsidP="00401F22">
      <w:r>
        <w:t>This distinction has theoretical significance. It suggests that EFL and ESL should not be treated as rigid na</w:t>
      </w:r>
      <w:r>
        <w:t>tional categories. A country may remain sociolinguistically closer to an EFL context while creating institutional zones that resemble ESL environments. Universities, international schools, gifted programs, tourism training institutions, and urban private s</w:t>
      </w:r>
      <w:r>
        <w:t>chools may already operate with intensified English use. Decision 2371/QĐ-TTg appears to scale up this logic by imagining schools more broadly as sites where English can become habitual and functional (Government of Vietnam, 2025b). The result is not a sim</w:t>
      </w:r>
      <w:r>
        <w:t>ple category shift but a hybrid policy formation: English remains foreign in many social domains, yet is intended to become second-language-like in educational practice.</w:t>
      </w:r>
    </w:p>
    <w:p w14:paraId="0AA78725" w14:textId="77777777" w:rsidR="0009565F" w:rsidRDefault="009334B7" w:rsidP="00401F22">
      <w:r>
        <w:t>This hybrid status creates both opportunities and dangers. The opportunity is that sch</w:t>
      </w:r>
      <w:r>
        <w:t>ools can become spaces where learners encounter English regularly and meaningfully even when broader social exposure remains limited. The danger is that the ESL label may create unrealistic expectations. Learners in Vietnam may not have the same exposure c</w:t>
      </w:r>
      <w:r>
        <w:t>onditions as learners in settings where English is widely used in public services, media, interethnic communication, and daily life. Therefore, classroom and school-based English use must be carefully designed rather than assumed. A second-language-in-scho</w:t>
      </w:r>
      <w:r>
        <w:t xml:space="preserve">ols policy </w:t>
      </w:r>
      <w:r>
        <w:lastRenderedPageBreak/>
        <w:t>cannot rely on naturalistic exposure alone. It must create structured, inclusive, and pedagogically supported opportunities for use.</w:t>
      </w:r>
    </w:p>
    <w:p w14:paraId="57F85A8D" w14:textId="77777777" w:rsidR="0009565F" w:rsidRDefault="009334B7" w:rsidP="00401F22">
      <w:pPr>
        <w:pStyle w:val="Heading2"/>
      </w:pPr>
      <w:r>
        <w:t>6.2 The Problem of Instruments: When Communicative Policy Becomes Measurable Compliance</w:t>
      </w:r>
    </w:p>
    <w:p w14:paraId="6DB6B155" w14:textId="77777777" w:rsidR="0009565F" w:rsidRDefault="009334B7" w:rsidP="00401F22">
      <w:r>
        <w:t xml:space="preserve">A second issue </w:t>
      </w:r>
      <w:r>
        <w:t>concerns policy instruments. The analysis suggests that Vietnam's policy discourse promotes functional English use, but its instruments may encourage measurable compliance. This is a common dilemma in national reforms. Governments need indicators to monito</w:t>
      </w:r>
      <w:r>
        <w:t>r progress, allocate resources, and hold institutions accountable. Proficiency frameworks, teacher standards, and assessment results make language reform visible (MOET, 2014, 2026). Yet what becomes visible is not always what matters most. Interactional co</w:t>
      </w:r>
      <w:r>
        <w:t>nfidence, translanguaging skill, intercultural sensitivity, peer collaboration, and willingness to communicate are harder to measure than test levels or certification targets.</w:t>
      </w:r>
    </w:p>
    <w:p w14:paraId="14BDE91E" w14:textId="77777777" w:rsidR="0009565F" w:rsidRDefault="009334B7" w:rsidP="00401F22">
      <w:r>
        <w:t xml:space="preserve">This tension is especially sharp in the movement from subject to </w:t>
      </w:r>
      <w:r>
        <w:t>ecology. A subject can be evaluated through curriculum coverage and test outcomes. An ecology is harder to evaluate because it involves routines, relationships, identities, spaces, and informal practices. A school might comply with policy by increasing Eng</w:t>
      </w:r>
      <w:r>
        <w:t xml:space="preserve">lish signage, holding English-speaking events, or offering some EMI classes. These activities may be valuable, but they do not necessarily indicate that students are developing communicative competence. Conversely, a teacher who skillfully uses Vietnamese </w:t>
      </w:r>
      <w:r>
        <w:t xml:space="preserve">and English to support </w:t>
      </w:r>
      <w:r>
        <w:lastRenderedPageBreak/>
        <w:t>student understanding in a science lesson may be advancing the ESL-in-schools vision even if such practice is not easily captured by formal indicators.</w:t>
      </w:r>
    </w:p>
    <w:p w14:paraId="54A4D247" w14:textId="77777777" w:rsidR="0009565F" w:rsidRDefault="009334B7" w:rsidP="00401F22">
      <w:r>
        <w:t>This is why Shohamy's (2006) warning about hidden policy mechanisms is useful. Te</w:t>
      </w:r>
      <w:r>
        <w:t>sts and standards may become the real policy, shaping behavior more strongly than the official vision. If the dominant rewards remain attached to native-speaker-like accuracy and level attainment, schools will rationally organize around those outcomes. Tea</w:t>
      </w:r>
      <w:r>
        <w:t>chers will teach to tests, students will memorize for benchmarks, and administrators will seek evidence that can be reported upward. The discourse of functional English may survive in policy language while classroom practice remains exam-centered.</w:t>
      </w:r>
    </w:p>
    <w:p w14:paraId="5223D857" w14:textId="77777777" w:rsidR="0009565F" w:rsidRDefault="009334B7" w:rsidP="00401F22">
      <w:r>
        <w:t>A more c</w:t>
      </w:r>
      <w:r>
        <w:t>oherent implementation model would combine quantitative indicators with qualitative evidence of use. Policymakers could examine how English is used in classroom interaction, how teachers scaffold comprehension, how students negotiate meaning, how EMI lesso</w:t>
      </w:r>
      <w:r>
        <w:t>ns balance content and language, and how schools create low-stakes opportunities for participation. Such evidence would not replace proficiency frameworks, but it would prevent them from becoming the only representation of success.</w:t>
      </w:r>
    </w:p>
    <w:p w14:paraId="442F66AF" w14:textId="77777777" w:rsidR="0009565F" w:rsidRDefault="009334B7" w:rsidP="00401F22">
      <w:pPr>
        <w:pStyle w:val="Heading2"/>
      </w:pPr>
      <w:r>
        <w:t>6.3 Teacher Agency and t</w:t>
      </w:r>
      <w:r>
        <w:t>he Legitimacy of Local English Users</w:t>
      </w:r>
    </w:p>
    <w:p w14:paraId="698322AF" w14:textId="77777777" w:rsidR="0009565F" w:rsidRDefault="009334B7" w:rsidP="00401F22">
      <w:r>
        <w:t xml:space="preserve">A third discussion point concerns teacher agency. Vietnam's ESL-in-schools vision will depend heavily on local teachers, not only on policy texts or imported expertise. Nguyen et al. (2016) show that language education </w:t>
      </w:r>
      <w:r>
        <w:t xml:space="preserve">policy enactment is shaped by individual agency. Teachers interpret policy through their beliefs, training histories, institutional constraints, and perceptions of what is possible. If teachers experience the </w:t>
      </w:r>
      <w:r>
        <w:lastRenderedPageBreak/>
        <w:t>ESL ambition as an externally imposed demand to</w:t>
      </w:r>
      <w:r>
        <w:t xml:space="preserve"> perform native-like English, they may become anxious, resistant, or overly cautious. If they experience it as an opportunity to expand students' communicative repertoires through locally appropriate practices, they are more likely to enact it creatively.</w:t>
      </w:r>
    </w:p>
    <w:p w14:paraId="66D68EFB" w14:textId="77777777" w:rsidR="0009565F" w:rsidRDefault="009334B7" w:rsidP="00401F22">
      <w:r>
        <w:t xml:space="preserve">Native-speakerism is therefore not merely an abstract ideology; it affects teacher confidence. Holliday (2006) argues that native-speakerism privileges native speakers and their cultural models as ideal. In Vietnam, this ideology may lead teachers to view </w:t>
      </w:r>
      <w:r>
        <w:t xml:space="preserve">their own English as insufficient even when they are effective multilingual educators. It may also lead schools to value foreignness as a symbol of quality, sometimes at the expense of pedagogical expertise. A Global Englishes approach can counter this by </w:t>
      </w:r>
      <w:r>
        <w:t>legitimizing Vietnamese teachers as multilingual English users who understand local learners, curriculum demands, and sociocultural realities (Galloway, 2013; Rose et al., 2021).</w:t>
      </w:r>
    </w:p>
    <w:p w14:paraId="5038133E" w14:textId="77777777" w:rsidR="0009565F" w:rsidRDefault="009334B7" w:rsidP="00401F22">
      <w:r>
        <w:t>Teacher professional development should therefore avoid framing teachers as d</w:t>
      </w:r>
      <w:r>
        <w:t>eficient non-native speakers who need to approximate native norms. Instead, it should develop teachers as classroom language-policy actors. Teachers need to know when English use supports learning, when Vietnamese scaffolding is necessary, how to design in</w:t>
      </w:r>
      <w:r>
        <w:t>teractional tasks, how to prepare learners for diverse Englishes, and how to manage EMI without sacrificing content understanding (Jenkins et al., 2011; Macaro et al., 2018; Rose et al., 2021). This is a more sophisticated professional role than simply rai</w:t>
      </w:r>
      <w:r>
        <w:t>sing teachers' proficiency levels. It positions teachers as mediators between policy ambition and classroom reality.</w:t>
      </w:r>
    </w:p>
    <w:p w14:paraId="1247061F" w14:textId="77777777" w:rsidR="0009565F" w:rsidRDefault="009334B7" w:rsidP="00401F22">
      <w:pPr>
        <w:pStyle w:val="Heading2"/>
      </w:pPr>
      <w:r>
        <w:lastRenderedPageBreak/>
        <w:t>6.4 Reimagining English as a Multilingual Resource</w:t>
      </w:r>
    </w:p>
    <w:p w14:paraId="49C28982" w14:textId="77777777" w:rsidR="0009565F" w:rsidRDefault="009334B7" w:rsidP="00401F22">
      <w:r>
        <w:t xml:space="preserve">The deepest theoretical implication of the study is that English should be treated as a </w:t>
      </w:r>
      <w:r>
        <w:t>multilingual resource rather than as a monolingual destination. Vietnam's policy discourse rightly recognizes that English matters for global participation. However, the educational challenge is to ensure that English does not become a symbolic hierarchy t</w:t>
      </w:r>
      <w:r>
        <w:t>hat devalues Vietnamese, minority languages, or local forms of knowledge. Global Englishes and ELF perspectives help by shifting attention from ownership to use. English belongs not only to native speakers but to all who use it for communication across lin</w:t>
      </w:r>
      <w:r>
        <w:t>guistic boundaries (Galloway, 2013; Jenkins et al., 2011; Rose et al., 2021; Seidlhofer, 2005).</w:t>
      </w:r>
    </w:p>
    <w:p w14:paraId="47222D8C" w14:textId="77777777" w:rsidR="0009565F" w:rsidRDefault="009334B7" w:rsidP="00401F22">
      <w:r>
        <w:t>In practical terms, this means Vietnamese learners should be prepared to communicate as Vietnamese users of English, not as incomplete versions of British, Amer</w:t>
      </w:r>
      <w:r>
        <w:t>ican, or other native-speaker models. Their English can carry Vietnamese identities, local knowledge, and multilingual strategies while remaining intelligible and effective in international contexts. This orientation is especially important for digital com</w:t>
      </w:r>
      <w:r>
        <w:t>munication, where users encounter diverse accents, hybrid genres, machine translation, multimodal texts, and rapid cross-cultural exchange. A policy that treats English only as a standardized code will not adequately prepare learners for these realities.</w:t>
      </w:r>
    </w:p>
    <w:p w14:paraId="053A2E3A" w14:textId="77777777" w:rsidR="0009565F" w:rsidRDefault="009334B7" w:rsidP="00401F22">
      <w:r>
        <w:t>T</w:t>
      </w:r>
      <w:r>
        <w:t>he ESL-in-schools vision can therefore be strengthened by explicitly adopting multilingual principles. English-rich environments should not be English-only environments. EMI should not forbid strategic Vietnamese support when it deepens understanding. Asse</w:t>
      </w:r>
      <w:r>
        <w:t xml:space="preserve">ssment should not penalize all traces of multilingual identity. Curriculum should not present Anglophone culture as the only legitimate cultural content. </w:t>
      </w:r>
      <w:r>
        <w:lastRenderedPageBreak/>
        <w:t>If Vietnam's goal is to prepare learners for international, digital, and transnational spheres, then t</w:t>
      </w:r>
      <w:r>
        <w:t>he policy should reflect the actual pluralism of those spheres.</w:t>
      </w:r>
    </w:p>
    <w:p w14:paraId="240C1CCC" w14:textId="77777777" w:rsidR="0009565F" w:rsidRDefault="009334B7" w:rsidP="00401F22">
      <w:pPr>
        <w:pStyle w:val="Heading2"/>
      </w:pPr>
      <w:r>
        <w:t>6.5 Synthesis: How the Findings Answer the Research Questions</w:t>
      </w:r>
    </w:p>
    <w:p w14:paraId="7FB97AA6" w14:textId="77777777" w:rsidR="0009565F" w:rsidRDefault="009334B7" w:rsidP="00401F22">
      <w:r>
        <w:t xml:space="preserve">The revised research questions are deliberately narrower than the full range of issues raised by Vietnam's ESL-in-schools policy. </w:t>
      </w:r>
      <w:r>
        <w:t>This narrower scope is necessary because the study analyzes policy texts, not interviews, classroom observations, or learner outcomes. The findings nevertheless provide clear answers to all three questions.</w:t>
      </w:r>
    </w:p>
    <w:p w14:paraId="09A32985" w14:textId="77777777" w:rsidR="0009565F" w:rsidRDefault="009334B7" w:rsidP="00401F22">
      <w:r>
        <w:t>Research Question 1 asked how Vietnamese national</w:t>
      </w:r>
      <w:r>
        <w:t xml:space="preserve"> policy texts construct English as moving from a foreign-language subject toward a second-language-like educational resource. The analysis shows that this construction occurs through a developmental and ecological reclassification of English. Decision 1400</w:t>
      </w:r>
      <w:r>
        <w:t>/QĐ-TTg and Decision 2080/QĐ-TTg establish continuity by framing foreign-language competence as part of national modernization, integration, and human-resource development (Government of Vietnam, 2008, 2017). Decision 2371/QĐ-TTg then intensifies this earl</w:t>
      </w:r>
      <w:r>
        <w:t>ier logic by constructing English not merely as a subject to be improved but as a language to be embedded in school life (Government of Vietnam, 2025b). The answer to RQ1 is therefore that English is constructed as a second-language-like educational resour</w:t>
      </w:r>
      <w:r>
        <w:t>ce through a shift from competence-as-outcome to ecology-as-policy-object.</w:t>
      </w:r>
    </w:p>
    <w:p w14:paraId="537C867E" w14:textId="77777777" w:rsidR="0009565F" w:rsidRDefault="009334B7" w:rsidP="00401F22">
      <w:r>
        <w:t>Research Question 2 asked what policy mechanisms are proposed for embedding English across school domains. The analysis identifies several mechanisms: English-medium or foreign-lang</w:t>
      </w:r>
      <w:r>
        <w:t xml:space="preserve">uage-medium instruction, routine classroom communication, </w:t>
      </w:r>
      <w:r>
        <w:lastRenderedPageBreak/>
        <w:t>extracurricular activities, school management, digital learning environments, and institutional operations. Decision 2371/QĐ-TTg provides the overarching ESL-in-schools vision, while Decree 222/2025</w:t>
      </w:r>
      <w:r>
        <w:t>/NĐ-CP supplies regulatory conditions for teaching and learning through foreign languages (Government of Vietnam, 2025a, 2025b). These mechanisms indicate that the policy does not rely only on increasing English lesson hours. It seeks to distribute English</w:t>
      </w:r>
      <w:r>
        <w:t xml:space="preserve"> across instructional, social, administrative, and digital spaces. The answer to RQ2 is therefore that English is to be embedded through a school-wide ecology of use, with EMI functioning as one important mechanism rather than the whole reform.</w:t>
      </w:r>
    </w:p>
    <w:p w14:paraId="6B406BEF" w14:textId="77777777" w:rsidR="0009565F" w:rsidRDefault="009334B7" w:rsidP="00401F22">
      <w:r>
        <w:t>Research Qu</w:t>
      </w:r>
      <w:r>
        <w:t>estion 3 asked what tensions emerge between this functional/ecological policy vision and benchmark-based language governance, and how Global Englishes and ELF perspectives can help reinterpret these tensions. The analysis shows that Vietnam's policy discou</w:t>
      </w:r>
      <w:r>
        <w:t xml:space="preserve">rse promotes communicative and ecological English use while continuing to govern English competence through proficiency frameworks, assessment regimes, and standardized descriptors (MOET, 2014, 2026; Nguyen &amp; Hamid, 2021). This creates the central paradox </w:t>
      </w:r>
      <w:r>
        <w:t>of the study: English is imagined as a flexible resource for multilingual communication but managed as a measurable standardized code. Global Englishes and ELF perspectives help reinterpret this tension by shifting the criterion of success from native-like</w:t>
      </w:r>
      <w:r>
        <w:t xml:space="preserve"> conformity to intelligibility, accommodation, strategic competence, intercultural awareness, and multilingual participation (Galloway, 2013; Jenkins et al., 2011; Rose et al., 2021; Seidlhofer, 2005). The answer to RQ3 is therefore that the policy's trans</w:t>
      </w:r>
      <w:r>
        <w:t xml:space="preserve">formative potential depends on </w:t>
      </w:r>
      <w:r>
        <w:lastRenderedPageBreak/>
        <w:t>whether benchmarks are used as flexible supports for communication or as narrow instruments of norm-referenced control.</w:t>
      </w:r>
    </w:p>
    <w:p w14:paraId="217999B3" w14:textId="77777777" w:rsidR="0009565F" w:rsidRDefault="009334B7" w:rsidP="00401F22">
      <w:r>
        <w:t>This synthesis also clarifies the role of native-speakerism in the paper. The study does not claim that t</w:t>
      </w:r>
      <w:r>
        <w:t>he policy texts explicitly promote native speakers as ideal models. Rather, it argues more cautiously that native-speaker normativity may persist indirectly through standardized assumptions about correctness, proficiency, assessment, and legitimate English</w:t>
      </w:r>
      <w:r>
        <w:t>. Native-speakerism is therefore treated as an interpretive lens for reading the ideological effects of benchmark-based governance, not as a separately proven policy objective. This distinction strengthens the paper's evidentiary logic and keeps its claims</w:t>
      </w:r>
      <w:r>
        <w:t xml:space="preserve"> proportionate to the document-based method.</w:t>
      </w:r>
    </w:p>
    <w:p w14:paraId="510A34D4" w14:textId="77777777" w:rsidR="0009565F" w:rsidRDefault="009334B7" w:rsidP="00401F22">
      <w:pPr>
        <w:pStyle w:val="Heading1"/>
      </w:pPr>
      <w:r>
        <w:t>7. Implications</w:t>
      </w:r>
    </w:p>
    <w:p w14:paraId="0F9989D4" w14:textId="77777777" w:rsidR="0009565F" w:rsidRDefault="009334B7" w:rsidP="00401F22">
      <w:r>
        <w:t>The implications below are derived from the policy-discursive analysis and should be read as design principles for future implementation rather than as claims about current classroom practice. Th</w:t>
      </w:r>
      <w:r>
        <w:t>is distinction matters because the study identifies what the policy makes possible and problematic; it does not evaluate whether schools have already enacted the vision successfully.</w:t>
      </w:r>
    </w:p>
    <w:p w14:paraId="10493135" w14:textId="77777777" w:rsidR="0009565F" w:rsidRDefault="009334B7" w:rsidP="00401F22">
      <w:pPr>
        <w:pStyle w:val="Heading2"/>
      </w:pPr>
      <w:r>
        <w:t>7.1 Curriculum</w:t>
      </w:r>
    </w:p>
    <w:p w14:paraId="62F171A7" w14:textId="77777777" w:rsidR="0009565F" w:rsidRDefault="009334B7" w:rsidP="00401F22">
      <w:r>
        <w:t>Curriculum reform should move beyond the assumption that m</w:t>
      </w:r>
      <w:r>
        <w:t>ore English input automatically produces better communicative competence. If English is to function as a second language in schools, curriculum must include opportunities for meaningful use across domains. This means designing tasks that reflect local-glob</w:t>
      </w:r>
      <w:r>
        <w:t xml:space="preserve">al communication </w:t>
      </w:r>
      <w:r>
        <w:lastRenderedPageBreak/>
        <w:t>scenarios: collaborative projects with international peers, workplace simulations, digital problem-solving, community presentations, intercultural discussions, and subject-based inquiry. Curriculum should also include exposure to diverse E</w:t>
      </w:r>
      <w:r>
        <w:t>nglishes rather than only standardized native-speaker models. Learners need to hear and analyze English used by multilingual speakers from Asia and beyond, because these are likely to be common interlocutors in their future lives.</w:t>
      </w:r>
    </w:p>
    <w:p w14:paraId="63A204BC" w14:textId="77777777" w:rsidR="0009565F" w:rsidRDefault="009334B7" w:rsidP="00401F22">
      <w:r>
        <w:t>A Global Englishes-inform</w:t>
      </w:r>
      <w:r>
        <w:t>ed curriculum would also include critical language awareness. Students should examine why English has become powerful, how it relates to inequality, and how multilingual speakers can use it without devaluing their own languages. This is particularly import</w:t>
      </w:r>
      <w:r>
        <w:t>ant in Vietnam's context, where English is often linked to modernization and employability. Curriculum should help learners see English as a useful resource, not as a measure of personal worth or cultural superiority.</w:t>
      </w:r>
    </w:p>
    <w:p w14:paraId="599C7DCE" w14:textId="77777777" w:rsidR="0009565F" w:rsidRPr="001F1303" w:rsidRDefault="009334B7" w:rsidP="00401F22">
      <w:pPr>
        <w:pStyle w:val="Heading2"/>
      </w:pPr>
      <w:r w:rsidRPr="001F1303">
        <w:t>7.2 Assessment</w:t>
      </w:r>
    </w:p>
    <w:p w14:paraId="63933C0C" w14:textId="77777777" w:rsidR="0009565F" w:rsidRDefault="009334B7" w:rsidP="00401F22">
      <w:r w:rsidRPr="001F1303">
        <w:t>Assessment</w:t>
      </w:r>
      <w:r w:rsidRPr="001F1303">
        <w:rPr>
          <w:sz w:val="28"/>
          <w:szCs w:val="24"/>
        </w:rPr>
        <w:t xml:space="preserve"> </w:t>
      </w:r>
      <w:r>
        <w:t>reform is ce</w:t>
      </w:r>
      <w:r>
        <w:t>ntral because testing can quietly govern classroom practice more powerfully than policy rhetoric. If assessment remains dominated by discrete grammar, standardized pronunciation ideals, and native-speaker-like accuracy, teachers and students will prioritiz</w:t>
      </w:r>
      <w:r>
        <w:t>e those goals regardless of broader communicative aspirations. Assessment should therefore include interactional competence, pragmatic flexibility, mediation, accommodation, strategic repair, and intelligibility. These dimensions align more closely with EL</w:t>
      </w:r>
      <w:r>
        <w:t>F communication than with traditional native-speaker imitation.</w:t>
      </w:r>
    </w:p>
    <w:p w14:paraId="22738E00" w14:textId="77777777" w:rsidR="0009565F" w:rsidRDefault="009334B7" w:rsidP="00401F22">
      <w:r>
        <w:lastRenderedPageBreak/>
        <w:t xml:space="preserve">This does not mean abandoning proficiency frameworks. National frameworks can remain useful for system planning and progression. However, they should be interpreted in ways that value </w:t>
      </w:r>
      <w:r>
        <w:t>multilingual communication. Speaking tests, for example, could assess whether learners can clarify meaning, respond to misunderstanding, adapt to different interlocutors, and complete collaborative tasks. Writing assessment could include digital genres, wo</w:t>
      </w:r>
      <w:r>
        <w:t>rkplace communication, and audience adaptation. Listening assessment could include a wider range of accents and speaker backgrounds. Such changes would make assessment more consistent with the policy goal of functional English use.</w:t>
      </w:r>
    </w:p>
    <w:p w14:paraId="461B5038" w14:textId="77777777" w:rsidR="0009565F" w:rsidRDefault="009334B7" w:rsidP="00401F22">
      <w:pPr>
        <w:pStyle w:val="Heading2"/>
      </w:pPr>
      <w:r>
        <w:t>7.3 Teacher Professional</w:t>
      </w:r>
      <w:r>
        <w:t xml:space="preserve"> Development</w:t>
      </w:r>
    </w:p>
    <w:p w14:paraId="20E1535B" w14:textId="77777777" w:rsidR="0009565F" w:rsidRDefault="009334B7" w:rsidP="00401F22">
      <w:r>
        <w:t>Teacher professional development should be redesigned around the new ecological role of English. Teachers need more than higher test scores. They need support in using English flexibly in classroom routines, facilitating interaction, integrati</w:t>
      </w:r>
      <w:r>
        <w:t>ng content and language, managing multilingual resources, and developing students' confidence. For EMI teachers, professional development should include language-sensitive content pedagogy, scaffolding strategies, bilingual explanation, academic discourse,</w:t>
      </w:r>
      <w:r>
        <w:t xml:space="preserve"> and assessment design.</w:t>
      </w:r>
    </w:p>
    <w:p w14:paraId="7F4789D2" w14:textId="77777777" w:rsidR="0009565F" w:rsidRDefault="009334B7" w:rsidP="00401F22">
      <w:r>
        <w:t>Teacher education should also address native-speakerism. Holliday's (2006) critique is relevant because many teachers may feel professionally insecure if they believe that legitimate English belongs primarily to native speakers. A G</w:t>
      </w:r>
      <w:r>
        <w:t xml:space="preserve">lobal Englishes perspective can strengthen teacher agency by validating multilingual teachers as legitimate English users and pedagogical experts. This is especially important in </w:t>
      </w:r>
      <w:r>
        <w:lastRenderedPageBreak/>
        <w:t>Vietnam, where local teachers will be central to policy enactment. Imported m</w:t>
      </w:r>
      <w:r>
        <w:t>odels or foreign teachers cannot build a national ESL-in-schools ecology on their own.</w:t>
      </w:r>
    </w:p>
    <w:p w14:paraId="767F2D3B" w14:textId="77777777" w:rsidR="0009565F" w:rsidRDefault="009334B7" w:rsidP="00401F22">
      <w:pPr>
        <w:pStyle w:val="Heading2"/>
      </w:pPr>
      <w:r>
        <w:t>7.4 Policy Implementation</w:t>
      </w:r>
    </w:p>
    <w:p w14:paraId="07F718AA" w14:textId="77777777" w:rsidR="0009565F" w:rsidRDefault="009334B7" w:rsidP="00401F22">
      <w:r>
        <w:t>Policy implementation should be differentiated rather than one-size-fits-all. A useful model would distinguish between at least three implement</w:t>
      </w:r>
      <w:r>
        <w:t xml:space="preserve">ation layers. The first layer is foundational English exposure, where schools build regular but low-pressure opportunities for classroom routines, songs, games, short presentations, project displays, and digital engagement. This layer would be appropriate </w:t>
      </w:r>
      <w:r>
        <w:t>for schools with limited teacher capacity or low student proficiency. The second layer is partial English-enriched instruction, where selected subjects, modules, or projects include English terminology, bilingual materials, and structured communicative tas</w:t>
      </w:r>
      <w:r>
        <w:t>ks. The third layer is more developed EMI, where schools with sufficient teacher expertise and student readiness teach selected subjects through English with explicit language support. Such layering would prevent the ESL-in-schools vision from becoming a s</w:t>
      </w:r>
      <w:r>
        <w:t>ingle unrealistic template.</w:t>
      </w:r>
    </w:p>
    <w:p w14:paraId="2D79D859" w14:textId="77777777" w:rsidR="0009565F" w:rsidRDefault="009334B7" w:rsidP="00401F22">
      <w:r>
        <w:t>Differentiation should also include regional and institutional support. Rural schools may need mobile teacher-training teams, digital resources, shared lesson banks, and gradual targets. Urban schools with greater capacity may n</w:t>
      </w:r>
      <w:r>
        <w:t>eed guidance on avoiding elitist or symbolic Englishization. Universities and teacher education institutions should be involved in developing context-sensitive models rather than simply transmitting generic international approaches. Policymakers could also</w:t>
      </w:r>
      <w:r>
        <w:t xml:space="preserve"> encourage local </w:t>
      </w:r>
      <w:r>
        <w:lastRenderedPageBreak/>
        <w:t>experimentation, provided that innovations are evaluated not only through test scores but through evidence of participation, inclusion, and learning quality.</w:t>
      </w:r>
    </w:p>
    <w:p w14:paraId="366D96B7" w14:textId="77777777" w:rsidR="0009565F" w:rsidRDefault="009334B7" w:rsidP="00401F22">
      <w:r>
        <w:t>Policy evaluation should also include qualitative indicators. Instead of measurin</w:t>
      </w:r>
      <w:r>
        <w:t xml:space="preserve">g only proficiency levels or numbers of EMI classes, evaluation should examine how English is used in classrooms, whether students participate meaningfully, how teachers scaffold communication, whether Vietnamese and English are balanced productively, and </w:t>
      </w:r>
      <w:r>
        <w:t>whether learners feel able to use English in real contexts. Such evidence would provide a more accurate picture of whether English is becoming a functional educational resource.</w:t>
      </w:r>
    </w:p>
    <w:p w14:paraId="253BAFCB" w14:textId="77777777" w:rsidR="0009565F" w:rsidRDefault="009334B7" w:rsidP="00401F22">
      <w:pPr>
        <w:pStyle w:val="Heading1"/>
      </w:pPr>
      <w:r>
        <w:t>8. Limitations and Future Research</w:t>
      </w:r>
    </w:p>
    <w:p w14:paraId="7DD3B2E5" w14:textId="77777777" w:rsidR="0009565F" w:rsidRDefault="009334B7" w:rsidP="00401F22">
      <w:r>
        <w:t>The study's strengths and limitations deriv</w:t>
      </w:r>
      <w:r>
        <w:t>e from the same methodological choice: it offers a focused analysis of policy discourse. This makes it possible to examine how English is constructed, governed, and ideologically framed across national documents, but it does not allow claims about implemen</w:t>
      </w:r>
      <w:r>
        <w:t>tation effects. This study is limited by its focus on policy texts. It analyzes how national documents construct English, but it does not examine how these policies are interpreted or enacted by teachers, students, school leaders, parents, or local officia</w:t>
      </w:r>
      <w:r>
        <w:t>ls. The findings therefore should not be read as evidence of classroom practice. They identify policy discourse, not implementation outcomes.</w:t>
      </w:r>
    </w:p>
    <w:p w14:paraId="3D82E537" w14:textId="77777777" w:rsidR="0009565F" w:rsidRDefault="009334B7" w:rsidP="00401F22">
      <w:r>
        <w:t>A second limitation concerns translation and textual access. The analysis relies on Vietnamese policy texts and av</w:t>
      </w:r>
      <w:r>
        <w:t xml:space="preserve">ailable English renderings where relevant, but it does not present itself as an official legal translation study. Exact legal wording, especially in Decision 2371/QĐ-TTg, Decree 222/2025/NĐ-CP, and Circular 33/2026/TT-BGDĐT, </w:t>
      </w:r>
      <w:r>
        <w:lastRenderedPageBreak/>
        <w:t>should therefore be checked aga</w:t>
      </w:r>
      <w:r>
        <w:t>inst the official Vietnamese texts in any subsequent clause-by-clause legal analysis.</w:t>
      </w:r>
    </w:p>
    <w:p w14:paraId="61A049B8" w14:textId="77777777" w:rsidR="0009565F" w:rsidRDefault="009334B7" w:rsidP="00401F22">
      <w:r>
        <w:t>A third limitation concerns the scope of the policy corpus. The corpus focuses on national-level policy documents and does not include provincial implementation plans, sc</w:t>
      </w:r>
      <w:r>
        <w:t xml:space="preserve">hool-level policy documents, institutional guidelines, teacher-training materials, or local administrative directives. These documents may mediate how national policy is interpreted and enacted in practice. Future research should therefore examine how the </w:t>
      </w:r>
      <w:r>
        <w:t>national ESL-in-schools vision is recontextualized across provinces, school types, and institutional settings.</w:t>
      </w:r>
    </w:p>
    <w:p w14:paraId="5D38F068" w14:textId="77777777" w:rsidR="0009565F" w:rsidRDefault="009334B7" w:rsidP="00401F22">
      <w:r>
        <w:t xml:space="preserve">A fourth limitation is temporal. The 2025-2045 vision is recent, and Circular 33/2026 was issued in April 2026 with effect from 31 May 2026. The </w:t>
      </w:r>
      <w:r>
        <w:t>policy field is therefore still developing. Future research should examine how implementation unfolds across different regions and school types. Interview studies with teachers and administrators would help reveal how policy goals are understood locally. C</w:t>
      </w:r>
      <w:r>
        <w:t>lassroom observations would show whether English is used meaningfully or symbolically. Student research would clarify how learners experience English-rich environments and EMI. Comparative studies across urban and rural schools, public and private institut</w:t>
      </w:r>
      <w:r>
        <w:t>ions, and general and higher education would also be valuable.</w:t>
      </w:r>
    </w:p>
    <w:p w14:paraId="6C6BBA71" w14:textId="77777777" w:rsidR="0009565F" w:rsidRDefault="009334B7" w:rsidP="00401F22">
      <w:pPr>
        <w:pStyle w:val="Heading1"/>
      </w:pPr>
      <w:r>
        <w:t>9. Conclusion</w:t>
      </w:r>
    </w:p>
    <w:p w14:paraId="7BDC7A22" w14:textId="77777777" w:rsidR="0009565F" w:rsidRDefault="009334B7" w:rsidP="00401F22">
      <w:r>
        <w:t xml:space="preserve">This paper contributes to TESOL and applied linguistics by showing how an Expanding Circle education system can attempt to construct ESL-like functions for </w:t>
      </w:r>
      <w:r>
        <w:lastRenderedPageBreak/>
        <w:t>English without changin</w:t>
      </w:r>
      <w:r>
        <w:t>g the national legal status of English. This contribution is both empirical and theoretical: empirically, the paper analyzes Vietnam's 2025-2045 ESL-in-schools vision within a longer policy genealogy; theoretically, it connects this vision to Global Englis</w:t>
      </w:r>
      <w:r>
        <w:t>hes, ELF, native-speakerism, EMI, and language-policy scholarship. This paper has examined Vietnam's move toward making English a second language in schools as a policy-discursive transformation rather than as an already completed sociolinguistic shift. Th</w:t>
      </w:r>
      <w:r>
        <w:t>e analysis shows that the 2025-2045 vision extends earlier foreign-language reforms by changing the policy imagination of English. English is no longer constructed only as a subject to be improved, tested, and aligned with national proficiency levels. It i</w:t>
      </w:r>
      <w:r>
        <w:t>s increasingly constructed as an educational resource that should circulate through teaching, communication, extracurricular participation, digital environments, and institutional operation.</w:t>
      </w:r>
    </w:p>
    <w:p w14:paraId="54465892" w14:textId="77777777" w:rsidR="0009565F" w:rsidRDefault="009334B7" w:rsidP="00401F22">
      <w:r>
        <w:t>In response to the first research question, the paper has shown t</w:t>
      </w:r>
      <w:r>
        <w:t>hat Vietnamese policy texts construct English as moving from a foreign-language subject toward a second-language-like educational resource through a developmental and ecological discourse. Decision 1400/QĐ-TTg and Decision 2080/QĐ-TTg frame foreign-languag</w:t>
      </w:r>
      <w:r>
        <w:t>e competence as part of modernization, integration, and human-resource development, while Decision 2371/QĐ-TTg intensifies this logic by positioning English as a language to be embedded across school life. The shift is therefore not from EFL to ESL in a na</w:t>
      </w:r>
      <w:r>
        <w:t>tional legal sense, but from English as curricular competence to English as educational ecology.</w:t>
      </w:r>
    </w:p>
    <w:p w14:paraId="29C0BA5F" w14:textId="77777777" w:rsidR="0009565F" w:rsidRDefault="009334B7" w:rsidP="00401F22">
      <w:r>
        <w:lastRenderedPageBreak/>
        <w:t>In response to the second research question, the paper has identified the main mechanisms through which this ecology is to be built. These include English-medi</w:t>
      </w:r>
      <w:r>
        <w:t xml:space="preserve">um or foreign-language-medium instruction, classroom communication, extracurricular activities, school management, digital learning environments, and institutional operations. Decree 222/2025/NĐ-CP is especially important because it regulates teaching and </w:t>
      </w:r>
      <w:r>
        <w:t>learning through foreign languages, thereby giving the ESL-in-schools aspiration an instructional-medium dimension. However, EMI is only one mechanism within a broader ecology; the policy vision depends equally on routine, low-stakes, socially embedded Eng</w:t>
      </w:r>
      <w:r>
        <w:t>lish use across school life.</w:t>
      </w:r>
    </w:p>
    <w:p w14:paraId="61BAA67A" w14:textId="77777777" w:rsidR="0009565F" w:rsidRDefault="009334B7" w:rsidP="00401F22">
      <w:r>
        <w:t>In response to the third research question, the paper has argued that Vietnam's ESL-in-schools vision contains a central paradox. The policy discourse imagines English as functional, ecological, and future-oriented, but its imp</w:t>
      </w:r>
      <w:r>
        <w:t xml:space="preserve">lementation architecture remains strongly attached to proficiency frameworks, CEFR-like benchmarking, assessment regimes, and standardized descriptors. This tension does not mean that standards should be rejected. Rather, it indicates that benchmarks must </w:t>
      </w:r>
      <w:r>
        <w:t>be interpreted carefully so that they support communicative development rather than narrow English into a norm-referenced code. Global Englishes and ELF perspectives offer a way to do this by emphasizing intelligibility, accommodation, strategic competence</w:t>
      </w:r>
      <w:r>
        <w:t>, intercultural awareness, multilingual participation, and the legitimacy of local English users.</w:t>
      </w:r>
    </w:p>
    <w:p w14:paraId="5091799A" w14:textId="77777777" w:rsidR="0009565F" w:rsidRDefault="009334B7" w:rsidP="00401F22">
      <w:r>
        <w:t>The contribution of the paper is therefore to show that Vietnam's ESL-in-schools aspiration should be understood as an invitation to rethink English education</w:t>
      </w:r>
      <w:r>
        <w:t xml:space="preserve">, not simply as a directive to increase English exposure. Its success will depend on whether </w:t>
      </w:r>
      <w:r>
        <w:lastRenderedPageBreak/>
        <w:t>policymakers, institutions, and teacher educators can move beyond treating English as a standardized imported code and instead conceptualize it as a flexible commu</w:t>
      </w:r>
      <w:r>
        <w:t>nicative resource for multilingual Vietnamese learners. If the policy is implemented through differentiated, equitable, and context-sensitive pathways, it may become a meaningful reform in how learners are prepared for communication in a diverse and interc</w:t>
      </w:r>
      <w:r>
        <w:t>onnected world. If it is reduced to proficiency certificates, symbolic EMI, and native-oriented ideals of correctness, it risks reproducing the limitations of earlier EFL reforms under a more ambitious label.</w:t>
      </w:r>
    </w:p>
    <w:p w14:paraId="77F2D645" w14:textId="77777777" w:rsidR="0009565F" w:rsidRDefault="009334B7" w:rsidP="00401F22">
      <w:pPr>
        <w:pStyle w:val="Heading1"/>
      </w:pPr>
      <w:r>
        <w:t>Data Availability Statement</w:t>
      </w:r>
    </w:p>
    <w:p w14:paraId="3A13004A" w14:textId="77777777" w:rsidR="0009565F" w:rsidRDefault="009334B7" w:rsidP="00401F22">
      <w:r>
        <w:t>The policy document</w:t>
      </w:r>
      <w:r>
        <w:t>s analyzed in this study are publicly available national policy texts and are cited in the reference list. No interview, classroom observation, survey, or participant-generated dataset was used.</w:t>
      </w:r>
    </w:p>
    <w:p w14:paraId="05FEEE07" w14:textId="77777777" w:rsidR="0009565F" w:rsidRDefault="009334B7" w:rsidP="00401F22">
      <w:pPr>
        <w:pStyle w:val="Heading1"/>
      </w:pPr>
      <w:r>
        <w:t>References</w:t>
      </w:r>
    </w:p>
    <w:p w14:paraId="0C5257BB" w14:textId="77777777" w:rsidR="001F1303" w:rsidRPr="001F1303" w:rsidRDefault="001F1303" w:rsidP="00401F22">
      <w:r w:rsidRPr="001F1303">
        <w:t xml:space="preserve">Braun, V., &amp; Clarke, V. (2006). Using thematic analysis in psychology. </w:t>
      </w:r>
      <w:r w:rsidRPr="001F1303">
        <w:rPr>
          <w:i/>
          <w:iCs/>
        </w:rPr>
        <w:t>Qualitative Research in Psychology, 3</w:t>
      </w:r>
      <w:r w:rsidRPr="001F1303">
        <w:t xml:space="preserve">(2), 77–101. </w:t>
      </w:r>
      <w:hyperlink r:id="rId8" w:tgtFrame="_new" w:history="1">
        <w:r w:rsidRPr="001F1303">
          <w:rPr>
            <w:rStyle w:val="Hyperlink"/>
          </w:rPr>
          <w:t>https://doi.org/10.1191/1478088706qp063oa</w:t>
        </w:r>
      </w:hyperlink>
    </w:p>
    <w:p w14:paraId="4DFC6964" w14:textId="77777777" w:rsidR="001F1303" w:rsidRPr="001F1303" w:rsidRDefault="001F1303" w:rsidP="00401F22">
      <w:r w:rsidRPr="001F1303">
        <w:t xml:space="preserve">Bui, T. T. N., &amp; Nguyen, H. T. M. (2016). Standardizing English for educational and socio-economic betterment? A critical analysis of English language policy reforms in Vietnam. In R. Kirkpatrick (Ed.), </w:t>
      </w:r>
      <w:r w:rsidRPr="001F1303">
        <w:rPr>
          <w:i/>
          <w:iCs/>
        </w:rPr>
        <w:t>English language education policy in Asia</w:t>
      </w:r>
      <w:r w:rsidRPr="001F1303">
        <w:t xml:space="preserve"> (pp. 363–388). Springer. </w:t>
      </w:r>
      <w:hyperlink r:id="rId9" w:tgtFrame="_new" w:history="1">
        <w:r w:rsidRPr="001F1303">
          <w:rPr>
            <w:rStyle w:val="Hyperlink"/>
          </w:rPr>
          <w:t>https://doi.org/10.1007/978-3-319-22464-0_17</w:t>
        </w:r>
      </w:hyperlink>
    </w:p>
    <w:p w14:paraId="6763ED9A" w14:textId="77777777" w:rsidR="001F1303" w:rsidRPr="001F1303" w:rsidRDefault="001F1303" w:rsidP="00401F22">
      <w:r w:rsidRPr="001F1303">
        <w:lastRenderedPageBreak/>
        <w:t xml:space="preserve">Galloway, N. (2013). Global </w:t>
      </w:r>
      <w:proofErr w:type="spellStart"/>
      <w:r w:rsidRPr="001F1303">
        <w:t>Englishes</w:t>
      </w:r>
      <w:proofErr w:type="spellEnd"/>
      <w:r w:rsidRPr="001F1303">
        <w:t xml:space="preserve"> and English language teaching (ELT): Bridging the gap between theory and practice in a Japanese context. </w:t>
      </w:r>
      <w:r w:rsidRPr="001F1303">
        <w:rPr>
          <w:i/>
          <w:iCs/>
        </w:rPr>
        <w:t>System, 41</w:t>
      </w:r>
      <w:r w:rsidRPr="001F1303">
        <w:t xml:space="preserve">(3), 786–803. </w:t>
      </w:r>
      <w:hyperlink r:id="rId10" w:tgtFrame="_new" w:history="1">
        <w:r w:rsidRPr="001F1303">
          <w:rPr>
            <w:rStyle w:val="Hyperlink"/>
          </w:rPr>
          <w:t>https://doi.org/10.1016/j.system.2013.07.019</w:t>
        </w:r>
      </w:hyperlink>
    </w:p>
    <w:p w14:paraId="7F9F29B3" w14:textId="77777777" w:rsidR="001F1303" w:rsidRPr="001F1303" w:rsidRDefault="001F1303" w:rsidP="00401F22">
      <w:r w:rsidRPr="001F1303">
        <w:t>Government of Vietnam. (2008). Decision 1400/QĐ-</w:t>
      </w:r>
      <w:proofErr w:type="spellStart"/>
      <w:r w:rsidRPr="001F1303">
        <w:t>TTg</w:t>
      </w:r>
      <w:proofErr w:type="spellEnd"/>
      <w:r w:rsidRPr="001F1303">
        <w:t xml:space="preserve"> approving the project “Teaching and learning foreign languages in the national education system for the 2008–2020 period”. Prime Minister of Vietnam. </w:t>
      </w:r>
      <w:hyperlink r:id="rId11" w:tgtFrame="_new" w:history="1">
        <w:r w:rsidRPr="001F1303">
          <w:rPr>
            <w:rStyle w:val="Hyperlink"/>
          </w:rPr>
          <w:t>https://chinhphu.vn/default.aspx?docid=78437&amp;pageid=27160</w:t>
        </w:r>
      </w:hyperlink>
    </w:p>
    <w:p w14:paraId="180FA26E" w14:textId="77777777" w:rsidR="001F1303" w:rsidRPr="001F1303" w:rsidRDefault="001F1303" w:rsidP="00401F22">
      <w:r w:rsidRPr="001F1303">
        <w:t>Government of Vietnam. (2017). Decision 2080/QĐ-</w:t>
      </w:r>
      <w:proofErr w:type="spellStart"/>
      <w:r w:rsidRPr="001F1303">
        <w:t>TTg</w:t>
      </w:r>
      <w:proofErr w:type="spellEnd"/>
      <w:r w:rsidRPr="001F1303">
        <w:t xml:space="preserve"> approving adjustments and supplements to the project on teaching and learning foreign languages in the national education system for the 2017–2025 period. Prime Minister of Vietnam. </w:t>
      </w:r>
      <w:hyperlink r:id="rId12" w:tgtFrame="_new" w:history="1">
        <w:r w:rsidRPr="001F1303">
          <w:rPr>
            <w:rStyle w:val="Hyperlink"/>
          </w:rPr>
          <w:t>https://vanban.chinhphu.vn/default.aspx?docid=192343&amp;pageid=27160</w:t>
        </w:r>
      </w:hyperlink>
    </w:p>
    <w:p w14:paraId="2AD706BE" w14:textId="77777777" w:rsidR="001F1303" w:rsidRPr="001F1303" w:rsidRDefault="001F1303" w:rsidP="00401F22">
      <w:r w:rsidRPr="001F1303">
        <w:t xml:space="preserve">Government of Vietnam. (2025a). </w:t>
      </w:r>
      <w:r w:rsidRPr="001F1303">
        <w:rPr>
          <w:i/>
          <w:iCs/>
        </w:rPr>
        <w:t>Decree 222/2025/NĐ-CP regulating teaching and learning through foreign languages in educational institutions</w:t>
      </w:r>
      <w:r w:rsidRPr="001F1303">
        <w:t xml:space="preserve">. </w:t>
      </w:r>
      <w:hyperlink r:id="rId13" w:tgtFrame="_new" w:history="1">
        <w:r w:rsidRPr="001F1303">
          <w:rPr>
            <w:rStyle w:val="Hyperlink"/>
          </w:rPr>
          <w:t>https://english.luatvietnam.vn/decree-no-222-2025-nd-cp-dated-august-8-2025-of-the-government-on-teaching-and-learning-in-foreign-languages-in-education-institutions-407851-doc1.html</w:t>
        </w:r>
      </w:hyperlink>
    </w:p>
    <w:p w14:paraId="162A6405" w14:textId="77777777" w:rsidR="001F1303" w:rsidRPr="001F1303" w:rsidRDefault="001F1303" w:rsidP="00401F22">
      <w:r w:rsidRPr="001F1303">
        <w:t>Government of Vietnam. (2025b). Decision 2371/QĐ-</w:t>
      </w:r>
      <w:proofErr w:type="spellStart"/>
      <w:r w:rsidRPr="001F1303">
        <w:t>TTg</w:t>
      </w:r>
      <w:proofErr w:type="spellEnd"/>
      <w:r w:rsidRPr="001F1303">
        <w:t xml:space="preserve"> approving the scheme “Making English the second language in schools for the 2025–2035 period, with a vision to 2045”. Prime Minister of Vietnam. </w:t>
      </w:r>
      <w:hyperlink r:id="rId14" w:tgtFrame="_new" w:history="1">
        <w:r w:rsidRPr="001F1303">
          <w:rPr>
            <w:rStyle w:val="Hyperlink"/>
          </w:rPr>
          <w:t>https://vanban.chinhphu.vn/?docid=215728&amp;pageid=27160</w:t>
        </w:r>
      </w:hyperlink>
    </w:p>
    <w:p w14:paraId="734BC1BF" w14:textId="77777777" w:rsidR="001F1303" w:rsidRPr="001F1303" w:rsidRDefault="001F1303" w:rsidP="00401F22">
      <w:r w:rsidRPr="001F1303">
        <w:t xml:space="preserve">Holliday, A. (2006). Native-speakerism. </w:t>
      </w:r>
      <w:r w:rsidRPr="001F1303">
        <w:rPr>
          <w:i/>
          <w:iCs/>
        </w:rPr>
        <w:t>ELT Journal, 60</w:t>
      </w:r>
      <w:r w:rsidRPr="001F1303">
        <w:t xml:space="preserve">(4), 385–387. </w:t>
      </w:r>
      <w:hyperlink r:id="rId15" w:tgtFrame="_new" w:history="1">
        <w:r w:rsidRPr="001F1303">
          <w:rPr>
            <w:rStyle w:val="Hyperlink"/>
          </w:rPr>
          <w:t>https://doi.org/10.1093/elt/ccl030</w:t>
        </w:r>
      </w:hyperlink>
    </w:p>
    <w:p w14:paraId="3C54A37D" w14:textId="77777777" w:rsidR="001F1303" w:rsidRPr="001F1303" w:rsidRDefault="001F1303" w:rsidP="00401F22">
      <w:r w:rsidRPr="001F1303">
        <w:lastRenderedPageBreak/>
        <w:t xml:space="preserve">Jenkins, J., </w:t>
      </w:r>
      <w:proofErr w:type="spellStart"/>
      <w:r w:rsidRPr="001F1303">
        <w:t>Cogo</w:t>
      </w:r>
      <w:proofErr w:type="spellEnd"/>
      <w:r w:rsidRPr="001F1303">
        <w:t xml:space="preserve">, A., &amp; Dewey, M. (2011). Review of developments in research into English as a lingua franca. </w:t>
      </w:r>
      <w:r w:rsidRPr="001F1303">
        <w:rPr>
          <w:i/>
          <w:iCs/>
        </w:rPr>
        <w:t>Language Teaching, 44</w:t>
      </w:r>
      <w:r w:rsidRPr="001F1303">
        <w:t xml:space="preserve">(3), 281–315. </w:t>
      </w:r>
      <w:hyperlink r:id="rId16" w:tgtFrame="_new" w:history="1">
        <w:r w:rsidRPr="001F1303">
          <w:rPr>
            <w:rStyle w:val="Hyperlink"/>
          </w:rPr>
          <w:t>https://doi.org/10.1017/S0261444811000115</w:t>
        </w:r>
      </w:hyperlink>
    </w:p>
    <w:p w14:paraId="1610C9DB" w14:textId="77777777" w:rsidR="001F1303" w:rsidRPr="001F1303" w:rsidRDefault="001F1303" w:rsidP="00401F22">
      <w:r w:rsidRPr="001F1303">
        <w:t xml:space="preserve">Johnson, D. C. (2011). Critical discourse analysis and the ethnography of language policy. </w:t>
      </w:r>
      <w:r w:rsidRPr="001F1303">
        <w:rPr>
          <w:i/>
          <w:iCs/>
        </w:rPr>
        <w:t>Critical Discourse Studies, 8</w:t>
      </w:r>
      <w:r w:rsidRPr="001F1303">
        <w:t xml:space="preserve">(4), 267–279. </w:t>
      </w:r>
      <w:hyperlink r:id="rId17" w:tgtFrame="_new" w:history="1">
        <w:r w:rsidRPr="001F1303">
          <w:rPr>
            <w:rStyle w:val="Hyperlink"/>
          </w:rPr>
          <w:t>https://doi.org/10.1080/17405904.2011.601636</w:t>
        </w:r>
      </w:hyperlink>
    </w:p>
    <w:p w14:paraId="1D1C8910" w14:textId="77777777" w:rsidR="001F1303" w:rsidRPr="001F1303" w:rsidRDefault="001F1303" w:rsidP="00401F22">
      <w:r w:rsidRPr="001F1303">
        <w:t xml:space="preserve">Kachru, B. B. (1985). Standards, codification and sociolinguistic realism: The English language in the Outer Circle. In R. Quirk &amp; H. G. Widdowson (Eds.), </w:t>
      </w:r>
      <w:r w:rsidRPr="001F1303">
        <w:rPr>
          <w:i/>
          <w:iCs/>
        </w:rPr>
        <w:t>English in the world: Teaching and learning the language and literatures</w:t>
      </w:r>
      <w:r w:rsidRPr="001F1303">
        <w:t xml:space="preserve"> (pp. 11–30). Cambridge University Press.</w:t>
      </w:r>
    </w:p>
    <w:p w14:paraId="6AC2EE9F" w14:textId="77777777" w:rsidR="001F1303" w:rsidRPr="001F1303" w:rsidRDefault="001F1303" w:rsidP="00401F22">
      <w:proofErr w:type="spellStart"/>
      <w:r w:rsidRPr="001F1303">
        <w:t>Macaro</w:t>
      </w:r>
      <w:proofErr w:type="spellEnd"/>
      <w:r w:rsidRPr="001F1303">
        <w:t xml:space="preserve">, E., </w:t>
      </w:r>
      <w:proofErr w:type="spellStart"/>
      <w:r w:rsidRPr="001F1303">
        <w:t>Curle</w:t>
      </w:r>
      <w:proofErr w:type="spellEnd"/>
      <w:r w:rsidRPr="001F1303">
        <w:t xml:space="preserve">, S., Pun, J., An, J., &amp; Dearden, J. (2018). A systematic review of English medium instruction in higher education. </w:t>
      </w:r>
      <w:r w:rsidRPr="001F1303">
        <w:rPr>
          <w:i/>
          <w:iCs/>
        </w:rPr>
        <w:t>Language Teaching, 51</w:t>
      </w:r>
      <w:r w:rsidRPr="001F1303">
        <w:t xml:space="preserve">(1), 36–76. </w:t>
      </w:r>
      <w:hyperlink r:id="rId18" w:tgtFrame="_new" w:history="1">
        <w:r w:rsidRPr="001F1303">
          <w:rPr>
            <w:rStyle w:val="Hyperlink"/>
          </w:rPr>
          <w:t>https://doi.org/10.1017/S0261444817000350</w:t>
        </w:r>
      </w:hyperlink>
    </w:p>
    <w:p w14:paraId="5349325C" w14:textId="77777777" w:rsidR="001F1303" w:rsidRPr="001F1303" w:rsidRDefault="001F1303" w:rsidP="00401F22">
      <w:r w:rsidRPr="001F1303">
        <w:t>Ministry of Education and Training. (2014). Circular 01/2014/TT-BGDĐT promulgating the six-level foreign language proficiency framework for Vietnam. Ministry of Education and Training.</w:t>
      </w:r>
    </w:p>
    <w:p w14:paraId="3A1DE324" w14:textId="77777777" w:rsidR="001F1303" w:rsidRPr="001F1303" w:rsidRDefault="001F1303" w:rsidP="00401F22">
      <w:r w:rsidRPr="001F1303">
        <w:t>Ministry of Education and Training. (2026). Circular 33/2026/TT-BGDĐT promulgating the foreign language proficiency framework for Vietnam. Ministry of Education and Training.</w:t>
      </w:r>
    </w:p>
    <w:p w14:paraId="279FAF40" w14:textId="77777777" w:rsidR="001F1303" w:rsidRPr="001F1303" w:rsidRDefault="001F1303" w:rsidP="00401F22">
      <w:r w:rsidRPr="001F1303">
        <w:t xml:space="preserve">Ngo, M. T. (2023). Current English education in Vietnam: Policy, practices, and the employability agenda. In </w:t>
      </w:r>
      <w:r w:rsidRPr="001F1303">
        <w:rPr>
          <w:i/>
          <w:iCs/>
        </w:rPr>
        <w:t>English language education for graduate employability in Vietnam</w:t>
      </w:r>
      <w:r w:rsidRPr="001F1303">
        <w:t xml:space="preserve"> (pp. 43–65). Springer. </w:t>
      </w:r>
      <w:hyperlink r:id="rId19" w:tgtFrame="_new" w:history="1">
        <w:r w:rsidRPr="001F1303">
          <w:rPr>
            <w:rStyle w:val="Hyperlink"/>
          </w:rPr>
          <w:t>https://doi.org/10.1007/978-981-99-4338-8_3</w:t>
        </w:r>
      </w:hyperlink>
    </w:p>
    <w:p w14:paraId="3412F58E" w14:textId="77777777" w:rsidR="001F1303" w:rsidRPr="001F1303" w:rsidRDefault="001F1303" w:rsidP="00401F22">
      <w:r w:rsidRPr="001F1303">
        <w:lastRenderedPageBreak/>
        <w:t>Ngo, X. M. (2021). Vietnam’s trillion-</w:t>
      </w:r>
      <w:proofErr w:type="gramStart"/>
      <w:r w:rsidRPr="001F1303">
        <w:t>dong</w:t>
      </w:r>
      <w:proofErr w:type="gramEnd"/>
      <w:r w:rsidRPr="001F1303">
        <w:t xml:space="preserve"> attempt to reform English education. </w:t>
      </w:r>
      <w:r w:rsidRPr="001F1303">
        <w:rPr>
          <w:i/>
          <w:iCs/>
        </w:rPr>
        <w:t>English Today, 37</w:t>
      </w:r>
      <w:r w:rsidRPr="001F1303">
        <w:t xml:space="preserve">(2), 115–119. </w:t>
      </w:r>
      <w:hyperlink r:id="rId20" w:tgtFrame="_new" w:history="1">
        <w:r w:rsidRPr="001F1303">
          <w:rPr>
            <w:rStyle w:val="Hyperlink"/>
          </w:rPr>
          <w:t>https://doi.org/10.1017/S0266078419000440</w:t>
        </w:r>
      </w:hyperlink>
    </w:p>
    <w:p w14:paraId="5663111E" w14:textId="77777777" w:rsidR="001F1303" w:rsidRPr="001F1303" w:rsidRDefault="001F1303" w:rsidP="00401F22">
      <w:r w:rsidRPr="001F1303">
        <w:t xml:space="preserve">Nguyen, V. H., &amp; Hamid, M. O. (2021). The CEFR as a national language policy in Vietnam: Insights from a sociogenetic analysis. </w:t>
      </w:r>
      <w:r w:rsidRPr="001F1303">
        <w:rPr>
          <w:i/>
          <w:iCs/>
        </w:rPr>
        <w:t>Journal of Multilingual and Multicultural Development, 42</w:t>
      </w:r>
      <w:r w:rsidRPr="001F1303">
        <w:t xml:space="preserve">(7), 650–662. </w:t>
      </w:r>
      <w:hyperlink r:id="rId21" w:tgtFrame="_new" w:history="1">
        <w:r w:rsidRPr="001F1303">
          <w:rPr>
            <w:rStyle w:val="Hyperlink"/>
          </w:rPr>
          <w:t>https://doi.org/10.1080/01434632.2020.1715416</w:t>
        </w:r>
      </w:hyperlink>
    </w:p>
    <w:p w14:paraId="31947F25" w14:textId="77777777" w:rsidR="001F1303" w:rsidRPr="001F1303" w:rsidRDefault="001F1303" w:rsidP="00401F22">
      <w:r w:rsidRPr="001F1303">
        <w:t xml:space="preserve">Nguyen, V. H., Hamid, M. O., &amp; Renshaw, P. (2016). Language education policy enactment and individual agency. </w:t>
      </w:r>
      <w:r w:rsidRPr="001F1303">
        <w:rPr>
          <w:i/>
          <w:iCs/>
        </w:rPr>
        <w:t>Language Problems and Language Planning, 40</w:t>
      </w:r>
      <w:r w:rsidRPr="001F1303">
        <w:t xml:space="preserve">(1), 69–84. </w:t>
      </w:r>
      <w:hyperlink r:id="rId22" w:tgtFrame="_new" w:history="1">
        <w:r w:rsidRPr="001F1303">
          <w:rPr>
            <w:rStyle w:val="Hyperlink"/>
          </w:rPr>
          <w:t>https://doi.org/10.1075/lplp.40.1.04van</w:t>
        </w:r>
      </w:hyperlink>
    </w:p>
    <w:p w14:paraId="28DE80B7" w14:textId="77777777" w:rsidR="001F1303" w:rsidRPr="001F1303" w:rsidRDefault="001F1303" w:rsidP="00401F22">
      <w:r w:rsidRPr="001F1303">
        <w:t xml:space="preserve">Rose, H., McKinley, J., &amp; Galloway, N. (2021). Global </w:t>
      </w:r>
      <w:proofErr w:type="spellStart"/>
      <w:r w:rsidRPr="001F1303">
        <w:t>Englishes</w:t>
      </w:r>
      <w:proofErr w:type="spellEnd"/>
      <w:r w:rsidRPr="001F1303">
        <w:t xml:space="preserve"> and language teaching: A review of pedagogical research. </w:t>
      </w:r>
      <w:r w:rsidRPr="001F1303">
        <w:rPr>
          <w:i/>
          <w:iCs/>
        </w:rPr>
        <w:t>Language Teaching, 54</w:t>
      </w:r>
      <w:r w:rsidRPr="001F1303">
        <w:t xml:space="preserve">(2), 157–189. </w:t>
      </w:r>
      <w:hyperlink r:id="rId23" w:tgtFrame="_new" w:history="1">
        <w:r w:rsidRPr="001F1303">
          <w:rPr>
            <w:rStyle w:val="Hyperlink"/>
          </w:rPr>
          <w:t>https://doi.org/10.1017/S0261444820000518</w:t>
        </w:r>
      </w:hyperlink>
    </w:p>
    <w:p w14:paraId="7AFCB0E3" w14:textId="77777777" w:rsidR="001F1303" w:rsidRPr="001F1303" w:rsidRDefault="001F1303" w:rsidP="00401F22">
      <w:proofErr w:type="spellStart"/>
      <w:r w:rsidRPr="001F1303">
        <w:t>Seidlhofer</w:t>
      </w:r>
      <w:proofErr w:type="spellEnd"/>
      <w:r w:rsidRPr="001F1303">
        <w:t xml:space="preserve">, B. (2005). English as a lingua franca. </w:t>
      </w:r>
      <w:r w:rsidRPr="001F1303">
        <w:rPr>
          <w:i/>
          <w:iCs/>
        </w:rPr>
        <w:t>ELT Journal, 59</w:t>
      </w:r>
      <w:r w:rsidRPr="001F1303">
        <w:t xml:space="preserve">(4), 339–341. </w:t>
      </w:r>
      <w:hyperlink r:id="rId24" w:tgtFrame="_new" w:history="1">
        <w:r w:rsidRPr="001F1303">
          <w:rPr>
            <w:rStyle w:val="Hyperlink"/>
          </w:rPr>
          <w:t>https://doi.org/10.1093/elt/cci064</w:t>
        </w:r>
      </w:hyperlink>
    </w:p>
    <w:p w14:paraId="4B1AEE73" w14:textId="77777777" w:rsidR="001F1303" w:rsidRPr="001F1303" w:rsidRDefault="001F1303" w:rsidP="00401F22">
      <w:proofErr w:type="spellStart"/>
      <w:r w:rsidRPr="001F1303">
        <w:t>Shohamy</w:t>
      </w:r>
      <w:proofErr w:type="spellEnd"/>
      <w:r w:rsidRPr="001F1303">
        <w:t xml:space="preserve">, E. (2006). </w:t>
      </w:r>
      <w:r w:rsidRPr="001F1303">
        <w:rPr>
          <w:i/>
          <w:iCs/>
        </w:rPr>
        <w:t>Language policy: Hidden agendas and new approaches</w:t>
      </w:r>
      <w:r w:rsidRPr="001F1303">
        <w:t xml:space="preserve">. Routledge. </w:t>
      </w:r>
      <w:hyperlink r:id="rId25" w:tgtFrame="_new" w:history="1">
        <w:r w:rsidRPr="001F1303">
          <w:rPr>
            <w:rStyle w:val="Hyperlink"/>
          </w:rPr>
          <w:t>https://doi.org/10.4324/9780203387962</w:t>
        </w:r>
      </w:hyperlink>
    </w:p>
    <w:p w14:paraId="60114415" w14:textId="116C8C62" w:rsidR="0009565F" w:rsidRDefault="0009565F" w:rsidP="00401F22"/>
    <w:sectPr w:rsidR="0009565F">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223CB" w14:textId="77777777" w:rsidR="009334B7" w:rsidRDefault="009334B7" w:rsidP="00401F22">
      <w:r>
        <w:separator/>
      </w:r>
    </w:p>
  </w:endnote>
  <w:endnote w:type="continuationSeparator" w:id="0">
    <w:p w14:paraId="3A6026DA" w14:textId="77777777" w:rsidR="009334B7" w:rsidRDefault="009334B7" w:rsidP="0040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FAA95" w14:textId="77777777" w:rsidR="0009565F" w:rsidRDefault="009334B7" w:rsidP="00401F22">
    <w:pPr>
      <w:pStyle w:val="Footer"/>
    </w:pPr>
    <w:r>
      <w:fldChar w:fldCharType="begin"/>
    </w:r>
    <w:r>
      <w:instrText>PAGE</w:instrText>
    </w:r>
    <w:r w:rsidR="001F1303">
      <w:fldChar w:fldCharType="separate"/>
    </w:r>
    <w:r w:rsidR="001F130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13DB0" w14:textId="77777777" w:rsidR="009334B7" w:rsidRDefault="009334B7" w:rsidP="00401F22">
      <w:r>
        <w:separator/>
      </w:r>
    </w:p>
  </w:footnote>
  <w:footnote w:type="continuationSeparator" w:id="0">
    <w:p w14:paraId="643F23EE" w14:textId="77777777" w:rsidR="009334B7" w:rsidRDefault="009334B7" w:rsidP="0040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565F"/>
    <w:rsid w:val="0015074B"/>
    <w:rsid w:val="001F1303"/>
    <w:rsid w:val="0029639D"/>
    <w:rsid w:val="00326F90"/>
    <w:rsid w:val="00401F22"/>
    <w:rsid w:val="009334B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2160BA"/>
  <w14:defaultImageDpi w14:val="300"/>
  <w15:docId w15:val="{CB417B21-540F-4FB5-98FC-A4D62A491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F22"/>
    <w:pPr>
      <w:spacing w:after="0" w:line="480" w:lineRule="auto"/>
      <w:ind w:firstLine="720"/>
      <w:jc w:val="both"/>
    </w:pPr>
    <w:rPr>
      <w:rFonts w:ascii="Times New Roman" w:eastAsia="Times New Roman" w:hAnsi="Times New Roman"/>
      <w:sz w:val="26"/>
      <w:szCs w:val="26"/>
    </w:rPr>
  </w:style>
  <w:style w:type="paragraph" w:styleId="Heading1">
    <w:name w:val="heading 1"/>
    <w:basedOn w:val="Normal"/>
    <w:next w:val="Normal"/>
    <w:link w:val="Heading1Char"/>
    <w:uiPriority w:val="9"/>
    <w:qFormat/>
    <w:rsid w:val="001F1303"/>
    <w:pPr>
      <w:keepNext/>
      <w:keepLines/>
      <w:spacing w:before="480"/>
      <w:outlineLvl w:val="0"/>
    </w:pPr>
    <w:rPr>
      <w:rFonts w:eastAsiaTheme="majorEastAsia" w:cs="Times New Roman"/>
      <w:b/>
      <w:bCs/>
    </w:rPr>
  </w:style>
  <w:style w:type="paragraph" w:styleId="Heading2">
    <w:name w:val="heading 2"/>
    <w:basedOn w:val="Normal"/>
    <w:next w:val="Normal"/>
    <w:link w:val="Heading2Char"/>
    <w:uiPriority w:val="9"/>
    <w:unhideWhenUsed/>
    <w:qFormat/>
    <w:rsid w:val="001F1303"/>
    <w:pPr>
      <w:keepNext/>
      <w:keepLines/>
      <w:spacing w:before="200"/>
      <w:outlineLvl w:val="1"/>
    </w:pPr>
    <w:rPr>
      <w:rFonts w:eastAsiaTheme="majorEastAsia" w:cs="Times New Roman"/>
      <w:b/>
      <w:bCs/>
      <w:sz w:val="24"/>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F1303"/>
    <w:rPr>
      <w:rFonts w:ascii="Times New Roman" w:eastAsiaTheme="majorEastAsia" w:hAnsi="Times New Roman" w:cs="Times New Roman"/>
      <w:b/>
      <w:bCs/>
      <w:sz w:val="26"/>
      <w:szCs w:val="26"/>
    </w:rPr>
  </w:style>
  <w:style w:type="character" w:customStyle="1" w:styleId="Heading2Char">
    <w:name w:val="Heading 2 Char"/>
    <w:basedOn w:val="DefaultParagraphFont"/>
    <w:link w:val="Heading2"/>
    <w:uiPriority w:val="9"/>
    <w:rsid w:val="001F1303"/>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F1303"/>
    <w:rPr>
      <w:color w:val="0000FF" w:themeColor="hyperlink"/>
      <w:u w:val="single"/>
    </w:rPr>
  </w:style>
  <w:style w:type="character" w:styleId="UnresolvedMention">
    <w:name w:val="Unresolved Mention"/>
    <w:basedOn w:val="DefaultParagraphFont"/>
    <w:uiPriority w:val="99"/>
    <w:semiHidden/>
    <w:unhideWhenUsed/>
    <w:rsid w:val="001F1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542591">
      <w:bodyDiv w:val="1"/>
      <w:marLeft w:val="0"/>
      <w:marRight w:val="0"/>
      <w:marTop w:val="0"/>
      <w:marBottom w:val="0"/>
      <w:divBdr>
        <w:top w:val="none" w:sz="0" w:space="0" w:color="auto"/>
        <w:left w:val="none" w:sz="0" w:space="0" w:color="auto"/>
        <w:bottom w:val="none" w:sz="0" w:space="0" w:color="auto"/>
        <w:right w:val="none" w:sz="0" w:space="0" w:color="auto"/>
      </w:divBdr>
      <w:divsChild>
        <w:div w:id="38549923">
          <w:marLeft w:val="0"/>
          <w:marRight w:val="0"/>
          <w:marTop w:val="0"/>
          <w:marBottom w:val="0"/>
          <w:divBdr>
            <w:top w:val="none" w:sz="0" w:space="0" w:color="auto"/>
            <w:left w:val="none" w:sz="0" w:space="0" w:color="auto"/>
            <w:bottom w:val="none" w:sz="0" w:space="0" w:color="auto"/>
            <w:right w:val="none" w:sz="0" w:space="0" w:color="auto"/>
          </w:divBdr>
          <w:divsChild>
            <w:div w:id="255023881">
              <w:marLeft w:val="0"/>
              <w:marRight w:val="0"/>
              <w:marTop w:val="0"/>
              <w:marBottom w:val="0"/>
              <w:divBdr>
                <w:top w:val="none" w:sz="0" w:space="0" w:color="auto"/>
                <w:left w:val="none" w:sz="0" w:space="0" w:color="auto"/>
                <w:bottom w:val="none" w:sz="0" w:space="0" w:color="auto"/>
                <w:right w:val="none" w:sz="0" w:space="0" w:color="auto"/>
              </w:divBdr>
              <w:divsChild>
                <w:div w:id="1250192922">
                  <w:marLeft w:val="0"/>
                  <w:marRight w:val="0"/>
                  <w:marTop w:val="0"/>
                  <w:marBottom w:val="0"/>
                  <w:divBdr>
                    <w:top w:val="none" w:sz="0" w:space="0" w:color="auto"/>
                    <w:left w:val="none" w:sz="0" w:space="0" w:color="auto"/>
                    <w:bottom w:val="none" w:sz="0" w:space="0" w:color="auto"/>
                    <w:right w:val="none" w:sz="0" w:space="0" w:color="auto"/>
                  </w:divBdr>
                  <w:divsChild>
                    <w:div w:id="456682746">
                      <w:marLeft w:val="0"/>
                      <w:marRight w:val="0"/>
                      <w:marTop w:val="0"/>
                      <w:marBottom w:val="0"/>
                      <w:divBdr>
                        <w:top w:val="none" w:sz="0" w:space="0" w:color="auto"/>
                        <w:left w:val="none" w:sz="0" w:space="0" w:color="auto"/>
                        <w:bottom w:val="none" w:sz="0" w:space="0" w:color="auto"/>
                        <w:right w:val="none" w:sz="0" w:space="0" w:color="auto"/>
                      </w:divBdr>
                      <w:divsChild>
                        <w:div w:id="2019573141">
                          <w:marLeft w:val="0"/>
                          <w:marRight w:val="0"/>
                          <w:marTop w:val="0"/>
                          <w:marBottom w:val="0"/>
                          <w:divBdr>
                            <w:top w:val="none" w:sz="0" w:space="0" w:color="auto"/>
                            <w:left w:val="none" w:sz="0" w:space="0" w:color="auto"/>
                            <w:bottom w:val="none" w:sz="0" w:space="0" w:color="auto"/>
                            <w:right w:val="none" w:sz="0" w:space="0" w:color="auto"/>
                          </w:divBdr>
                          <w:divsChild>
                            <w:div w:id="105265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91/1478088706qp063oa" TargetMode="External"/><Relationship Id="rId13" Type="http://schemas.openxmlformats.org/officeDocument/2006/relationships/hyperlink" Target="https://english.luatvietnam.vn/decree-no-222-2025-nd-cp-dated-august-8-2025-of-the-government-on-teaching-and-learning-in-foreign-languages-in-education-institutions-407851-doc1.html?utm_source=chatgpt.com" TargetMode="External"/><Relationship Id="rId18" Type="http://schemas.openxmlformats.org/officeDocument/2006/relationships/hyperlink" Target="https://doi.org/10.1017/S026144481700035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080/01434632.2020.1715416" TargetMode="External"/><Relationship Id="rId7" Type="http://schemas.openxmlformats.org/officeDocument/2006/relationships/endnotes" Target="endnotes.xml"/><Relationship Id="rId12" Type="http://schemas.openxmlformats.org/officeDocument/2006/relationships/hyperlink" Target="https://vanban.chinhphu.vn/default.aspx?docid=192343&amp;pageid=27160&amp;utm_source=chatgpt.com" TargetMode="External"/><Relationship Id="rId17" Type="http://schemas.openxmlformats.org/officeDocument/2006/relationships/hyperlink" Target="https://doi.org/10.1080/17405904.2011.601636" TargetMode="External"/><Relationship Id="rId25" Type="http://schemas.openxmlformats.org/officeDocument/2006/relationships/hyperlink" Target="https://doi.org/10.4324/9780203387962" TargetMode="External"/><Relationship Id="rId2" Type="http://schemas.openxmlformats.org/officeDocument/2006/relationships/numbering" Target="numbering.xml"/><Relationship Id="rId16" Type="http://schemas.openxmlformats.org/officeDocument/2006/relationships/hyperlink" Target="https://doi.org/10.1017/S0261444811000115" TargetMode="External"/><Relationship Id="rId20" Type="http://schemas.openxmlformats.org/officeDocument/2006/relationships/hyperlink" Target="https://doi.org/10.1017/S02660784190004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nhphu.vn/default.aspx?docid=78437&amp;pageid=27160&amp;utm_source=chatgpt.com" TargetMode="External"/><Relationship Id="rId24" Type="http://schemas.openxmlformats.org/officeDocument/2006/relationships/hyperlink" Target="https://doi.org/10.1093/elt/cci064" TargetMode="External"/><Relationship Id="rId5" Type="http://schemas.openxmlformats.org/officeDocument/2006/relationships/webSettings" Target="webSettings.xml"/><Relationship Id="rId15" Type="http://schemas.openxmlformats.org/officeDocument/2006/relationships/hyperlink" Target="https://doi.org/10.1093/elt/ccl030" TargetMode="External"/><Relationship Id="rId23" Type="http://schemas.openxmlformats.org/officeDocument/2006/relationships/hyperlink" Target="https://doi.org/10.1017/S0261444820000518" TargetMode="External"/><Relationship Id="rId28" Type="http://schemas.openxmlformats.org/officeDocument/2006/relationships/theme" Target="theme/theme1.xml"/><Relationship Id="rId10" Type="http://schemas.openxmlformats.org/officeDocument/2006/relationships/hyperlink" Target="https://doi.org/10.1016/j.system.2013.07.019" TargetMode="External"/><Relationship Id="rId19" Type="http://schemas.openxmlformats.org/officeDocument/2006/relationships/hyperlink" Target="https://doi.org/10.1007/978-981-99-4338-8_3" TargetMode="External"/><Relationship Id="rId4" Type="http://schemas.openxmlformats.org/officeDocument/2006/relationships/settings" Target="settings.xml"/><Relationship Id="rId9" Type="http://schemas.openxmlformats.org/officeDocument/2006/relationships/hyperlink" Target="https://doi.org/10.1007/978-3-319-22464-0_17" TargetMode="External"/><Relationship Id="rId14" Type="http://schemas.openxmlformats.org/officeDocument/2006/relationships/hyperlink" Target="https://vanban.chinhphu.vn/?docid=215728&amp;pageid=27160&amp;utm_source=chatgpt.com" TargetMode="External"/><Relationship Id="rId22" Type="http://schemas.openxmlformats.org/officeDocument/2006/relationships/hyperlink" Target="https://doi.org/10.1075/lplp.40.1.04va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68</Pages>
  <Words>16025</Words>
  <Characters>91346</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Discourses in Vietnam's Move Toward English as a Second Language: The 2025-2045 Vision</dc:title>
  <dc:subject>TESOL; English language policy; Vietnam; Global Englishes</dc:subject>
  <dc:creator/>
  <cp:keywords>Vietnam, English language policy, Global Englishes, ELF, EMI</cp:keywords>
  <dc:description/>
  <cp:lastModifiedBy>Admin</cp:lastModifiedBy>
  <cp:revision>3</cp:revision>
  <dcterms:created xsi:type="dcterms:W3CDTF">2013-12-23T23:15:00Z</dcterms:created>
  <dcterms:modified xsi:type="dcterms:W3CDTF">2026-05-07T00:50:00Z</dcterms:modified>
  <cp:category/>
</cp:coreProperties>
</file>