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7FB0" w14:textId="16BF510B" w:rsidR="00722EDE" w:rsidRPr="00DA75A8" w:rsidRDefault="00DA75A8" w:rsidP="00DA75A8">
      <w:pPr>
        <w:spacing w:line="360" w:lineRule="auto"/>
        <w:jc w:val="center"/>
        <w:rPr>
          <w:rFonts w:cs="Times New Roman"/>
          <w:b/>
          <w:bCs/>
          <w:sz w:val="24"/>
          <w:szCs w:val="24"/>
          <w:rtl/>
          <w:lang w:val="vi-VN"/>
        </w:rPr>
      </w:pPr>
      <w:r w:rsidRPr="00DA75A8">
        <w:rPr>
          <w:rFonts w:cs="Times New Roman"/>
          <w:b/>
          <w:bCs/>
          <w:sz w:val="24"/>
          <w:szCs w:val="24"/>
        </w:rPr>
        <w:t>Vietnamese Students’ Readiness for English as a Second Language: The Role of AI-Supported Learning Environments</w:t>
      </w:r>
    </w:p>
    <w:p w14:paraId="58DFAFB3" w14:textId="13CA5A43" w:rsidR="00DA75A8" w:rsidRPr="00DA75A8" w:rsidRDefault="00DA75A8" w:rsidP="00DA75A8">
      <w:pPr>
        <w:pStyle w:val="RALs-Authors"/>
        <w:rPr>
          <w:sz w:val="24"/>
          <w:szCs w:val="24"/>
          <w:lang w:val="vi-VN"/>
        </w:rPr>
      </w:pPr>
      <w:r w:rsidRPr="00DA75A8">
        <w:rPr>
          <w:rFonts w:asciiTheme="majorBidi" w:hAnsiTheme="majorBidi" w:cstheme="majorBidi"/>
          <w:sz w:val="24"/>
          <w:szCs w:val="24"/>
        </w:rPr>
        <w:t>Vu</w:t>
      </w:r>
      <w:r w:rsidRPr="00DA75A8">
        <w:rPr>
          <w:rFonts w:asciiTheme="majorBidi" w:hAnsiTheme="majorBidi" w:cstheme="majorBidi"/>
          <w:sz w:val="24"/>
          <w:szCs w:val="24"/>
          <w:lang w:val="vi-VN"/>
        </w:rPr>
        <w:t xml:space="preserve"> Thanh Loan</w:t>
      </w:r>
      <w:r w:rsidR="00722EDE" w:rsidRPr="00DA75A8">
        <w:rPr>
          <w:rStyle w:val="FootnoteReference"/>
          <w:rFonts w:asciiTheme="majorBidi" w:hAnsiTheme="majorBidi" w:cstheme="majorBidi"/>
          <w:sz w:val="24"/>
          <w:szCs w:val="24"/>
        </w:rPr>
        <w:footnoteReference w:id="1"/>
      </w:r>
    </w:p>
    <w:p w14:paraId="3EB86B50" w14:textId="77777777" w:rsidR="00316775" w:rsidRPr="00DA75A8" w:rsidRDefault="00316775" w:rsidP="00722EDE">
      <w:pPr>
        <w:pStyle w:val="RALs-HeadingsNoIndent"/>
        <w:rPr>
          <w:rFonts w:asciiTheme="majorBidi" w:hAnsiTheme="majorBidi" w:cstheme="majorBidi"/>
          <w:sz w:val="24"/>
          <w:szCs w:val="24"/>
        </w:rPr>
      </w:pPr>
    </w:p>
    <w:p w14:paraId="43F9A8F0" w14:textId="77777777" w:rsidR="00722EDE" w:rsidRPr="00DA75A8" w:rsidRDefault="00722EDE" w:rsidP="00722EDE">
      <w:pPr>
        <w:pStyle w:val="RALs-HeadingsNoIndent"/>
        <w:rPr>
          <w:rFonts w:asciiTheme="majorBidi" w:hAnsiTheme="majorBidi" w:cstheme="majorBidi"/>
          <w:sz w:val="24"/>
          <w:szCs w:val="24"/>
        </w:rPr>
      </w:pPr>
      <w:r w:rsidRPr="00DA75A8">
        <w:rPr>
          <w:rFonts w:asciiTheme="majorBidi" w:hAnsiTheme="majorBidi" w:cstheme="majorBidi"/>
          <w:sz w:val="24"/>
          <w:szCs w:val="24"/>
        </w:rPr>
        <w:t>Abstract</w:t>
      </w:r>
    </w:p>
    <w:p w14:paraId="15CEB7A4" w14:textId="7643F851" w:rsidR="00DA75A8" w:rsidRPr="00DA75A8" w:rsidRDefault="00DA75A8" w:rsidP="00DA75A8">
      <w:pPr>
        <w:shd w:val="clear" w:color="auto" w:fill="FFFFFF"/>
        <w:spacing w:before="0" w:after="0" w:line="240" w:lineRule="auto"/>
        <w:ind w:firstLine="0"/>
        <w:rPr>
          <w:rFonts w:asciiTheme="majorBidi" w:hAnsiTheme="majorBidi" w:cstheme="majorBidi"/>
          <w:sz w:val="24"/>
          <w:szCs w:val="24"/>
          <w:lang w:val="vi-VN"/>
        </w:rPr>
      </w:pPr>
      <w:r w:rsidRPr="00DA75A8">
        <w:rPr>
          <w:rFonts w:asciiTheme="majorBidi" w:hAnsiTheme="majorBidi" w:cstheme="majorBidi"/>
          <w:sz w:val="24"/>
          <w:szCs w:val="24"/>
        </w:rPr>
        <w:t xml:space="preserve">With the trend of English as a second language (ESL) as a major priority in Vietnam, students in universities are expected to use English in addition to the classroom more frequently than before. However, in a country that encourages widespread adoption of digital learning tools, this phenomenon may remain a hurdle as they tend to have difficulty in real-life ESL applications, leading to a significant discrepancy between what they learn and actual language use. </w:t>
      </w:r>
      <w:r w:rsidR="00190BFF" w:rsidRPr="00190BFF">
        <w:rPr>
          <w:rFonts w:asciiTheme="majorBidi" w:hAnsiTheme="majorBidi" w:cstheme="majorBidi"/>
          <w:sz w:val="24"/>
          <w:szCs w:val="24"/>
        </w:rPr>
        <w:t xml:space="preserve">Most previous studies have primarily focused on learners’ motivation, perceptions, and attitudes toward AI-assisted language learning, while relatively little attention has been paid to the mechanisms through which AI-supported learning environments influence students’ readiness to function in ESL-oriented </w:t>
      </w:r>
      <w:proofErr w:type="spellStart"/>
      <w:r w:rsidR="00190BFF" w:rsidRPr="00190BFF">
        <w:rPr>
          <w:rFonts w:asciiTheme="majorBidi" w:hAnsiTheme="majorBidi" w:cstheme="majorBidi"/>
          <w:sz w:val="24"/>
          <w:szCs w:val="24"/>
        </w:rPr>
        <w:t>contexts.</w:t>
      </w:r>
      <w:r w:rsidR="00190BFF">
        <w:rPr>
          <w:lang w:val="vi-VN"/>
        </w:rPr>
        <w:t xml:space="preserve"> </w:t>
      </w:r>
      <w:proofErr w:type="spellEnd"/>
      <w:r w:rsidR="00190BFF" w:rsidRPr="00190BFF">
        <w:rPr>
          <w:rFonts w:asciiTheme="majorBidi" w:hAnsiTheme="majorBidi" w:cstheme="majorBidi"/>
          <w:sz w:val="24"/>
          <w:szCs w:val="24"/>
        </w:rPr>
        <w:t>The purpose of this study was to examine Vietnamese university students’ ESL readiness and explore how AI-supported learning environments contribute to the development of such readiness through learner engagement and self-directed learning.</w:t>
      </w:r>
      <w:r w:rsidRPr="00DA75A8">
        <w:rPr>
          <w:rFonts w:asciiTheme="majorBidi" w:hAnsiTheme="majorBidi" w:cstheme="majorBidi"/>
          <w:sz w:val="24"/>
          <w:szCs w:val="24"/>
        </w:rPr>
        <w:t xml:space="preserve"> </w:t>
      </w:r>
      <w:r w:rsidR="00190BFF">
        <w:rPr>
          <w:rFonts w:asciiTheme="majorBidi" w:hAnsiTheme="majorBidi" w:cstheme="majorBidi"/>
          <w:sz w:val="24"/>
          <w:szCs w:val="24"/>
        </w:rPr>
        <w:t>A</w:t>
      </w:r>
      <w:r w:rsidR="00190BFF" w:rsidRPr="00DA75A8">
        <w:rPr>
          <w:rFonts w:asciiTheme="majorBidi" w:hAnsiTheme="majorBidi" w:cstheme="majorBidi"/>
          <w:sz w:val="24"/>
          <w:szCs w:val="24"/>
        </w:rPr>
        <w:t xml:space="preserve"> mixed-methods design</w:t>
      </w:r>
      <w:r w:rsidR="00190BFF">
        <w:rPr>
          <w:rFonts w:asciiTheme="majorBidi" w:hAnsiTheme="majorBidi" w:cstheme="majorBidi"/>
          <w:sz w:val="24"/>
          <w:szCs w:val="24"/>
        </w:rPr>
        <w:t xml:space="preserve"> was</w:t>
      </w:r>
      <w:r w:rsidRPr="00DA75A8">
        <w:rPr>
          <w:rFonts w:asciiTheme="majorBidi" w:hAnsiTheme="majorBidi" w:cstheme="majorBidi"/>
          <w:sz w:val="24"/>
          <w:szCs w:val="24"/>
        </w:rPr>
        <w:t xml:space="preserve"> employed, incorporating survey data available from 70 university students as well as semi-structured interviews with 10 participants. Student engagement, self-directed learning, and use of English beyond the classroom were examined in this study. Quantitative data was analyzed using descriptive and inferential statistics and qualitative data were </w:t>
      </w:r>
      <w:proofErr w:type="spellStart"/>
      <w:r w:rsidRPr="00DA75A8">
        <w:rPr>
          <w:rFonts w:asciiTheme="majorBidi" w:hAnsiTheme="majorBidi" w:cstheme="majorBidi"/>
          <w:sz w:val="24"/>
          <w:szCs w:val="24"/>
        </w:rPr>
        <w:t>analysed</w:t>
      </w:r>
      <w:proofErr w:type="spellEnd"/>
      <w:r w:rsidRPr="00DA75A8">
        <w:rPr>
          <w:rFonts w:asciiTheme="majorBidi" w:hAnsiTheme="majorBidi" w:cstheme="majorBidi"/>
          <w:sz w:val="24"/>
          <w:szCs w:val="24"/>
        </w:rPr>
        <w:t xml:space="preserve"> thematically. A report on this survey found that this AI-driven learning experience increased student engagement and increased real-life English use, but the communicative competencies of the same students varied. This indicates that once implemented into pedagogy, AI can promote ESL readiness. This research needs context-sensitive utilization of AI in Vietnamese higher education.</w:t>
      </w:r>
    </w:p>
    <w:p w14:paraId="3A5B3FDA" w14:textId="77777777" w:rsidR="00DA75A8" w:rsidRPr="00DA75A8" w:rsidRDefault="00DA75A8" w:rsidP="00DA75A8">
      <w:pPr>
        <w:shd w:val="clear" w:color="auto" w:fill="FFFFFF"/>
        <w:spacing w:before="0" w:after="0" w:line="240" w:lineRule="auto"/>
        <w:ind w:firstLine="0"/>
        <w:rPr>
          <w:rFonts w:asciiTheme="majorBidi" w:hAnsiTheme="majorBidi" w:cstheme="majorBidi"/>
          <w:sz w:val="24"/>
          <w:szCs w:val="24"/>
          <w:lang w:val="vi-VN"/>
        </w:rPr>
      </w:pPr>
    </w:p>
    <w:p w14:paraId="75103673" w14:textId="6D5393D5" w:rsidR="00722EDE" w:rsidRPr="00DA75A8" w:rsidRDefault="00722EDE" w:rsidP="00DA75A8">
      <w:pPr>
        <w:shd w:val="clear" w:color="auto" w:fill="FFFFFF"/>
        <w:spacing w:before="0" w:after="0" w:line="240" w:lineRule="auto"/>
        <w:ind w:firstLine="0"/>
        <w:rPr>
          <w:rFonts w:asciiTheme="majorBidi" w:hAnsiTheme="majorBidi" w:cstheme="majorBidi"/>
          <w:sz w:val="24"/>
          <w:szCs w:val="24"/>
        </w:rPr>
      </w:pPr>
      <w:r w:rsidRPr="00DA75A8">
        <w:rPr>
          <w:rFonts w:asciiTheme="majorBidi" w:hAnsiTheme="majorBidi" w:cstheme="majorBidi"/>
          <w:b/>
          <w:bCs/>
          <w:i/>
          <w:iCs/>
          <w:sz w:val="24"/>
          <w:szCs w:val="24"/>
        </w:rPr>
        <w:t>Keywords</w:t>
      </w:r>
      <w:r w:rsidRPr="00DA75A8">
        <w:rPr>
          <w:rFonts w:asciiTheme="majorBidi" w:hAnsiTheme="majorBidi" w:cstheme="majorBidi"/>
          <w:b/>
          <w:bCs/>
          <w:sz w:val="24"/>
          <w:szCs w:val="24"/>
        </w:rPr>
        <w:t xml:space="preserve">: </w:t>
      </w:r>
      <w:r w:rsidR="00DA75A8" w:rsidRPr="00DA75A8">
        <w:rPr>
          <w:rFonts w:cs="Times New Roman"/>
          <w:i/>
          <w:iCs/>
          <w:sz w:val="24"/>
          <w:szCs w:val="24"/>
        </w:rPr>
        <w:t>AI-supported learning; ESL readiness; student engagement; real-world language use; Vietnamese higher education</w:t>
      </w:r>
    </w:p>
    <w:p w14:paraId="0A05C90D" w14:textId="77777777" w:rsidR="00316775" w:rsidRPr="00DA75A8" w:rsidRDefault="00316775" w:rsidP="00722EDE">
      <w:pPr>
        <w:spacing w:before="240"/>
        <w:ind w:left="993" w:hanging="993"/>
        <w:rPr>
          <w:rFonts w:asciiTheme="majorBidi" w:hAnsiTheme="majorBidi" w:cstheme="majorBidi"/>
          <w:b/>
          <w:bCs/>
          <w:sz w:val="24"/>
          <w:szCs w:val="24"/>
        </w:rPr>
      </w:pPr>
    </w:p>
    <w:p w14:paraId="747BDABA" w14:textId="77777777" w:rsidR="00586B1E" w:rsidRDefault="00586B1E">
      <w:pPr>
        <w:spacing w:before="0" w:after="160" w:line="259" w:lineRule="auto"/>
        <w:ind w:firstLine="0"/>
        <w:jc w:val="left"/>
        <w:rPr>
          <w:rFonts w:asciiTheme="majorBidi" w:hAnsiTheme="majorBidi" w:cstheme="majorBidi"/>
          <w:b/>
          <w:bCs/>
          <w:sz w:val="24"/>
          <w:szCs w:val="24"/>
        </w:rPr>
      </w:pPr>
      <w:r>
        <w:rPr>
          <w:rFonts w:asciiTheme="majorBidi" w:hAnsiTheme="majorBidi" w:cstheme="majorBidi"/>
          <w:sz w:val="24"/>
          <w:szCs w:val="24"/>
        </w:rPr>
        <w:br w:type="page"/>
      </w:r>
    </w:p>
    <w:p w14:paraId="1AFEA129" w14:textId="46FD0A2A" w:rsidR="00722EDE" w:rsidRPr="00DA75A8" w:rsidRDefault="00722EDE" w:rsidP="00586B1E">
      <w:pPr>
        <w:pStyle w:val="RALs-Heading1"/>
        <w:spacing w:before="0" w:afterLines="120" w:after="288" w:line="480" w:lineRule="auto"/>
        <w:rPr>
          <w:rFonts w:asciiTheme="majorBidi" w:hAnsiTheme="majorBidi" w:cstheme="majorBidi"/>
          <w:b w:val="0"/>
          <w:bCs w:val="0"/>
          <w:sz w:val="24"/>
          <w:szCs w:val="24"/>
        </w:rPr>
      </w:pPr>
      <w:r w:rsidRPr="00DA75A8">
        <w:rPr>
          <w:rFonts w:asciiTheme="majorBidi" w:hAnsiTheme="majorBidi" w:cstheme="majorBidi"/>
          <w:sz w:val="24"/>
          <w:szCs w:val="24"/>
        </w:rPr>
        <w:lastRenderedPageBreak/>
        <w:t>1. Introduction</w:t>
      </w:r>
    </w:p>
    <w:p w14:paraId="1608B79A" w14:textId="18836C0A" w:rsidR="00DA75A8" w:rsidRPr="00190BFF" w:rsidRDefault="00DA75A8" w:rsidP="00190BFF">
      <w:pPr>
        <w:spacing w:before="0" w:afterLines="120" w:after="288" w:line="480" w:lineRule="auto"/>
        <w:rPr>
          <w:rFonts w:cs="Times New Roman"/>
          <w:sz w:val="24"/>
          <w:szCs w:val="24"/>
        </w:rPr>
      </w:pPr>
      <w:r w:rsidRPr="00DA75A8">
        <w:rPr>
          <w:rFonts w:cs="Times New Roman"/>
          <w:sz w:val="24"/>
          <w:szCs w:val="24"/>
        </w:rPr>
        <w:t xml:space="preserve">Over the past few years, the country has been transitioning from learning English as a Foreign Language (EFL) to learning English as a Second Language (ESL), in which learners are learning not only linguistic concepts, but also how to speak English for the purposes of communicating in academic, professional, and social settings. This shift puts ever more pressures on learners’ communicative effectiveness and their ability to interact with English </w:t>
      </w:r>
      <w:proofErr w:type="spellStart"/>
      <w:r w:rsidRPr="00DA75A8">
        <w:rPr>
          <w:rFonts w:cs="Times New Roman"/>
          <w:sz w:val="24"/>
          <w:szCs w:val="24"/>
        </w:rPr>
        <w:t>extracurricularly</w:t>
      </w:r>
      <w:proofErr w:type="spellEnd"/>
      <w:r w:rsidRPr="00DA75A8">
        <w:rPr>
          <w:rFonts w:cs="Times New Roman"/>
          <w:sz w:val="24"/>
          <w:szCs w:val="24"/>
        </w:rPr>
        <w:t xml:space="preserve">. On the other hand, in many cases, Vietnamese university students still face challenges to use knowledge learned in teaching and writing classroom applications, indicating a disconnect between a language learning context and the real-life application of that language. However, with the exponential emergence of Artificial Intelligence (AI), the prospects of language learning have been </w:t>
      </w:r>
      <w:proofErr w:type="gramStart"/>
      <w:r w:rsidRPr="00DA75A8">
        <w:rPr>
          <w:rFonts w:cs="Times New Roman"/>
          <w:sz w:val="24"/>
          <w:szCs w:val="24"/>
        </w:rPr>
        <w:t>opened up</w:t>
      </w:r>
      <w:proofErr w:type="gramEnd"/>
      <w:r w:rsidRPr="00DA75A8">
        <w:rPr>
          <w:rFonts w:cs="Times New Roman"/>
          <w:sz w:val="24"/>
          <w:szCs w:val="24"/>
        </w:rPr>
        <w:t xml:space="preserve">. For instance, chatbots, automated feedback systems, and adaptive learning platforms that utilize AI support have been demonstrated to foster learner engagement, autonomy, and self-regulated learning behaviors (Pan et al., 2024; Yang, n.d.). Studies show that AI can assist with language skill learning, as well as enhance learners’ motivation and satisfaction (Shah et al., 2026; Thanh, 2025). In the Vietnamese case, learners show </w:t>
      </w:r>
      <w:proofErr w:type="spellStart"/>
      <w:r w:rsidRPr="00DA75A8">
        <w:rPr>
          <w:rFonts w:cs="Times New Roman"/>
          <w:sz w:val="24"/>
          <w:szCs w:val="24"/>
        </w:rPr>
        <w:t>favourable</w:t>
      </w:r>
      <w:proofErr w:type="spellEnd"/>
      <w:r w:rsidRPr="00DA75A8">
        <w:rPr>
          <w:rFonts w:cs="Times New Roman"/>
          <w:sz w:val="24"/>
          <w:szCs w:val="24"/>
        </w:rPr>
        <w:t xml:space="preserve"> attitudes toward AI-integrated language learning, especially related to enhanced speaking skills and discipline-specific English use (Pham et al., 2024; Quang &amp; Minh, 2025). </w:t>
      </w:r>
      <w:r w:rsidR="00190BFF" w:rsidRPr="00190BFF">
        <w:rPr>
          <w:rFonts w:cs="Times New Roman"/>
          <w:sz w:val="24"/>
          <w:szCs w:val="24"/>
        </w:rPr>
        <w:t>However, despite these encouraging findings, existing studies have predominantly examined learners’ perceptions, technology acceptance, and discrete language-skill development, with limited attention to how AI-supported learning environments contribute to students’ readiness to engage in authentic English use beyond classroom settings.</w:t>
      </w:r>
      <w:r w:rsidRPr="00DA75A8">
        <w:rPr>
          <w:rFonts w:cs="Times New Roman"/>
          <w:sz w:val="24"/>
          <w:szCs w:val="24"/>
        </w:rPr>
        <w:t xml:space="preserve"> </w:t>
      </w:r>
      <w:r w:rsidR="00190BFF" w:rsidRPr="00190BFF">
        <w:rPr>
          <w:rFonts w:cs="Times New Roman"/>
          <w:sz w:val="24"/>
          <w:szCs w:val="24"/>
        </w:rPr>
        <w:t>In the present study, ESL readiness is conceptualized as a multidimensional construct encompassing learners’ communicative confidence, self-directed learning capacity, willingness to communicate, and ability to use English meaningfully in authentic contexts.</w:t>
      </w:r>
      <w:r w:rsidR="00190BFF" w:rsidRPr="00190BFF">
        <w:rPr>
          <w:rFonts w:cs="Times New Roman"/>
          <w:sz w:val="24"/>
          <w:szCs w:val="24"/>
        </w:rPr>
        <w:t xml:space="preserve"> </w:t>
      </w:r>
      <w:proofErr w:type="gramStart"/>
      <w:r w:rsidRPr="00DA75A8">
        <w:rPr>
          <w:rFonts w:cs="Times New Roman"/>
          <w:sz w:val="24"/>
          <w:szCs w:val="24"/>
        </w:rPr>
        <w:t>Additionally</w:t>
      </w:r>
      <w:proofErr w:type="gramEnd"/>
      <w:r w:rsidRPr="00DA75A8">
        <w:rPr>
          <w:rFonts w:cs="Times New Roman"/>
          <w:sz w:val="24"/>
          <w:szCs w:val="24"/>
        </w:rPr>
        <w:t xml:space="preserve">, the relationship of AI use, learner engagement and communicative competence </w:t>
      </w:r>
      <w:r w:rsidRPr="00DA75A8">
        <w:rPr>
          <w:rFonts w:cs="Times New Roman"/>
          <w:sz w:val="24"/>
          <w:szCs w:val="24"/>
        </w:rPr>
        <w:lastRenderedPageBreak/>
        <w:t>has not been well investigated (</w:t>
      </w:r>
      <w:proofErr w:type="spellStart"/>
      <w:r w:rsidRPr="00DA75A8">
        <w:rPr>
          <w:rFonts w:cs="Times New Roman"/>
          <w:sz w:val="24"/>
          <w:szCs w:val="24"/>
        </w:rPr>
        <w:t>Vistari</w:t>
      </w:r>
      <w:proofErr w:type="spellEnd"/>
      <w:r w:rsidRPr="00DA75A8">
        <w:rPr>
          <w:rFonts w:cs="Times New Roman"/>
          <w:sz w:val="24"/>
          <w:szCs w:val="24"/>
        </w:rPr>
        <w:t xml:space="preserve"> &amp; </w:t>
      </w:r>
      <w:proofErr w:type="spellStart"/>
      <w:r w:rsidRPr="00DA75A8">
        <w:rPr>
          <w:rFonts w:cs="Times New Roman"/>
          <w:sz w:val="24"/>
          <w:szCs w:val="24"/>
        </w:rPr>
        <w:t>Yuliasri</w:t>
      </w:r>
      <w:proofErr w:type="spellEnd"/>
      <w:r w:rsidRPr="00DA75A8">
        <w:rPr>
          <w:rFonts w:cs="Times New Roman"/>
          <w:sz w:val="24"/>
          <w:szCs w:val="24"/>
        </w:rPr>
        <w:t>, 2026). To fill this gap, the current study (1) seeks to know the preparedness level of Vietnamese college students for L2 learning, (2) the influence of AI supported learning environment on English acquisition readiness, and (3) how use of AI relates to student engagement and language use at the level of the world language. The study aims to respond to the below research questions:</w:t>
      </w:r>
    </w:p>
    <w:p w14:paraId="6778560D" w14:textId="77777777" w:rsidR="00DA75A8" w:rsidRPr="00DA75A8" w:rsidRDefault="00DA75A8" w:rsidP="00586B1E">
      <w:pPr>
        <w:spacing w:before="0" w:afterLines="120" w:after="288" w:line="480" w:lineRule="auto"/>
        <w:rPr>
          <w:rFonts w:cs="Times New Roman"/>
          <w:sz w:val="24"/>
          <w:szCs w:val="24"/>
          <w:lang w:val="vi-VN"/>
        </w:rPr>
      </w:pPr>
      <w:r w:rsidRPr="00DA75A8">
        <w:rPr>
          <w:rFonts w:cs="Times New Roman"/>
          <w:sz w:val="24"/>
          <w:szCs w:val="24"/>
        </w:rPr>
        <w:t>(1) How prepared does Vietnamese university students perceive themselves to be for English as a second language?</w:t>
      </w:r>
    </w:p>
    <w:p w14:paraId="0E8A1907" w14:textId="77777777" w:rsidR="00DA75A8" w:rsidRPr="00DA75A8" w:rsidRDefault="00DA75A8" w:rsidP="00586B1E">
      <w:pPr>
        <w:spacing w:before="0" w:afterLines="120" w:after="288" w:line="480" w:lineRule="auto"/>
        <w:rPr>
          <w:rFonts w:cs="Times New Roman"/>
          <w:sz w:val="24"/>
          <w:szCs w:val="24"/>
          <w:lang w:val="vi-VN"/>
        </w:rPr>
      </w:pPr>
      <w:r w:rsidRPr="00DA75A8">
        <w:rPr>
          <w:rFonts w:cs="Times New Roman"/>
          <w:sz w:val="24"/>
          <w:szCs w:val="24"/>
        </w:rPr>
        <w:t>(2) How are AI learning environments contributing to the students’ engagement and ESL readiness?</w:t>
      </w:r>
    </w:p>
    <w:p w14:paraId="0B3A7726" w14:textId="0384B91D" w:rsidR="00DA75A8" w:rsidRPr="00DA75A8" w:rsidRDefault="00DA75A8" w:rsidP="00586B1E">
      <w:pPr>
        <w:spacing w:before="0" w:afterLines="120" w:after="288" w:line="480" w:lineRule="auto"/>
        <w:rPr>
          <w:rFonts w:cs="Times New Roman"/>
          <w:sz w:val="24"/>
          <w:szCs w:val="24"/>
          <w:lang w:val="vi-VN"/>
        </w:rPr>
      </w:pPr>
      <w:r w:rsidRPr="00DA75A8">
        <w:rPr>
          <w:rFonts w:cs="Times New Roman"/>
          <w:sz w:val="24"/>
          <w:szCs w:val="24"/>
        </w:rPr>
        <w:t>(3) What is the link between AI use and students’ use of English outside the classroom?</w:t>
      </w:r>
      <w:r w:rsidRPr="00DA75A8">
        <w:rPr>
          <w:rFonts w:cs="Times New Roman"/>
          <w:sz w:val="24"/>
          <w:szCs w:val="24"/>
        </w:rPr>
        <w:br/>
        <w:t>A further contribution of the study is finding out about how AI can assist the move from English as Foreign Language (EFL) toward English as Second Language (ESL) as language teaching in the Vietnamese higher education context.</w:t>
      </w:r>
    </w:p>
    <w:p w14:paraId="0D5F3192" w14:textId="77777777" w:rsidR="00722EDE" w:rsidRPr="00DA75A8" w:rsidRDefault="00722EDE" w:rsidP="00586B1E">
      <w:pPr>
        <w:pStyle w:val="RALs-Heading1"/>
        <w:spacing w:before="0" w:afterLines="120" w:after="288" w:line="480" w:lineRule="auto"/>
        <w:rPr>
          <w:rFonts w:asciiTheme="majorBidi" w:hAnsiTheme="majorBidi" w:cstheme="majorBidi"/>
          <w:sz w:val="24"/>
          <w:szCs w:val="24"/>
        </w:rPr>
      </w:pPr>
      <w:r w:rsidRPr="00DA75A8">
        <w:rPr>
          <w:rFonts w:asciiTheme="majorBidi" w:hAnsiTheme="majorBidi" w:cstheme="majorBidi"/>
          <w:sz w:val="24"/>
          <w:szCs w:val="24"/>
        </w:rPr>
        <w:t>2. Literature Review</w:t>
      </w:r>
    </w:p>
    <w:p w14:paraId="37C054F1" w14:textId="77777777" w:rsidR="00DA75A8" w:rsidRPr="00DA75A8" w:rsidRDefault="00DA75A8" w:rsidP="00586B1E">
      <w:pPr>
        <w:spacing w:before="0" w:afterLines="120" w:after="288" w:line="480" w:lineRule="auto"/>
        <w:rPr>
          <w:rFonts w:cs="Times New Roman"/>
          <w:b/>
          <w:bCs/>
          <w:sz w:val="24"/>
          <w:szCs w:val="24"/>
        </w:rPr>
      </w:pPr>
      <w:r w:rsidRPr="00DA75A8">
        <w:rPr>
          <w:rFonts w:cs="Times New Roman"/>
          <w:b/>
          <w:bCs/>
          <w:sz w:val="24"/>
          <w:szCs w:val="24"/>
          <w:lang w:val="vi-VN"/>
        </w:rPr>
        <w:t>2</w:t>
      </w:r>
      <w:r w:rsidRPr="00DA75A8">
        <w:rPr>
          <w:rFonts w:cs="Times New Roman"/>
          <w:b/>
          <w:bCs/>
          <w:sz w:val="24"/>
          <w:szCs w:val="24"/>
        </w:rPr>
        <w:t>.1. Language Learning with the Assistance of AI in EFL/ESL Contexts</w:t>
      </w:r>
    </w:p>
    <w:p w14:paraId="68877279" w14:textId="6D590AEB" w:rsidR="00DA75A8" w:rsidRPr="00DA75A8" w:rsidRDefault="00DA75A8" w:rsidP="00586B1E">
      <w:pPr>
        <w:spacing w:before="0" w:afterLines="120" w:after="288" w:line="480" w:lineRule="auto"/>
        <w:rPr>
          <w:rFonts w:cs="Times New Roman"/>
          <w:sz w:val="24"/>
          <w:szCs w:val="24"/>
        </w:rPr>
      </w:pPr>
      <w:r w:rsidRPr="00DA75A8">
        <w:rPr>
          <w:rFonts w:cs="Times New Roman"/>
          <w:sz w:val="24"/>
          <w:szCs w:val="24"/>
        </w:rPr>
        <w:t>Artificial Intelligence (AI) was integrated into language education in the early 2020s, it altered the interaction between learners, content, teachers, and learning environment. AI-driven devices such as chatbots, automated writing appraisals, and adaptive learning systems offer immediate feedback, personalized learning trajectories, and more practice opportunities. These are the features that have been found to stimulate students' attention and to increase their involvement in language learning tasks (Pan et al., 2024; Wang et al., 2022). Indeed, AI tools can also simulate situations of authentic communication making language use practice in low-</w:t>
      </w:r>
      <w:r w:rsidRPr="00DA75A8">
        <w:rPr>
          <w:rFonts w:cs="Times New Roman"/>
          <w:sz w:val="24"/>
          <w:szCs w:val="24"/>
        </w:rPr>
        <w:lastRenderedPageBreak/>
        <w:t xml:space="preserve">risk settings (which is particularly helpful in contexts where exposure to real language use is restricted). For example, it has also been shown through empirical studies that in the case of AI, it may be used to support some specific language learning activities. For instance, AI-powered applications have been found to enhance speaking skills by providing real-time feedback and interactive conversation practice (Giang et al., 2025). Similarly, AI-supported teaching can enrich reading understanding and self-controlled learning by scaffolding learners' participation in structured as well as adaptive tasks (Pan et al., 2024). These results imply that AI is not an additive but a transformative influence on language learning experiences. Engage learners, give autonomy, and integrate AI. An increasing </w:t>
      </w:r>
      <w:proofErr w:type="gramStart"/>
      <w:r w:rsidRPr="00DA75A8">
        <w:rPr>
          <w:rFonts w:cs="Times New Roman"/>
          <w:sz w:val="24"/>
          <w:szCs w:val="24"/>
        </w:rPr>
        <w:t>amount</w:t>
      </w:r>
      <w:proofErr w:type="gramEnd"/>
      <w:r w:rsidRPr="00DA75A8">
        <w:rPr>
          <w:rFonts w:cs="Times New Roman"/>
          <w:sz w:val="24"/>
          <w:szCs w:val="24"/>
        </w:rPr>
        <w:t xml:space="preserve"> of studies explore the potential of AI in promoting learner engagement and autonomy. Self-directed learning AI enabled environments sometimes promote self-directed learning, since students gain the ability to shape the speed and content as well as the mode of their activities. Such a pattern is consistent with research that is associated with the development of self-control, autonomy &amp; independent learners via AI (Yang, n.d.). In addition, learners experience AI tools to be available to them and to provide support, which can motivate and enhance their motivation and willingness to perform language learning tasks (</w:t>
      </w:r>
      <w:proofErr w:type="spellStart"/>
      <w:r w:rsidRPr="00DA75A8">
        <w:rPr>
          <w:rFonts w:cs="Times New Roman"/>
          <w:sz w:val="24"/>
          <w:szCs w:val="24"/>
        </w:rPr>
        <w:t>Alkandari</w:t>
      </w:r>
      <w:proofErr w:type="spellEnd"/>
      <w:r w:rsidRPr="00DA75A8">
        <w:rPr>
          <w:rFonts w:cs="Times New Roman"/>
          <w:sz w:val="24"/>
          <w:szCs w:val="24"/>
        </w:rPr>
        <w:t xml:space="preserve">, 2025). But engagement with AI-accommodated contexts is not ubiquitous for learners. Although there exists an active use of such tools by some students to expand their vocabulary outside the classroom, there is also passive or limited use among the students. Based on a study conducted by </w:t>
      </w:r>
      <w:proofErr w:type="spellStart"/>
      <w:r w:rsidRPr="00DA75A8">
        <w:rPr>
          <w:rFonts w:cs="Times New Roman"/>
          <w:sz w:val="24"/>
          <w:szCs w:val="24"/>
        </w:rPr>
        <w:t>Vistari</w:t>
      </w:r>
      <w:proofErr w:type="spellEnd"/>
      <w:r w:rsidRPr="00DA75A8">
        <w:rPr>
          <w:rFonts w:cs="Times New Roman"/>
          <w:sz w:val="24"/>
          <w:szCs w:val="24"/>
        </w:rPr>
        <w:t xml:space="preserve"> and </w:t>
      </w:r>
      <w:proofErr w:type="spellStart"/>
      <w:r w:rsidRPr="00DA75A8">
        <w:rPr>
          <w:rFonts w:cs="Times New Roman"/>
          <w:sz w:val="24"/>
          <w:szCs w:val="24"/>
        </w:rPr>
        <w:t>Yuliasri</w:t>
      </w:r>
      <w:proofErr w:type="spellEnd"/>
      <w:r w:rsidRPr="00DA75A8">
        <w:rPr>
          <w:rFonts w:cs="Times New Roman"/>
          <w:sz w:val="24"/>
          <w:szCs w:val="24"/>
        </w:rPr>
        <w:t xml:space="preserve"> (2026) suggests that learners’ attitudes mediate the association between AI use and communicative confidence, suggesting that positive attitudes may not automatically lead to language development. The findings underscore the need for examining not only whether students </w:t>
      </w:r>
      <w:proofErr w:type="spellStart"/>
      <w:r w:rsidRPr="00DA75A8">
        <w:rPr>
          <w:rFonts w:cs="Times New Roman"/>
          <w:sz w:val="24"/>
          <w:szCs w:val="24"/>
        </w:rPr>
        <w:t>u</w:t>
      </w:r>
      <w:r w:rsidR="00190BFF">
        <w:rPr>
          <w:rFonts w:cs="Times New Roman"/>
          <w:sz w:val="24"/>
          <w:szCs w:val="24"/>
        </w:rPr>
        <w:t>ltilize</w:t>
      </w:r>
      <w:proofErr w:type="spellEnd"/>
      <w:r w:rsidRPr="00DA75A8">
        <w:rPr>
          <w:rFonts w:cs="Times New Roman"/>
          <w:sz w:val="24"/>
          <w:szCs w:val="24"/>
        </w:rPr>
        <w:t xml:space="preserve"> AI, but how students use it, in relation to language learning, and language outcomes. </w:t>
      </w:r>
    </w:p>
    <w:p w14:paraId="2F3F6C64" w14:textId="6B74BF42" w:rsidR="00DA75A8" w:rsidRPr="00DA75A8" w:rsidRDefault="00DA75A8" w:rsidP="00586B1E">
      <w:pPr>
        <w:spacing w:before="0" w:afterLines="120" w:after="288" w:line="480" w:lineRule="auto"/>
        <w:rPr>
          <w:rFonts w:cs="Times New Roman"/>
          <w:b/>
          <w:bCs/>
          <w:sz w:val="24"/>
          <w:szCs w:val="24"/>
          <w:lang w:val="vi-VN"/>
        </w:rPr>
      </w:pPr>
      <w:r w:rsidRPr="00DA75A8">
        <w:rPr>
          <w:rFonts w:cs="Times New Roman"/>
          <w:b/>
          <w:bCs/>
          <w:sz w:val="24"/>
          <w:szCs w:val="24"/>
          <w:lang w:val="vi-VN"/>
        </w:rPr>
        <w:t xml:space="preserve">2.2. </w:t>
      </w:r>
      <w:r w:rsidRPr="00DA75A8">
        <w:rPr>
          <w:rFonts w:cs="Times New Roman"/>
          <w:b/>
          <w:bCs/>
          <w:sz w:val="24"/>
          <w:szCs w:val="24"/>
        </w:rPr>
        <w:t>AI in the Vietnamese Context</w:t>
      </w:r>
    </w:p>
    <w:p w14:paraId="2F2E0967" w14:textId="77777777" w:rsidR="00DA75A8" w:rsidRPr="00DA75A8" w:rsidRDefault="00DA75A8" w:rsidP="00586B1E">
      <w:pPr>
        <w:spacing w:before="0" w:afterLines="120" w:after="288" w:line="480" w:lineRule="auto"/>
        <w:rPr>
          <w:rFonts w:cs="Times New Roman"/>
          <w:sz w:val="24"/>
          <w:szCs w:val="24"/>
        </w:rPr>
      </w:pPr>
      <w:r w:rsidRPr="00DA75A8">
        <w:rPr>
          <w:rFonts w:cs="Times New Roman"/>
          <w:sz w:val="24"/>
          <w:szCs w:val="24"/>
        </w:rPr>
        <w:lastRenderedPageBreak/>
        <w:t xml:space="preserve">In recent years, there has been an increasing prevalence of AI-based language learning in Vietnam. </w:t>
      </w:r>
      <w:proofErr w:type="gramStart"/>
      <w:r w:rsidRPr="00DA75A8">
        <w:rPr>
          <w:rFonts w:cs="Times New Roman"/>
          <w:sz w:val="24"/>
          <w:szCs w:val="24"/>
        </w:rPr>
        <w:t>The vast majority of</w:t>
      </w:r>
      <w:proofErr w:type="gramEnd"/>
      <w:r w:rsidRPr="00DA75A8">
        <w:rPr>
          <w:rFonts w:cs="Times New Roman"/>
          <w:sz w:val="24"/>
          <w:szCs w:val="24"/>
        </w:rPr>
        <w:t xml:space="preserve"> university students accept the use of AI-based tools to enhance the usage of </w:t>
      </w:r>
      <w:proofErr w:type="gramStart"/>
      <w:r w:rsidRPr="00DA75A8">
        <w:rPr>
          <w:rFonts w:cs="Times New Roman"/>
          <w:sz w:val="24"/>
          <w:szCs w:val="24"/>
        </w:rPr>
        <w:t>both of these</w:t>
      </w:r>
      <w:proofErr w:type="gramEnd"/>
      <w:r w:rsidRPr="00DA75A8">
        <w:rPr>
          <w:rFonts w:cs="Times New Roman"/>
          <w:sz w:val="24"/>
          <w:szCs w:val="24"/>
        </w:rPr>
        <w:t xml:space="preserve"> and the perception of the positive effects on English as an EFL skill and learning efficiency is evidenced by previous research (Pham et al., 2024). It has been found that AI applications enhance learner satisfaction and perceived teaching usefulness in language learning environments (Thanh, 2025). Additionally, students had mentioned using AI in support of ESP, which implied that use of AI can assist language learning in a more focused and context-based and targeted way, thus it may assist ESL (Quang &amp; Minh, 2025). However, such positive developments notwithstanding, issues persist in the successful application of AI applications to educational contexts. Problems like over-reliance and limitations in critical usage of, as well as access to, the AI, too much trust by students as well as a lack of access to the technology may hinder its effects. Additionally, </w:t>
      </w:r>
      <w:proofErr w:type="gramStart"/>
      <w:r w:rsidRPr="00DA75A8">
        <w:rPr>
          <w:rFonts w:cs="Times New Roman"/>
          <w:sz w:val="24"/>
          <w:szCs w:val="24"/>
        </w:rPr>
        <w:t>the majority of</w:t>
      </w:r>
      <w:proofErr w:type="gramEnd"/>
      <w:r w:rsidRPr="00DA75A8">
        <w:rPr>
          <w:rFonts w:cs="Times New Roman"/>
          <w:sz w:val="24"/>
          <w:szCs w:val="24"/>
        </w:rPr>
        <w:t xml:space="preserve"> other research in the Vietnamese context prior to that period has concentrated solely on students’ perception and intention for learning in a Vietnamese context and less on learning </w:t>
      </w:r>
      <w:proofErr w:type="spellStart"/>
      <w:r w:rsidRPr="00DA75A8">
        <w:rPr>
          <w:rFonts w:cs="Times New Roman"/>
          <w:sz w:val="24"/>
          <w:szCs w:val="24"/>
        </w:rPr>
        <w:t>behaviour</w:t>
      </w:r>
      <w:proofErr w:type="spellEnd"/>
      <w:r w:rsidRPr="00DA75A8">
        <w:rPr>
          <w:rFonts w:cs="Times New Roman"/>
          <w:sz w:val="24"/>
          <w:szCs w:val="24"/>
        </w:rPr>
        <w:t xml:space="preserve"> or learning as an observable outcome. </w:t>
      </w:r>
    </w:p>
    <w:p w14:paraId="142B7C6D" w14:textId="7220F433" w:rsidR="00DA75A8" w:rsidRPr="00DA75A8" w:rsidRDefault="00DA75A8" w:rsidP="00586B1E">
      <w:pPr>
        <w:spacing w:before="0" w:afterLines="120" w:after="288" w:line="480" w:lineRule="auto"/>
        <w:rPr>
          <w:rFonts w:cs="Times New Roman"/>
          <w:b/>
          <w:bCs/>
          <w:sz w:val="24"/>
          <w:szCs w:val="24"/>
        </w:rPr>
      </w:pPr>
      <w:r w:rsidRPr="00DA75A8">
        <w:rPr>
          <w:rFonts w:cs="Times New Roman"/>
          <w:b/>
          <w:bCs/>
          <w:sz w:val="24"/>
          <w:szCs w:val="24"/>
          <w:lang w:val="vi-VN"/>
        </w:rPr>
        <w:t xml:space="preserve">2.3. </w:t>
      </w:r>
      <w:r w:rsidRPr="00DA75A8">
        <w:rPr>
          <w:rFonts w:cs="Times New Roman"/>
          <w:b/>
          <w:bCs/>
          <w:sz w:val="24"/>
          <w:szCs w:val="24"/>
        </w:rPr>
        <w:t>ESL Readiness and Research Gap</w:t>
      </w:r>
    </w:p>
    <w:p w14:paraId="63512A6D" w14:textId="43CC5DCC" w:rsidR="00DA75A8" w:rsidRPr="00190BFF" w:rsidRDefault="00DA75A8" w:rsidP="00586B1E">
      <w:pPr>
        <w:spacing w:before="0" w:afterLines="120" w:after="288" w:line="480" w:lineRule="auto"/>
        <w:rPr>
          <w:rFonts w:cs="Times New Roman"/>
          <w:sz w:val="24"/>
          <w:szCs w:val="24"/>
        </w:rPr>
      </w:pPr>
      <w:r w:rsidRPr="00DA75A8">
        <w:rPr>
          <w:rFonts w:cs="Times New Roman"/>
          <w:sz w:val="24"/>
          <w:szCs w:val="24"/>
        </w:rPr>
        <w:t xml:space="preserve">The idea of ESL readiness lies not only in learners’ attitudes/ motivation, but also in how easily they can use English in the real world. This entails a blending of communicative skills, learner control, and ability to interact with English in a range of contexts. Although AI has been proven to support multiple facets of language learning, their role in advancing ESL readiness is less researched, especially in EFL-to-ESL transitioning environments like Vietnam. Moreover, prior work has not explored interaction of the use of AI, student engagement, and real-world language use as interrelated determinants of ESL readiness. This gap underscores the importance of a </w:t>
      </w:r>
      <w:proofErr w:type="gramStart"/>
      <w:r w:rsidRPr="00DA75A8">
        <w:rPr>
          <w:rFonts w:cs="Times New Roman"/>
          <w:sz w:val="24"/>
          <w:szCs w:val="24"/>
        </w:rPr>
        <w:t>more rich</w:t>
      </w:r>
      <w:proofErr w:type="gramEnd"/>
      <w:r w:rsidRPr="00DA75A8">
        <w:rPr>
          <w:rFonts w:cs="Times New Roman"/>
          <w:sz w:val="24"/>
          <w:szCs w:val="24"/>
        </w:rPr>
        <w:t xml:space="preserve"> study that </w:t>
      </w:r>
      <w:proofErr w:type="gramStart"/>
      <w:r w:rsidRPr="00DA75A8">
        <w:rPr>
          <w:rFonts w:cs="Times New Roman"/>
          <w:sz w:val="24"/>
          <w:szCs w:val="24"/>
        </w:rPr>
        <w:t>takes into account</w:t>
      </w:r>
      <w:proofErr w:type="gramEnd"/>
      <w:r w:rsidRPr="00DA75A8">
        <w:rPr>
          <w:rFonts w:cs="Times New Roman"/>
          <w:sz w:val="24"/>
          <w:szCs w:val="24"/>
        </w:rPr>
        <w:t xml:space="preserve"> the quantitative </w:t>
      </w:r>
      <w:r w:rsidRPr="00DA75A8">
        <w:rPr>
          <w:rFonts w:cs="Times New Roman"/>
          <w:sz w:val="24"/>
          <w:szCs w:val="24"/>
        </w:rPr>
        <w:lastRenderedPageBreak/>
        <w:t>and qualitative aspects of students’ experiences within the learning process.</w:t>
      </w:r>
      <w:r w:rsidR="00190BFF">
        <w:rPr>
          <w:rFonts w:cs="Times New Roman"/>
          <w:sz w:val="24"/>
          <w:szCs w:val="24"/>
          <w:lang w:val="vi-VN"/>
        </w:rPr>
        <w:t xml:space="preserve"> </w:t>
      </w:r>
      <w:r w:rsidR="00190BFF" w:rsidRPr="00190BFF">
        <w:rPr>
          <w:rFonts w:cs="Times New Roman"/>
          <w:sz w:val="24"/>
          <w:szCs w:val="24"/>
        </w:rPr>
        <w:t>Beyond examining ESL readiness as an outcome variable, this study proposes that learner engagement serves as a critical explanatory mechanism through which AI-supported learning environments influence readiness for authentic language use. While previous studies have largely investigated direct relationships between AI adoption and language learning outcomes, the present study extends the literature by positioning engagement as a mediating construct linking technology use with communicative readiness. This perspective contributes to a more process-oriented understanding of AI-assisted language learning in EFL-to-ESL transition contexts.</w:t>
      </w:r>
    </w:p>
    <w:p w14:paraId="419B6DBF" w14:textId="150CA768" w:rsidR="00586B1E" w:rsidRPr="00586B1E" w:rsidRDefault="00586B1E" w:rsidP="00586B1E">
      <w:pPr>
        <w:spacing w:before="0" w:after="120" w:line="480" w:lineRule="auto"/>
        <w:rPr>
          <w:rFonts w:cs="Times New Roman"/>
          <w:b/>
          <w:bCs/>
          <w:sz w:val="24"/>
          <w:szCs w:val="24"/>
          <w:lang w:val="vi-VN"/>
        </w:rPr>
      </w:pPr>
      <w:r w:rsidRPr="00586B1E">
        <w:rPr>
          <w:rFonts w:cs="Times New Roman"/>
          <w:b/>
          <w:bCs/>
          <w:sz w:val="24"/>
          <w:szCs w:val="24"/>
          <w:lang w:val="vi-VN"/>
        </w:rPr>
        <w:t>2.3. Theoretical Framework</w:t>
      </w:r>
    </w:p>
    <w:p w14:paraId="302BE825" w14:textId="77777777" w:rsidR="00586B1E" w:rsidRDefault="00586B1E" w:rsidP="00586B1E">
      <w:pPr>
        <w:spacing w:before="0" w:after="120" w:line="480" w:lineRule="auto"/>
        <w:rPr>
          <w:rFonts w:cs="Times New Roman"/>
          <w:sz w:val="24"/>
          <w:szCs w:val="24"/>
          <w:lang w:val="vi-VN"/>
        </w:rPr>
      </w:pPr>
      <w:r w:rsidRPr="00586B1E">
        <w:rPr>
          <w:rFonts w:cs="Times New Roman"/>
          <w:sz w:val="24"/>
          <w:szCs w:val="24"/>
          <w:lang w:val="vi-VN"/>
        </w:rPr>
        <w:t xml:space="preserve">The integrated theoretical frameworks that support this study are Self-Determination Theory (SDT), Community of Inquiry (CoI) framework, and ESL readiness. In tandem, these viewpoints offer a basis for interpreting how AI-assisted learning environments are likely to play a role in enhancing students’ readiness for English as a second language. </w:t>
      </w:r>
    </w:p>
    <w:p w14:paraId="241A2A69" w14:textId="1AD9CA20" w:rsidR="00586B1E" w:rsidRDefault="00586B1E" w:rsidP="00586B1E">
      <w:pPr>
        <w:spacing w:before="0" w:after="120" w:line="480" w:lineRule="auto"/>
        <w:rPr>
          <w:rFonts w:cs="Times New Roman"/>
          <w:sz w:val="24"/>
          <w:szCs w:val="24"/>
          <w:lang w:val="vi-VN"/>
        </w:rPr>
      </w:pPr>
      <w:r w:rsidRPr="00586B1E">
        <w:rPr>
          <w:rFonts w:cs="Times New Roman"/>
          <w:sz w:val="24"/>
          <w:szCs w:val="24"/>
          <w:lang w:val="vi-VN"/>
        </w:rPr>
        <w:t xml:space="preserve">First, Self-Determination Theory (Deci &amp; Ryan, 2000) indicates that learners are motivated and more engaged when their needs for autonomy, competence, and relatedness are satisfied. </w:t>
      </w:r>
      <w:r>
        <w:rPr>
          <w:rFonts w:cs="Times New Roman"/>
          <w:sz w:val="24"/>
          <w:szCs w:val="24"/>
          <w:lang w:val="vi-VN"/>
        </w:rPr>
        <w:t>The study</w:t>
      </w:r>
      <w:r w:rsidRPr="00586B1E">
        <w:rPr>
          <w:rFonts w:cs="Times New Roman"/>
          <w:sz w:val="24"/>
          <w:szCs w:val="24"/>
          <w:lang w:val="vi-VN"/>
        </w:rPr>
        <w:t xml:space="preserve"> will investigate AI-facilitated language learning tools that can promote learner autonomy or provide on-demand feedback and support whenever students prefer, to ensure they are able to study at their own pace. Such features can enhance the feeling of competence and motivation of the learners toward language learning, which can drive more language learning. </w:t>
      </w:r>
    </w:p>
    <w:p w14:paraId="7FB95E02" w14:textId="77777777" w:rsidR="00586B1E" w:rsidRDefault="00586B1E" w:rsidP="00586B1E">
      <w:pPr>
        <w:spacing w:before="0" w:after="120" w:line="480" w:lineRule="auto"/>
        <w:rPr>
          <w:rFonts w:cs="Times New Roman"/>
          <w:sz w:val="24"/>
          <w:szCs w:val="24"/>
          <w:lang w:val="vi-VN"/>
        </w:rPr>
      </w:pPr>
      <w:r w:rsidRPr="00586B1E">
        <w:rPr>
          <w:rFonts w:cs="Times New Roman"/>
          <w:sz w:val="24"/>
          <w:szCs w:val="24"/>
          <w:lang w:val="vi-VN"/>
        </w:rPr>
        <w:t xml:space="preserve">Second, in the Community of Inquiry framework (Garrison et al., 2000), meaningful learning happens through the interplay between cognitive presence, social presence, and teaching presence. In AI-enabled learning environments, AI tools can support a cognitive presence by giving explanations, feedback, and chances to practice. Moreover, teachers are </w:t>
      </w:r>
      <w:r w:rsidRPr="00586B1E">
        <w:rPr>
          <w:rFonts w:cs="Times New Roman"/>
          <w:sz w:val="24"/>
          <w:szCs w:val="24"/>
          <w:lang w:val="vi-VN"/>
        </w:rPr>
        <w:lastRenderedPageBreak/>
        <w:t xml:space="preserve">critical in shaping learning environments, which may encourage students to move into meaningful language use. On this view, AI acts as a facilitator, facilitating engagement instead of replacing human interaction. </w:t>
      </w:r>
    </w:p>
    <w:p w14:paraId="5E788D34" w14:textId="224E9330" w:rsidR="00586B1E" w:rsidRPr="00586B1E" w:rsidRDefault="00586B1E" w:rsidP="00586B1E">
      <w:pPr>
        <w:spacing w:before="0" w:after="120" w:line="480" w:lineRule="auto"/>
        <w:rPr>
          <w:rFonts w:cs="Times New Roman"/>
          <w:sz w:val="24"/>
          <w:szCs w:val="24"/>
          <w:lang w:val="vi-VN"/>
        </w:rPr>
      </w:pPr>
      <w:r w:rsidRPr="00586B1E">
        <w:rPr>
          <w:rFonts w:cs="Times New Roman"/>
          <w:sz w:val="24"/>
          <w:szCs w:val="24"/>
          <w:lang w:val="vi-VN"/>
        </w:rPr>
        <w:t xml:space="preserve">Third, ESL readiness is not limited to language proficiency, but consists of learners’ confidence, willingness to communicate, self-directedness to achieve their goals or use English in meaningful contexts. Readiness is accordingly a multidimensional construct indicating linguistic and behavioral readiness for English in the real world. Based on these theoretical constructs, </w:t>
      </w:r>
      <w:r w:rsidR="00190BFF">
        <w:rPr>
          <w:rFonts w:cs="Times New Roman"/>
          <w:sz w:val="24"/>
          <w:szCs w:val="24"/>
          <w:lang w:val="vi-VN"/>
        </w:rPr>
        <w:t>the</w:t>
      </w:r>
      <w:r w:rsidRPr="00586B1E">
        <w:rPr>
          <w:rFonts w:cs="Times New Roman"/>
          <w:sz w:val="24"/>
          <w:szCs w:val="24"/>
          <w:lang w:val="vi-VN"/>
        </w:rPr>
        <w:t xml:space="preserve"> study</w:t>
      </w:r>
      <w:r w:rsidR="00190BFF">
        <w:rPr>
          <w:rFonts w:cs="Times New Roman"/>
          <w:sz w:val="24"/>
          <w:szCs w:val="24"/>
          <w:lang w:val="vi-VN"/>
        </w:rPr>
        <w:t xml:space="preserve"> argues</w:t>
      </w:r>
      <w:r w:rsidRPr="00586B1E">
        <w:rPr>
          <w:rFonts w:cs="Times New Roman"/>
          <w:sz w:val="24"/>
          <w:szCs w:val="24"/>
          <w:lang w:val="vi-VN"/>
        </w:rPr>
        <w:t xml:space="preserve"> that AI-enabled learning ecosystems will boost student engagement by promoting autonomy, capability, and cognitive input. That further increases engagement in turn contributes to improved ESL readiness and more frequent, meaningful use of English beyond the classroom. </w:t>
      </w:r>
      <w:r w:rsidR="00190BFF" w:rsidRPr="00190BFF">
        <w:rPr>
          <w:rFonts w:cs="Times New Roman"/>
          <w:sz w:val="24"/>
          <w:szCs w:val="24"/>
          <w:lang w:val="vi-VN"/>
        </w:rPr>
        <w:t>Unlike previous studies that primarily examined direct effects of AI use on language-learning outcomes, the present framework conceptualizes student engagement as a mediating mechanism that explains how AI-supported learning environments may facilitate ESL readiness and authentic language use. By emphasizing the process through which AI influences learning behaviours, the framework offers a more nuanced explanation of AI-assisted language learning outcomes.</w:t>
      </w:r>
      <w:r w:rsidR="00190BFF" w:rsidRPr="00586B1E">
        <w:rPr>
          <w:rFonts w:cs="Times New Roman"/>
          <w:sz w:val="24"/>
          <w:szCs w:val="24"/>
          <w:lang w:val="vi-VN"/>
        </w:rPr>
        <w:t xml:space="preserve"> </w:t>
      </w:r>
      <w:r w:rsidRPr="00586B1E">
        <w:rPr>
          <w:rFonts w:cs="Times New Roman"/>
          <w:sz w:val="24"/>
          <w:szCs w:val="24"/>
          <w:lang w:val="vi-VN"/>
        </w:rPr>
        <w:t>Therefore, this research proposes the relationship between the main variables as follows:</w:t>
      </w:r>
    </w:p>
    <w:p w14:paraId="63E807C6" w14:textId="531E1836" w:rsidR="00586B1E" w:rsidRPr="00586B1E" w:rsidRDefault="00586B1E" w:rsidP="00586B1E">
      <w:pPr>
        <w:spacing w:before="0" w:after="120" w:line="480" w:lineRule="auto"/>
        <w:rPr>
          <w:rFonts w:cs="Times New Roman"/>
          <w:b/>
          <w:bCs/>
          <w:sz w:val="24"/>
          <w:szCs w:val="24"/>
          <w:lang w:val="vi-VN"/>
        </w:rPr>
      </w:pPr>
      <w:r w:rsidRPr="00586B1E">
        <w:rPr>
          <w:rFonts w:cs="Times New Roman"/>
          <w:b/>
          <w:bCs/>
          <w:sz w:val="24"/>
          <w:szCs w:val="24"/>
          <w:lang w:val="vi-VN"/>
        </w:rPr>
        <w:t>AI-Supported Learning Environment → Student Engagement → ESL Readiness → Real-world English Use</w:t>
      </w:r>
    </w:p>
    <w:p w14:paraId="26634E80" w14:textId="4493BD2A" w:rsidR="00586B1E" w:rsidRDefault="00586B1E" w:rsidP="00586B1E">
      <w:pPr>
        <w:spacing w:before="0" w:after="120" w:line="480" w:lineRule="auto"/>
        <w:rPr>
          <w:rFonts w:cs="Times New Roman"/>
          <w:sz w:val="24"/>
          <w:szCs w:val="24"/>
          <w:lang w:val="vi-VN"/>
        </w:rPr>
      </w:pPr>
      <w:r w:rsidRPr="00586B1E">
        <w:rPr>
          <w:rFonts w:cs="Times New Roman"/>
          <w:sz w:val="24"/>
          <w:szCs w:val="24"/>
          <w:lang w:val="vi-VN"/>
        </w:rPr>
        <w:t>This framework guided the structure of our research questions, and both the quantitative and qualitative findings were interpreted accordingly.</w:t>
      </w:r>
    </w:p>
    <w:p w14:paraId="1DDAC03F" w14:textId="7CC86488" w:rsidR="00586B1E" w:rsidRPr="00586B1E" w:rsidRDefault="00586B1E" w:rsidP="00586B1E">
      <w:pPr>
        <w:spacing w:before="0" w:after="120" w:line="480" w:lineRule="auto"/>
        <w:rPr>
          <w:rFonts w:cs="Times New Roman"/>
          <w:b/>
          <w:bCs/>
          <w:sz w:val="24"/>
          <w:szCs w:val="24"/>
          <w:lang w:val="vi-VN"/>
        </w:rPr>
      </w:pPr>
      <w:r w:rsidRPr="00586B1E">
        <w:rPr>
          <w:rFonts w:cs="Times New Roman"/>
          <w:b/>
          <w:bCs/>
          <w:sz w:val="24"/>
          <w:szCs w:val="24"/>
          <w:lang w:val="vi-VN"/>
        </w:rPr>
        <w:t>Figure 1</w:t>
      </w:r>
    </w:p>
    <w:p w14:paraId="6F25F240" w14:textId="621CDD5C" w:rsidR="00586B1E" w:rsidRPr="00586B1E" w:rsidRDefault="00586B1E" w:rsidP="00586B1E">
      <w:pPr>
        <w:spacing w:before="0" w:after="120" w:line="480" w:lineRule="auto"/>
        <w:rPr>
          <w:rFonts w:cs="Times New Roman"/>
          <w:i/>
          <w:iCs/>
          <w:sz w:val="24"/>
          <w:szCs w:val="24"/>
          <w:lang w:val="vi-VN"/>
        </w:rPr>
      </w:pPr>
      <w:r w:rsidRPr="00586B1E">
        <w:rPr>
          <w:rFonts w:cs="Times New Roman"/>
          <w:i/>
          <w:iCs/>
          <w:sz w:val="24"/>
          <w:szCs w:val="24"/>
          <w:lang w:val="vi-VN"/>
        </w:rPr>
        <w:t>Theoretical Framework</w:t>
      </w:r>
    </w:p>
    <w:p w14:paraId="5AA3C1FF" w14:textId="210FC800" w:rsidR="00586B1E" w:rsidRPr="00586B1E" w:rsidRDefault="00586B1E" w:rsidP="00586B1E">
      <w:pPr>
        <w:spacing w:before="0" w:after="120" w:line="480" w:lineRule="auto"/>
        <w:rPr>
          <w:rFonts w:cs="Times New Roman"/>
          <w:sz w:val="24"/>
          <w:szCs w:val="24"/>
          <w:lang w:val="vi-VN"/>
        </w:rPr>
      </w:pPr>
      <w:r>
        <w:rPr>
          <w:rFonts w:cs="Times New Roman"/>
          <w:noProof/>
          <w:sz w:val="24"/>
          <w:szCs w:val="24"/>
          <w:lang w:val="vi-VN"/>
        </w:rPr>
        <w:lastRenderedPageBreak/>
        <w:drawing>
          <wp:inline distT="0" distB="0" distL="0" distR="0" wp14:anchorId="75787C5E" wp14:editId="598142BC">
            <wp:extent cx="5087404" cy="3391415"/>
            <wp:effectExtent l="0" t="0" r="5715" b="0"/>
            <wp:docPr id="1418675055" name="Picture 1" descr="A diagram of a frame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75055" name="Picture 1" descr="A diagram of a framework&#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93114" cy="3461885"/>
                    </a:xfrm>
                    <a:prstGeom prst="rect">
                      <a:avLst/>
                    </a:prstGeom>
                  </pic:spPr>
                </pic:pic>
              </a:graphicData>
            </a:graphic>
          </wp:inline>
        </w:drawing>
      </w:r>
    </w:p>
    <w:p w14:paraId="6E4544BC" w14:textId="77777777" w:rsidR="00722EDE" w:rsidRPr="00DA75A8" w:rsidRDefault="00722EDE" w:rsidP="00586B1E">
      <w:pPr>
        <w:pStyle w:val="RALs-Heading1"/>
        <w:spacing w:before="0" w:after="120" w:line="480" w:lineRule="auto"/>
        <w:rPr>
          <w:rFonts w:asciiTheme="majorBidi" w:hAnsiTheme="majorBidi" w:cstheme="majorBidi"/>
          <w:sz w:val="24"/>
          <w:szCs w:val="24"/>
        </w:rPr>
      </w:pPr>
      <w:r w:rsidRPr="00DA75A8">
        <w:rPr>
          <w:rFonts w:asciiTheme="majorBidi" w:hAnsiTheme="majorBidi" w:cstheme="majorBidi"/>
          <w:sz w:val="24"/>
          <w:szCs w:val="24"/>
        </w:rPr>
        <w:t>3. Methodology</w:t>
      </w:r>
    </w:p>
    <w:p w14:paraId="473B0358" w14:textId="77777777" w:rsidR="00DA75A8" w:rsidRPr="00DA75A8" w:rsidRDefault="00DA75A8" w:rsidP="00586B1E">
      <w:pPr>
        <w:spacing w:before="0" w:after="120" w:line="480" w:lineRule="auto"/>
        <w:rPr>
          <w:rFonts w:cs="Times New Roman"/>
          <w:b/>
          <w:bCs/>
          <w:sz w:val="24"/>
          <w:szCs w:val="24"/>
          <w:lang w:val="vi-VN"/>
        </w:rPr>
      </w:pPr>
      <w:r w:rsidRPr="00DA75A8">
        <w:rPr>
          <w:rFonts w:cs="Times New Roman"/>
          <w:b/>
          <w:bCs/>
          <w:sz w:val="24"/>
          <w:szCs w:val="24"/>
          <w:lang w:val="vi-VN"/>
        </w:rPr>
        <w:t xml:space="preserve">3.1. </w:t>
      </w:r>
      <w:r w:rsidRPr="00DA75A8">
        <w:rPr>
          <w:rFonts w:cs="Times New Roman"/>
          <w:b/>
          <w:bCs/>
          <w:sz w:val="24"/>
          <w:szCs w:val="24"/>
        </w:rPr>
        <w:t>Research Design</w:t>
      </w:r>
    </w:p>
    <w:p w14:paraId="3DFC18B7" w14:textId="1CC156CD" w:rsidR="00DA75A8" w:rsidRPr="00DA75A8" w:rsidRDefault="00DA75A8" w:rsidP="00586B1E">
      <w:pPr>
        <w:spacing w:before="0" w:after="120" w:line="480" w:lineRule="auto"/>
        <w:rPr>
          <w:rFonts w:cs="Times New Roman"/>
          <w:sz w:val="24"/>
          <w:szCs w:val="24"/>
          <w:lang w:val="vi-VN"/>
        </w:rPr>
      </w:pPr>
      <w:r w:rsidRPr="00586B1E">
        <w:rPr>
          <w:rFonts w:cs="Times New Roman"/>
          <w:sz w:val="24"/>
          <w:szCs w:val="24"/>
          <w:lang w:val="vi-VN"/>
        </w:rPr>
        <w:t xml:space="preserve">This study employs a mixed-methods design </w:t>
      </w:r>
      <w:r w:rsidR="00190BFF">
        <w:rPr>
          <w:rFonts w:cs="Times New Roman"/>
          <w:sz w:val="24"/>
          <w:szCs w:val="24"/>
          <w:lang w:val="vi-VN"/>
        </w:rPr>
        <w:t xml:space="preserve">in order to </w:t>
      </w:r>
      <w:r w:rsidRPr="00586B1E">
        <w:rPr>
          <w:rFonts w:cs="Times New Roman"/>
          <w:sz w:val="24"/>
          <w:szCs w:val="24"/>
          <w:lang w:val="vi-VN"/>
        </w:rPr>
        <w:t>investigate Vietnamese university students’ English as a second language (ESL) readiness and the extent to which learning environments with AI support impact this. The combination of quantitative and qualitative methodologies allowed the study to identify generalizable trends as well as nuances of students’ experiences. In particular, the quantitative one investigated relationships among relevant variables, while the qualitative one offered insights into how and why learners are using AI in language acquisition.</w:t>
      </w:r>
    </w:p>
    <w:p w14:paraId="0B4D04D7" w14:textId="77777777" w:rsidR="00DA75A8" w:rsidRPr="00586B1E" w:rsidRDefault="00DA75A8" w:rsidP="00586B1E">
      <w:pPr>
        <w:spacing w:before="0" w:after="120" w:line="480" w:lineRule="auto"/>
        <w:rPr>
          <w:rFonts w:cs="Times New Roman"/>
          <w:sz w:val="24"/>
          <w:szCs w:val="24"/>
          <w:lang w:val="vi-VN"/>
        </w:rPr>
      </w:pPr>
      <w:r w:rsidRPr="00586B1E">
        <w:rPr>
          <w:rFonts w:cs="Times New Roman"/>
          <w:sz w:val="24"/>
          <w:szCs w:val="24"/>
          <w:lang w:val="vi-VN"/>
        </w:rPr>
        <w:t xml:space="preserve">The study included 70 undergraduate students enrolled in English language courses at a private university in Vietnam. Participants took advantage of convenience sampling owing to accessibility and feasibility reasons. This was a very wide variety of students, with varying degrees of proficiency in language and learning style. As for the qualitative research, 10 participants were purposively sampled for the qualitative phase on the basis of their reported </w:t>
      </w:r>
      <w:r w:rsidRPr="00586B1E">
        <w:rPr>
          <w:rFonts w:cs="Times New Roman"/>
          <w:sz w:val="24"/>
          <w:szCs w:val="24"/>
          <w:lang w:val="vi-VN"/>
        </w:rPr>
        <w:lastRenderedPageBreak/>
        <w:t>prevalence of AI usage (high users, medium users, and low users). This sampling approach facilitated a more balanced examination of different learner experiences and attitudes towards AI-driven language acquisition.</w:t>
      </w:r>
    </w:p>
    <w:p w14:paraId="24BF7636" w14:textId="77777777" w:rsidR="00DA75A8" w:rsidRPr="00DA75A8" w:rsidRDefault="00DA75A8" w:rsidP="00586B1E">
      <w:pPr>
        <w:spacing w:before="0" w:after="120" w:line="480" w:lineRule="auto"/>
        <w:rPr>
          <w:rFonts w:cs="Times New Roman"/>
          <w:b/>
          <w:bCs/>
          <w:sz w:val="24"/>
          <w:szCs w:val="24"/>
          <w:lang w:val="vi-VN"/>
        </w:rPr>
      </w:pPr>
      <w:r w:rsidRPr="00DA75A8">
        <w:rPr>
          <w:rFonts w:cs="Times New Roman"/>
          <w:b/>
          <w:bCs/>
          <w:sz w:val="24"/>
          <w:szCs w:val="24"/>
          <w:lang w:val="vi-VN"/>
        </w:rPr>
        <w:t xml:space="preserve">3.2. </w:t>
      </w:r>
      <w:r w:rsidRPr="00DA75A8">
        <w:rPr>
          <w:rFonts w:cs="Times New Roman"/>
          <w:b/>
          <w:bCs/>
          <w:sz w:val="24"/>
          <w:szCs w:val="24"/>
        </w:rPr>
        <w:t>Instruments</w:t>
      </w:r>
    </w:p>
    <w:p w14:paraId="6026C1BE" w14:textId="77777777" w:rsidR="00DA75A8" w:rsidRPr="00DA75A8" w:rsidRDefault="00DA75A8" w:rsidP="00586B1E">
      <w:pPr>
        <w:spacing w:before="0" w:after="120" w:line="480" w:lineRule="auto"/>
        <w:rPr>
          <w:rFonts w:cs="Times New Roman"/>
          <w:sz w:val="24"/>
          <w:szCs w:val="24"/>
          <w:lang w:val="vi-VN"/>
        </w:rPr>
      </w:pPr>
      <w:r w:rsidRPr="00DA75A8">
        <w:rPr>
          <w:rFonts w:cs="Times New Roman"/>
          <w:b/>
          <w:bCs/>
          <w:sz w:val="24"/>
          <w:szCs w:val="24"/>
        </w:rPr>
        <w:t>Questionnaire</w:t>
      </w:r>
      <w:r w:rsidRPr="00DA75A8">
        <w:rPr>
          <w:rFonts w:cs="Times New Roman"/>
          <w:b/>
          <w:bCs/>
          <w:sz w:val="24"/>
          <w:szCs w:val="24"/>
        </w:rPr>
        <w:br/>
      </w:r>
      <w:r w:rsidRPr="00DA75A8">
        <w:rPr>
          <w:rFonts w:cs="Times New Roman"/>
          <w:sz w:val="24"/>
          <w:szCs w:val="24"/>
        </w:rPr>
        <w:t xml:space="preserve">A standardized questionnaire was developed from the </w:t>
      </w:r>
      <w:proofErr w:type="gramStart"/>
      <w:r w:rsidRPr="00DA75A8">
        <w:rPr>
          <w:rFonts w:cs="Times New Roman"/>
          <w:sz w:val="24"/>
          <w:szCs w:val="24"/>
        </w:rPr>
        <w:t>previous</w:t>
      </w:r>
      <w:proofErr w:type="gramEnd"/>
      <w:r w:rsidRPr="00DA75A8">
        <w:rPr>
          <w:rFonts w:cs="Times New Roman"/>
          <w:sz w:val="24"/>
          <w:szCs w:val="24"/>
        </w:rPr>
        <w:t xml:space="preserve"> available literature on AI-supported language learning and ESL readiness. There were four main sections to the instrument:</w:t>
      </w:r>
      <w:r w:rsidRPr="00DA75A8">
        <w:rPr>
          <w:rFonts w:cs="Times New Roman"/>
          <w:sz w:val="24"/>
          <w:szCs w:val="24"/>
        </w:rPr>
        <w:br/>
        <w:t>Demographic Information (e.g., gender, major, years of learning English)</w:t>
      </w:r>
    </w:p>
    <w:p w14:paraId="49E384D8" w14:textId="77777777" w:rsidR="00DA75A8" w:rsidRPr="00DA75A8" w:rsidRDefault="00DA75A8" w:rsidP="00586B1E">
      <w:pPr>
        <w:spacing w:before="0" w:after="120" w:line="480" w:lineRule="auto"/>
        <w:rPr>
          <w:rFonts w:cs="Times New Roman"/>
          <w:sz w:val="24"/>
          <w:szCs w:val="24"/>
          <w:lang w:val="vi-VN"/>
        </w:rPr>
      </w:pPr>
      <w:r w:rsidRPr="00DA75A8">
        <w:rPr>
          <w:rFonts w:cs="Times New Roman"/>
          <w:sz w:val="24"/>
          <w:szCs w:val="24"/>
        </w:rPr>
        <w:t>AI Usage (the frequency and purposes of using AI tools, such as chatbots, writing assistants, and translation tools)</w:t>
      </w:r>
    </w:p>
    <w:p w14:paraId="386C1EBF" w14:textId="77777777" w:rsidR="00DA75A8" w:rsidRPr="00DA75A8" w:rsidRDefault="00DA75A8" w:rsidP="00586B1E">
      <w:pPr>
        <w:spacing w:before="0" w:after="120" w:line="480" w:lineRule="auto"/>
        <w:rPr>
          <w:rFonts w:cs="Times New Roman"/>
          <w:sz w:val="24"/>
          <w:szCs w:val="24"/>
        </w:rPr>
      </w:pPr>
      <w:r w:rsidRPr="00DA75A8">
        <w:rPr>
          <w:rFonts w:cs="Times New Roman"/>
          <w:sz w:val="24"/>
          <w:szCs w:val="24"/>
        </w:rPr>
        <w:t>Learner Engagement and Self-directed Learning (behavioral, emotional, and cognitive engagement)</w:t>
      </w:r>
      <w:r w:rsidRPr="00DA75A8">
        <w:rPr>
          <w:rFonts w:cs="Times New Roman"/>
          <w:sz w:val="24"/>
          <w:szCs w:val="24"/>
        </w:rPr>
        <w:br/>
        <w:t>ESL Readiness (confidence in communication, willingness to use English, and frequency of English use beyond the classroom)</w:t>
      </w:r>
    </w:p>
    <w:p w14:paraId="26E45BC8" w14:textId="77777777" w:rsidR="00DA75A8" w:rsidRPr="00DA75A8" w:rsidRDefault="00DA75A8" w:rsidP="00586B1E">
      <w:pPr>
        <w:spacing w:before="0" w:after="120" w:line="480" w:lineRule="auto"/>
        <w:rPr>
          <w:rFonts w:cs="Times New Roman"/>
          <w:sz w:val="24"/>
          <w:szCs w:val="24"/>
          <w:lang w:val="vi-VN"/>
        </w:rPr>
      </w:pPr>
      <w:r w:rsidRPr="00DA75A8">
        <w:rPr>
          <w:rFonts w:cs="Times New Roman"/>
          <w:sz w:val="24"/>
          <w:szCs w:val="24"/>
        </w:rPr>
        <w:t>Items were assessed using a five-point Likert scale (1 = strongly disagree to 5 = strongly agree). Two language education specialists reviewed content validity for the questionnaire.</w:t>
      </w:r>
    </w:p>
    <w:p w14:paraId="21A1CBB1" w14:textId="77777777" w:rsidR="00DA75A8" w:rsidRPr="00DA75A8" w:rsidRDefault="00DA75A8" w:rsidP="00586B1E">
      <w:pPr>
        <w:spacing w:before="0" w:after="120" w:line="480" w:lineRule="auto"/>
        <w:rPr>
          <w:rFonts w:cs="Times New Roman"/>
          <w:b/>
          <w:bCs/>
          <w:sz w:val="24"/>
          <w:szCs w:val="24"/>
          <w:lang w:val="vi-VN"/>
        </w:rPr>
      </w:pPr>
      <w:r w:rsidRPr="00DA75A8">
        <w:rPr>
          <w:rFonts w:cs="Times New Roman"/>
          <w:b/>
          <w:bCs/>
          <w:sz w:val="24"/>
          <w:szCs w:val="24"/>
        </w:rPr>
        <w:t>Reliability Analysis</w:t>
      </w:r>
    </w:p>
    <w:p w14:paraId="57101C71" w14:textId="77777777" w:rsidR="00DA75A8" w:rsidRPr="00DA75A8" w:rsidRDefault="00DA75A8" w:rsidP="00586B1E">
      <w:pPr>
        <w:spacing w:before="0" w:after="120" w:line="480" w:lineRule="auto"/>
        <w:rPr>
          <w:rFonts w:cs="Times New Roman"/>
          <w:sz w:val="24"/>
          <w:szCs w:val="24"/>
        </w:rPr>
      </w:pPr>
      <w:r w:rsidRPr="00DA75A8">
        <w:rPr>
          <w:rFonts w:cs="Times New Roman"/>
          <w:sz w:val="24"/>
          <w:szCs w:val="24"/>
        </w:rPr>
        <w:t>Cronbach’s alpha coefficients were calculated for each construct to evaluate internal consistency. Results suggested acceptable to high reliability:</w:t>
      </w:r>
    </w:p>
    <w:p w14:paraId="3AE6FDCF" w14:textId="22DAFE1B" w:rsidR="00DA75A8" w:rsidRPr="00DA75A8" w:rsidRDefault="00DA75A8" w:rsidP="00586B1E">
      <w:pPr>
        <w:spacing w:before="0" w:after="120" w:line="480" w:lineRule="auto"/>
        <w:rPr>
          <w:rFonts w:cs="Times New Roman"/>
          <w:b/>
          <w:bCs/>
          <w:sz w:val="24"/>
          <w:szCs w:val="24"/>
          <w:lang w:val="vi-VN"/>
        </w:rPr>
      </w:pPr>
      <w:r w:rsidRPr="00DA75A8">
        <w:rPr>
          <w:rFonts w:cs="Times New Roman"/>
          <w:b/>
          <w:bCs/>
          <w:sz w:val="24"/>
          <w:szCs w:val="24"/>
        </w:rPr>
        <w:t>Table 1</w:t>
      </w:r>
    </w:p>
    <w:p w14:paraId="201FFE68" w14:textId="220F2ABB" w:rsidR="00DA75A8" w:rsidRPr="00DA75A8" w:rsidRDefault="00DA75A8" w:rsidP="00586B1E">
      <w:pPr>
        <w:spacing w:before="0" w:after="120" w:line="480" w:lineRule="auto"/>
        <w:rPr>
          <w:rFonts w:cs="Times New Roman"/>
          <w:i/>
          <w:iCs/>
          <w:sz w:val="24"/>
          <w:szCs w:val="24"/>
          <w:lang w:val="vi-VN"/>
        </w:rPr>
      </w:pPr>
      <w:r w:rsidRPr="00DA75A8">
        <w:rPr>
          <w:rFonts w:cs="Times New Roman"/>
          <w:i/>
          <w:iCs/>
          <w:sz w:val="24"/>
          <w:szCs w:val="24"/>
        </w:rPr>
        <w:t>Reliability of Scales (Cronbach’s Alpha)</w:t>
      </w:r>
    </w:p>
    <w:tbl>
      <w:tblPr>
        <w:tblStyle w:val="TableGrid"/>
        <w:tblW w:w="0" w:type="auto"/>
        <w:tblLook w:val="04A0" w:firstRow="1" w:lastRow="0" w:firstColumn="1" w:lastColumn="0" w:noHBand="0" w:noVBand="1"/>
      </w:tblPr>
      <w:tblGrid>
        <w:gridCol w:w="3114"/>
        <w:gridCol w:w="2896"/>
        <w:gridCol w:w="3006"/>
      </w:tblGrid>
      <w:tr w:rsidR="00DA75A8" w14:paraId="6D131006" w14:textId="77777777" w:rsidTr="00DA75A8">
        <w:tc>
          <w:tcPr>
            <w:tcW w:w="3114" w:type="dxa"/>
            <w:shd w:val="clear" w:color="auto" w:fill="FBE4D5" w:themeFill="accent2" w:themeFillTint="33"/>
            <w:vAlign w:val="center"/>
          </w:tcPr>
          <w:p w14:paraId="40D2D5AD" w14:textId="54CCCC85" w:rsidR="00DA75A8" w:rsidRPr="00DA75A8" w:rsidRDefault="00DA75A8" w:rsidP="00586B1E">
            <w:pPr>
              <w:spacing w:before="0" w:after="120" w:line="480" w:lineRule="auto"/>
              <w:ind w:firstLine="0"/>
              <w:jc w:val="center"/>
              <w:rPr>
                <w:rFonts w:cs="Times New Roman"/>
                <w:b/>
                <w:bCs/>
                <w:sz w:val="24"/>
                <w:szCs w:val="24"/>
                <w:lang w:val="vi-VN"/>
              </w:rPr>
            </w:pPr>
            <w:r w:rsidRPr="00DA75A8">
              <w:rPr>
                <w:rFonts w:cs="Times New Roman"/>
                <w:b/>
                <w:bCs/>
                <w:sz w:val="24"/>
                <w:szCs w:val="24"/>
              </w:rPr>
              <w:lastRenderedPageBreak/>
              <w:t>Construct</w:t>
            </w:r>
          </w:p>
        </w:tc>
        <w:tc>
          <w:tcPr>
            <w:tcW w:w="2896" w:type="dxa"/>
            <w:shd w:val="clear" w:color="auto" w:fill="FBE4D5" w:themeFill="accent2" w:themeFillTint="33"/>
            <w:vAlign w:val="center"/>
          </w:tcPr>
          <w:p w14:paraId="735C27C2" w14:textId="192B61DC" w:rsidR="00DA75A8" w:rsidRPr="00DA75A8" w:rsidRDefault="00DA75A8" w:rsidP="00586B1E">
            <w:pPr>
              <w:spacing w:before="0" w:after="120" w:line="480" w:lineRule="auto"/>
              <w:ind w:firstLine="0"/>
              <w:jc w:val="center"/>
              <w:rPr>
                <w:rFonts w:cs="Times New Roman"/>
                <w:b/>
                <w:bCs/>
                <w:sz w:val="24"/>
                <w:szCs w:val="24"/>
                <w:lang w:val="vi-VN"/>
              </w:rPr>
            </w:pPr>
            <w:r w:rsidRPr="00DA75A8">
              <w:rPr>
                <w:rFonts w:cs="Times New Roman"/>
                <w:b/>
                <w:bCs/>
                <w:sz w:val="24"/>
                <w:szCs w:val="24"/>
              </w:rPr>
              <w:t>Number of Items</w:t>
            </w:r>
          </w:p>
        </w:tc>
        <w:tc>
          <w:tcPr>
            <w:tcW w:w="3006" w:type="dxa"/>
            <w:shd w:val="clear" w:color="auto" w:fill="FBE4D5" w:themeFill="accent2" w:themeFillTint="33"/>
            <w:vAlign w:val="center"/>
          </w:tcPr>
          <w:p w14:paraId="316E3C7B" w14:textId="3055F164" w:rsidR="00DA75A8" w:rsidRPr="00DA75A8" w:rsidRDefault="00DA75A8" w:rsidP="00586B1E">
            <w:pPr>
              <w:spacing w:before="0" w:after="120" w:line="480" w:lineRule="auto"/>
              <w:ind w:firstLine="0"/>
              <w:jc w:val="center"/>
              <w:rPr>
                <w:rFonts w:cs="Times New Roman"/>
                <w:b/>
                <w:bCs/>
                <w:sz w:val="24"/>
                <w:szCs w:val="24"/>
                <w:lang w:val="vi-VN"/>
              </w:rPr>
            </w:pPr>
            <w:r w:rsidRPr="00DA75A8">
              <w:rPr>
                <w:rFonts w:cs="Times New Roman"/>
                <w:b/>
                <w:bCs/>
                <w:sz w:val="24"/>
                <w:szCs w:val="24"/>
              </w:rPr>
              <w:t>Cronbach’s Alpha</w:t>
            </w:r>
          </w:p>
        </w:tc>
      </w:tr>
      <w:tr w:rsidR="00DA75A8" w14:paraId="30377FF5" w14:textId="77777777" w:rsidTr="00DA75A8">
        <w:tc>
          <w:tcPr>
            <w:tcW w:w="3114" w:type="dxa"/>
            <w:vAlign w:val="center"/>
          </w:tcPr>
          <w:p w14:paraId="0F5AB21D" w14:textId="06D8BA6C" w:rsidR="00DA75A8" w:rsidRDefault="00DA75A8" w:rsidP="00586B1E">
            <w:pPr>
              <w:spacing w:before="0" w:after="120" w:line="480" w:lineRule="auto"/>
              <w:ind w:firstLine="0"/>
              <w:rPr>
                <w:rFonts w:cs="Times New Roman"/>
                <w:b/>
                <w:bCs/>
                <w:sz w:val="24"/>
                <w:szCs w:val="24"/>
                <w:lang w:val="vi-VN"/>
              </w:rPr>
            </w:pPr>
            <w:r w:rsidRPr="00DA75A8">
              <w:rPr>
                <w:rFonts w:cs="Times New Roman"/>
                <w:sz w:val="24"/>
                <w:szCs w:val="24"/>
              </w:rPr>
              <w:t>AI Usage</w:t>
            </w:r>
          </w:p>
        </w:tc>
        <w:tc>
          <w:tcPr>
            <w:tcW w:w="2896" w:type="dxa"/>
            <w:vAlign w:val="center"/>
          </w:tcPr>
          <w:p w14:paraId="256FC6A6" w14:textId="63678C39" w:rsidR="00DA75A8" w:rsidRDefault="00DA75A8" w:rsidP="00586B1E">
            <w:pPr>
              <w:spacing w:before="0" w:after="120" w:line="480" w:lineRule="auto"/>
              <w:ind w:firstLine="0"/>
              <w:jc w:val="center"/>
              <w:rPr>
                <w:rFonts w:cs="Times New Roman"/>
                <w:b/>
                <w:bCs/>
                <w:sz w:val="24"/>
                <w:szCs w:val="24"/>
                <w:lang w:val="vi-VN"/>
              </w:rPr>
            </w:pPr>
            <w:r w:rsidRPr="00DA75A8">
              <w:rPr>
                <w:rFonts w:cs="Times New Roman"/>
                <w:sz w:val="24"/>
                <w:szCs w:val="24"/>
              </w:rPr>
              <w:t>5</w:t>
            </w:r>
          </w:p>
        </w:tc>
        <w:tc>
          <w:tcPr>
            <w:tcW w:w="3006" w:type="dxa"/>
            <w:vAlign w:val="center"/>
          </w:tcPr>
          <w:p w14:paraId="4C24860D" w14:textId="167B4A70" w:rsidR="00DA75A8" w:rsidRDefault="00DA75A8" w:rsidP="00586B1E">
            <w:pPr>
              <w:spacing w:before="0" w:after="120" w:line="480" w:lineRule="auto"/>
              <w:ind w:firstLine="0"/>
              <w:jc w:val="center"/>
              <w:rPr>
                <w:rFonts w:cs="Times New Roman"/>
                <w:b/>
                <w:bCs/>
                <w:sz w:val="24"/>
                <w:szCs w:val="24"/>
                <w:lang w:val="vi-VN"/>
              </w:rPr>
            </w:pPr>
            <w:r w:rsidRPr="00DA75A8">
              <w:rPr>
                <w:rFonts w:cs="Times New Roman"/>
                <w:sz w:val="24"/>
                <w:szCs w:val="24"/>
              </w:rPr>
              <w:t>0.81</w:t>
            </w:r>
          </w:p>
        </w:tc>
      </w:tr>
      <w:tr w:rsidR="00DA75A8" w14:paraId="472BE0D4" w14:textId="77777777" w:rsidTr="00DA75A8">
        <w:tc>
          <w:tcPr>
            <w:tcW w:w="3114" w:type="dxa"/>
            <w:vAlign w:val="center"/>
          </w:tcPr>
          <w:p w14:paraId="5C34AEAC" w14:textId="12E37B77" w:rsidR="00DA75A8" w:rsidRDefault="00DA75A8" w:rsidP="00586B1E">
            <w:pPr>
              <w:spacing w:before="0" w:after="120" w:line="480" w:lineRule="auto"/>
              <w:ind w:firstLine="0"/>
              <w:rPr>
                <w:rFonts w:cs="Times New Roman"/>
                <w:b/>
                <w:bCs/>
                <w:sz w:val="24"/>
                <w:szCs w:val="24"/>
                <w:lang w:val="vi-VN"/>
              </w:rPr>
            </w:pPr>
            <w:r w:rsidRPr="00DA75A8">
              <w:rPr>
                <w:rFonts w:cs="Times New Roman"/>
                <w:sz w:val="24"/>
                <w:szCs w:val="24"/>
              </w:rPr>
              <w:t>Engagement</w:t>
            </w:r>
          </w:p>
        </w:tc>
        <w:tc>
          <w:tcPr>
            <w:tcW w:w="2896" w:type="dxa"/>
            <w:vAlign w:val="center"/>
          </w:tcPr>
          <w:p w14:paraId="6C1DE010" w14:textId="3C04305D" w:rsidR="00DA75A8" w:rsidRDefault="00DA75A8" w:rsidP="00586B1E">
            <w:pPr>
              <w:spacing w:before="0" w:after="120" w:line="480" w:lineRule="auto"/>
              <w:ind w:firstLine="0"/>
              <w:jc w:val="center"/>
              <w:rPr>
                <w:rFonts w:cs="Times New Roman"/>
                <w:b/>
                <w:bCs/>
                <w:sz w:val="24"/>
                <w:szCs w:val="24"/>
                <w:lang w:val="vi-VN"/>
              </w:rPr>
            </w:pPr>
            <w:r w:rsidRPr="00DA75A8">
              <w:rPr>
                <w:rFonts w:cs="Times New Roman"/>
                <w:sz w:val="24"/>
                <w:szCs w:val="24"/>
              </w:rPr>
              <w:t>6</w:t>
            </w:r>
          </w:p>
        </w:tc>
        <w:tc>
          <w:tcPr>
            <w:tcW w:w="3006" w:type="dxa"/>
            <w:vAlign w:val="center"/>
          </w:tcPr>
          <w:p w14:paraId="5129AF03" w14:textId="07C0391A" w:rsidR="00DA75A8" w:rsidRDefault="00DA75A8" w:rsidP="00586B1E">
            <w:pPr>
              <w:spacing w:before="0" w:after="120" w:line="480" w:lineRule="auto"/>
              <w:ind w:firstLine="0"/>
              <w:jc w:val="center"/>
              <w:rPr>
                <w:rFonts w:cs="Times New Roman"/>
                <w:b/>
                <w:bCs/>
                <w:sz w:val="24"/>
                <w:szCs w:val="24"/>
                <w:lang w:val="vi-VN"/>
              </w:rPr>
            </w:pPr>
            <w:r w:rsidRPr="00DA75A8">
              <w:rPr>
                <w:rFonts w:cs="Times New Roman"/>
                <w:sz w:val="24"/>
                <w:szCs w:val="24"/>
              </w:rPr>
              <w:t>0.86</w:t>
            </w:r>
          </w:p>
        </w:tc>
      </w:tr>
      <w:tr w:rsidR="00DA75A8" w14:paraId="768BDA60" w14:textId="77777777" w:rsidTr="00DA75A8">
        <w:tc>
          <w:tcPr>
            <w:tcW w:w="3114" w:type="dxa"/>
            <w:vAlign w:val="center"/>
          </w:tcPr>
          <w:p w14:paraId="795CFD94" w14:textId="745B61B3" w:rsidR="00DA75A8" w:rsidRDefault="00DA75A8" w:rsidP="00586B1E">
            <w:pPr>
              <w:spacing w:before="0" w:after="120" w:line="480" w:lineRule="auto"/>
              <w:ind w:firstLine="0"/>
              <w:rPr>
                <w:rFonts w:cs="Times New Roman"/>
                <w:b/>
                <w:bCs/>
                <w:sz w:val="24"/>
                <w:szCs w:val="24"/>
                <w:lang w:val="vi-VN"/>
              </w:rPr>
            </w:pPr>
            <w:r w:rsidRPr="00DA75A8">
              <w:rPr>
                <w:rFonts w:cs="Times New Roman"/>
                <w:sz w:val="24"/>
                <w:szCs w:val="24"/>
              </w:rPr>
              <w:t>Self-directed Learning</w:t>
            </w:r>
          </w:p>
        </w:tc>
        <w:tc>
          <w:tcPr>
            <w:tcW w:w="2896" w:type="dxa"/>
            <w:vAlign w:val="center"/>
          </w:tcPr>
          <w:p w14:paraId="7F790B6D" w14:textId="70C00643" w:rsidR="00DA75A8" w:rsidRDefault="00DA75A8" w:rsidP="00586B1E">
            <w:pPr>
              <w:spacing w:before="0" w:after="120" w:line="480" w:lineRule="auto"/>
              <w:ind w:firstLine="0"/>
              <w:jc w:val="center"/>
              <w:rPr>
                <w:rFonts w:cs="Times New Roman"/>
                <w:b/>
                <w:bCs/>
                <w:sz w:val="24"/>
                <w:szCs w:val="24"/>
                <w:lang w:val="vi-VN"/>
              </w:rPr>
            </w:pPr>
            <w:r w:rsidRPr="00DA75A8">
              <w:rPr>
                <w:rFonts w:cs="Times New Roman"/>
                <w:sz w:val="24"/>
                <w:szCs w:val="24"/>
              </w:rPr>
              <w:t>5</w:t>
            </w:r>
          </w:p>
        </w:tc>
        <w:tc>
          <w:tcPr>
            <w:tcW w:w="3006" w:type="dxa"/>
            <w:vAlign w:val="center"/>
          </w:tcPr>
          <w:p w14:paraId="61B84DC1" w14:textId="11BD2A4F" w:rsidR="00DA75A8" w:rsidRDefault="00DA75A8" w:rsidP="00586B1E">
            <w:pPr>
              <w:spacing w:before="0" w:after="120" w:line="480" w:lineRule="auto"/>
              <w:ind w:firstLine="0"/>
              <w:jc w:val="center"/>
              <w:rPr>
                <w:rFonts w:cs="Times New Roman"/>
                <w:b/>
                <w:bCs/>
                <w:sz w:val="24"/>
                <w:szCs w:val="24"/>
                <w:lang w:val="vi-VN"/>
              </w:rPr>
            </w:pPr>
            <w:r w:rsidRPr="00DA75A8">
              <w:rPr>
                <w:rFonts w:cs="Times New Roman"/>
                <w:sz w:val="24"/>
                <w:szCs w:val="24"/>
              </w:rPr>
              <w:t>0.83</w:t>
            </w:r>
          </w:p>
        </w:tc>
      </w:tr>
      <w:tr w:rsidR="00DA75A8" w14:paraId="54B628E6" w14:textId="77777777" w:rsidTr="00DA75A8">
        <w:tc>
          <w:tcPr>
            <w:tcW w:w="3114" w:type="dxa"/>
            <w:vAlign w:val="center"/>
          </w:tcPr>
          <w:p w14:paraId="6E4578FA" w14:textId="210CD6D1" w:rsidR="00DA75A8" w:rsidRDefault="00DA75A8" w:rsidP="00586B1E">
            <w:pPr>
              <w:spacing w:before="0" w:after="120" w:line="480" w:lineRule="auto"/>
              <w:ind w:firstLine="0"/>
              <w:rPr>
                <w:rFonts w:cs="Times New Roman"/>
                <w:b/>
                <w:bCs/>
                <w:sz w:val="24"/>
                <w:szCs w:val="24"/>
                <w:lang w:val="vi-VN"/>
              </w:rPr>
            </w:pPr>
            <w:r w:rsidRPr="00DA75A8">
              <w:rPr>
                <w:rFonts w:cs="Times New Roman"/>
                <w:sz w:val="24"/>
                <w:szCs w:val="24"/>
              </w:rPr>
              <w:t>ESL Readiness</w:t>
            </w:r>
          </w:p>
        </w:tc>
        <w:tc>
          <w:tcPr>
            <w:tcW w:w="2896" w:type="dxa"/>
            <w:vAlign w:val="center"/>
          </w:tcPr>
          <w:p w14:paraId="7A3F026E" w14:textId="0499D9A9" w:rsidR="00DA75A8" w:rsidRDefault="00DA75A8" w:rsidP="00586B1E">
            <w:pPr>
              <w:spacing w:before="0" w:after="120" w:line="480" w:lineRule="auto"/>
              <w:ind w:firstLine="0"/>
              <w:jc w:val="center"/>
              <w:rPr>
                <w:rFonts w:cs="Times New Roman"/>
                <w:b/>
                <w:bCs/>
                <w:sz w:val="24"/>
                <w:szCs w:val="24"/>
                <w:lang w:val="vi-VN"/>
              </w:rPr>
            </w:pPr>
            <w:r w:rsidRPr="00DA75A8">
              <w:rPr>
                <w:rFonts w:cs="Times New Roman"/>
                <w:sz w:val="24"/>
                <w:szCs w:val="24"/>
              </w:rPr>
              <w:t>6</w:t>
            </w:r>
          </w:p>
        </w:tc>
        <w:tc>
          <w:tcPr>
            <w:tcW w:w="3006" w:type="dxa"/>
            <w:vAlign w:val="center"/>
          </w:tcPr>
          <w:p w14:paraId="5E4D40A7" w14:textId="1D3FD1AF" w:rsidR="00DA75A8" w:rsidRDefault="00DA75A8" w:rsidP="00586B1E">
            <w:pPr>
              <w:spacing w:before="0" w:after="120" w:line="480" w:lineRule="auto"/>
              <w:ind w:firstLine="0"/>
              <w:jc w:val="center"/>
              <w:rPr>
                <w:rFonts w:cs="Times New Roman"/>
                <w:b/>
                <w:bCs/>
                <w:sz w:val="24"/>
                <w:szCs w:val="24"/>
                <w:lang w:val="vi-VN"/>
              </w:rPr>
            </w:pPr>
            <w:r w:rsidRPr="00DA75A8">
              <w:rPr>
                <w:rFonts w:cs="Times New Roman"/>
                <w:sz w:val="24"/>
                <w:szCs w:val="24"/>
              </w:rPr>
              <w:t>0.88</w:t>
            </w:r>
          </w:p>
        </w:tc>
      </w:tr>
    </w:tbl>
    <w:p w14:paraId="56E2517F" w14:textId="77777777" w:rsidR="00DA75A8" w:rsidRPr="00DA75A8" w:rsidRDefault="00DA75A8" w:rsidP="00586B1E">
      <w:pPr>
        <w:spacing w:before="0" w:after="120" w:line="480" w:lineRule="auto"/>
        <w:rPr>
          <w:rFonts w:cs="Times New Roman"/>
          <w:sz w:val="24"/>
          <w:szCs w:val="24"/>
          <w:lang w:val="vi-VN"/>
        </w:rPr>
      </w:pPr>
      <w:r w:rsidRPr="00DA75A8">
        <w:rPr>
          <w:rFonts w:cs="Times New Roman"/>
          <w:sz w:val="24"/>
          <w:szCs w:val="24"/>
        </w:rPr>
        <w:t>All values of the measurement scales were above the minimum recommended value of 0.70, indicating good internal consistency and good reliability.</w:t>
      </w:r>
    </w:p>
    <w:p w14:paraId="435D5725" w14:textId="77777777" w:rsidR="00DA75A8" w:rsidRPr="00DA75A8" w:rsidRDefault="00DA75A8" w:rsidP="00586B1E">
      <w:pPr>
        <w:spacing w:before="0" w:after="120" w:line="480" w:lineRule="auto"/>
        <w:rPr>
          <w:rFonts w:cs="Times New Roman"/>
          <w:b/>
          <w:bCs/>
          <w:sz w:val="24"/>
          <w:szCs w:val="24"/>
          <w:lang w:val="vi-VN"/>
        </w:rPr>
      </w:pPr>
      <w:r w:rsidRPr="00DA75A8">
        <w:rPr>
          <w:rFonts w:cs="Times New Roman"/>
          <w:b/>
          <w:bCs/>
          <w:sz w:val="24"/>
          <w:szCs w:val="24"/>
        </w:rPr>
        <w:t>Interviews</w:t>
      </w:r>
    </w:p>
    <w:p w14:paraId="389758CB" w14:textId="77777777" w:rsidR="00DA75A8" w:rsidRDefault="00DA75A8" w:rsidP="00586B1E">
      <w:pPr>
        <w:spacing w:before="0" w:after="120" w:line="480" w:lineRule="auto"/>
        <w:rPr>
          <w:rFonts w:cs="Times New Roman"/>
          <w:sz w:val="24"/>
          <w:szCs w:val="24"/>
          <w:lang w:val="vi-VN"/>
        </w:rPr>
      </w:pPr>
      <w:r w:rsidRPr="00DA75A8">
        <w:rPr>
          <w:rFonts w:cs="Times New Roman"/>
          <w:sz w:val="24"/>
          <w:szCs w:val="24"/>
        </w:rPr>
        <w:t>Semi-structured interviews were carried out to probe in more depth into students’ perceptions and experiences. A questionnaire that included the following questions was drawn up for the examination:</w:t>
      </w:r>
    </w:p>
    <w:p w14:paraId="16C3EB47" w14:textId="38095EE3" w:rsidR="00DA75A8" w:rsidRPr="00DA75A8" w:rsidRDefault="00DA75A8" w:rsidP="00586B1E">
      <w:pPr>
        <w:pStyle w:val="ListParagraph"/>
        <w:numPr>
          <w:ilvl w:val="0"/>
          <w:numId w:val="5"/>
        </w:numPr>
        <w:spacing w:before="0" w:after="120" w:line="480" w:lineRule="auto"/>
        <w:rPr>
          <w:rFonts w:cs="Times New Roman"/>
          <w:sz w:val="24"/>
          <w:szCs w:val="24"/>
          <w:lang w:val="vi-VN"/>
        </w:rPr>
      </w:pPr>
      <w:r w:rsidRPr="00DA75A8">
        <w:rPr>
          <w:rFonts w:cs="Times New Roman"/>
          <w:sz w:val="24"/>
          <w:szCs w:val="24"/>
        </w:rPr>
        <w:t xml:space="preserve">How </w:t>
      </w:r>
      <w:proofErr w:type="gramStart"/>
      <w:r w:rsidRPr="00DA75A8">
        <w:rPr>
          <w:rFonts w:cs="Times New Roman"/>
          <w:sz w:val="24"/>
          <w:szCs w:val="24"/>
        </w:rPr>
        <w:t>students can</w:t>
      </w:r>
      <w:proofErr w:type="gramEnd"/>
      <w:r w:rsidRPr="00DA75A8">
        <w:rPr>
          <w:rFonts w:cs="Times New Roman"/>
          <w:sz w:val="24"/>
          <w:szCs w:val="24"/>
        </w:rPr>
        <w:t xml:space="preserve"> use AI tools in learning English</w:t>
      </w:r>
      <w:r w:rsidRPr="00DA75A8">
        <w:rPr>
          <w:rFonts w:cs="Times New Roman"/>
          <w:sz w:val="24"/>
          <w:szCs w:val="24"/>
          <w:lang w:val="vi-VN"/>
        </w:rPr>
        <w:t>?</w:t>
      </w:r>
    </w:p>
    <w:p w14:paraId="6AFBD43C" w14:textId="601F6F26" w:rsidR="00DA75A8" w:rsidRPr="00DA75A8" w:rsidRDefault="00DA75A8" w:rsidP="00586B1E">
      <w:pPr>
        <w:pStyle w:val="ListParagraph"/>
        <w:numPr>
          <w:ilvl w:val="0"/>
          <w:numId w:val="5"/>
        </w:numPr>
        <w:spacing w:before="0" w:after="120" w:line="480" w:lineRule="auto"/>
        <w:rPr>
          <w:rFonts w:cs="Times New Roman"/>
          <w:sz w:val="24"/>
          <w:szCs w:val="24"/>
          <w:lang w:val="vi-VN"/>
        </w:rPr>
      </w:pPr>
      <w:r w:rsidRPr="00DA75A8">
        <w:rPr>
          <w:rFonts w:cs="Times New Roman"/>
          <w:sz w:val="24"/>
          <w:szCs w:val="24"/>
        </w:rPr>
        <w:t>Perceptions of benefits and challenges to AI-driven learning</w:t>
      </w:r>
      <w:r w:rsidRPr="00DA75A8">
        <w:rPr>
          <w:rFonts w:cs="Times New Roman"/>
          <w:sz w:val="24"/>
          <w:szCs w:val="24"/>
          <w:lang w:val="vi-VN"/>
        </w:rPr>
        <w:t>?</w:t>
      </w:r>
    </w:p>
    <w:p w14:paraId="38D9F5AF" w14:textId="6457116F" w:rsidR="00DA75A8" w:rsidRPr="00DA75A8" w:rsidRDefault="00DA75A8" w:rsidP="00586B1E">
      <w:pPr>
        <w:pStyle w:val="ListParagraph"/>
        <w:numPr>
          <w:ilvl w:val="0"/>
          <w:numId w:val="5"/>
        </w:numPr>
        <w:spacing w:before="0" w:after="120" w:line="480" w:lineRule="auto"/>
        <w:rPr>
          <w:rFonts w:cs="Times New Roman"/>
          <w:sz w:val="24"/>
          <w:szCs w:val="24"/>
          <w:lang w:val="vi-VN"/>
        </w:rPr>
      </w:pPr>
      <w:r w:rsidRPr="00DA75A8">
        <w:rPr>
          <w:rFonts w:cs="Times New Roman"/>
          <w:sz w:val="24"/>
          <w:szCs w:val="24"/>
        </w:rPr>
        <w:t>Influence of AI on engagement and confidence</w:t>
      </w:r>
      <w:r w:rsidRPr="00DA75A8">
        <w:rPr>
          <w:rFonts w:cs="Times New Roman"/>
          <w:sz w:val="24"/>
          <w:szCs w:val="24"/>
          <w:lang w:val="vi-VN"/>
        </w:rPr>
        <w:t>?</w:t>
      </w:r>
    </w:p>
    <w:p w14:paraId="03A092B0" w14:textId="20581EA5" w:rsidR="00DA75A8" w:rsidRPr="00DA75A8" w:rsidRDefault="00DA75A8" w:rsidP="00586B1E">
      <w:pPr>
        <w:pStyle w:val="ListParagraph"/>
        <w:numPr>
          <w:ilvl w:val="0"/>
          <w:numId w:val="5"/>
        </w:numPr>
        <w:spacing w:before="0" w:after="120" w:line="480" w:lineRule="auto"/>
        <w:rPr>
          <w:rFonts w:cs="Times New Roman"/>
          <w:sz w:val="24"/>
          <w:szCs w:val="24"/>
          <w:lang w:val="vi-VN"/>
        </w:rPr>
      </w:pPr>
      <w:r w:rsidRPr="00DA75A8">
        <w:rPr>
          <w:rFonts w:cs="Times New Roman"/>
          <w:sz w:val="24"/>
          <w:szCs w:val="24"/>
        </w:rPr>
        <w:t>Real-life experience of using English</w:t>
      </w:r>
      <w:r w:rsidRPr="00DA75A8">
        <w:rPr>
          <w:rFonts w:cs="Times New Roman"/>
          <w:sz w:val="24"/>
          <w:szCs w:val="24"/>
          <w:lang w:val="vi-VN"/>
        </w:rPr>
        <w:t>?</w:t>
      </w:r>
    </w:p>
    <w:p w14:paraId="6EE4F065" w14:textId="19CA5EB9" w:rsidR="00DA75A8" w:rsidRPr="00DA75A8" w:rsidRDefault="00DA75A8" w:rsidP="00586B1E">
      <w:pPr>
        <w:spacing w:before="0" w:after="120" w:line="480" w:lineRule="auto"/>
        <w:rPr>
          <w:rFonts w:cs="Times New Roman"/>
          <w:sz w:val="24"/>
          <w:szCs w:val="24"/>
          <w:lang w:val="vi-VN"/>
        </w:rPr>
      </w:pPr>
      <w:r w:rsidRPr="00DA75A8">
        <w:rPr>
          <w:rFonts w:cs="Times New Roman"/>
          <w:b/>
          <w:bCs/>
          <w:sz w:val="24"/>
          <w:szCs w:val="24"/>
        </w:rPr>
        <w:t>Data Collection Procedures</w:t>
      </w:r>
    </w:p>
    <w:p w14:paraId="5FE7373E" w14:textId="77777777" w:rsidR="00DA75A8" w:rsidRPr="00DA75A8" w:rsidRDefault="00DA75A8" w:rsidP="00586B1E">
      <w:pPr>
        <w:spacing w:before="0" w:after="120" w:line="480" w:lineRule="auto"/>
        <w:rPr>
          <w:rFonts w:cs="Times New Roman"/>
          <w:sz w:val="24"/>
          <w:szCs w:val="24"/>
          <w:lang w:val="vi-VN"/>
        </w:rPr>
      </w:pPr>
      <w:r w:rsidRPr="00DA75A8">
        <w:rPr>
          <w:rFonts w:cs="Times New Roman"/>
          <w:sz w:val="24"/>
          <w:szCs w:val="24"/>
        </w:rPr>
        <w:t>The data was collected during a 4-week period. The questionnaire was distributed via Google Forms and was voluntary. The participants were informed of the purpose of the study; the process of data collection was preceded by confidentiality and anonymity. Ten participants were invited for follow-up interviews following the survey.</w:t>
      </w:r>
    </w:p>
    <w:p w14:paraId="443F3C96" w14:textId="77777777" w:rsidR="00DA75A8" w:rsidRPr="00DA75A8" w:rsidRDefault="00DA75A8" w:rsidP="00586B1E">
      <w:pPr>
        <w:spacing w:before="0" w:after="120" w:line="480" w:lineRule="auto"/>
        <w:rPr>
          <w:rFonts w:cs="Times New Roman"/>
          <w:b/>
          <w:bCs/>
          <w:sz w:val="24"/>
          <w:szCs w:val="24"/>
          <w:lang w:val="vi-VN"/>
        </w:rPr>
      </w:pPr>
      <w:r w:rsidRPr="00DA75A8">
        <w:rPr>
          <w:rFonts w:cs="Times New Roman"/>
          <w:b/>
          <w:bCs/>
          <w:sz w:val="24"/>
          <w:szCs w:val="24"/>
        </w:rPr>
        <w:t>Data Collection and Analysis</w:t>
      </w:r>
    </w:p>
    <w:p w14:paraId="00F28830" w14:textId="77777777" w:rsidR="00DA75A8" w:rsidRDefault="00DA75A8" w:rsidP="00586B1E">
      <w:pPr>
        <w:spacing w:before="0" w:after="120" w:line="480" w:lineRule="auto"/>
        <w:rPr>
          <w:rFonts w:cs="Times New Roman"/>
          <w:sz w:val="24"/>
          <w:szCs w:val="24"/>
          <w:lang w:val="vi-VN"/>
        </w:rPr>
      </w:pPr>
      <w:r w:rsidRPr="00DA75A8">
        <w:rPr>
          <w:rFonts w:cs="Times New Roman"/>
          <w:sz w:val="24"/>
          <w:szCs w:val="24"/>
        </w:rPr>
        <w:lastRenderedPageBreak/>
        <w:t>Analysis of all collected and coded data was carried out independently of prior research. The interviews (e.g., through Zoom, Google Meet) lasted approximately 20–30 minutes and were audio-recorded with consent of participants. The interviews were subsequently transcribed for analysis.</w:t>
      </w:r>
    </w:p>
    <w:p w14:paraId="49041205" w14:textId="09F7C2A2" w:rsidR="00DA75A8" w:rsidRPr="00DA75A8" w:rsidRDefault="00DA75A8" w:rsidP="00586B1E">
      <w:pPr>
        <w:spacing w:before="0" w:after="120" w:line="480" w:lineRule="auto"/>
        <w:rPr>
          <w:rFonts w:cs="Times New Roman"/>
          <w:sz w:val="24"/>
          <w:szCs w:val="24"/>
          <w:lang w:val="vi-VN"/>
        </w:rPr>
      </w:pPr>
      <w:r w:rsidRPr="00DA75A8">
        <w:rPr>
          <w:rFonts w:cs="Times New Roman"/>
          <w:b/>
          <w:bCs/>
          <w:sz w:val="24"/>
          <w:szCs w:val="24"/>
        </w:rPr>
        <w:t>Quantitative Analysis</w:t>
      </w:r>
    </w:p>
    <w:p w14:paraId="3C342741" w14:textId="77777777" w:rsidR="00DA75A8" w:rsidRPr="00DA75A8" w:rsidRDefault="00DA75A8" w:rsidP="00586B1E">
      <w:pPr>
        <w:spacing w:before="0" w:after="120" w:line="480" w:lineRule="auto"/>
        <w:rPr>
          <w:rFonts w:cs="Times New Roman"/>
          <w:sz w:val="24"/>
          <w:szCs w:val="24"/>
          <w:lang w:val="vi-VN"/>
        </w:rPr>
      </w:pPr>
      <w:r w:rsidRPr="00DA75A8">
        <w:rPr>
          <w:rFonts w:cs="Times New Roman"/>
          <w:sz w:val="24"/>
          <w:szCs w:val="24"/>
        </w:rPr>
        <w:t>Quantitative data were analyzed with statistical software. Descriptive statistics (means and standard deviations) were used to summarize students' responses. By doing correlation tests using Pearson correlation, inferential analysis was conducted to investigate relationships between AI use, engagement, and ESL readiness.</w:t>
      </w:r>
    </w:p>
    <w:p w14:paraId="37D2AF7F" w14:textId="77777777" w:rsidR="00DA75A8" w:rsidRPr="00DA75A8" w:rsidRDefault="00DA75A8" w:rsidP="00586B1E">
      <w:pPr>
        <w:spacing w:before="0" w:after="120" w:line="480" w:lineRule="auto"/>
        <w:rPr>
          <w:rFonts w:cs="Times New Roman"/>
          <w:sz w:val="24"/>
          <w:szCs w:val="24"/>
          <w:lang w:val="vi-VN"/>
        </w:rPr>
      </w:pPr>
      <w:r w:rsidRPr="00DA75A8">
        <w:rPr>
          <w:rFonts w:cs="Times New Roman"/>
          <w:b/>
          <w:bCs/>
          <w:sz w:val="24"/>
          <w:szCs w:val="24"/>
        </w:rPr>
        <w:t>Qualitative Research Analysis</w:t>
      </w:r>
    </w:p>
    <w:p w14:paraId="28A36E89" w14:textId="77777777" w:rsidR="00DA75A8" w:rsidRPr="00DA75A8" w:rsidRDefault="00DA75A8" w:rsidP="00586B1E">
      <w:pPr>
        <w:spacing w:before="0" w:after="120" w:line="480" w:lineRule="auto"/>
        <w:rPr>
          <w:rFonts w:cs="Times New Roman"/>
          <w:sz w:val="24"/>
          <w:szCs w:val="24"/>
          <w:lang w:val="vi-VN"/>
        </w:rPr>
      </w:pPr>
      <w:r w:rsidRPr="00DA75A8">
        <w:rPr>
          <w:rFonts w:cs="Times New Roman"/>
          <w:sz w:val="24"/>
          <w:szCs w:val="24"/>
        </w:rPr>
        <w:t>Qualitative analysis was conducted. Thematic analysis method was used to analyze the qualitative data. The analysis was performed using a systematic way:</w:t>
      </w:r>
    </w:p>
    <w:p w14:paraId="20D4379E" w14:textId="77777777" w:rsidR="00DA75A8" w:rsidRPr="00DA75A8" w:rsidRDefault="00DA75A8" w:rsidP="00586B1E">
      <w:pPr>
        <w:spacing w:before="0" w:after="120" w:line="480" w:lineRule="auto"/>
        <w:rPr>
          <w:rFonts w:cs="Times New Roman"/>
          <w:sz w:val="24"/>
          <w:szCs w:val="24"/>
          <w:lang w:val="vi-VN"/>
        </w:rPr>
      </w:pPr>
      <w:r w:rsidRPr="00DA75A8">
        <w:rPr>
          <w:rFonts w:cs="Times New Roman"/>
          <w:sz w:val="24"/>
          <w:szCs w:val="24"/>
        </w:rPr>
        <w:t xml:space="preserve">(1) Familiarization with the data. </w:t>
      </w:r>
    </w:p>
    <w:p w14:paraId="08666492" w14:textId="77777777" w:rsidR="00DA75A8" w:rsidRPr="00DA75A8" w:rsidRDefault="00DA75A8" w:rsidP="00586B1E">
      <w:pPr>
        <w:spacing w:before="0" w:after="120" w:line="480" w:lineRule="auto"/>
        <w:rPr>
          <w:rFonts w:cs="Times New Roman"/>
          <w:sz w:val="24"/>
          <w:szCs w:val="24"/>
          <w:lang w:val="vi-VN"/>
        </w:rPr>
      </w:pPr>
      <w:r w:rsidRPr="00DA75A8">
        <w:rPr>
          <w:rFonts w:cs="Times New Roman"/>
          <w:sz w:val="24"/>
          <w:szCs w:val="24"/>
        </w:rPr>
        <w:t xml:space="preserve">(2) Initial coding. </w:t>
      </w:r>
    </w:p>
    <w:p w14:paraId="5B2CE30B" w14:textId="77777777" w:rsidR="00DA75A8" w:rsidRPr="00DA75A8" w:rsidRDefault="00DA75A8" w:rsidP="00586B1E">
      <w:pPr>
        <w:spacing w:before="0" w:after="120" w:line="480" w:lineRule="auto"/>
        <w:rPr>
          <w:rFonts w:cs="Times New Roman"/>
          <w:sz w:val="24"/>
          <w:szCs w:val="24"/>
          <w:lang w:val="vi-VN"/>
        </w:rPr>
      </w:pPr>
      <w:r w:rsidRPr="00DA75A8">
        <w:rPr>
          <w:rFonts w:cs="Times New Roman"/>
          <w:sz w:val="24"/>
          <w:szCs w:val="24"/>
        </w:rPr>
        <w:t xml:space="preserve">(3) Identification of themes and sub-themes. </w:t>
      </w:r>
    </w:p>
    <w:p w14:paraId="640F0B10" w14:textId="77777777" w:rsidR="00DA75A8" w:rsidRPr="00DA75A8" w:rsidRDefault="00DA75A8" w:rsidP="00586B1E">
      <w:pPr>
        <w:spacing w:before="0" w:after="120" w:line="480" w:lineRule="auto"/>
        <w:rPr>
          <w:rFonts w:cs="Times New Roman"/>
          <w:sz w:val="24"/>
          <w:szCs w:val="24"/>
          <w:lang w:val="vi-VN"/>
        </w:rPr>
      </w:pPr>
      <w:r w:rsidRPr="00DA75A8">
        <w:rPr>
          <w:rFonts w:cs="Times New Roman"/>
          <w:sz w:val="24"/>
          <w:szCs w:val="24"/>
        </w:rPr>
        <w:t xml:space="preserve">(4) Theme refinement and interpretation. To lend credibility across themes, recurring patterns were </w:t>
      </w:r>
      <w:proofErr w:type="gramStart"/>
      <w:r w:rsidRPr="00DA75A8">
        <w:rPr>
          <w:rFonts w:cs="Times New Roman"/>
          <w:sz w:val="24"/>
          <w:szCs w:val="24"/>
        </w:rPr>
        <w:t>compared</w:t>
      </w:r>
      <w:proofErr w:type="gramEnd"/>
      <w:r w:rsidRPr="00DA75A8">
        <w:rPr>
          <w:rFonts w:cs="Times New Roman"/>
          <w:sz w:val="24"/>
          <w:szCs w:val="24"/>
        </w:rPr>
        <w:t xml:space="preserve"> and representative descriptions were used to reinforce each theme's credibility.</w:t>
      </w:r>
    </w:p>
    <w:p w14:paraId="30285E7F" w14:textId="77777777" w:rsidR="00DA75A8" w:rsidRPr="00DA75A8" w:rsidRDefault="00DA75A8" w:rsidP="00586B1E">
      <w:pPr>
        <w:spacing w:before="0" w:after="120" w:line="480" w:lineRule="auto"/>
        <w:rPr>
          <w:rFonts w:cs="Times New Roman"/>
          <w:b/>
          <w:bCs/>
          <w:sz w:val="24"/>
          <w:szCs w:val="24"/>
          <w:lang w:val="vi-VN"/>
        </w:rPr>
      </w:pPr>
      <w:r w:rsidRPr="00DA75A8">
        <w:rPr>
          <w:rFonts w:cs="Times New Roman"/>
          <w:b/>
          <w:bCs/>
          <w:sz w:val="24"/>
          <w:szCs w:val="24"/>
        </w:rPr>
        <w:t>Ethical Considerations</w:t>
      </w:r>
    </w:p>
    <w:p w14:paraId="05426D92" w14:textId="3CB2691A" w:rsidR="006A0AE2" w:rsidRPr="00DA75A8" w:rsidRDefault="00DA75A8" w:rsidP="00586B1E">
      <w:pPr>
        <w:spacing w:before="0" w:after="120" w:line="480" w:lineRule="auto"/>
        <w:rPr>
          <w:rFonts w:cs="Times New Roman"/>
          <w:sz w:val="24"/>
          <w:szCs w:val="24"/>
          <w:lang w:val="vi-VN"/>
        </w:rPr>
      </w:pPr>
      <w:r w:rsidRPr="00DA75A8">
        <w:rPr>
          <w:rFonts w:cs="Times New Roman"/>
          <w:sz w:val="24"/>
          <w:szCs w:val="24"/>
        </w:rPr>
        <w:t>The study was voluntary, and informed consent was given to all participants. The data were anonymized for confidentiality, and the right of the participants to withdraw at any time during the study was informed to them as well.</w:t>
      </w:r>
    </w:p>
    <w:p w14:paraId="607221D3" w14:textId="77777777" w:rsidR="00722EDE" w:rsidRPr="00DA75A8" w:rsidRDefault="00934FC5" w:rsidP="00586B1E">
      <w:pPr>
        <w:pStyle w:val="RALs-Heading1"/>
        <w:spacing w:before="0" w:after="120" w:line="480" w:lineRule="auto"/>
        <w:jc w:val="both"/>
        <w:rPr>
          <w:rFonts w:asciiTheme="majorBidi" w:hAnsiTheme="majorBidi" w:cstheme="majorBidi"/>
          <w:sz w:val="24"/>
          <w:szCs w:val="24"/>
        </w:rPr>
      </w:pPr>
      <w:r w:rsidRPr="00DA75A8">
        <w:rPr>
          <w:rFonts w:asciiTheme="majorBidi" w:hAnsiTheme="majorBidi" w:cstheme="majorBidi"/>
          <w:sz w:val="24"/>
          <w:szCs w:val="24"/>
        </w:rPr>
        <w:lastRenderedPageBreak/>
        <w:t xml:space="preserve"> </w:t>
      </w:r>
      <w:r w:rsidRPr="00DA75A8">
        <w:rPr>
          <w:rFonts w:asciiTheme="majorBidi" w:hAnsiTheme="majorBidi" w:cstheme="majorBidi"/>
          <w:sz w:val="24"/>
          <w:szCs w:val="24"/>
        </w:rPr>
        <w:tab/>
      </w:r>
      <w:r w:rsidRPr="00DA75A8">
        <w:rPr>
          <w:rFonts w:asciiTheme="majorBidi" w:hAnsiTheme="majorBidi" w:cstheme="majorBidi"/>
          <w:sz w:val="24"/>
          <w:szCs w:val="24"/>
        </w:rPr>
        <w:tab/>
      </w:r>
      <w:r w:rsidRPr="00DA75A8">
        <w:rPr>
          <w:rFonts w:asciiTheme="majorBidi" w:hAnsiTheme="majorBidi" w:cstheme="majorBidi"/>
          <w:sz w:val="24"/>
          <w:szCs w:val="24"/>
        </w:rPr>
        <w:tab/>
      </w:r>
      <w:r w:rsidRPr="00DA75A8">
        <w:rPr>
          <w:rFonts w:asciiTheme="majorBidi" w:hAnsiTheme="majorBidi" w:cstheme="majorBidi"/>
          <w:sz w:val="24"/>
          <w:szCs w:val="24"/>
        </w:rPr>
        <w:tab/>
      </w:r>
      <w:r w:rsidRPr="00DA75A8">
        <w:rPr>
          <w:rFonts w:asciiTheme="majorBidi" w:hAnsiTheme="majorBidi" w:cstheme="majorBidi"/>
          <w:sz w:val="24"/>
          <w:szCs w:val="24"/>
        </w:rPr>
        <w:tab/>
      </w:r>
      <w:r w:rsidRPr="00DA75A8">
        <w:rPr>
          <w:rFonts w:asciiTheme="majorBidi" w:hAnsiTheme="majorBidi" w:cstheme="majorBidi"/>
          <w:sz w:val="24"/>
          <w:szCs w:val="24"/>
        </w:rPr>
        <w:tab/>
      </w:r>
      <w:r w:rsidR="0060356B" w:rsidRPr="00DA75A8">
        <w:rPr>
          <w:rFonts w:asciiTheme="majorBidi" w:hAnsiTheme="majorBidi" w:cstheme="majorBidi"/>
          <w:sz w:val="24"/>
          <w:szCs w:val="24"/>
        </w:rPr>
        <w:t xml:space="preserve"> </w:t>
      </w:r>
      <w:r w:rsidR="00722EDE" w:rsidRPr="00DA75A8">
        <w:rPr>
          <w:rFonts w:asciiTheme="majorBidi" w:hAnsiTheme="majorBidi" w:cstheme="majorBidi"/>
          <w:sz w:val="24"/>
          <w:szCs w:val="24"/>
        </w:rPr>
        <w:t>4. Results</w:t>
      </w:r>
    </w:p>
    <w:p w14:paraId="0A2E1342" w14:textId="77777777" w:rsidR="00DA75A8" w:rsidRPr="00DA75A8" w:rsidRDefault="00DA75A8" w:rsidP="00586B1E">
      <w:pPr>
        <w:spacing w:before="0" w:after="120" w:line="480" w:lineRule="auto"/>
        <w:rPr>
          <w:rFonts w:cs="Times New Roman"/>
          <w:b/>
          <w:bCs/>
          <w:sz w:val="24"/>
          <w:szCs w:val="24"/>
        </w:rPr>
      </w:pPr>
      <w:r w:rsidRPr="00DA75A8">
        <w:rPr>
          <w:rFonts w:cs="Times New Roman"/>
          <w:b/>
          <w:bCs/>
          <w:sz w:val="24"/>
          <w:szCs w:val="24"/>
        </w:rPr>
        <w:t>4.1. Quantitative Findings</w:t>
      </w:r>
    </w:p>
    <w:p w14:paraId="24A56FB2" w14:textId="77777777" w:rsidR="00DA75A8" w:rsidRPr="00DA75A8" w:rsidRDefault="00DA75A8" w:rsidP="00586B1E">
      <w:pPr>
        <w:spacing w:before="0" w:after="120" w:line="480" w:lineRule="auto"/>
        <w:rPr>
          <w:rFonts w:cs="Times New Roman"/>
          <w:b/>
          <w:bCs/>
          <w:sz w:val="24"/>
          <w:szCs w:val="24"/>
        </w:rPr>
      </w:pPr>
      <w:r w:rsidRPr="00DA75A8">
        <w:rPr>
          <w:rFonts w:cs="Times New Roman"/>
          <w:b/>
          <w:bCs/>
          <w:sz w:val="24"/>
          <w:szCs w:val="24"/>
        </w:rPr>
        <w:t>4.1.1. Descriptive Statistics</w:t>
      </w:r>
    </w:p>
    <w:p w14:paraId="29A383DB" w14:textId="060BD813" w:rsidR="00DA75A8" w:rsidRPr="00DA75A8" w:rsidRDefault="00DA75A8" w:rsidP="00586B1E">
      <w:pPr>
        <w:spacing w:before="0" w:after="120" w:line="480" w:lineRule="auto"/>
        <w:rPr>
          <w:rFonts w:cs="Times New Roman"/>
          <w:b/>
          <w:bCs/>
          <w:sz w:val="24"/>
          <w:szCs w:val="24"/>
          <w:lang w:val="vi-VN"/>
        </w:rPr>
      </w:pPr>
      <w:r w:rsidRPr="00DA75A8">
        <w:rPr>
          <w:rFonts w:cs="Times New Roman"/>
          <w:b/>
          <w:bCs/>
          <w:sz w:val="24"/>
          <w:szCs w:val="24"/>
        </w:rPr>
        <w:t xml:space="preserve">Table </w:t>
      </w:r>
      <w:r w:rsidRPr="00DA75A8">
        <w:rPr>
          <w:rFonts w:cs="Times New Roman"/>
          <w:b/>
          <w:bCs/>
          <w:sz w:val="24"/>
          <w:szCs w:val="24"/>
          <w:lang w:val="vi-VN"/>
        </w:rPr>
        <w:t>2</w:t>
      </w:r>
    </w:p>
    <w:p w14:paraId="79BAB349" w14:textId="735F49EA" w:rsidR="00DA75A8" w:rsidRDefault="00DA75A8" w:rsidP="00586B1E">
      <w:pPr>
        <w:spacing w:before="0" w:after="120" w:line="480" w:lineRule="auto"/>
        <w:rPr>
          <w:rFonts w:cs="Times New Roman"/>
          <w:i/>
          <w:iCs/>
          <w:sz w:val="24"/>
          <w:szCs w:val="24"/>
          <w:lang w:val="vi-VN"/>
        </w:rPr>
      </w:pPr>
      <w:r w:rsidRPr="00DA75A8">
        <w:rPr>
          <w:rFonts w:cs="Times New Roman"/>
          <w:i/>
          <w:iCs/>
          <w:sz w:val="24"/>
          <w:szCs w:val="24"/>
        </w:rPr>
        <w:t>Descriptive Statistics of Key Variables (N = 70)</w:t>
      </w:r>
    </w:p>
    <w:tbl>
      <w:tblPr>
        <w:tblStyle w:val="TableGrid"/>
        <w:tblW w:w="0" w:type="auto"/>
        <w:tblLook w:val="04A0" w:firstRow="1" w:lastRow="0" w:firstColumn="1" w:lastColumn="0" w:noHBand="0" w:noVBand="1"/>
      </w:tblPr>
      <w:tblGrid>
        <w:gridCol w:w="2972"/>
        <w:gridCol w:w="1536"/>
        <w:gridCol w:w="1583"/>
        <w:gridCol w:w="2925"/>
      </w:tblGrid>
      <w:tr w:rsidR="00DA75A8" w14:paraId="3A7ADF23" w14:textId="77777777" w:rsidTr="00DA75A8">
        <w:tc>
          <w:tcPr>
            <w:tcW w:w="2972" w:type="dxa"/>
            <w:shd w:val="clear" w:color="auto" w:fill="FBE4D5" w:themeFill="accent2" w:themeFillTint="33"/>
            <w:vAlign w:val="center"/>
          </w:tcPr>
          <w:p w14:paraId="70B8BCC2" w14:textId="7ADAD265" w:rsidR="00DA75A8" w:rsidRPr="00DA75A8" w:rsidRDefault="00DA75A8" w:rsidP="00586B1E">
            <w:pPr>
              <w:spacing w:before="0" w:after="120" w:line="480" w:lineRule="auto"/>
              <w:ind w:firstLine="0"/>
              <w:jc w:val="center"/>
              <w:rPr>
                <w:rFonts w:cs="Times New Roman"/>
                <w:b/>
                <w:bCs/>
                <w:sz w:val="24"/>
                <w:szCs w:val="24"/>
                <w:lang w:val="vi-VN"/>
              </w:rPr>
            </w:pPr>
            <w:r w:rsidRPr="00DA75A8">
              <w:rPr>
                <w:rFonts w:cs="Times New Roman"/>
                <w:b/>
                <w:bCs/>
                <w:sz w:val="24"/>
                <w:szCs w:val="24"/>
              </w:rPr>
              <w:t>Variable</w:t>
            </w:r>
          </w:p>
        </w:tc>
        <w:tc>
          <w:tcPr>
            <w:tcW w:w="1536" w:type="dxa"/>
            <w:shd w:val="clear" w:color="auto" w:fill="FBE4D5" w:themeFill="accent2" w:themeFillTint="33"/>
            <w:vAlign w:val="center"/>
          </w:tcPr>
          <w:p w14:paraId="7A2E4AD2" w14:textId="48469598" w:rsidR="00DA75A8" w:rsidRPr="00DA75A8" w:rsidRDefault="00DA75A8" w:rsidP="00586B1E">
            <w:pPr>
              <w:spacing w:before="0" w:after="120" w:line="480" w:lineRule="auto"/>
              <w:ind w:firstLine="0"/>
              <w:jc w:val="center"/>
              <w:rPr>
                <w:rFonts w:cs="Times New Roman"/>
                <w:b/>
                <w:bCs/>
                <w:sz w:val="24"/>
                <w:szCs w:val="24"/>
                <w:lang w:val="vi-VN"/>
              </w:rPr>
            </w:pPr>
            <w:r w:rsidRPr="00DA75A8">
              <w:rPr>
                <w:rFonts w:cs="Times New Roman"/>
                <w:b/>
                <w:bCs/>
                <w:sz w:val="24"/>
                <w:szCs w:val="24"/>
              </w:rPr>
              <w:t>Mean</w:t>
            </w:r>
          </w:p>
        </w:tc>
        <w:tc>
          <w:tcPr>
            <w:tcW w:w="1583" w:type="dxa"/>
            <w:shd w:val="clear" w:color="auto" w:fill="FBE4D5" w:themeFill="accent2" w:themeFillTint="33"/>
            <w:vAlign w:val="center"/>
          </w:tcPr>
          <w:p w14:paraId="5CF94D27" w14:textId="56E5C847" w:rsidR="00DA75A8" w:rsidRPr="00DA75A8" w:rsidRDefault="00DA75A8" w:rsidP="00586B1E">
            <w:pPr>
              <w:spacing w:before="0" w:after="120" w:line="480" w:lineRule="auto"/>
              <w:ind w:firstLine="0"/>
              <w:jc w:val="center"/>
              <w:rPr>
                <w:rFonts w:cs="Times New Roman"/>
                <w:b/>
                <w:bCs/>
                <w:sz w:val="24"/>
                <w:szCs w:val="24"/>
                <w:lang w:val="vi-VN"/>
              </w:rPr>
            </w:pPr>
            <w:r w:rsidRPr="00DA75A8">
              <w:rPr>
                <w:rFonts w:cs="Times New Roman"/>
                <w:b/>
                <w:bCs/>
                <w:sz w:val="24"/>
                <w:szCs w:val="24"/>
              </w:rPr>
              <w:t>SD</w:t>
            </w:r>
          </w:p>
        </w:tc>
        <w:tc>
          <w:tcPr>
            <w:tcW w:w="2925" w:type="dxa"/>
            <w:shd w:val="clear" w:color="auto" w:fill="FBE4D5" w:themeFill="accent2" w:themeFillTint="33"/>
            <w:vAlign w:val="center"/>
          </w:tcPr>
          <w:p w14:paraId="6311BC8A" w14:textId="48412063" w:rsidR="00DA75A8" w:rsidRPr="00DA75A8" w:rsidRDefault="00DA75A8" w:rsidP="00586B1E">
            <w:pPr>
              <w:spacing w:before="0" w:after="120" w:line="480" w:lineRule="auto"/>
              <w:ind w:firstLine="0"/>
              <w:jc w:val="center"/>
              <w:rPr>
                <w:rFonts w:cs="Times New Roman"/>
                <w:b/>
                <w:bCs/>
                <w:sz w:val="24"/>
                <w:szCs w:val="24"/>
                <w:lang w:val="vi-VN"/>
              </w:rPr>
            </w:pPr>
            <w:r w:rsidRPr="00DA75A8">
              <w:rPr>
                <w:rFonts w:cs="Times New Roman"/>
                <w:b/>
                <w:bCs/>
                <w:sz w:val="24"/>
                <w:szCs w:val="24"/>
              </w:rPr>
              <w:t>Level Interpretation</w:t>
            </w:r>
          </w:p>
        </w:tc>
      </w:tr>
      <w:tr w:rsidR="00DA75A8" w14:paraId="247FFF96" w14:textId="77777777" w:rsidTr="00DA75A8">
        <w:tc>
          <w:tcPr>
            <w:tcW w:w="2972" w:type="dxa"/>
            <w:vAlign w:val="center"/>
          </w:tcPr>
          <w:p w14:paraId="16CF15DD" w14:textId="1A9BF5BC"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AI Usage Frequency</w:t>
            </w:r>
          </w:p>
        </w:tc>
        <w:tc>
          <w:tcPr>
            <w:tcW w:w="1536" w:type="dxa"/>
            <w:vAlign w:val="center"/>
          </w:tcPr>
          <w:p w14:paraId="21867217" w14:textId="1F9C9E67" w:rsidR="00DA75A8" w:rsidRDefault="00DA75A8" w:rsidP="00586B1E">
            <w:pPr>
              <w:spacing w:before="0" w:after="120" w:line="480" w:lineRule="auto"/>
              <w:ind w:firstLine="0"/>
              <w:jc w:val="center"/>
              <w:rPr>
                <w:rFonts w:cs="Times New Roman"/>
                <w:sz w:val="24"/>
                <w:szCs w:val="24"/>
                <w:lang w:val="vi-VN"/>
              </w:rPr>
            </w:pPr>
            <w:r w:rsidRPr="00DA75A8">
              <w:rPr>
                <w:rFonts w:cs="Times New Roman"/>
                <w:sz w:val="24"/>
                <w:szCs w:val="24"/>
              </w:rPr>
              <w:t>3.82</w:t>
            </w:r>
          </w:p>
        </w:tc>
        <w:tc>
          <w:tcPr>
            <w:tcW w:w="1583" w:type="dxa"/>
            <w:vAlign w:val="center"/>
          </w:tcPr>
          <w:p w14:paraId="3DD395AD" w14:textId="567587FE" w:rsidR="00DA75A8" w:rsidRDefault="00DA75A8" w:rsidP="00586B1E">
            <w:pPr>
              <w:spacing w:before="0" w:after="120" w:line="480" w:lineRule="auto"/>
              <w:ind w:firstLine="0"/>
              <w:jc w:val="center"/>
              <w:rPr>
                <w:rFonts w:cs="Times New Roman"/>
                <w:sz w:val="24"/>
                <w:szCs w:val="24"/>
                <w:lang w:val="vi-VN"/>
              </w:rPr>
            </w:pPr>
            <w:r w:rsidRPr="00DA75A8">
              <w:rPr>
                <w:rFonts w:cs="Times New Roman"/>
                <w:sz w:val="24"/>
                <w:szCs w:val="24"/>
              </w:rPr>
              <w:t>0.71</w:t>
            </w:r>
          </w:p>
        </w:tc>
        <w:tc>
          <w:tcPr>
            <w:tcW w:w="2925" w:type="dxa"/>
            <w:vAlign w:val="center"/>
          </w:tcPr>
          <w:p w14:paraId="7921E5F6" w14:textId="75EF0C6A" w:rsidR="00DA75A8" w:rsidRDefault="00DA75A8" w:rsidP="00586B1E">
            <w:pPr>
              <w:spacing w:before="0" w:after="120" w:line="480" w:lineRule="auto"/>
              <w:ind w:firstLine="0"/>
              <w:jc w:val="center"/>
              <w:rPr>
                <w:rFonts w:cs="Times New Roman"/>
                <w:sz w:val="24"/>
                <w:szCs w:val="24"/>
                <w:lang w:val="vi-VN"/>
              </w:rPr>
            </w:pPr>
            <w:r w:rsidRPr="00DA75A8">
              <w:rPr>
                <w:rFonts w:cs="Times New Roman"/>
                <w:sz w:val="24"/>
                <w:szCs w:val="24"/>
              </w:rPr>
              <w:t>Moderately high</w:t>
            </w:r>
          </w:p>
        </w:tc>
      </w:tr>
      <w:tr w:rsidR="00DA75A8" w14:paraId="22953C40" w14:textId="77777777" w:rsidTr="00DA75A8">
        <w:tc>
          <w:tcPr>
            <w:tcW w:w="2972" w:type="dxa"/>
            <w:vAlign w:val="center"/>
          </w:tcPr>
          <w:p w14:paraId="5D7CE2A6" w14:textId="6EBC22FC"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Student Engagement</w:t>
            </w:r>
          </w:p>
        </w:tc>
        <w:tc>
          <w:tcPr>
            <w:tcW w:w="1536" w:type="dxa"/>
            <w:vAlign w:val="center"/>
          </w:tcPr>
          <w:p w14:paraId="1B0FED3F" w14:textId="42970DB7" w:rsidR="00DA75A8" w:rsidRDefault="00DA75A8" w:rsidP="00586B1E">
            <w:pPr>
              <w:spacing w:before="0" w:after="120" w:line="480" w:lineRule="auto"/>
              <w:ind w:firstLine="0"/>
              <w:jc w:val="center"/>
              <w:rPr>
                <w:rFonts w:cs="Times New Roman"/>
                <w:sz w:val="24"/>
                <w:szCs w:val="24"/>
                <w:lang w:val="vi-VN"/>
              </w:rPr>
            </w:pPr>
            <w:r w:rsidRPr="00DA75A8">
              <w:rPr>
                <w:rFonts w:cs="Times New Roman"/>
                <w:sz w:val="24"/>
                <w:szCs w:val="24"/>
              </w:rPr>
              <w:t>3.76</w:t>
            </w:r>
          </w:p>
        </w:tc>
        <w:tc>
          <w:tcPr>
            <w:tcW w:w="1583" w:type="dxa"/>
            <w:vAlign w:val="center"/>
          </w:tcPr>
          <w:p w14:paraId="4D0D55CA" w14:textId="37F5FC2C" w:rsidR="00DA75A8" w:rsidRDefault="00DA75A8" w:rsidP="00586B1E">
            <w:pPr>
              <w:spacing w:before="0" w:after="120" w:line="480" w:lineRule="auto"/>
              <w:ind w:firstLine="0"/>
              <w:jc w:val="center"/>
              <w:rPr>
                <w:rFonts w:cs="Times New Roman"/>
                <w:sz w:val="24"/>
                <w:szCs w:val="24"/>
                <w:lang w:val="vi-VN"/>
              </w:rPr>
            </w:pPr>
            <w:r w:rsidRPr="00DA75A8">
              <w:rPr>
                <w:rFonts w:cs="Times New Roman"/>
                <w:sz w:val="24"/>
                <w:szCs w:val="24"/>
              </w:rPr>
              <w:t>0.65</w:t>
            </w:r>
          </w:p>
        </w:tc>
        <w:tc>
          <w:tcPr>
            <w:tcW w:w="2925" w:type="dxa"/>
            <w:vAlign w:val="center"/>
          </w:tcPr>
          <w:p w14:paraId="13A1004D" w14:textId="72D803E4" w:rsidR="00DA75A8" w:rsidRDefault="00DA75A8" w:rsidP="00586B1E">
            <w:pPr>
              <w:spacing w:before="0" w:after="120" w:line="480" w:lineRule="auto"/>
              <w:ind w:firstLine="0"/>
              <w:jc w:val="center"/>
              <w:rPr>
                <w:rFonts w:cs="Times New Roman"/>
                <w:sz w:val="24"/>
                <w:szCs w:val="24"/>
                <w:lang w:val="vi-VN"/>
              </w:rPr>
            </w:pPr>
            <w:r w:rsidRPr="00DA75A8">
              <w:rPr>
                <w:rFonts w:cs="Times New Roman"/>
                <w:sz w:val="24"/>
                <w:szCs w:val="24"/>
              </w:rPr>
              <w:t>Moderately high</w:t>
            </w:r>
          </w:p>
        </w:tc>
      </w:tr>
      <w:tr w:rsidR="00DA75A8" w14:paraId="6B6C1E0A" w14:textId="77777777" w:rsidTr="00DA75A8">
        <w:tc>
          <w:tcPr>
            <w:tcW w:w="2972" w:type="dxa"/>
            <w:vAlign w:val="center"/>
          </w:tcPr>
          <w:p w14:paraId="52353885" w14:textId="641A2ED9"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Self-directed Learning</w:t>
            </w:r>
          </w:p>
        </w:tc>
        <w:tc>
          <w:tcPr>
            <w:tcW w:w="1536" w:type="dxa"/>
            <w:vAlign w:val="center"/>
          </w:tcPr>
          <w:p w14:paraId="5EC614EA" w14:textId="5B841FC2" w:rsidR="00DA75A8" w:rsidRDefault="00DA75A8" w:rsidP="00586B1E">
            <w:pPr>
              <w:spacing w:before="0" w:after="120" w:line="480" w:lineRule="auto"/>
              <w:ind w:firstLine="0"/>
              <w:jc w:val="center"/>
              <w:rPr>
                <w:rFonts w:cs="Times New Roman"/>
                <w:sz w:val="24"/>
                <w:szCs w:val="24"/>
                <w:lang w:val="vi-VN"/>
              </w:rPr>
            </w:pPr>
            <w:r w:rsidRPr="00DA75A8">
              <w:rPr>
                <w:rFonts w:cs="Times New Roman"/>
                <w:sz w:val="24"/>
                <w:szCs w:val="24"/>
              </w:rPr>
              <w:t>3.69</w:t>
            </w:r>
          </w:p>
        </w:tc>
        <w:tc>
          <w:tcPr>
            <w:tcW w:w="1583" w:type="dxa"/>
            <w:vAlign w:val="center"/>
          </w:tcPr>
          <w:p w14:paraId="701D4399" w14:textId="76C34903" w:rsidR="00DA75A8" w:rsidRDefault="00DA75A8" w:rsidP="00586B1E">
            <w:pPr>
              <w:spacing w:before="0" w:after="120" w:line="480" w:lineRule="auto"/>
              <w:ind w:firstLine="0"/>
              <w:jc w:val="center"/>
              <w:rPr>
                <w:rFonts w:cs="Times New Roman"/>
                <w:sz w:val="24"/>
                <w:szCs w:val="24"/>
                <w:lang w:val="vi-VN"/>
              </w:rPr>
            </w:pPr>
            <w:r w:rsidRPr="00DA75A8">
              <w:rPr>
                <w:rFonts w:cs="Times New Roman"/>
                <w:sz w:val="24"/>
                <w:szCs w:val="24"/>
              </w:rPr>
              <w:t>0.68</w:t>
            </w:r>
          </w:p>
        </w:tc>
        <w:tc>
          <w:tcPr>
            <w:tcW w:w="2925" w:type="dxa"/>
            <w:vAlign w:val="center"/>
          </w:tcPr>
          <w:p w14:paraId="2DB748AF" w14:textId="3CD4FBBD" w:rsidR="00DA75A8" w:rsidRDefault="00DA75A8" w:rsidP="00586B1E">
            <w:pPr>
              <w:spacing w:before="0" w:after="120" w:line="480" w:lineRule="auto"/>
              <w:ind w:firstLine="0"/>
              <w:jc w:val="center"/>
              <w:rPr>
                <w:rFonts w:cs="Times New Roman"/>
                <w:sz w:val="24"/>
                <w:szCs w:val="24"/>
                <w:lang w:val="vi-VN"/>
              </w:rPr>
            </w:pPr>
            <w:r w:rsidRPr="00DA75A8">
              <w:rPr>
                <w:rFonts w:cs="Times New Roman"/>
                <w:sz w:val="24"/>
                <w:szCs w:val="24"/>
              </w:rPr>
              <w:t>Moderate</w:t>
            </w:r>
          </w:p>
        </w:tc>
      </w:tr>
      <w:tr w:rsidR="00DA75A8" w14:paraId="3BA65AD0" w14:textId="77777777" w:rsidTr="00DA75A8">
        <w:tc>
          <w:tcPr>
            <w:tcW w:w="2972" w:type="dxa"/>
            <w:vAlign w:val="center"/>
          </w:tcPr>
          <w:p w14:paraId="2DC955E0" w14:textId="51CA610B"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ESL Readiness</w:t>
            </w:r>
          </w:p>
        </w:tc>
        <w:tc>
          <w:tcPr>
            <w:tcW w:w="1536" w:type="dxa"/>
            <w:vAlign w:val="center"/>
          </w:tcPr>
          <w:p w14:paraId="1FF04FF6" w14:textId="5BF9C59A" w:rsidR="00DA75A8" w:rsidRDefault="00DA75A8" w:rsidP="00586B1E">
            <w:pPr>
              <w:spacing w:before="0" w:after="120" w:line="480" w:lineRule="auto"/>
              <w:ind w:firstLine="0"/>
              <w:jc w:val="center"/>
              <w:rPr>
                <w:rFonts w:cs="Times New Roman"/>
                <w:sz w:val="24"/>
                <w:szCs w:val="24"/>
                <w:lang w:val="vi-VN"/>
              </w:rPr>
            </w:pPr>
            <w:r w:rsidRPr="00DA75A8">
              <w:rPr>
                <w:rFonts w:cs="Times New Roman"/>
                <w:sz w:val="24"/>
                <w:szCs w:val="24"/>
              </w:rPr>
              <w:t>3.58</w:t>
            </w:r>
          </w:p>
        </w:tc>
        <w:tc>
          <w:tcPr>
            <w:tcW w:w="1583" w:type="dxa"/>
            <w:vAlign w:val="center"/>
          </w:tcPr>
          <w:p w14:paraId="6138652F" w14:textId="181E8049" w:rsidR="00DA75A8" w:rsidRDefault="00DA75A8" w:rsidP="00586B1E">
            <w:pPr>
              <w:spacing w:before="0" w:after="120" w:line="480" w:lineRule="auto"/>
              <w:ind w:firstLine="0"/>
              <w:jc w:val="center"/>
              <w:rPr>
                <w:rFonts w:cs="Times New Roman"/>
                <w:sz w:val="24"/>
                <w:szCs w:val="24"/>
                <w:lang w:val="vi-VN"/>
              </w:rPr>
            </w:pPr>
            <w:r w:rsidRPr="00DA75A8">
              <w:rPr>
                <w:rFonts w:cs="Times New Roman"/>
                <w:sz w:val="24"/>
                <w:szCs w:val="24"/>
              </w:rPr>
              <w:t>0.72</w:t>
            </w:r>
          </w:p>
        </w:tc>
        <w:tc>
          <w:tcPr>
            <w:tcW w:w="2925" w:type="dxa"/>
            <w:vAlign w:val="center"/>
          </w:tcPr>
          <w:p w14:paraId="4B8EAD97" w14:textId="652C341A" w:rsidR="00DA75A8" w:rsidRDefault="00DA75A8" w:rsidP="00586B1E">
            <w:pPr>
              <w:spacing w:before="0" w:after="120" w:line="480" w:lineRule="auto"/>
              <w:ind w:firstLine="0"/>
              <w:jc w:val="center"/>
              <w:rPr>
                <w:rFonts w:cs="Times New Roman"/>
                <w:sz w:val="24"/>
                <w:szCs w:val="24"/>
                <w:lang w:val="vi-VN"/>
              </w:rPr>
            </w:pPr>
            <w:r w:rsidRPr="00DA75A8">
              <w:rPr>
                <w:rFonts w:cs="Times New Roman"/>
                <w:sz w:val="24"/>
                <w:szCs w:val="24"/>
              </w:rPr>
              <w:t>Moderate</w:t>
            </w:r>
          </w:p>
        </w:tc>
      </w:tr>
      <w:tr w:rsidR="00DA75A8" w14:paraId="2EBCFCE8" w14:textId="77777777" w:rsidTr="00DA75A8">
        <w:tc>
          <w:tcPr>
            <w:tcW w:w="2972" w:type="dxa"/>
            <w:vAlign w:val="center"/>
          </w:tcPr>
          <w:p w14:paraId="77F6B90C" w14:textId="187FC9BC"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Real-world English Use</w:t>
            </w:r>
          </w:p>
        </w:tc>
        <w:tc>
          <w:tcPr>
            <w:tcW w:w="1536" w:type="dxa"/>
            <w:vAlign w:val="center"/>
          </w:tcPr>
          <w:p w14:paraId="4F25F93E" w14:textId="7299A8AA" w:rsidR="00DA75A8" w:rsidRDefault="00DA75A8" w:rsidP="00586B1E">
            <w:pPr>
              <w:spacing w:before="0" w:after="120" w:line="480" w:lineRule="auto"/>
              <w:ind w:firstLine="0"/>
              <w:jc w:val="center"/>
              <w:rPr>
                <w:rFonts w:cs="Times New Roman"/>
                <w:sz w:val="24"/>
                <w:szCs w:val="24"/>
                <w:lang w:val="vi-VN"/>
              </w:rPr>
            </w:pPr>
            <w:r w:rsidRPr="00DA75A8">
              <w:rPr>
                <w:rFonts w:cs="Times New Roman"/>
                <w:sz w:val="24"/>
                <w:szCs w:val="24"/>
              </w:rPr>
              <w:t>3.41</w:t>
            </w:r>
          </w:p>
        </w:tc>
        <w:tc>
          <w:tcPr>
            <w:tcW w:w="1583" w:type="dxa"/>
            <w:vAlign w:val="center"/>
          </w:tcPr>
          <w:p w14:paraId="7ED7B156" w14:textId="0BE86A49" w:rsidR="00DA75A8" w:rsidRDefault="00DA75A8" w:rsidP="00586B1E">
            <w:pPr>
              <w:spacing w:before="0" w:after="120" w:line="480" w:lineRule="auto"/>
              <w:ind w:firstLine="0"/>
              <w:jc w:val="center"/>
              <w:rPr>
                <w:rFonts w:cs="Times New Roman"/>
                <w:sz w:val="24"/>
                <w:szCs w:val="24"/>
                <w:lang w:val="vi-VN"/>
              </w:rPr>
            </w:pPr>
            <w:r w:rsidRPr="00DA75A8">
              <w:rPr>
                <w:rFonts w:cs="Times New Roman"/>
                <w:sz w:val="24"/>
                <w:szCs w:val="24"/>
              </w:rPr>
              <w:t>0.74</w:t>
            </w:r>
          </w:p>
        </w:tc>
        <w:tc>
          <w:tcPr>
            <w:tcW w:w="2925" w:type="dxa"/>
            <w:vAlign w:val="center"/>
          </w:tcPr>
          <w:p w14:paraId="33BB2D13" w14:textId="6E4234FA" w:rsidR="00DA75A8" w:rsidRDefault="00DA75A8" w:rsidP="00586B1E">
            <w:pPr>
              <w:spacing w:before="0" w:after="120" w:line="480" w:lineRule="auto"/>
              <w:ind w:firstLine="0"/>
              <w:jc w:val="center"/>
              <w:rPr>
                <w:rFonts w:cs="Times New Roman"/>
                <w:sz w:val="24"/>
                <w:szCs w:val="24"/>
                <w:lang w:val="vi-VN"/>
              </w:rPr>
            </w:pPr>
            <w:r w:rsidRPr="00DA75A8">
              <w:rPr>
                <w:rFonts w:cs="Times New Roman"/>
                <w:sz w:val="24"/>
                <w:szCs w:val="24"/>
              </w:rPr>
              <w:t>Moderately low</w:t>
            </w:r>
          </w:p>
        </w:tc>
      </w:tr>
    </w:tbl>
    <w:p w14:paraId="5A6841A7" w14:textId="77777777" w:rsidR="00DA75A8" w:rsidRPr="00DA75A8" w:rsidRDefault="00DA75A8" w:rsidP="00586B1E">
      <w:pPr>
        <w:spacing w:before="0" w:after="120" w:line="480" w:lineRule="auto"/>
        <w:rPr>
          <w:rFonts w:cs="Times New Roman"/>
          <w:sz w:val="24"/>
          <w:szCs w:val="24"/>
          <w:lang w:val="vi-VN"/>
        </w:rPr>
      </w:pPr>
      <w:r w:rsidRPr="00DA75A8">
        <w:rPr>
          <w:rFonts w:cs="Times New Roman"/>
          <w:sz w:val="24"/>
          <w:szCs w:val="24"/>
        </w:rPr>
        <w:t xml:space="preserve">Descriptive statistics showed a stark difference in technology engagement vs actual language readiness. AI usage (M = 3.82) and engagement (M = 3.76) score relatively high, but ESL readiness (M = 3.58) and real-world English use (M = 3.41) </w:t>
      </w:r>
      <w:proofErr w:type="gramStart"/>
      <w:r w:rsidRPr="00DA75A8">
        <w:rPr>
          <w:rFonts w:cs="Times New Roman"/>
          <w:sz w:val="24"/>
          <w:szCs w:val="24"/>
        </w:rPr>
        <w:t>lag behind</w:t>
      </w:r>
      <w:proofErr w:type="gramEnd"/>
      <w:r w:rsidRPr="00DA75A8">
        <w:rPr>
          <w:rFonts w:cs="Times New Roman"/>
          <w:sz w:val="24"/>
          <w:szCs w:val="24"/>
        </w:rPr>
        <w:t>. It indicates that regular use of AI tools does not imply proficiency in a foreign language. The gap of approximately 0.4 points between AI usage and real-world use points to a disconnect between digital practice and real-world application. And again, this is a classic example of an issue in EFL contexts that is transitioning to ESL, where one is exposed to the input language but without sufficient practice or confidence to use the language in situations outside of controlled situations. Also, the moderate level of self-directed learning (M = 3.69) indicates that AI tools offer independence while the students might not take the full advantage of these tools for further study. AIs may also serve task completion instead of the skill enhancement purpose which would reduce its impact at ESL readiness.</w:t>
      </w:r>
    </w:p>
    <w:p w14:paraId="6CAB95A2" w14:textId="77777777" w:rsidR="00DA75A8" w:rsidRPr="00DA75A8" w:rsidRDefault="00DA75A8" w:rsidP="00586B1E">
      <w:pPr>
        <w:spacing w:before="0" w:after="120" w:line="480" w:lineRule="auto"/>
        <w:rPr>
          <w:rFonts w:cs="Times New Roman"/>
          <w:b/>
          <w:bCs/>
          <w:sz w:val="24"/>
          <w:szCs w:val="24"/>
        </w:rPr>
      </w:pPr>
      <w:r w:rsidRPr="00DA75A8">
        <w:rPr>
          <w:rFonts w:cs="Times New Roman"/>
          <w:b/>
          <w:bCs/>
          <w:sz w:val="24"/>
          <w:szCs w:val="24"/>
        </w:rPr>
        <w:lastRenderedPageBreak/>
        <w:t>4.1.2. Correlation Analysis</w:t>
      </w:r>
    </w:p>
    <w:p w14:paraId="70E8AC93" w14:textId="69CC777D" w:rsidR="00DA75A8" w:rsidRPr="00DA75A8" w:rsidRDefault="00DA75A8" w:rsidP="00586B1E">
      <w:pPr>
        <w:spacing w:before="0" w:after="120" w:line="480" w:lineRule="auto"/>
        <w:rPr>
          <w:rFonts w:cs="Times New Roman"/>
          <w:b/>
          <w:bCs/>
          <w:sz w:val="24"/>
          <w:szCs w:val="24"/>
          <w:lang w:val="vi-VN"/>
        </w:rPr>
      </w:pPr>
      <w:r w:rsidRPr="00DA75A8">
        <w:rPr>
          <w:rFonts w:cs="Times New Roman"/>
          <w:b/>
          <w:bCs/>
          <w:sz w:val="24"/>
          <w:szCs w:val="24"/>
        </w:rPr>
        <w:t>Table 2</w:t>
      </w:r>
    </w:p>
    <w:p w14:paraId="0D984C42" w14:textId="3463BA23" w:rsidR="00DA75A8" w:rsidRDefault="00DA75A8" w:rsidP="00586B1E">
      <w:pPr>
        <w:spacing w:before="0" w:after="120" w:line="480" w:lineRule="auto"/>
        <w:rPr>
          <w:rFonts w:cs="Times New Roman"/>
          <w:i/>
          <w:iCs/>
          <w:sz w:val="24"/>
          <w:szCs w:val="24"/>
          <w:lang w:val="vi-VN"/>
        </w:rPr>
      </w:pPr>
      <w:r w:rsidRPr="00DA75A8">
        <w:rPr>
          <w:rFonts w:cs="Times New Roman"/>
          <w:i/>
          <w:iCs/>
          <w:sz w:val="24"/>
          <w:szCs w:val="24"/>
        </w:rPr>
        <w:t>Correlations Between Key Variables</w:t>
      </w:r>
    </w:p>
    <w:tbl>
      <w:tblPr>
        <w:tblStyle w:val="TableGrid"/>
        <w:tblW w:w="0" w:type="auto"/>
        <w:tblLook w:val="04A0" w:firstRow="1" w:lastRow="0" w:firstColumn="1" w:lastColumn="0" w:noHBand="0" w:noVBand="1"/>
      </w:tblPr>
      <w:tblGrid>
        <w:gridCol w:w="3256"/>
        <w:gridCol w:w="1417"/>
        <w:gridCol w:w="1418"/>
        <w:gridCol w:w="1417"/>
        <w:gridCol w:w="1508"/>
      </w:tblGrid>
      <w:tr w:rsidR="00DA75A8" w14:paraId="1C26A9AE" w14:textId="77777777" w:rsidTr="00DA75A8">
        <w:tc>
          <w:tcPr>
            <w:tcW w:w="3256" w:type="dxa"/>
          </w:tcPr>
          <w:p w14:paraId="0A7FCA58" w14:textId="5F8D34D6" w:rsidR="00DA75A8" w:rsidRPr="00DA75A8" w:rsidRDefault="00DA75A8" w:rsidP="00586B1E">
            <w:pPr>
              <w:spacing w:before="0" w:after="120" w:line="480" w:lineRule="auto"/>
              <w:ind w:firstLine="0"/>
              <w:jc w:val="center"/>
              <w:rPr>
                <w:rFonts w:cs="Times New Roman"/>
                <w:b/>
                <w:bCs/>
                <w:sz w:val="24"/>
                <w:szCs w:val="24"/>
                <w:lang w:val="vi-VN"/>
              </w:rPr>
            </w:pPr>
            <w:r w:rsidRPr="00DA75A8">
              <w:rPr>
                <w:rFonts w:cs="Times New Roman"/>
                <w:b/>
                <w:bCs/>
                <w:sz w:val="24"/>
                <w:szCs w:val="24"/>
                <w:lang w:val="vi-VN"/>
              </w:rPr>
              <w:t>Variables</w:t>
            </w:r>
          </w:p>
        </w:tc>
        <w:tc>
          <w:tcPr>
            <w:tcW w:w="1417" w:type="dxa"/>
          </w:tcPr>
          <w:p w14:paraId="63824059" w14:textId="0426D7CA" w:rsidR="00DA75A8" w:rsidRPr="00DA75A8" w:rsidRDefault="00DA75A8" w:rsidP="00586B1E">
            <w:pPr>
              <w:spacing w:before="0" w:after="120" w:line="480" w:lineRule="auto"/>
              <w:ind w:firstLine="0"/>
              <w:jc w:val="center"/>
              <w:rPr>
                <w:rFonts w:cs="Times New Roman"/>
                <w:b/>
                <w:bCs/>
                <w:sz w:val="24"/>
                <w:szCs w:val="24"/>
                <w:lang w:val="vi-VN"/>
              </w:rPr>
            </w:pPr>
            <w:r w:rsidRPr="00DA75A8">
              <w:rPr>
                <w:rFonts w:cs="Times New Roman"/>
                <w:b/>
                <w:bCs/>
                <w:sz w:val="24"/>
                <w:szCs w:val="24"/>
                <w:lang w:val="vi-VN"/>
              </w:rPr>
              <w:t>1</w:t>
            </w:r>
          </w:p>
        </w:tc>
        <w:tc>
          <w:tcPr>
            <w:tcW w:w="1418" w:type="dxa"/>
          </w:tcPr>
          <w:p w14:paraId="16EB80E2" w14:textId="61311907" w:rsidR="00DA75A8" w:rsidRPr="00DA75A8" w:rsidRDefault="00DA75A8" w:rsidP="00586B1E">
            <w:pPr>
              <w:spacing w:before="0" w:after="120" w:line="480" w:lineRule="auto"/>
              <w:ind w:firstLine="0"/>
              <w:jc w:val="center"/>
              <w:rPr>
                <w:rFonts w:cs="Times New Roman"/>
                <w:b/>
                <w:bCs/>
                <w:sz w:val="24"/>
                <w:szCs w:val="24"/>
                <w:lang w:val="vi-VN"/>
              </w:rPr>
            </w:pPr>
            <w:r w:rsidRPr="00DA75A8">
              <w:rPr>
                <w:rFonts w:cs="Times New Roman"/>
                <w:b/>
                <w:bCs/>
                <w:sz w:val="24"/>
                <w:szCs w:val="24"/>
                <w:lang w:val="vi-VN"/>
              </w:rPr>
              <w:t>2</w:t>
            </w:r>
          </w:p>
        </w:tc>
        <w:tc>
          <w:tcPr>
            <w:tcW w:w="1417" w:type="dxa"/>
          </w:tcPr>
          <w:p w14:paraId="63BC1CD1" w14:textId="339A07AC" w:rsidR="00DA75A8" w:rsidRPr="00DA75A8" w:rsidRDefault="00DA75A8" w:rsidP="00586B1E">
            <w:pPr>
              <w:spacing w:before="0" w:after="120" w:line="480" w:lineRule="auto"/>
              <w:ind w:firstLine="0"/>
              <w:jc w:val="center"/>
              <w:rPr>
                <w:rFonts w:cs="Times New Roman"/>
                <w:b/>
                <w:bCs/>
                <w:sz w:val="24"/>
                <w:szCs w:val="24"/>
                <w:lang w:val="vi-VN"/>
              </w:rPr>
            </w:pPr>
            <w:r w:rsidRPr="00DA75A8">
              <w:rPr>
                <w:rFonts w:cs="Times New Roman"/>
                <w:b/>
                <w:bCs/>
                <w:sz w:val="24"/>
                <w:szCs w:val="24"/>
                <w:lang w:val="vi-VN"/>
              </w:rPr>
              <w:t>3</w:t>
            </w:r>
          </w:p>
        </w:tc>
        <w:tc>
          <w:tcPr>
            <w:tcW w:w="1508" w:type="dxa"/>
          </w:tcPr>
          <w:p w14:paraId="42AA590A" w14:textId="37251B11" w:rsidR="00DA75A8" w:rsidRPr="00DA75A8" w:rsidRDefault="00DA75A8" w:rsidP="00586B1E">
            <w:pPr>
              <w:spacing w:before="0" w:after="120" w:line="480" w:lineRule="auto"/>
              <w:ind w:firstLine="0"/>
              <w:jc w:val="center"/>
              <w:rPr>
                <w:rFonts w:cs="Times New Roman"/>
                <w:b/>
                <w:bCs/>
                <w:sz w:val="24"/>
                <w:szCs w:val="24"/>
                <w:lang w:val="vi-VN"/>
              </w:rPr>
            </w:pPr>
            <w:r w:rsidRPr="00DA75A8">
              <w:rPr>
                <w:rFonts w:cs="Times New Roman"/>
                <w:b/>
                <w:bCs/>
                <w:sz w:val="24"/>
                <w:szCs w:val="24"/>
                <w:lang w:val="vi-VN"/>
              </w:rPr>
              <w:t>4</w:t>
            </w:r>
          </w:p>
        </w:tc>
      </w:tr>
      <w:tr w:rsidR="00DA75A8" w14:paraId="2509582E" w14:textId="77777777" w:rsidTr="00DA75A8">
        <w:tc>
          <w:tcPr>
            <w:tcW w:w="3256" w:type="dxa"/>
            <w:vAlign w:val="center"/>
          </w:tcPr>
          <w:p w14:paraId="124831E9" w14:textId="6B10C551" w:rsidR="00DA75A8" w:rsidRP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1. AI Usage</w:t>
            </w:r>
          </w:p>
        </w:tc>
        <w:tc>
          <w:tcPr>
            <w:tcW w:w="1417" w:type="dxa"/>
          </w:tcPr>
          <w:p w14:paraId="76AF65DF" w14:textId="2960608D" w:rsidR="00DA75A8" w:rsidRDefault="00DA75A8" w:rsidP="00586B1E">
            <w:pPr>
              <w:spacing w:before="0" w:after="120" w:line="480" w:lineRule="auto"/>
              <w:ind w:firstLine="0"/>
              <w:jc w:val="center"/>
              <w:rPr>
                <w:rFonts w:cs="Times New Roman"/>
                <w:i/>
                <w:iCs/>
                <w:sz w:val="24"/>
                <w:szCs w:val="24"/>
                <w:lang w:val="vi-VN"/>
              </w:rPr>
            </w:pPr>
            <w:r w:rsidRPr="00DA75A8">
              <w:rPr>
                <w:rFonts w:cs="Times New Roman"/>
                <w:sz w:val="24"/>
                <w:szCs w:val="24"/>
              </w:rPr>
              <w:t>—</w:t>
            </w:r>
          </w:p>
        </w:tc>
        <w:tc>
          <w:tcPr>
            <w:tcW w:w="1418" w:type="dxa"/>
          </w:tcPr>
          <w:p w14:paraId="41E41EFD" w14:textId="77777777" w:rsidR="00DA75A8" w:rsidRDefault="00DA75A8" w:rsidP="00586B1E">
            <w:pPr>
              <w:spacing w:before="0" w:after="120" w:line="480" w:lineRule="auto"/>
              <w:ind w:firstLine="0"/>
              <w:jc w:val="center"/>
              <w:rPr>
                <w:rFonts w:cs="Times New Roman"/>
                <w:i/>
                <w:iCs/>
                <w:sz w:val="24"/>
                <w:szCs w:val="24"/>
                <w:lang w:val="vi-VN"/>
              </w:rPr>
            </w:pPr>
          </w:p>
        </w:tc>
        <w:tc>
          <w:tcPr>
            <w:tcW w:w="1417" w:type="dxa"/>
          </w:tcPr>
          <w:p w14:paraId="678596DD" w14:textId="77777777" w:rsidR="00DA75A8" w:rsidRDefault="00DA75A8" w:rsidP="00586B1E">
            <w:pPr>
              <w:spacing w:before="0" w:after="120" w:line="480" w:lineRule="auto"/>
              <w:ind w:firstLine="0"/>
              <w:jc w:val="center"/>
              <w:rPr>
                <w:rFonts w:cs="Times New Roman"/>
                <w:i/>
                <w:iCs/>
                <w:sz w:val="24"/>
                <w:szCs w:val="24"/>
                <w:lang w:val="vi-VN"/>
              </w:rPr>
            </w:pPr>
          </w:p>
        </w:tc>
        <w:tc>
          <w:tcPr>
            <w:tcW w:w="1508" w:type="dxa"/>
          </w:tcPr>
          <w:p w14:paraId="0AF99D04" w14:textId="77777777" w:rsidR="00DA75A8" w:rsidRDefault="00DA75A8" w:rsidP="00586B1E">
            <w:pPr>
              <w:spacing w:before="0" w:after="120" w:line="480" w:lineRule="auto"/>
              <w:ind w:firstLine="0"/>
              <w:jc w:val="center"/>
              <w:rPr>
                <w:rFonts w:cs="Times New Roman"/>
                <w:i/>
                <w:iCs/>
                <w:sz w:val="24"/>
                <w:szCs w:val="24"/>
                <w:lang w:val="vi-VN"/>
              </w:rPr>
            </w:pPr>
          </w:p>
        </w:tc>
      </w:tr>
      <w:tr w:rsidR="00DA75A8" w14:paraId="0A350B38" w14:textId="77777777" w:rsidTr="000600E1">
        <w:tc>
          <w:tcPr>
            <w:tcW w:w="3256" w:type="dxa"/>
            <w:vAlign w:val="center"/>
          </w:tcPr>
          <w:p w14:paraId="72889940" w14:textId="3C29C775" w:rsidR="00DA75A8" w:rsidRDefault="00DA75A8" w:rsidP="00586B1E">
            <w:pPr>
              <w:spacing w:before="0" w:after="120" w:line="480" w:lineRule="auto"/>
              <w:ind w:firstLine="0"/>
              <w:rPr>
                <w:rFonts w:cs="Times New Roman"/>
                <w:i/>
                <w:iCs/>
                <w:sz w:val="24"/>
                <w:szCs w:val="24"/>
                <w:lang w:val="vi-VN"/>
              </w:rPr>
            </w:pPr>
            <w:r w:rsidRPr="00DA75A8">
              <w:rPr>
                <w:rFonts w:cs="Times New Roman"/>
                <w:sz w:val="24"/>
                <w:szCs w:val="24"/>
              </w:rPr>
              <w:t>2. Engagement</w:t>
            </w:r>
          </w:p>
        </w:tc>
        <w:tc>
          <w:tcPr>
            <w:tcW w:w="1417" w:type="dxa"/>
            <w:vAlign w:val="center"/>
          </w:tcPr>
          <w:p w14:paraId="7D6C2375" w14:textId="7B86715F" w:rsidR="00DA75A8" w:rsidRDefault="00DA75A8" w:rsidP="00586B1E">
            <w:pPr>
              <w:spacing w:before="0" w:after="120" w:line="480" w:lineRule="auto"/>
              <w:ind w:firstLine="0"/>
              <w:jc w:val="center"/>
              <w:rPr>
                <w:rFonts w:cs="Times New Roman"/>
                <w:i/>
                <w:iCs/>
                <w:sz w:val="24"/>
                <w:szCs w:val="24"/>
                <w:lang w:val="vi-VN"/>
              </w:rPr>
            </w:pPr>
            <w:r w:rsidRPr="00DA75A8">
              <w:rPr>
                <w:rFonts w:cs="Times New Roman"/>
                <w:sz w:val="24"/>
                <w:szCs w:val="24"/>
              </w:rPr>
              <w:t>.52**</w:t>
            </w:r>
          </w:p>
        </w:tc>
        <w:tc>
          <w:tcPr>
            <w:tcW w:w="1418" w:type="dxa"/>
            <w:vAlign w:val="center"/>
          </w:tcPr>
          <w:p w14:paraId="38993F68" w14:textId="0889F2C5" w:rsidR="00DA75A8" w:rsidRDefault="00DA75A8" w:rsidP="00586B1E">
            <w:pPr>
              <w:spacing w:before="0" w:after="120" w:line="480" w:lineRule="auto"/>
              <w:ind w:firstLine="0"/>
              <w:jc w:val="center"/>
              <w:rPr>
                <w:rFonts w:cs="Times New Roman"/>
                <w:i/>
                <w:iCs/>
                <w:sz w:val="24"/>
                <w:szCs w:val="24"/>
                <w:lang w:val="vi-VN"/>
              </w:rPr>
            </w:pPr>
            <w:r w:rsidRPr="00DA75A8">
              <w:rPr>
                <w:rFonts w:cs="Times New Roman"/>
                <w:sz w:val="24"/>
                <w:szCs w:val="24"/>
              </w:rPr>
              <w:t>—</w:t>
            </w:r>
          </w:p>
        </w:tc>
        <w:tc>
          <w:tcPr>
            <w:tcW w:w="1417" w:type="dxa"/>
          </w:tcPr>
          <w:p w14:paraId="6A225504" w14:textId="77777777" w:rsidR="00DA75A8" w:rsidRDefault="00DA75A8" w:rsidP="00586B1E">
            <w:pPr>
              <w:spacing w:before="0" w:after="120" w:line="480" w:lineRule="auto"/>
              <w:ind w:firstLine="0"/>
              <w:jc w:val="center"/>
              <w:rPr>
                <w:rFonts w:cs="Times New Roman"/>
                <w:i/>
                <w:iCs/>
                <w:sz w:val="24"/>
                <w:szCs w:val="24"/>
                <w:lang w:val="vi-VN"/>
              </w:rPr>
            </w:pPr>
          </w:p>
        </w:tc>
        <w:tc>
          <w:tcPr>
            <w:tcW w:w="1508" w:type="dxa"/>
          </w:tcPr>
          <w:p w14:paraId="42246B4C" w14:textId="77777777" w:rsidR="00DA75A8" w:rsidRDefault="00DA75A8" w:rsidP="00586B1E">
            <w:pPr>
              <w:spacing w:before="0" w:after="120" w:line="480" w:lineRule="auto"/>
              <w:ind w:firstLine="0"/>
              <w:jc w:val="center"/>
              <w:rPr>
                <w:rFonts w:cs="Times New Roman"/>
                <w:i/>
                <w:iCs/>
                <w:sz w:val="24"/>
                <w:szCs w:val="24"/>
                <w:lang w:val="vi-VN"/>
              </w:rPr>
            </w:pPr>
          </w:p>
        </w:tc>
      </w:tr>
      <w:tr w:rsidR="00DA75A8" w14:paraId="293A9BF4" w14:textId="77777777" w:rsidTr="00035C0A">
        <w:tc>
          <w:tcPr>
            <w:tcW w:w="3256" w:type="dxa"/>
            <w:vAlign w:val="center"/>
          </w:tcPr>
          <w:p w14:paraId="2FFC1732" w14:textId="29D59704" w:rsidR="00DA75A8" w:rsidRDefault="00DA75A8" w:rsidP="00586B1E">
            <w:pPr>
              <w:spacing w:before="0" w:after="120" w:line="480" w:lineRule="auto"/>
              <w:ind w:firstLine="0"/>
              <w:rPr>
                <w:rFonts w:cs="Times New Roman"/>
                <w:i/>
                <w:iCs/>
                <w:sz w:val="24"/>
                <w:szCs w:val="24"/>
                <w:lang w:val="vi-VN"/>
              </w:rPr>
            </w:pPr>
            <w:r w:rsidRPr="00DA75A8">
              <w:rPr>
                <w:rFonts w:cs="Times New Roman"/>
                <w:sz w:val="24"/>
                <w:szCs w:val="24"/>
              </w:rPr>
              <w:t>3. ESL Readiness</w:t>
            </w:r>
          </w:p>
        </w:tc>
        <w:tc>
          <w:tcPr>
            <w:tcW w:w="1417" w:type="dxa"/>
            <w:vAlign w:val="center"/>
          </w:tcPr>
          <w:p w14:paraId="7512A750" w14:textId="2F331CC0" w:rsidR="00DA75A8" w:rsidRDefault="00DA75A8" w:rsidP="00586B1E">
            <w:pPr>
              <w:spacing w:before="0" w:after="120" w:line="480" w:lineRule="auto"/>
              <w:ind w:firstLine="0"/>
              <w:jc w:val="center"/>
              <w:rPr>
                <w:rFonts w:cs="Times New Roman"/>
                <w:i/>
                <w:iCs/>
                <w:sz w:val="24"/>
                <w:szCs w:val="24"/>
                <w:lang w:val="vi-VN"/>
              </w:rPr>
            </w:pPr>
            <w:r w:rsidRPr="00DA75A8">
              <w:rPr>
                <w:rFonts w:cs="Times New Roman"/>
                <w:sz w:val="24"/>
                <w:szCs w:val="24"/>
              </w:rPr>
              <w:t>.47**</w:t>
            </w:r>
          </w:p>
        </w:tc>
        <w:tc>
          <w:tcPr>
            <w:tcW w:w="1418" w:type="dxa"/>
            <w:vAlign w:val="center"/>
          </w:tcPr>
          <w:p w14:paraId="67A99335" w14:textId="56E2B988" w:rsidR="00DA75A8" w:rsidRDefault="00DA75A8" w:rsidP="00586B1E">
            <w:pPr>
              <w:spacing w:before="0" w:after="120" w:line="480" w:lineRule="auto"/>
              <w:ind w:firstLine="0"/>
              <w:jc w:val="center"/>
              <w:rPr>
                <w:rFonts w:cs="Times New Roman"/>
                <w:i/>
                <w:iCs/>
                <w:sz w:val="24"/>
                <w:szCs w:val="24"/>
                <w:lang w:val="vi-VN"/>
              </w:rPr>
            </w:pPr>
            <w:r w:rsidRPr="00DA75A8">
              <w:rPr>
                <w:rFonts w:cs="Times New Roman"/>
                <w:sz w:val="24"/>
                <w:szCs w:val="24"/>
              </w:rPr>
              <w:t>.61**</w:t>
            </w:r>
          </w:p>
        </w:tc>
        <w:tc>
          <w:tcPr>
            <w:tcW w:w="1417" w:type="dxa"/>
            <w:vAlign w:val="center"/>
          </w:tcPr>
          <w:p w14:paraId="6F814EB7" w14:textId="12F9FE93" w:rsidR="00DA75A8" w:rsidRDefault="00DA75A8" w:rsidP="00586B1E">
            <w:pPr>
              <w:spacing w:before="0" w:after="120" w:line="480" w:lineRule="auto"/>
              <w:ind w:firstLine="0"/>
              <w:jc w:val="center"/>
              <w:rPr>
                <w:rFonts w:cs="Times New Roman"/>
                <w:i/>
                <w:iCs/>
                <w:sz w:val="24"/>
                <w:szCs w:val="24"/>
                <w:lang w:val="vi-VN"/>
              </w:rPr>
            </w:pPr>
            <w:r w:rsidRPr="00DA75A8">
              <w:rPr>
                <w:rFonts w:cs="Times New Roman"/>
                <w:sz w:val="24"/>
                <w:szCs w:val="24"/>
              </w:rPr>
              <w:t>—</w:t>
            </w:r>
          </w:p>
        </w:tc>
        <w:tc>
          <w:tcPr>
            <w:tcW w:w="1508" w:type="dxa"/>
            <w:vAlign w:val="center"/>
          </w:tcPr>
          <w:p w14:paraId="4EB5A2FD" w14:textId="77777777" w:rsidR="00DA75A8" w:rsidRDefault="00DA75A8" w:rsidP="00586B1E">
            <w:pPr>
              <w:spacing w:before="0" w:after="120" w:line="480" w:lineRule="auto"/>
              <w:ind w:firstLine="0"/>
              <w:jc w:val="center"/>
              <w:rPr>
                <w:rFonts w:cs="Times New Roman"/>
                <w:i/>
                <w:iCs/>
                <w:sz w:val="24"/>
                <w:szCs w:val="24"/>
                <w:lang w:val="vi-VN"/>
              </w:rPr>
            </w:pPr>
          </w:p>
        </w:tc>
      </w:tr>
      <w:tr w:rsidR="00DA75A8" w14:paraId="3D866C4A" w14:textId="77777777" w:rsidTr="00035C0A">
        <w:tc>
          <w:tcPr>
            <w:tcW w:w="3256" w:type="dxa"/>
            <w:vAlign w:val="center"/>
          </w:tcPr>
          <w:p w14:paraId="487DA387" w14:textId="020F412F" w:rsidR="00DA75A8" w:rsidRDefault="00DA75A8" w:rsidP="00586B1E">
            <w:pPr>
              <w:spacing w:before="0" w:after="120" w:line="480" w:lineRule="auto"/>
              <w:ind w:firstLine="0"/>
              <w:rPr>
                <w:rFonts w:cs="Times New Roman"/>
                <w:i/>
                <w:iCs/>
                <w:sz w:val="24"/>
                <w:szCs w:val="24"/>
                <w:lang w:val="vi-VN"/>
              </w:rPr>
            </w:pPr>
            <w:r w:rsidRPr="00DA75A8">
              <w:rPr>
                <w:rFonts w:cs="Times New Roman"/>
                <w:sz w:val="24"/>
                <w:szCs w:val="24"/>
              </w:rPr>
              <w:t>4. Real-world English Use</w:t>
            </w:r>
          </w:p>
        </w:tc>
        <w:tc>
          <w:tcPr>
            <w:tcW w:w="1417" w:type="dxa"/>
            <w:vAlign w:val="center"/>
          </w:tcPr>
          <w:p w14:paraId="16F73B40" w14:textId="52F470B2" w:rsidR="00DA75A8" w:rsidRDefault="00DA75A8" w:rsidP="00586B1E">
            <w:pPr>
              <w:spacing w:before="0" w:after="120" w:line="480" w:lineRule="auto"/>
              <w:ind w:firstLine="0"/>
              <w:jc w:val="center"/>
              <w:rPr>
                <w:rFonts w:cs="Times New Roman"/>
                <w:i/>
                <w:iCs/>
                <w:sz w:val="24"/>
                <w:szCs w:val="24"/>
                <w:lang w:val="vi-VN"/>
              </w:rPr>
            </w:pPr>
            <w:r w:rsidRPr="00DA75A8">
              <w:rPr>
                <w:rFonts w:cs="Times New Roman"/>
                <w:sz w:val="24"/>
                <w:szCs w:val="24"/>
              </w:rPr>
              <w:t>.39**</w:t>
            </w:r>
          </w:p>
        </w:tc>
        <w:tc>
          <w:tcPr>
            <w:tcW w:w="1418" w:type="dxa"/>
            <w:vAlign w:val="center"/>
          </w:tcPr>
          <w:p w14:paraId="25A8CB7C" w14:textId="069431C9" w:rsidR="00DA75A8" w:rsidRDefault="00DA75A8" w:rsidP="00586B1E">
            <w:pPr>
              <w:spacing w:before="0" w:after="120" w:line="480" w:lineRule="auto"/>
              <w:ind w:firstLine="0"/>
              <w:jc w:val="center"/>
              <w:rPr>
                <w:rFonts w:cs="Times New Roman"/>
                <w:i/>
                <w:iCs/>
                <w:sz w:val="24"/>
                <w:szCs w:val="24"/>
                <w:lang w:val="vi-VN"/>
              </w:rPr>
            </w:pPr>
            <w:r w:rsidRPr="00DA75A8">
              <w:rPr>
                <w:rFonts w:cs="Times New Roman"/>
                <w:sz w:val="24"/>
                <w:szCs w:val="24"/>
              </w:rPr>
              <w:t>.55**</w:t>
            </w:r>
          </w:p>
        </w:tc>
        <w:tc>
          <w:tcPr>
            <w:tcW w:w="1417" w:type="dxa"/>
            <w:vAlign w:val="center"/>
          </w:tcPr>
          <w:p w14:paraId="57932797" w14:textId="13CDC19A" w:rsidR="00DA75A8" w:rsidRDefault="00DA75A8" w:rsidP="00586B1E">
            <w:pPr>
              <w:spacing w:before="0" w:after="120" w:line="480" w:lineRule="auto"/>
              <w:ind w:firstLine="0"/>
              <w:jc w:val="center"/>
              <w:rPr>
                <w:rFonts w:cs="Times New Roman"/>
                <w:i/>
                <w:iCs/>
                <w:sz w:val="24"/>
                <w:szCs w:val="24"/>
                <w:lang w:val="vi-VN"/>
              </w:rPr>
            </w:pPr>
            <w:r w:rsidRPr="00DA75A8">
              <w:rPr>
                <w:rFonts w:cs="Times New Roman"/>
                <w:sz w:val="24"/>
                <w:szCs w:val="24"/>
              </w:rPr>
              <w:t>.63**</w:t>
            </w:r>
          </w:p>
        </w:tc>
        <w:tc>
          <w:tcPr>
            <w:tcW w:w="1508" w:type="dxa"/>
            <w:vAlign w:val="center"/>
          </w:tcPr>
          <w:p w14:paraId="4362BA00" w14:textId="5788F056" w:rsidR="00DA75A8" w:rsidRDefault="00DA75A8" w:rsidP="00586B1E">
            <w:pPr>
              <w:spacing w:before="0" w:after="120" w:line="480" w:lineRule="auto"/>
              <w:ind w:firstLine="0"/>
              <w:jc w:val="center"/>
              <w:rPr>
                <w:rFonts w:cs="Times New Roman"/>
                <w:i/>
                <w:iCs/>
                <w:sz w:val="24"/>
                <w:szCs w:val="24"/>
                <w:lang w:val="vi-VN"/>
              </w:rPr>
            </w:pPr>
            <w:r w:rsidRPr="00DA75A8">
              <w:rPr>
                <w:rFonts w:cs="Times New Roman"/>
                <w:sz w:val="24"/>
                <w:szCs w:val="24"/>
              </w:rPr>
              <w:t>—</w:t>
            </w:r>
          </w:p>
        </w:tc>
      </w:tr>
    </w:tbl>
    <w:p w14:paraId="65756D7A" w14:textId="77777777" w:rsidR="00DA75A8" w:rsidRPr="00DA75A8" w:rsidRDefault="00DA75A8" w:rsidP="00586B1E">
      <w:pPr>
        <w:spacing w:before="0" w:after="120" w:line="480" w:lineRule="auto"/>
        <w:rPr>
          <w:rFonts w:cs="Times New Roman"/>
          <w:b/>
          <w:bCs/>
          <w:i/>
          <w:iCs/>
          <w:sz w:val="24"/>
          <w:szCs w:val="24"/>
        </w:rPr>
      </w:pPr>
      <w:r w:rsidRPr="00DA75A8">
        <w:rPr>
          <w:rFonts w:cs="Times New Roman"/>
          <w:b/>
          <w:bCs/>
          <w:i/>
          <w:iCs/>
          <w:sz w:val="24"/>
          <w:szCs w:val="24"/>
        </w:rPr>
        <w:t>Note: p &lt; .01</w:t>
      </w:r>
    </w:p>
    <w:p w14:paraId="46A8F10F" w14:textId="77777777" w:rsidR="00DA75A8" w:rsidRPr="00DA75A8" w:rsidRDefault="00DA75A8" w:rsidP="00586B1E">
      <w:pPr>
        <w:spacing w:before="0" w:after="120" w:line="480" w:lineRule="auto"/>
        <w:rPr>
          <w:rFonts w:cs="Times New Roman"/>
          <w:sz w:val="24"/>
          <w:szCs w:val="24"/>
          <w:lang w:val="vi-VN"/>
        </w:rPr>
      </w:pPr>
      <w:r w:rsidRPr="00DA75A8">
        <w:rPr>
          <w:rFonts w:cs="Times New Roman"/>
          <w:sz w:val="24"/>
          <w:szCs w:val="24"/>
        </w:rPr>
        <w:t>Correlation analysis sheds light on the relationships among variables. AI usage has a moderate correlation with engagement (r = .52) and ESL readiness (r = .47), suggesting AI plays a positive but not strong enough role to affect readiness in a direct manner. Interestingly, engagement has the most significant relation with ESL readiness (r = .61) and use of English in the real world (r = .55). As such, engagement seems to be an important mediating variable, connecting AI usage with language outcomes. In short, AI is effective only when it provokes learners to engage with its meaning. ESL readiness correlates with real-world English use most strongly (r = .63), indicating that readiness is related to real-world use of the language. However, the weaker correlation between AI usage and real-world use (r = .39) points to the fact that AI alone cannot foster a real use of language. Together, these results imply a three-layer relationship:</w:t>
      </w:r>
    </w:p>
    <w:p w14:paraId="5A34B4AC" w14:textId="77777777" w:rsidR="00DA75A8" w:rsidRPr="00DA75A8" w:rsidRDefault="00DA75A8" w:rsidP="00586B1E">
      <w:pPr>
        <w:pStyle w:val="ListParagraph"/>
        <w:numPr>
          <w:ilvl w:val="0"/>
          <w:numId w:val="4"/>
        </w:numPr>
        <w:spacing w:before="0" w:after="120" w:line="480" w:lineRule="auto"/>
        <w:rPr>
          <w:rFonts w:cs="Times New Roman"/>
          <w:sz w:val="24"/>
          <w:szCs w:val="24"/>
          <w:lang w:val="vi-VN"/>
        </w:rPr>
      </w:pPr>
      <w:r w:rsidRPr="00DA75A8">
        <w:rPr>
          <w:rFonts w:cs="Times New Roman"/>
          <w:sz w:val="24"/>
          <w:szCs w:val="24"/>
        </w:rPr>
        <w:t>AI leads to better engagement.</w:t>
      </w:r>
    </w:p>
    <w:p w14:paraId="33041DBA" w14:textId="77777777" w:rsidR="00DA75A8" w:rsidRPr="00DA75A8" w:rsidRDefault="00DA75A8" w:rsidP="00586B1E">
      <w:pPr>
        <w:pStyle w:val="ListParagraph"/>
        <w:numPr>
          <w:ilvl w:val="0"/>
          <w:numId w:val="4"/>
        </w:numPr>
        <w:spacing w:before="0" w:after="120" w:line="480" w:lineRule="auto"/>
        <w:rPr>
          <w:rFonts w:cs="Times New Roman"/>
          <w:sz w:val="24"/>
          <w:szCs w:val="24"/>
          <w:lang w:val="vi-VN"/>
        </w:rPr>
      </w:pPr>
      <w:r w:rsidRPr="00DA75A8">
        <w:rPr>
          <w:rFonts w:cs="Times New Roman"/>
          <w:sz w:val="24"/>
          <w:szCs w:val="24"/>
        </w:rPr>
        <w:t>Engagement enhances readiness.</w:t>
      </w:r>
    </w:p>
    <w:p w14:paraId="3FF529FC" w14:textId="77777777" w:rsidR="00DA75A8" w:rsidRPr="00DA75A8" w:rsidRDefault="00DA75A8" w:rsidP="00586B1E">
      <w:pPr>
        <w:pStyle w:val="ListParagraph"/>
        <w:numPr>
          <w:ilvl w:val="0"/>
          <w:numId w:val="4"/>
        </w:numPr>
        <w:spacing w:before="0" w:after="120" w:line="480" w:lineRule="auto"/>
        <w:rPr>
          <w:rFonts w:cs="Times New Roman"/>
          <w:sz w:val="24"/>
          <w:szCs w:val="24"/>
          <w:lang w:val="vi-VN"/>
        </w:rPr>
      </w:pPr>
      <w:r w:rsidRPr="00DA75A8">
        <w:rPr>
          <w:rFonts w:cs="Times New Roman"/>
          <w:sz w:val="24"/>
          <w:szCs w:val="24"/>
        </w:rPr>
        <w:t>Readiness leads to real-world use.</w:t>
      </w:r>
    </w:p>
    <w:p w14:paraId="3B5871FA" w14:textId="77777777" w:rsidR="00DA75A8" w:rsidRPr="00DA75A8" w:rsidRDefault="00DA75A8" w:rsidP="00586B1E">
      <w:pPr>
        <w:spacing w:before="0" w:after="120" w:line="480" w:lineRule="auto"/>
        <w:rPr>
          <w:rFonts w:cs="Times New Roman"/>
          <w:sz w:val="24"/>
          <w:szCs w:val="24"/>
        </w:rPr>
      </w:pPr>
      <w:r w:rsidRPr="00DA75A8">
        <w:rPr>
          <w:rFonts w:cs="Times New Roman"/>
          <w:sz w:val="24"/>
          <w:szCs w:val="24"/>
        </w:rPr>
        <w:lastRenderedPageBreak/>
        <w:t>The complex nature of this relationship supports the assertion that pedagogical mediation is vital to unlock AI's potential in language learning.</w:t>
      </w:r>
    </w:p>
    <w:p w14:paraId="4B195DF5" w14:textId="77777777" w:rsidR="00DA75A8" w:rsidRPr="00DA75A8" w:rsidRDefault="00DA75A8" w:rsidP="00586B1E">
      <w:pPr>
        <w:spacing w:before="0" w:after="120" w:line="480" w:lineRule="auto"/>
        <w:rPr>
          <w:rFonts w:cs="Times New Roman"/>
          <w:b/>
          <w:bCs/>
          <w:sz w:val="24"/>
          <w:szCs w:val="24"/>
        </w:rPr>
      </w:pPr>
      <w:r w:rsidRPr="00DA75A8">
        <w:rPr>
          <w:rFonts w:cs="Times New Roman"/>
          <w:b/>
          <w:bCs/>
          <w:sz w:val="24"/>
          <w:szCs w:val="24"/>
        </w:rPr>
        <w:t>4.2. Qualitative Findings</w:t>
      </w:r>
    </w:p>
    <w:p w14:paraId="27366D8D" w14:textId="77777777" w:rsidR="00DA75A8" w:rsidRPr="00DA75A8" w:rsidRDefault="00DA75A8" w:rsidP="00586B1E">
      <w:pPr>
        <w:spacing w:before="0" w:after="120" w:line="480" w:lineRule="auto"/>
        <w:rPr>
          <w:rFonts w:cs="Times New Roman"/>
          <w:sz w:val="24"/>
          <w:szCs w:val="24"/>
          <w:lang w:val="vi-VN"/>
        </w:rPr>
      </w:pPr>
      <w:r w:rsidRPr="00DA75A8">
        <w:rPr>
          <w:rFonts w:cs="Times New Roman"/>
          <w:sz w:val="24"/>
          <w:szCs w:val="24"/>
        </w:rPr>
        <w:t>Thematic analysis yielded three major themes with clearly defined sub-themes:</w:t>
      </w:r>
    </w:p>
    <w:p w14:paraId="1A8B3AE9" w14:textId="768C690E" w:rsidR="00DA75A8" w:rsidRPr="00DA75A8" w:rsidRDefault="00DA75A8" w:rsidP="00586B1E">
      <w:pPr>
        <w:spacing w:before="0" w:after="120" w:line="480" w:lineRule="auto"/>
        <w:rPr>
          <w:rFonts w:cs="Times New Roman"/>
          <w:b/>
          <w:bCs/>
          <w:sz w:val="24"/>
          <w:szCs w:val="24"/>
          <w:lang w:val="vi-VN"/>
        </w:rPr>
      </w:pPr>
      <w:r w:rsidRPr="00DA75A8">
        <w:rPr>
          <w:rFonts w:cs="Times New Roman"/>
          <w:b/>
          <w:bCs/>
          <w:sz w:val="24"/>
          <w:szCs w:val="24"/>
        </w:rPr>
        <w:t>Table 3</w:t>
      </w:r>
    </w:p>
    <w:p w14:paraId="6E158320" w14:textId="24638FAA" w:rsidR="00DA75A8" w:rsidRPr="00DA75A8" w:rsidRDefault="00DA75A8" w:rsidP="00586B1E">
      <w:pPr>
        <w:spacing w:before="0" w:after="120" w:line="480" w:lineRule="auto"/>
        <w:rPr>
          <w:rFonts w:cs="Times New Roman"/>
          <w:i/>
          <w:iCs/>
          <w:sz w:val="24"/>
          <w:szCs w:val="24"/>
          <w:lang w:val="vi-VN"/>
        </w:rPr>
      </w:pPr>
      <w:r w:rsidRPr="00DA75A8">
        <w:rPr>
          <w:rFonts w:cs="Times New Roman"/>
          <w:i/>
          <w:iCs/>
          <w:sz w:val="24"/>
          <w:szCs w:val="24"/>
        </w:rPr>
        <w:t>Thematic Analysis of Students’ Experiences with AI-Supported Learning</w:t>
      </w:r>
    </w:p>
    <w:tbl>
      <w:tblPr>
        <w:tblStyle w:val="TableGrid"/>
        <w:tblW w:w="0" w:type="auto"/>
        <w:tblLook w:val="04A0" w:firstRow="1" w:lastRow="0" w:firstColumn="1" w:lastColumn="0" w:noHBand="0" w:noVBand="1"/>
      </w:tblPr>
      <w:tblGrid>
        <w:gridCol w:w="1696"/>
        <w:gridCol w:w="1985"/>
        <w:gridCol w:w="2693"/>
        <w:gridCol w:w="2642"/>
      </w:tblGrid>
      <w:tr w:rsidR="00DA75A8" w14:paraId="736E1C56" w14:textId="77777777" w:rsidTr="00DA75A8">
        <w:tc>
          <w:tcPr>
            <w:tcW w:w="1696" w:type="dxa"/>
            <w:shd w:val="clear" w:color="auto" w:fill="FBE4D5" w:themeFill="accent2" w:themeFillTint="33"/>
            <w:vAlign w:val="center"/>
          </w:tcPr>
          <w:p w14:paraId="1218CF08" w14:textId="486E29CB" w:rsidR="00DA75A8" w:rsidRPr="00DA75A8" w:rsidRDefault="00DA75A8" w:rsidP="00586B1E">
            <w:pPr>
              <w:spacing w:before="0" w:after="120" w:line="480" w:lineRule="auto"/>
              <w:ind w:firstLine="0"/>
              <w:jc w:val="center"/>
              <w:rPr>
                <w:rFonts w:cs="Times New Roman"/>
                <w:b/>
                <w:bCs/>
                <w:sz w:val="24"/>
                <w:szCs w:val="24"/>
                <w:lang w:val="vi-VN"/>
              </w:rPr>
            </w:pPr>
            <w:r w:rsidRPr="00DA75A8">
              <w:rPr>
                <w:rFonts w:cs="Times New Roman"/>
                <w:b/>
                <w:bCs/>
                <w:sz w:val="24"/>
                <w:szCs w:val="24"/>
              </w:rPr>
              <w:t>Theme</w:t>
            </w:r>
          </w:p>
        </w:tc>
        <w:tc>
          <w:tcPr>
            <w:tcW w:w="1985" w:type="dxa"/>
            <w:shd w:val="clear" w:color="auto" w:fill="FBE4D5" w:themeFill="accent2" w:themeFillTint="33"/>
            <w:vAlign w:val="center"/>
          </w:tcPr>
          <w:p w14:paraId="5CCB1A0E" w14:textId="1F86B86C" w:rsidR="00DA75A8" w:rsidRPr="00DA75A8" w:rsidRDefault="00DA75A8" w:rsidP="00586B1E">
            <w:pPr>
              <w:spacing w:before="0" w:after="120" w:line="480" w:lineRule="auto"/>
              <w:ind w:firstLine="0"/>
              <w:jc w:val="center"/>
              <w:rPr>
                <w:rFonts w:cs="Times New Roman"/>
                <w:b/>
                <w:bCs/>
                <w:sz w:val="24"/>
                <w:szCs w:val="24"/>
                <w:lang w:val="vi-VN"/>
              </w:rPr>
            </w:pPr>
            <w:r w:rsidRPr="00DA75A8">
              <w:rPr>
                <w:rFonts w:cs="Times New Roman"/>
                <w:b/>
                <w:bCs/>
                <w:sz w:val="24"/>
                <w:szCs w:val="24"/>
              </w:rPr>
              <w:t>Sub-themes</w:t>
            </w:r>
          </w:p>
        </w:tc>
        <w:tc>
          <w:tcPr>
            <w:tcW w:w="2693" w:type="dxa"/>
            <w:shd w:val="clear" w:color="auto" w:fill="FBE4D5" w:themeFill="accent2" w:themeFillTint="33"/>
            <w:vAlign w:val="center"/>
          </w:tcPr>
          <w:p w14:paraId="76B3751B" w14:textId="0E5DC667" w:rsidR="00DA75A8" w:rsidRPr="00DA75A8" w:rsidRDefault="00DA75A8" w:rsidP="00586B1E">
            <w:pPr>
              <w:spacing w:before="0" w:after="120" w:line="480" w:lineRule="auto"/>
              <w:ind w:firstLine="0"/>
              <w:jc w:val="center"/>
              <w:rPr>
                <w:rFonts w:cs="Times New Roman"/>
                <w:b/>
                <w:bCs/>
                <w:sz w:val="24"/>
                <w:szCs w:val="24"/>
                <w:lang w:val="vi-VN"/>
              </w:rPr>
            </w:pPr>
            <w:r w:rsidRPr="00DA75A8">
              <w:rPr>
                <w:rFonts w:cs="Times New Roman"/>
                <w:b/>
                <w:bCs/>
                <w:sz w:val="24"/>
                <w:szCs w:val="24"/>
              </w:rPr>
              <w:t>Description</w:t>
            </w:r>
          </w:p>
        </w:tc>
        <w:tc>
          <w:tcPr>
            <w:tcW w:w="2642" w:type="dxa"/>
            <w:shd w:val="clear" w:color="auto" w:fill="FBE4D5" w:themeFill="accent2" w:themeFillTint="33"/>
            <w:vAlign w:val="center"/>
          </w:tcPr>
          <w:p w14:paraId="5DA08DD5" w14:textId="3E912400" w:rsidR="00DA75A8" w:rsidRPr="00DA75A8" w:rsidRDefault="00DA75A8" w:rsidP="00586B1E">
            <w:pPr>
              <w:spacing w:before="0" w:after="120" w:line="480" w:lineRule="auto"/>
              <w:ind w:firstLine="0"/>
              <w:jc w:val="center"/>
              <w:rPr>
                <w:rFonts w:cs="Times New Roman"/>
                <w:b/>
                <w:bCs/>
                <w:sz w:val="24"/>
                <w:szCs w:val="24"/>
                <w:lang w:val="vi-VN"/>
              </w:rPr>
            </w:pPr>
            <w:r w:rsidRPr="00DA75A8">
              <w:rPr>
                <w:rFonts w:cs="Times New Roman"/>
                <w:b/>
                <w:bCs/>
                <w:sz w:val="24"/>
                <w:szCs w:val="24"/>
              </w:rPr>
              <w:t>Representative Insights</w:t>
            </w:r>
          </w:p>
        </w:tc>
      </w:tr>
      <w:tr w:rsidR="00DA75A8" w14:paraId="33867F3D" w14:textId="77777777" w:rsidTr="00DA75A8">
        <w:tc>
          <w:tcPr>
            <w:tcW w:w="1696" w:type="dxa"/>
            <w:vMerge w:val="restart"/>
            <w:vAlign w:val="center"/>
          </w:tcPr>
          <w:p w14:paraId="62420806" w14:textId="35D6D7CB"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1. AI as a Cognitive Support Tool</w:t>
            </w:r>
          </w:p>
        </w:tc>
        <w:tc>
          <w:tcPr>
            <w:tcW w:w="1985" w:type="dxa"/>
            <w:vAlign w:val="center"/>
          </w:tcPr>
          <w:p w14:paraId="1A3AC6E4" w14:textId="3CD51D1C"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Instant feedback</w:t>
            </w:r>
          </w:p>
        </w:tc>
        <w:tc>
          <w:tcPr>
            <w:tcW w:w="2693" w:type="dxa"/>
            <w:vAlign w:val="center"/>
          </w:tcPr>
          <w:p w14:paraId="5BECE434" w14:textId="56CA9F93"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AI provides quick corrections and explanations</w:t>
            </w:r>
          </w:p>
        </w:tc>
        <w:tc>
          <w:tcPr>
            <w:tcW w:w="2642" w:type="dxa"/>
            <w:vAlign w:val="center"/>
          </w:tcPr>
          <w:p w14:paraId="29FB94C1" w14:textId="3658B387"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Students rely on AI for immediate answers</w:t>
            </w:r>
          </w:p>
        </w:tc>
      </w:tr>
      <w:tr w:rsidR="00DA75A8" w14:paraId="24F17C47" w14:textId="77777777" w:rsidTr="00DA75A8">
        <w:tc>
          <w:tcPr>
            <w:tcW w:w="1696" w:type="dxa"/>
            <w:vMerge/>
            <w:vAlign w:val="center"/>
          </w:tcPr>
          <w:p w14:paraId="49CC19CE" w14:textId="77777777" w:rsidR="00DA75A8" w:rsidRDefault="00DA75A8" w:rsidP="00586B1E">
            <w:pPr>
              <w:spacing w:before="0" w:after="120" w:line="480" w:lineRule="auto"/>
              <w:ind w:firstLine="0"/>
              <w:rPr>
                <w:rFonts w:cs="Times New Roman"/>
                <w:sz w:val="24"/>
                <w:szCs w:val="24"/>
                <w:lang w:val="vi-VN"/>
              </w:rPr>
            </w:pPr>
          </w:p>
        </w:tc>
        <w:tc>
          <w:tcPr>
            <w:tcW w:w="1985" w:type="dxa"/>
            <w:vAlign w:val="center"/>
          </w:tcPr>
          <w:p w14:paraId="3606DB17" w14:textId="03EC15D1"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Vocabulary expansion</w:t>
            </w:r>
          </w:p>
        </w:tc>
        <w:tc>
          <w:tcPr>
            <w:tcW w:w="2693" w:type="dxa"/>
            <w:vAlign w:val="center"/>
          </w:tcPr>
          <w:p w14:paraId="400FC05F" w14:textId="130DA940"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Exposure to new words and expressions</w:t>
            </w:r>
          </w:p>
        </w:tc>
        <w:tc>
          <w:tcPr>
            <w:tcW w:w="2642" w:type="dxa"/>
            <w:vAlign w:val="center"/>
          </w:tcPr>
          <w:p w14:paraId="3753CD23" w14:textId="0E22CA2E"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AI helps generate synonyms and ideas</w:t>
            </w:r>
          </w:p>
        </w:tc>
      </w:tr>
      <w:tr w:rsidR="00DA75A8" w14:paraId="22F5C40A" w14:textId="77777777" w:rsidTr="00DA75A8">
        <w:tc>
          <w:tcPr>
            <w:tcW w:w="1696" w:type="dxa"/>
            <w:vMerge/>
            <w:vAlign w:val="center"/>
          </w:tcPr>
          <w:p w14:paraId="5F396AFC" w14:textId="77777777" w:rsidR="00DA75A8" w:rsidRDefault="00DA75A8" w:rsidP="00586B1E">
            <w:pPr>
              <w:spacing w:before="0" w:after="120" w:line="480" w:lineRule="auto"/>
              <w:ind w:firstLine="0"/>
              <w:rPr>
                <w:rFonts w:cs="Times New Roman"/>
                <w:sz w:val="24"/>
                <w:szCs w:val="24"/>
                <w:lang w:val="vi-VN"/>
              </w:rPr>
            </w:pPr>
          </w:p>
        </w:tc>
        <w:tc>
          <w:tcPr>
            <w:tcW w:w="1985" w:type="dxa"/>
            <w:vAlign w:val="center"/>
          </w:tcPr>
          <w:p w14:paraId="38CA326B" w14:textId="67B2F697"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Task assistance</w:t>
            </w:r>
          </w:p>
        </w:tc>
        <w:tc>
          <w:tcPr>
            <w:tcW w:w="2693" w:type="dxa"/>
            <w:vAlign w:val="center"/>
          </w:tcPr>
          <w:p w14:paraId="3FFD09CA" w14:textId="57AADB51"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Support for writing and assignments</w:t>
            </w:r>
          </w:p>
        </w:tc>
        <w:tc>
          <w:tcPr>
            <w:tcW w:w="2642" w:type="dxa"/>
            <w:vAlign w:val="center"/>
          </w:tcPr>
          <w:p w14:paraId="696D58D5" w14:textId="50AC91CF"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AI is used to complete tasks efficiently</w:t>
            </w:r>
          </w:p>
        </w:tc>
      </w:tr>
      <w:tr w:rsidR="00DA75A8" w14:paraId="423B0A56" w14:textId="77777777" w:rsidTr="00DA75A8">
        <w:tc>
          <w:tcPr>
            <w:tcW w:w="1696" w:type="dxa"/>
            <w:vMerge w:val="restart"/>
            <w:vAlign w:val="center"/>
          </w:tcPr>
          <w:p w14:paraId="496E733F" w14:textId="076294CF"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2. AI-Driven Engagement and Confidence</w:t>
            </w:r>
          </w:p>
        </w:tc>
        <w:tc>
          <w:tcPr>
            <w:tcW w:w="1985" w:type="dxa"/>
            <w:vAlign w:val="center"/>
          </w:tcPr>
          <w:p w14:paraId="2D4819E5" w14:textId="6BF37E2C"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Increased interest</w:t>
            </w:r>
          </w:p>
        </w:tc>
        <w:tc>
          <w:tcPr>
            <w:tcW w:w="2693" w:type="dxa"/>
            <w:vAlign w:val="center"/>
          </w:tcPr>
          <w:p w14:paraId="42163025" w14:textId="773C47EE"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Learning becomes more interactive and enjoyable</w:t>
            </w:r>
          </w:p>
        </w:tc>
        <w:tc>
          <w:tcPr>
            <w:tcW w:w="2642" w:type="dxa"/>
            <w:vAlign w:val="center"/>
          </w:tcPr>
          <w:p w14:paraId="6841DFFE" w14:textId="5EA06F85"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AI makes lessons less monotonous</w:t>
            </w:r>
          </w:p>
        </w:tc>
      </w:tr>
      <w:tr w:rsidR="00DA75A8" w14:paraId="34D11C41" w14:textId="77777777" w:rsidTr="00DA75A8">
        <w:tc>
          <w:tcPr>
            <w:tcW w:w="1696" w:type="dxa"/>
            <w:vMerge/>
            <w:vAlign w:val="center"/>
          </w:tcPr>
          <w:p w14:paraId="6E0850C4" w14:textId="77777777" w:rsidR="00DA75A8" w:rsidRDefault="00DA75A8" w:rsidP="00586B1E">
            <w:pPr>
              <w:spacing w:before="0" w:after="120" w:line="480" w:lineRule="auto"/>
              <w:ind w:firstLine="0"/>
              <w:rPr>
                <w:rFonts w:cs="Times New Roman"/>
                <w:sz w:val="24"/>
                <w:szCs w:val="24"/>
                <w:lang w:val="vi-VN"/>
              </w:rPr>
            </w:pPr>
          </w:p>
        </w:tc>
        <w:tc>
          <w:tcPr>
            <w:tcW w:w="1985" w:type="dxa"/>
            <w:vAlign w:val="center"/>
          </w:tcPr>
          <w:p w14:paraId="500F7300" w14:textId="4BE3171C"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Reduced anxiety</w:t>
            </w:r>
          </w:p>
        </w:tc>
        <w:tc>
          <w:tcPr>
            <w:tcW w:w="2693" w:type="dxa"/>
            <w:vAlign w:val="center"/>
          </w:tcPr>
          <w:p w14:paraId="7BBBB451" w14:textId="61FA662F"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Safe environment for practice</w:t>
            </w:r>
          </w:p>
        </w:tc>
        <w:tc>
          <w:tcPr>
            <w:tcW w:w="2642" w:type="dxa"/>
            <w:vAlign w:val="center"/>
          </w:tcPr>
          <w:p w14:paraId="6B018826" w14:textId="5E2F112F"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Students feel less afraid of making mistakes</w:t>
            </w:r>
          </w:p>
        </w:tc>
      </w:tr>
      <w:tr w:rsidR="00DA75A8" w14:paraId="04032F6C" w14:textId="77777777" w:rsidTr="00DA75A8">
        <w:tc>
          <w:tcPr>
            <w:tcW w:w="1696" w:type="dxa"/>
            <w:vMerge/>
            <w:vAlign w:val="center"/>
          </w:tcPr>
          <w:p w14:paraId="5535CC98" w14:textId="77777777" w:rsidR="00DA75A8" w:rsidRDefault="00DA75A8" w:rsidP="00586B1E">
            <w:pPr>
              <w:spacing w:before="0" w:after="120" w:line="480" w:lineRule="auto"/>
              <w:ind w:firstLine="0"/>
              <w:rPr>
                <w:rFonts w:cs="Times New Roman"/>
                <w:sz w:val="24"/>
                <w:szCs w:val="24"/>
                <w:lang w:val="vi-VN"/>
              </w:rPr>
            </w:pPr>
          </w:p>
        </w:tc>
        <w:tc>
          <w:tcPr>
            <w:tcW w:w="1985" w:type="dxa"/>
            <w:vAlign w:val="center"/>
          </w:tcPr>
          <w:p w14:paraId="0BF6BB0A" w14:textId="4EB3186E"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Perceived autonomy</w:t>
            </w:r>
          </w:p>
        </w:tc>
        <w:tc>
          <w:tcPr>
            <w:tcW w:w="2693" w:type="dxa"/>
            <w:vAlign w:val="center"/>
          </w:tcPr>
          <w:p w14:paraId="13721D9E" w14:textId="47BD246E"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Greater control over learning pace</w:t>
            </w:r>
          </w:p>
        </w:tc>
        <w:tc>
          <w:tcPr>
            <w:tcW w:w="2642" w:type="dxa"/>
            <w:vAlign w:val="center"/>
          </w:tcPr>
          <w:p w14:paraId="1BE6E59B" w14:textId="3E2B5C17"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Learners can study independently</w:t>
            </w:r>
          </w:p>
        </w:tc>
      </w:tr>
      <w:tr w:rsidR="00DA75A8" w14:paraId="1D271652" w14:textId="77777777" w:rsidTr="00DA75A8">
        <w:tc>
          <w:tcPr>
            <w:tcW w:w="1696" w:type="dxa"/>
            <w:vMerge w:val="restart"/>
            <w:vAlign w:val="center"/>
          </w:tcPr>
          <w:p w14:paraId="093EF9FC" w14:textId="2078A6D0"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3. Limited Transfer to Authentic Use</w:t>
            </w:r>
          </w:p>
        </w:tc>
        <w:tc>
          <w:tcPr>
            <w:tcW w:w="1985" w:type="dxa"/>
            <w:vAlign w:val="center"/>
          </w:tcPr>
          <w:p w14:paraId="5008F16B" w14:textId="4FA445D7"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Passive dependence</w:t>
            </w:r>
          </w:p>
        </w:tc>
        <w:tc>
          <w:tcPr>
            <w:tcW w:w="2693" w:type="dxa"/>
            <w:vAlign w:val="center"/>
          </w:tcPr>
          <w:p w14:paraId="02226A8B" w14:textId="6C181F7F"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Over-reliance on AI-generated responses</w:t>
            </w:r>
          </w:p>
        </w:tc>
        <w:tc>
          <w:tcPr>
            <w:tcW w:w="2642" w:type="dxa"/>
            <w:vAlign w:val="center"/>
          </w:tcPr>
          <w:p w14:paraId="7D5E13B6" w14:textId="747D3588"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Students copy rather than produce language</w:t>
            </w:r>
          </w:p>
        </w:tc>
      </w:tr>
      <w:tr w:rsidR="00DA75A8" w14:paraId="3852D8A5" w14:textId="77777777" w:rsidTr="00DA75A8">
        <w:tc>
          <w:tcPr>
            <w:tcW w:w="1696" w:type="dxa"/>
            <w:vMerge/>
            <w:vAlign w:val="center"/>
          </w:tcPr>
          <w:p w14:paraId="637677A8" w14:textId="77777777" w:rsidR="00DA75A8" w:rsidRDefault="00DA75A8" w:rsidP="00586B1E">
            <w:pPr>
              <w:spacing w:before="0" w:after="120" w:line="480" w:lineRule="auto"/>
              <w:ind w:firstLine="0"/>
              <w:rPr>
                <w:rFonts w:cs="Times New Roman"/>
                <w:sz w:val="24"/>
                <w:szCs w:val="24"/>
                <w:lang w:val="vi-VN"/>
              </w:rPr>
            </w:pPr>
          </w:p>
        </w:tc>
        <w:tc>
          <w:tcPr>
            <w:tcW w:w="1985" w:type="dxa"/>
            <w:vAlign w:val="center"/>
          </w:tcPr>
          <w:p w14:paraId="52D957E6" w14:textId="027B9FEA"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Lack of real interaction</w:t>
            </w:r>
          </w:p>
        </w:tc>
        <w:tc>
          <w:tcPr>
            <w:tcW w:w="2693" w:type="dxa"/>
            <w:vAlign w:val="center"/>
          </w:tcPr>
          <w:p w14:paraId="770DF3A9" w14:textId="5BB29113"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Limited exposure to human communication</w:t>
            </w:r>
          </w:p>
        </w:tc>
        <w:tc>
          <w:tcPr>
            <w:tcW w:w="2642" w:type="dxa"/>
            <w:vAlign w:val="center"/>
          </w:tcPr>
          <w:p w14:paraId="6D4983D1" w14:textId="6C74612A"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AI cannot fully simulate real conversations</w:t>
            </w:r>
          </w:p>
        </w:tc>
      </w:tr>
      <w:tr w:rsidR="00DA75A8" w14:paraId="20EA9630" w14:textId="77777777" w:rsidTr="00DA75A8">
        <w:tc>
          <w:tcPr>
            <w:tcW w:w="1696" w:type="dxa"/>
            <w:vMerge/>
            <w:vAlign w:val="center"/>
          </w:tcPr>
          <w:p w14:paraId="097F5C83" w14:textId="77777777" w:rsidR="00DA75A8" w:rsidRDefault="00DA75A8" w:rsidP="00586B1E">
            <w:pPr>
              <w:spacing w:before="0" w:after="120" w:line="480" w:lineRule="auto"/>
              <w:ind w:firstLine="0"/>
              <w:rPr>
                <w:rFonts w:cs="Times New Roman"/>
                <w:sz w:val="24"/>
                <w:szCs w:val="24"/>
                <w:lang w:val="vi-VN"/>
              </w:rPr>
            </w:pPr>
          </w:p>
        </w:tc>
        <w:tc>
          <w:tcPr>
            <w:tcW w:w="1985" w:type="dxa"/>
            <w:vAlign w:val="center"/>
          </w:tcPr>
          <w:p w14:paraId="760CC8E5" w14:textId="47C0823E"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Low communicative confidence</w:t>
            </w:r>
          </w:p>
        </w:tc>
        <w:tc>
          <w:tcPr>
            <w:tcW w:w="2693" w:type="dxa"/>
            <w:vAlign w:val="center"/>
          </w:tcPr>
          <w:p w14:paraId="6383DD55" w14:textId="3F515346"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Hesitation in real-life situations</w:t>
            </w:r>
          </w:p>
        </w:tc>
        <w:tc>
          <w:tcPr>
            <w:tcW w:w="2642" w:type="dxa"/>
            <w:vAlign w:val="center"/>
          </w:tcPr>
          <w:p w14:paraId="54CEE9C2" w14:textId="2DF47A99" w:rsidR="00DA75A8" w:rsidRDefault="00DA75A8" w:rsidP="00586B1E">
            <w:pPr>
              <w:spacing w:before="0" w:after="120" w:line="480" w:lineRule="auto"/>
              <w:ind w:firstLine="0"/>
              <w:rPr>
                <w:rFonts w:cs="Times New Roman"/>
                <w:sz w:val="24"/>
                <w:szCs w:val="24"/>
                <w:lang w:val="vi-VN"/>
              </w:rPr>
            </w:pPr>
            <w:r w:rsidRPr="00DA75A8">
              <w:rPr>
                <w:rFonts w:cs="Times New Roman"/>
                <w:sz w:val="24"/>
                <w:szCs w:val="24"/>
              </w:rPr>
              <w:t>Students feel unprepared outside class</w:t>
            </w:r>
          </w:p>
        </w:tc>
      </w:tr>
    </w:tbl>
    <w:p w14:paraId="55E442CD" w14:textId="7229815E" w:rsidR="002334D9" w:rsidRPr="00586B1E" w:rsidRDefault="00DA75A8" w:rsidP="00586B1E">
      <w:pPr>
        <w:spacing w:before="0" w:after="120" w:line="480" w:lineRule="auto"/>
        <w:rPr>
          <w:rFonts w:cs="Times New Roman"/>
          <w:sz w:val="24"/>
          <w:szCs w:val="24"/>
          <w:lang w:val="vi-VN"/>
        </w:rPr>
      </w:pPr>
      <w:r w:rsidRPr="00DA75A8">
        <w:rPr>
          <w:rFonts w:cs="Times New Roman"/>
          <w:sz w:val="24"/>
          <w:szCs w:val="24"/>
        </w:rPr>
        <w:t xml:space="preserve">Qualitative findings show that students mostly used AI as a cognitive support factor for making language learning more efficient. They frequently said they worked with such AI to proofread vocabulary, hone grammar and brainstorm ideas for assignments. This would lend credence to the idea that AI is a reinforcement of language input and task achievement, but more thorough analysis reveals a crucial trade-off in efficiency versus deep learning. Many students reported reliance on AI-generated responses without fully applying the language, suggesting a surface-level mode of engagement. This sheds light on the reason why frequently using AI did not always correlate with an increase in ESL readiness, that is, because less cognitive effort reduces the amount of time that learners are needed to sustain use and learn languages independently in the long haul. Besides cognitive assistance, AI was also used as a significant influence in forming the students’ affective engagement. The learners felt more motivated and less anxious when responding to AI, largely </w:t>
      </w:r>
      <w:proofErr w:type="gramStart"/>
      <w:r w:rsidRPr="00DA75A8">
        <w:rPr>
          <w:rFonts w:cs="Times New Roman"/>
          <w:sz w:val="24"/>
          <w:szCs w:val="24"/>
        </w:rPr>
        <w:t>as a result of</w:t>
      </w:r>
      <w:proofErr w:type="gramEnd"/>
      <w:r w:rsidRPr="00DA75A8">
        <w:rPr>
          <w:rFonts w:cs="Times New Roman"/>
          <w:sz w:val="24"/>
          <w:szCs w:val="24"/>
        </w:rPr>
        <w:t xml:space="preserve"> a lack of judgment and social influence. The low-risk environment promotes frequent use of English and the feeling of working independently within the framework of learning. But this kind of participation seemed more </w:t>
      </w:r>
      <w:proofErr w:type="spellStart"/>
      <w:r w:rsidRPr="00DA75A8">
        <w:rPr>
          <w:rFonts w:cs="Times New Roman"/>
          <w:sz w:val="24"/>
          <w:szCs w:val="24"/>
        </w:rPr>
        <w:t>affective</w:t>
      </w:r>
      <w:proofErr w:type="spellEnd"/>
      <w:r w:rsidRPr="00DA75A8">
        <w:rPr>
          <w:rFonts w:cs="Times New Roman"/>
          <w:sz w:val="24"/>
          <w:szCs w:val="24"/>
        </w:rPr>
        <w:t xml:space="preserve"> than cognitive. Although they felt comfortable using English with AI, students were not routinely encouraged to think and act critically or make decisions on their own. </w:t>
      </w:r>
      <w:proofErr w:type="gramStart"/>
      <w:r w:rsidRPr="00DA75A8">
        <w:rPr>
          <w:rFonts w:cs="Times New Roman"/>
          <w:sz w:val="24"/>
          <w:szCs w:val="24"/>
        </w:rPr>
        <w:t>Consequently</w:t>
      </w:r>
      <w:proofErr w:type="gramEnd"/>
      <w:r w:rsidRPr="00DA75A8">
        <w:rPr>
          <w:rFonts w:cs="Times New Roman"/>
          <w:sz w:val="24"/>
          <w:szCs w:val="24"/>
        </w:rPr>
        <w:t xml:space="preserve"> the interaction generated by AI remained context-bound and did not fully equip learners with what was required for authentic communication. A less-obvious finding of it from the data is the scant link between AI-assisted learning and genuinely using language. Students noted a reliance on AI for responding, </w:t>
      </w:r>
      <w:proofErr w:type="gramStart"/>
      <w:r w:rsidRPr="00DA75A8">
        <w:rPr>
          <w:rFonts w:cs="Times New Roman"/>
          <w:sz w:val="24"/>
          <w:szCs w:val="24"/>
        </w:rPr>
        <w:t>and also</w:t>
      </w:r>
      <w:proofErr w:type="gramEnd"/>
      <w:r w:rsidRPr="00DA75A8">
        <w:rPr>
          <w:rFonts w:cs="Times New Roman"/>
          <w:sz w:val="24"/>
          <w:szCs w:val="24"/>
        </w:rPr>
        <w:t xml:space="preserve"> less confidence when </w:t>
      </w:r>
      <w:r w:rsidRPr="00DA75A8">
        <w:rPr>
          <w:rFonts w:cs="Times New Roman"/>
          <w:sz w:val="24"/>
          <w:szCs w:val="24"/>
        </w:rPr>
        <w:lastRenderedPageBreak/>
        <w:t xml:space="preserve">they were expected to speak on their own. This indicates the emergence of what can be termed “assisted competence” where learners are effective on devices but lose in an unmediated environment. In AI-mediated contexts, </w:t>
      </w:r>
      <w:r w:rsidR="00190BFF">
        <w:rPr>
          <w:rFonts w:cs="Times New Roman"/>
          <w:sz w:val="24"/>
          <w:szCs w:val="24"/>
        </w:rPr>
        <w:t>the</w:t>
      </w:r>
      <w:r w:rsidR="00190BFF">
        <w:rPr>
          <w:rFonts w:cs="Times New Roman"/>
          <w:sz w:val="24"/>
          <w:szCs w:val="24"/>
          <w:lang w:val="vi-VN"/>
        </w:rPr>
        <w:t xml:space="preserve"> study</w:t>
      </w:r>
      <w:r w:rsidRPr="00DA75A8">
        <w:rPr>
          <w:rFonts w:cs="Times New Roman"/>
          <w:sz w:val="24"/>
          <w:szCs w:val="24"/>
        </w:rPr>
        <w:t xml:space="preserve"> lack</w:t>
      </w:r>
      <w:r w:rsidR="00190BFF">
        <w:rPr>
          <w:rFonts w:cs="Times New Roman"/>
          <w:sz w:val="24"/>
          <w:szCs w:val="24"/>
        </w:rPr>
        <w:t>s</w:t>
      </w:r>
      <w:r w:rsidRPr="00DA75A8">
        <w:rPr>
          <w:rFonts w:cs="Times New Roman"/>
          <w:sz w:val="24"/>
          <w:szCs w:val="24"/>
        </w:rPr>
        <w:t xml:space="preserve"> authentic interaction, negotiation of meaning, and real-time communicative competence, which is critical to ESL readiness. Collectively, the qualitative studies show that while AI does help to increase accessibility, motivation and learning efficiency, this does not lead to proper language use. How effectively AI serves to contribute to this shift from EFL to ESL depends upon the extent to which it integrates in pedagogies focused on active production, critical involvement as well as authentic communication with the learner.</w:t>
      </w:r>
    </w:p>
    <w:p w14:paraId="7C7115C3" w14:textId="77777777" w:rsidR="00722EDE" w:rsidRPr="00DA75A8" w:rsidRDefault="00722EDE" w:rsidP="00586B1E">
      <w:pPr>
        <w:pStyle w:val="RALs-Heading1"/>
        <w:spacing w:before="0" w:after="120" w:line="480" w:lineRule="auto"/>
        <w:rPr>
          <w:rFonts w:asciiTheme="majorBidi" w:hAnsiTheme="majorBidi" w:cstheme="majorBidi"/>
          <w:sz w:val="24"/>
          <w:szCs w:val="24"/>
        </w:rPr>
      </w:pPr>
      <w:r w:rsidRPr="00DA75A8">
        <w:rPr>
          <w:rFonts w:asciiTheme="majorBidi" w:hAnsiTheme="majorBidi" w:cstheme="majorBidi"/>
          <w:sz w:val="24"/>
          <w:szCs w:val="24"/>
        </w:rPr>
        <w:t xml:space="preserve">5. Discussion </w:t>
      </w:r>
    </w:p>
    <w:p w14:paraId="0C13CF09" w14:textId="0F7B0DFE" w:rsidR="00DA75A8" w:rsidRPr="00DA75A8" w:rsidRDefault="00DA75A8" w:rsidP="00586B1E">
      <w:pPr>
        <w:spacing w:before="0" w:after="120" w:line="480" w:lineRule="auto"/>
        <w:rPr>
          <w:rFonts w:cs="Times New Roman"/>
          <w:sz w:val="24"/>
          <w:szCs w:val="24"/>
        </w:rPr>
      </w:pPr>
      <w:r w:rsidRPr="00DA75A8">
        <w:rPr>
          <w:rFonts w:cs="Times New Roman"/>
          <w:sz w:val="24"/>
          <w:szCs w:val="24"/>
        </w:rPr>
        <w:t xml:space="preserve">This research sought to reveal some insights about the readiness of Vietnamese university students towards English as a second language (ESL) and how AI-assisted learning experiences may contribute to this readiness. Findings contribute to provide considerable knowledge on the impact of AI on language learning experiences among the young Vietnamese learners in an EFL-to-ESL transitioning context. First, while students rated AI usage and involvement to be of average or higher, their ESL readiness (including real-world language use) was moderate. This result reveals an important inconsistency between technology-mediated and authentic language learning, also found in past studies. Even when AI software allows increased access to language input and practice opportunities, it does not necessarily result in the achievement of significant communicative competence. That points to the fact that exposure alone is not enough without opportunities for purposeful, natural language use. The second is that this study confirms that learner engagement is at the center of this relationship between AI use and ESL readiness. The association between the engagement and both readiness and real-world language use shows that the best AI tools </w:t>
      </w:r>
      <w:proofErr w:type="gramStart"/>
      <w:r w:rsidRPr="00DA75A8">
        <w:rPr>
          <w:rFonts w:cs="Times New Roman"/>
          <w:sz w:val="24"/>
          <w:szCs w:val="24"/>
        </w:rPr>
        <w:t>would</w:t>
      </w:r>
      <w:proofErr w:type="gramEnd"/>
      <w:r w:rsidRPr="00DA75A8">
        <w:rPr>
          <w:rFonts w:cs="Times New Roman"/>
          <w:sz w:val="24"/>
          <w:szCs w:val="24"/>
        </w:rPr>
        <w:t xml:space="preserve"> benefit learners if they engage them in meaningful interaction. </w:t>
      </w:r>
      <w:r w:rsidR="00190BFF" w:rsidRPr="00190BFF">
        <w:rPr>
          <w:rFonts w:cs="Times New Roman"/>
          <w:sz w:val="24"/>
          <w:szCs w:val="24"/>
        </w:rPr>
        <w:t xml:space="preserve">More importantly, the findings suggest that </w:t>
      </w:r>
      <w:r w:rsidR="00190BFF" w:rsidRPr="00190BFF">
        <w:rPr>
          <w:rFonts w:cs="Times New Roman"/>
          <w:sz w:val="24"/>
          <w:szCs w:val="24"/>
        </w:rPr>
        <w:lastRenderedPageBreak/>
        <w:t>engagement functions as a mechanism rather than merely an outcome of AI-supported learning. This finding extends existing literature by demonstrating that the effectiveness of AI is contingent upon its capacity to foster meaningful learner engagement, which subsequently facilitates ESL readiness. Consequently, engagement should be viewed as a central explanatory construct in future models of AI-assisted language learning.</w:t>
      </w:r>
      <w:r w:rsidR="00190BFF" w:rsidRPr="00DA75A8">
        <w:rPr>
          <w:rFonts w:cs="Times New Roman"/>
          <w:sz w:val="24"/>
          <w:szCs w:val="24"/>
        </w:rPr>
        <w:t xml:space="preserve"> </w:t>
      </w:r>
      <w:r w:rsidRPr="00DA75A8">
        <w:rPr>
          <w:rFonts w:cs="Times New Roman"/>
          <w:sz w:val="24"/>
          <w:szCs w:val="24"/>
        </w:rPr>
        <w:t>This complements previous studies that have shown that engaging AI can improve engagement and self-regulated learning outcomes, when learners are actively engaged in learning (Pan et al., 2024; Yang, n.d.)</w:t>
      </w:r>
      <w:r w:rsidR="00190BFF">
        <w:rPr>
          <w:rFonts w:cs="Times New Roman"/>
          <w:sz w:val="24"/>
          <w:szCs w:val="24"/>
          <w:lang w:val="vi-VN"/>
        </w:rPr>
        <w:t>. However,</w:t>
      </w:r>
      <w:r w:rsidRPr="00DA75A8">
        <w:rPr>
          <w:rFonts w:cs="Times New Roman"/>
          <w:sz w:val="24"/>
          <w:szCs w:val="24"/>
        </w:rPr>
        <w:t xml:space="preserve"> the results add to this literature, revealing that AI use is not the only factor, but engagement is a critical means by which AI affects the process of language building. Third, the qualitative investigation also highlights that students adopt AI as a cognitive support service as opposed to as communicative experience. AI helps with vocabulary, grammar, and completing tasks but can also promote passive learning behaviors, such as excessive dependence on output. </w:t>
      </w:r>
      <w:r w:rsidR="00190BFF" w:rsidRPr="00190BFF">
        <w:rPr>
          <w:rFonts w:cs="Times New Roman"/>
          <w:sz w:val="24"/>
          <w:szCs w:val="24"/>
        </w:rPr>
        <w:t>This finding also raises important questions regarding the distinction between assisted performance and independent communicative competence. While AI may enhance task completion efficiency, excessive reliance on AI-generated outputs may limit opportunities for productive language use and autonomous language development.</w:t>
      </w:r>
      <w:r w:rsidR="00190BFF" w:rsidRPr="00DA75A8">
        <w:rPr>
          <w:rFonts w:cs="Times New Roman"/>
          <w:sz w:val="24"/>
          <w:szCs w:val="24"/>
        </w:rPr>
        <w:t xml:space="preserve"> </w:t>
      </w:r>
      <w:r w:rsidRPr="00DA75A8">
        <w:rPr>
          <w:rFonts w:cs="Times New Roman"/>
          <w:sz w:val="24"/>
          <w:szCs w:val="24"/>
        </w:rPr>
        <w:t>This result also parallels recent concerns expressed in the literature that AI might potentially diminish learners’ active language production when it is not judiciously guided (</w:t>
      </w:r>
      <w:proofErr w:type="spellStart"/>
      <w:r w:rsidRPr="00DA75A8">
        <w:rPr>
          <w:rFonts w:cs="Times New Roman"/>
          <w:sz w:val="24"/>
          <w:szCs w:val="24"/>
        </w:rPr>
        <w:t>Vistari</w:t>
      </w:r>
      <w:proofErr w:type="spellEnd"/>
      <w:r w:rsidRPr="00DA75A8">
        <w:rPr>
          <w:rFonts w:cs="Times New Roman"/>
          <w:sz w:val="24"/>
          <w:szCs w:val="24"/>
        </w:rPr>
        <w:t xml:space="preserve"> &amp; </w:t>
      </w:r>
      <w:proofErr w:type="spellStart"/>
      <w:r w:rsidRPr="00DA75A8">
        <w:rPr>
          <w:rFonts w:cs="Times New Roman"/>
          <w:sz w:val="24"/>
          <w:szCs w:val="24"/>
        </w:rPr>
        <w:t>Yuliasri</w:t>
      </w:r>
      <w:proofErr w:type="spellEnd"/>
      <w:r w:rsidRPr="00DA75A8">
        <w:rPr>
          <w:rFonts w:cs="Times New Roman"/>
          <w:sz w:val="24"/>
          <w:szCs w:val="24"/>
        </w:rPr>
        <w:t xml:space="preserve">, 2026). As a result, AI may appear to offer an uneven beneficial effect; lower-level skills may only be improved, while higher-level communicative competence might not be impacted at all. A second insight is of affective nature, specifically learners’ confidence and anxiety. Because there was no social pressure to practice English with AI, students felt more comfortable practicing language with AI in a positive manner. But this approach can also risk providing a framework for a lack of exposure to the randomness and complexity of real human interaction. This finding shows us that, while the artificial intelligence has the potential to simulate human </w:t>
      </w:r>
      <w:r w:rsidRPr="00DA75A8">
        <w:rPr>
          <w:rFonts w:cs="Times New Roman"/>
          <w:sz w:val="24"/>
          <w:szCs w:val="24"/>
        </w:rPr>
        <w:lastRenderedPageBreak/>
        <w:t xml:space="preserve">communication, it is not enough to recreate the social environment of authentic linguistic production (Wang et al., 2022). Taken together, these results suggest that pedagogically structured AI-supported learning environments must support the transition to ESL. Instead of being assistive tools, AI technologies ought to be integrated into tasks that have to do with active language production, collaboration and application of language in its entirety. This change means something especially in the Vietnamese context, since in the move towards ESL the learners need not only to learn to speak and write, but also learn to use what they know in different contexts. Finally, in expanding from perceptions to intentions to readiness and language </w:t>
      </w:r>
      <w:proofErr w:type="gramStart"/>
      <w:r w:rsidRPr="00DA75A8">
        <w:rPr>
          <w:rFonts w:cs="Times New Roman"/>
          <w:sz w:val="24"/>
          <w:szCs w:val="24"/>
        </w:rPr>
        <w:t>actually used</w:t>
      </w:r>
      <w:proofErr w:type="gramEnd"/>
      <w:r w:rsidRPr="00DA75A8">
        <w:rPr>
          <w:rFonts w:cs="Times New Roman"/>
          <w:sz w:val="24"/>
          <w:szCs w:val="24"/>
        </w:rPr>
        <w:t xml:space="preserve">, this study complements existing research, enabling a more holistic exploration of AI in language education. It also emphasizes that the success of AI is determined not only by access and </w:t>
      </w:r>
      <w:proofErr w:type="gramStart"/>
      <w:r w:rsidRPr="00DA75A8">
        <w:rPr>
          <w:rFonts w:cs="Times New Roman"/>
          <w:sz w:val="24"/>
          <w:szCs w:val="24"/>
        </w:rPr>
        <w:t>frequency, but</w:t>
      </w:r>
      <w:proofErr w:type="gramEnd"/>
      <w:r w:rsidRPr="00DA75A8">
        <w:rPr>
          <w:rFonts w:cs="Times New Roman"/>
          <w:sz w:val="24"/>
          <w:szCs w:val="24"/>
        </w:rPr>
        <w:t xml:space="preserve"> rather requires an interaction quality as well as a pedagogical design.</w:t>
      </w:r>
    </w:p>
    <w:p w14:paraId="1BD1F667" w14:textId="77777777" w:rsidR="00722EDE" w:rsidRPr="00DA75A8" w:rsidRDefault="00722EDE" w:rsidP="00586B1E">
      <w:pPr>
        <w:pStyle w:val="RALs-Heading1"/>
        <w:spacing w:before="0" w:after="120" w:line="480" w:lineRule="auto"/>
        <w:rPr>
          <w:rFonts w:asciiTheme="majorBidi" w:hAnsiTheme="majorBidi" w:cstheme="majorBidi"/>
          <w:sz w:val="24"/>
          <w:szCs w:val="24"/>
        </w:rPr>
      </w:pPr>
      <w:r w:rsidRPr="00DA75A8">
        <w:rPr>
          <w:rFonts w:asciiTheme="majorBidi" w:hAnsiTheme="majorBidi" w:cstheme="majorBidi"/>
          <w:sz w:val="24"/>
          <w:szCs w:val="24"/>
        </w:rPr>
        <w:t>6. Conclusion</w:t>
      </w:r>
    </w:p>
    <w:p w14:paraId="0B85F4D3" w14:textId="47BB4FEE" w:rsidR="00DA75A8" w:rsidRPr="00190BFF" w:rsidRDefault="00190BFF" w:rsidP="00586B1E">
      <w:pPr>
        <w:spacing w:before="0" w:after="120" w:line="480" w:lineRule="auto"/>
        <w:rPr>
          <w:rFonts w:cs="Times New Roman"/>
          <w:sz w:val="24"/>
          <w:szCs w:val="24"/>
        </w:rPr>
      </w:pPr>
      <w:r>
        <w:rPr>
          <w:rFonts w:cs="Times New Roman"/>
          <w:sz w:val="24"/>
          <w:szCs w:val="24"/>
        </w:rPr>
        <w:t>The</w:t>
      </w:r>
      <w:r>
        <w:rPr>
          <w:rFonts w:cs="Times New Roman"/>
          <w:sz w:val="24"/>
          <w:szCs w:val="24"/>
          <w:lang w:val="vi-VN"/>
        </w:rPr>
        <w:t xml:space="preserve"> study</w:t>
      </w:r>
      <w:r w:rsidR="00DA75A8" w:rsidRPr="00DA75A8">
        <w:rPr>
          <w:rFonts w:cs="Times New Roman"/>
          <w:sz w:val="24"/>
          <w:szCs w:val="24"/>
        </w:rPr>
        <w:t xml:space="preserve"> analyzed the readiness of Vietnamese university students towards English as a second language (ESL), as well as the role of AI-supported learning contexts in shaping this preparedness. The results reveal that although students often adopt AI-supported tools and show reasonable enthusiasm, their readiness for authentic language usage is at best moderate. However, such is where gaps arise between the use of digital engagement and real-world English use; this gap is especially important in the transition from EFL to ESL contexts. The evidence indicates that AI-supported learning could have positive effects on learner engagement, self-direction, and confidence. </w:t>
      </w:r>
      <w:r>
        <w:rPr>
          <w:rFonts w:cs="Times New Roman"/>
          <w:sz w:val="24"/>
          <w:szCs w:val="24"/>
        </w:rPr>
        <w:t>However</w:t>
      </w:r>
      <w:r>
        <w:rPr>
          <w:rFonts w:cs="Times New Roman"/>
          <w:sz w:val="24"/>
          <w:szCs w:val="24"/>
          <w:lang w:val="vi-VN"/>
        </w:rPr>
        <w:t>,</w:t>
      </w:r>
      <w:r w:rsidR="00DA75A8" w:rsidRPr="00DA75A8">
        <w:rPr>
          <w:rFonts w:cs="Times New Roman"/>
          <w:sz w:val="24"/>
          <w:szCs w:val="24"/>
        </w:rPr>
        <w:t xml:space="preserve"> the connection with communicative competence and real-life language use is less stable. The results from quantitative and qualitative research suggest that students largely </w:t>
      </w:r>
      <w:proofErr w:type="spellStart"/>
      <w:r w:rsidR="00DA75A8" w:rsidRPr="00DA75A8">
        <w:rPr>
          <w:rFonts w:cs="Times New Roman"/>
          <w:sz w:val="24"/>
          <w:szCs w:val="24"/>
        </w:rPr>
        <w:t>utilise</w:t>
      </w:r>
      <w:proofErr w:type="spellEnd"/>
      <w:r w:rsidR="00DA75A8" w:rsidRPr="00DA75A8">
        <w:rPr>
          <w:rFonts w:cs="Times New Roman"/>
          <w:sz w:val="24"/>
          <w:szCs w:val="24"/>
        </w:rPr>
        <w:t xml:space="preserve"> AI as a support device for getting through assignments, but not to develop in-depth knowledge of the language. Moreover, an over-dependence on AI and absence of legitimate encounters will prevent transfer of the </w:t>
      </w:r>
      <w:r w:rsidR="00DA75A8" w:rsidRPr="00DA75A8">
        <w:rPr>
          <w:rFonts w:cs="Times New Roman"/>
          <w:sz w:val="24"/>
          <w:szCs w:val="24"/>
        </w:rPr>
        <w:lastRenderedPageBreak/>
        <w:t xml:space="preserve">learning to real-life environments. These observations highlight the role of pedagogical mediation in AI integration. AI tools on their own cannot support ESL readiness; they play a crucial role in learning in organized activities that stimulate meaningful communication and active use of language. </w:t>
      </w:r>
      <w:r w:rsidRPr="00190BFF">
        <w:rPr>
          <w:rFonts w:cs="Times New Roman"/>
          <w:sz w:val="24"/>
          <w:szCs w:val="24"/>
        </w:rPr>
        <w:t>The study contributes to the growing body of AI-assisted language learning research by proposing a process-oriented perspective in which learner engagement functions as a mediating mechanism linking AI-supported learning environments and ESL readiness. This contribution extends existing studies that have primarily focused on direct relationships between AI use and learning outcomes.</w:t>
      </w:r>
      <w:r>
        <w:rPr>
          <w:rFonts w:cs="Times New Roman"/>
          <w:sz w:val="24"/>
          <w:szCs w:val="24"/>
          <w:lang w:val="vi-VN"/>
        </w:rPr>
        <w:t xml:space="preserve"> </w:t>
      </w:r>
      <w:r w:rsidRPr="00190BFF">
        <w:rPr>
          <w:rFonts w:cs="Times New Roman"/>
          <w:sz w:val="24"/>
          <w:szCs w:val="24"/>
        </w:rPr>
        <w:t>Furthermore, the study provides empirical evidence from the Vietnamese higher-education context, where the transition from EFL-oriented learning toward ESL-oriented communication presents unique pedagogical challenges.</w:t>
      </w:r>
    </w:p>
    <w:p w14:paraId="2D0DF741" w14:textId="6F575504" w:rsidR="00DA75A8" w:rsidRPr="00DA75A8" w:rsidRDefault="00DA75A8" w:rsidP="00586B1E">
      <w:pPr>
        <w:spacing w:before="0" w:after="120" w:line="480" w:lineRule="auto"/>
        <w:rPr>
          <w:rFonts w:cs="Times New Roman"/>
          <w:b/>
          <w:bCs/>
          <w:sz w:val="24"/>
          <w:szCs w:val="24"/>
        </w:rPr>
      </w:pPr>
      <w:r w:rsidRPr="00DA75A8">
        <w:rPr>
          <w:rFonts w:cs="Times New Roman"/>
          <w:b/>
          <w:bCs/>
          <w:sz w:val="24"/>
          <w:szCs w:val="24"/>
        </w:rPr>
        <w:t>Pedagogical Implications</w:t>
      </w:r>
    </w:p>
    <w:p w14:paraId="0BD33FB9" w14:textId="3ED04D55" w:rsidR="00DA75A8" w:rsidRPr="00DA75A8" w:rsidRDefault="00DA75A8" w:rsidP="00586B1E">
      <w:pPr>
        <w:spacing w:before="0" w:after="120" w:line="480" w:lineRule="auto"/>
        <w:rPr>
          <w:rFonts w:cs="Times New Roman"/>
          <w:sz w:val="24"/>
          <w:szCs w:val="24"/>
          <w:lang w:val="vi-VN"/>
        </w:rPr>
      </w:pPr>
      <w:r w:rsidRPr="00DA75A8">
        <w:rPr>
          <w:rFonts w:cs="Times New Roman"/>
          <w:sz w:val="24"/>
          <w:szCs w:val="24"/>
        </w:rPr>
        <w:t xml:space="preserve">According to the results of this research, AI use, when applied in English language teaching should look beyond a narrow focus on convenience or efficiency to a pedagogical purposive use of AI in ways which assist the learner in developing communicative competence. In the first place, instructors must design tasks that demand engagement of language production rather than completion with AI assistance. Rather than having learners base their responses on AI-generated responses, teachers can incorporate further activities like paraphrases, oral explanations, or peer discussions that force students to make their own language through process and reproduction. This transition is needed to close the gap between aided performance and readiness for ESL. Second, </w:t>
      </w:r>
      <w:r w:rsidR="00190BFF">
        <w:rPr>
          <w:rFonts w:cs="Times New Roman"/>
          <w:sz w:val="24"/>
          <w:szCs w:val="24"/>
        </w:rPr>
        <w:t>the</w:t>
      </w:r>
      <w:r w:rsidR="00190BFF">
        <w:rPr>
          <w:rFonts w:cs="Times New Roman"/>
          <w:sz w:val="24"/>
          <w:szCs w:val="24"/>
          <w:lang w:val="vi-VN"/>
        </w:rPr>
        <w:t xml:space="preserve"> study</w:t>
      </w:r>
      <w:r w:rsidRPr="00DA75A8">
        <w:rPr>
          <w:rFonts w:cs="Times New Roman"/>
          <w:sz w:val="24"/>
          <w:szCs w:val="24"/>
        </w:rPr>
        <w:t xml:space="preserve"> should position AI in the role of a guide for interaction rather than an answer generation device. To facilitate AI use, teachers can frame AI experiences around interactive tasks including role-plays, simulations, or problem-solving situations for students to negotiate meaning, respond in real-time, and maintain communication. </w:t>
      </w:r>
      <w:proofErr w:type="gramStart"/>
      <w:r w:rsidRPr="00DA75A8">
        <w:rPr>
          <w:rFonts w:cs="Times New Roman"/>
          <w:sz w:val="24"/>
          <w:szCs w:val="24"/>
        </w:rPr>
        <w:t>As a consequence</w:t>
      </w:r>
      <w:proofErr w:type="gramEnd"/>
      <w:r w:rsidRPr="00DA75A8">
        <w:rPr>
          <w:rFonts w:cs="Times New Roman"/>
          <w:sz w:val="24"/>
          <w:szCs w:val="24"/>
        </w:rPr>
        <w:t xml:space="preserve">, AI becomes a facilitator of communicative practice rather than a replacement for </w:t>
      </w:r>
      <w:r w:rsidRPr="00DA75A8">
        <w:rPr>
          <w:rFonts w:cs="Times New Roman"/>
          <w:sz w:val="24"/>
          <w:szCs w:val="24"/>
        </w:rPr>
        <w:lastRenderedPageBreak/>
        <w:t>it. Such an approach also helps to mimic more authentic use of language, which is essential in ESL-oriented contexts. Third, the research emphasizes the need to create balanced engagement, mixing affective comfort with cognitive challenge. As AI lowers anxiety and enhances motivation, too much dependence on low-risk interaction may deprive learners of the real communicative pressure. Teachers must therefore gradually walk students through transitioning from the AI environment to natural communication environments with humans including small group discussions, presentations, and group projects to build confidence and adaptability. Another important implication relates to the emergence of AI literacy and responsible usage. Students need explicit direction on how to use AI effectively for learning rather than dependency. This involves teaching them to critically analyze AI outputs, think critically about their learning, reflect on their process, and consider the use of AI as a supplementary tool for self-regulated education, and utilize AI as a learning aid for self-regulated learning. Without that kind of guidance, AI can instead enhance passive rather than active modes of learning and may perpetuate passive learning habits. At the curriculum level, the impact of AI should be discussed within the context of ESL-oriented instructional design, which relies on the use of technology to achieve wider learning objectives, such as real-world communicative skills, intercultural competence and lifelong learning. AI should not be an afterthought, but part of a whole-learning-process which is coherent with the transition from EFL to ESL in Vietnam. Taken together, these implications suggest that the success of AI in language learning does not merely rely on its availability but on how AI is pedagogically orchestrated for meaningful, independent, and contextually sensitive language use.</w:t>
      </w:r>
    </w:p>
    <w:p w14:paraId="2A70D640" w14:textId="72245654" w:rsidR="00943C2F" w:rsidRPr="00481B1D" w:rsidRDefault="00722EDE" w:rsidP="00481B1D">
      <w:pPr>
        <w:spacing w:before="0" w:after="120" w:line="480" w:lineRule="auto"/>
        <w:rPr>
          <w:rFonts w:cs="Times New Roman"/>
          <w:b/>
          <w:bCs/>
        </w:rPr>
      </w:pPr>
      <w:r w:rsidRPr="00481B1D">
        <w:rPr>
          <w:rFonts w:cs="Times New Roman"/>
          <w:b/>
          <w:bCs/>
          <w:sz w:val="24"/>
          <w:szCs w:val="24"/>
        </w:rPr>
        <w:t xml:space="preserve">Acknowledgments </w:t>
      </w:r>
    </w:p>
    <w:p w14:paraId="0A4DED39" w14:textId="4A42D58E" w:rsidR="006505BE" w:rsidRPr="00481B1D" w:rsidRDefault="00481B1D" w:rsidP="00481B1D">
      <w:pPr>
        <w:spacing w:before="0" w:after="120" w:line="480" w:lineRule="auto"/>
        <w:rPr>
          <w:rFonts w:cs="Times New Roman"/>
          <w:sz w:val="24"/>
          <w:szCs w:val="24"/>
        </w:rPr>
      </w:pPr>
      <w:r w:rsidRPr="00481B1D">
        <w:rPr>
          <w:rFonts w:cs="Times New Roman"/>
          <w:sz w:val="24"/>
          <w:szCs w:val="24"/>
        </w:rPr>
        <w:t xml:space="preserve">The author would like to thank the students who took part in this study voluntarily and generously shared their experiences and perspectives regarding AI-supported language learning. In addition, appreciation is extended to the colleagues and experts who contributed </w:t>
      </w:r>
      <w:r w:rsidRPr="00481B1D">
        <w:rPr>
          <w:rFonts w:cs="Times New Roman"/>
          <w:sz w:val="24"/>
          <w:szCs w:val="24"/>
        </w:rPr>
        <w:lastRenderedPageBreak/>
        <w:t>with valuable feedback on the research design and data collection instruments. Their assistance and constructive comments were a major factor in the completion of the study. The author is solely responsible for the content of this paper and any errors that may remain.</w:t>
      </w:r>
    </w:p>
    <w:p w14:paraId="4E200BE0" w14:textId="77777777" w:rsidR="00190BFF" w:rsidRDefault="00190BFF">
      <w:pPr>
        <w:spacing w:before="0" w:after="160" w:line="259" w:lineRule="auto"/>
        <w:ind w:firstLine="0"/>
        <w:jc w:val="left"/>
        <w:rPr>
          <w:rFonts w:asciiTheme="majorBidi" w:hAnsiTheme="majorBidi" w:cstheme="majorBidi"/>
          <w:b/>
          <w:bCs/>
          <w:sz w:val="24"/>
          <w:szCs w:val="24"/>
        </w:rPr>
      </w:pPr>
      <w:r>
        <w:rPr>
          <w:rFonts w:asciiTheme="majorBidi" w:hAnsiTheme="majorBidi" w:cstheme="majorBidi"/>
          <w:sz w:val="24"/>
          <w:szCs w:val="24"/>
        </w:rPr>
        <w:br w:type="page"/>
      </w:r>
    </w:p>
    <w:p w14:paraId="6A9256E1" w14:textId="58339676" w:rsidR="00722EDE" w:rsidRPr="00DA75A8" w:rsidRDefault="00722EDE" w:rsidP="006505BE">
      <w:pPr>
        <w:pStyle w:val="RALs-Heading1"/>
        <w:jc w:val="both"/>
        <w:rPr>
          <w:rFonts w:asciiTheme="majorBidi" w:hAnsiTheme="majorBidi" w:cstheme="majorBidi"/>
          <w:sz w:val="24"/>
          <w:szCs w:val="24"/>
        </w:rPr>
      </w:pPr>
      <w:r w:rsidRPr="00DA75A8">
        <w:rPr>
          <w:rFonts w:asciiTheme="majorBidi" w:hAnsiTheme="majorBidi" w:cstheme="majorBidi"/>
          <w:sz w:val="24"/>
          <w:szCs w:val="24"/>
        </w:rPr>
        <w:lastRenderedPageBreak/>
        <w:t>References</w:t>
      </w:r>
    </w:p>
    <w:p w14:paraId="7AED9E8F" w14:textId="20CD5532" w:rsidR="00481B1D" w:rsidRDefault="00481B1D" w:rsidP="00481B1D">
      <w:pPr>
        <w:pStyle w:val="isselectedend"/>
        <w:spacing w:afterAutospacing="0"/>
      </w:pPr>
      <w:r>
        <w:t xml:space="preserve">Alkandari, H. (2025). Students’ learning in the time of artificial intelligence (AI): Students’ </w:t>
      </w:r>
      <w:r>
        <w:rPr>
          <w:lang w:val="vi-VN"/>
        </w:rPr>
        <w:tab/>
      </w:r>
      <w:r>
        <w:t xml:space="preserve">perceptions of using AI tools to improve their language learning in Kuwait. </w:t>
      </w:r>
      <w:r>
        <w:rPr>
          <w:rStyle w:val="Emphasis"/>
        </w:rPr>
        <w:t xml:space="preserve">Educational </w:t>
      </w:r>
      <w:r>
        <w:rPr>
          <w:rStyle w:val="Emphasis"/>
          <w:lang w:val="vi-VN"/>
        </w:rPr>
        <w:tab/>
      </w:r>
      <w:r>
        <w:rPr>
          <w:rStyle w:val="Emphasis"/>
        </w:rPr>
        <w:t>Process: International Journal</w:t>
      </w:r>
      <w:r>
        <w:t xml:space="preserve">. </w:t>
      </w:r>
      <w:r>
        <w:fldChar w:fldCharType="begin"/>
      </w:r>
      <w:r>
        <w:instrText>HYPERLINK "https://doi.org/10.22521/EDUPIJ.2025.15.154"</w:instrText>
      </w:r>
      <w:r>
        <w:fldChar w:fldCharType="separate"/>
      </w:r>
      <w:r>
        <w:rPr>
          <w:rStyle w:val="Hyperlink"/>
        </w:rPr>
        <w:t>https://doi.org/10.22521/EDUPIJ.2025.15.154</w:t>
      </w:r>
      <w:r>
        <w:fldChar w:fldCharType="end"/>
      </w:r>
    </w:p>
    <w:p w14:paraId="08E8D761" w14:textId="0D10FD74" w:rsidR="00481B1D" w:rsidRDefault="00481B1D" w:rsidP="00481B1D">
      <w:pPr>
        <w:pStyle w:val="isselectedend"/>
        <w:spacing w:afterAutospacing="0"/>
      </w:pPr>
      <w:r>
        <w:t xml:space="preserve">Deci, E. L., &amp; Ryan, R. M. (2000). The “what” and “why” of goal pursuits: Human needs and </w:t>
      </w:r>
      <w:r>
        <w:rPr>
          <w:lang w:val="vi-VN"/>
        </w:rPr>
        <w:tab/>
      </w:r>
      <w:r>
        <w:t xml:space="preserve">the self-determination of behavior. </w:t>
      </w:r>
      <w:r>
        <w:rPr>
          <w:rStyle w:val="Emphasis"/>
        </w:rPr>
        <w:t>Psychological Inquiry, 11</w:t>
      </w:r>
      <w:r>
        <w:t xml:space="preserve">(4), 227–268. </w:t>
      </w:r>
      <w:r>
        <w:rPr>
          <w:lang w:val="vi-VN"/>
        </w:rPr>
        <w:tab/>
      </w:r>
      <w:hyperlink r:id="rId9" w:history="1">
        <w:r w:rsidRPr="00A5475E">
          <w:rPr>
            <w:rStyle w:val="Hyperlink"/>
          </w:rPr>
          <w:t>https://doi.org/10.1207/S15327965PLI1104_01</w:t>
        </w:r>
      </w:hyperlink>
    </w:p>
    <w:p w14:paraId="679B4847" w14:textId="70D3CBDC" w:rsidR="00481B1D" w:rsidRDefault="00481B1D" w:rsidP="00481B1D">
      <w:pPr>
        <w:pStyle w:val="isselectedend"/>
        <w:spacing w:afterAutospacing="0"/>
      </w:pPr>
      <w:r>
        <w:t xml:space="preserve">Garrison, D. R., Anderson, T., &amp; Archer, W. (2000). Critical inquiry in a text-based </w:t>
      </w:r>
      <w:r>
        <w:rPr>
          <w:lang w:val="vi-VN"/>
        </w:rPr>
        <w:tab/>
      </w:r>
      <w:r>
        <w:t xml:space="preserve">environment: Computer conferencing in higher education. </w:t>
      </w:r>
      <w:r>
        <w:rPr>
          <w:rStyle w:val="Emphasis"/>
        </w:rPr>
        <w:t xml:space="preserve">The Internet and Higher </w:t>
      </w:r>
      <w:r>
        <w:rPr>
          <w:rStyle w:val="Emphasis"/>
          <w:lang w:val="vi-VN"/>
        </w:rPr>
        <w:tab/>
      </w:r>
      <w:r>
        <w:rPr>
          <w:rStyle w:val="Emphasis"/>
        </w:rPr>
        <w:t>Education, 2</w:t>
      </w:r>
      <w:r>
        <w:t xml:space="preserve">(2–3), 87–105. </w:t>
      </w:r>
      <w:r>
        <w:fldChar w:fldCharType="begin"/>
      </w:r>
      <w:r>
        <w:instrText>HYPERLINK "https://doi.org/10.1016/S1096-7516(00)00016-6"</w:instrText>
      </w:r>
      <w:r>
        <w:fldChar w:fldCharType="separate"/>
      </w:r>
      <w:r>
        <w:rPr>
          <w:rStyle w:val="Hyperlink"/>
        </w:rPr>
        <w:t>https://doi.org/10.1016/S1096-7516(00)00016-6</w:t>
      </w:r>
      <w:r>
        <w:fldChar w:fldCharType="end"/>
      </w:r>
    </w:p>
    <w:p w14:paraId="4B30B3CB" w14:textId="0840BB40" w:rsidR="00481B1D" w:rsidRDefault="00481B1D" w:rsidP="00481B1D">
      <w:pPr>
        <w:pStyle w:val="isselectedend"/>
        <w:spacing w:afterAutospacing="0"/>
      </w:pPr>
      <w:r>
        <w:t xml:space="preserve">Giang, N. T., Loc, N., &amp; Tuyen, T. (2025). Using AI-powered tools for enhancing speaking </w:t>
      </w:r>
      <w:r>
        <w:rPr>
          <w:lang w:val="vi-VN"/>
        </w:rPr>
        <w:tab/>
      </w:r>
      <w:r>
        <w:t xml:space="preserve">skills of EFL learners. </w:t>
      </w:r>
      <w:r>
        <w:rPr>
          <w:rStyle w:val="Emphasis"/>
        </w:rPr>
        <w:t>North American Journal of Language and Education</w:t>
      </w:r>
      <w:r>
        <w:t>.</w:t>
      </w:r>
    </w:p>
    <w:p w14:paraId="266E5115" w14:textId="351804F9" w:rsidR="00481B1D" w:rsidRDefault="00481B1D" w:rsidP="00481B1D">
      <w:pPr>
        <w:pStyle w:val="isselectedend"/>
        <w:spacing w:afterAutospacing="0"/>
      </w:pPr>
      <w:r>
        <w:t>Pan, M., Guo, K., &amp; Lai, C. (2024). Using artificial intelligence chatbots to support English-</w:t>
      </w:r>
      <w:r>
        <w:rPr>
          <w:lang w:val="vi-VN"/>
        </w:rPr>
        <w:tab/>
      </w:r>
      <w:r>
        <w:t xml:space="preserve">as-a-foreign-language students’ self-regulated reading. </w:t>
      </w:r>
      <w:r>
        <w:rPr>
          <w:rStyle w:val="Emphasis"/>
        </w:rPr>
        <w:t>RELC Journal</w:t>
      </w:r>
      <w:r>
        <w:t xml:space="preserve">. </w:t>
      </w:r>
      <w:r>
        <w:rPr>
          <w:lang w:val="vi-VN"/>
        </w:rPr>
        <w:tab/>
      </w:r>
      <w:hyperlink r:id="rId10" w:history="1">
        <w:r w:rsidRPr="00A5475E">
          <w:rPr>
            <w:rStyle w:val="Hyperlink"/>
          </w:rPr>
          <w:t>https://doi.org/10.1177/00336882241264030</w:t>
        </w:r>
      </w:hyperlink>
    </w:p>
    <w:p w14:paraId="71296067" w14:textId="0BCEE5C0" w:rsidR="00481B1D" w:rsidRDefault="00481B1D" w:rsidP="00481B1D">
      <w:pPr>
        <w:pStyle w:val="isselectedend"/>
        <w:spacing w:afterAutospacing="0"/>
      </w:pPr>
      <w:r>
        <w:t xml:space="preserve">Pham, L. P. C., Truong, V. L., Le, N. H. T., &amp; Nguyen, L. (2024). The factors influencing </w:t>
      </w:r>
      <w:r>
        <w:rPr>
          <w:lang w:val="vi-VN"/>
        </w:rPr>
        <w:tab/>
      </w:r>
      <w:r>
        <w:t xml:space="preserve">university students’ intention to adopt AI-integrated language learning methods. In </w:t>
      </w:r>
      <w:r>
        <w:rPr>
          <w:lang w:val="vi-VN"/>
        </w:rPr>
        <w:tab/>
      </w:r>
      <w:r>
        <w:rPr>
          <w:rStyle w:val="Emphasis"/>
        </w:rPr>
        <w:t xml:space="preserve">Proceedings of the 7th International Conference on Educational Technology </w:t>
      </w:r>
      <w:r>
        <w:rPr>
          <w:rStyle w:val="Emphasis"/>
          <w:lang w:val="vi-VN"/>
        </w:rPr>
        <w:tab/>
      </w:r>
      <w:r>
        <w:rPr>
          <w:rStyle w:val="Emphasis"/>
        </w:rPr>
        <w:t>Management</w:t>
      </w:r>
      <w:r>
        <w:t xml:space="preserve">. </w:t>
      </w:r>
      <w:r>
        <w:fldChar w:fldCharType="begin"/>
      </w:r>
      <w:r>
        <w:instrText>HYPERLINK "https://doi.org/10.1145/3711403.3711444"</w:instrText>
      </w:r>
      <w:r>
        <w:fldChar w:fldCharType="separate"/>
      </w:r>
      <w:r>
        <w:rPr>
          <w:rStyle w:val="Hyperlink"/>
        </w:rPr>
        <w:t>https://doi.org/10.1145/3711403.3711444</w:t>
      </w:r>
      <w:r>
        <w:fldChar w:fldCharType="end"/>
      </w:r>
    </w:p>
    <w:p w14:paraId="520C718F" w14:textId="5D0A9213" w:rsidR="00481B1D" w:rsidRDefault="00481B1D" w:rsidP="00481B1D">
      <w:pPr>
        <w:pStyle w:val="isselectedend"/>
        <w:spacing w:afterAutospacing="0"/>
        <w:rPr>
          <w:lang w:val="vi-VN"/>
        </w:rPr>
      </w:pPr>
      <w:r>
        <w:t xml:space="preserve">Quang, D. N., &amp; Minh, D. B. D. (2025). Learning English for specific purposes using </w:t>
      </w:r>
      <w:r>
        <w:rPr>
          <w:lang w:val="vi-VN"/>
        </w:rPr>
        <w:tab/>
      </w:r>
      <w:r>
        <w:t xml:space="preserve">artificial intelligence: University students’ perspectives. </w:t>
      </w:r>
      <w:r>
        <w:rPr>
          <w:rStyle w:val="Emphasis"/>
        </w:rPr>
        <w:t xml:space="preserve">Vietnam Journal of Social </w:t>
      </w:r>
      <w:r>
        <w:rPr>
          <w:rStyle w:val="Emphasis"/>
          <w:lang w:val="vi-VN"/>
        </w:rPr>
        <w:tab/>
      </w:r>
      <w:r>
        <w:rPr>
          <w:rStyle w:val="Emphasis"/>
        </w:rPr>
        <w:t>Sciences</w:t>
      </w:r>
      <w:r>
        <w:t>.</w:t>
      </w:r>
      <w:r w:rsidRPr="00481B1D">
        <w:t xml:space="preserve"> 11. 173-190. </w:t>
      </w:r>
      <w:r w:rsidRPr="00481B1D">
        <w:rPr>
          <w:rStyle w:val="Hyperlink"/>
        </w:rPr>
        <w:fldChar w:fldCharType="begin"/>
      </w:r>
      <w:r w:rsidRPr="00481B1D">
        <w:rPr>
          <w:rStyle w:val="Hyperlink"/>
        </w:rPr>
        <w:instrText>HYPERLINK "https://doi.org/10.33100/tckhxhnv11.2.DangNgocQuang.etal"</w:instrText>
      </w:r>
      <w:r w:rsidRPr="00481B1D">
        <w:rPr>
          <w:rStyle w:val="Hyperlink"/>
        </w:rPr>
      </w:r>
      <w:r w:rsidRPr="00481B1D">
        <w:rPr>
          <w:rStyle w:val="Hyperlink"/>
        </w:rPr>
        <w:fldChar w:fldCharType="separate"/>
      </w:r>
      <w:r w:rsidRPr="00481B1D">
        <w:rPr>
          <w:rStyle w:val="Hyperlink"/>
        </w:rPr>
        <w:t>https://doi.org/10.33100/tckhxhnv11.2.DangNgocQuang.etal</w:t>
      </w:r>
      <w:r w:rsidRPr="00481B1D">
        <w:rPr>
          <w:rStyle w:val="Hyperlink"/>
        </w:rPr>
        <w:fldChar w:fldCharType="end"/>
      </w:r>
    </w:p>
    <w:p w14:paraId="2FAEB6C6" w14:textId="5D367D40" w:rsidR="00481B1D" w:rsidRPr="00481B1D" w:rsidRDefault="00481B1D" w:rsidP="00481B1D">
      <w:pPr>
        <w:pStyle w:val="isselectedend"/>
        <w:spacing w:afterAutospacing="0"/>
        <w:rPr>
          <w:rStyle w:val="Hyperlink"/>
        </w:rPr>
      </w:pPr>
      <w:r>
        <w:t xml:space="preserve">Shah, S. D., Khan, A., &amp; Hamza, A. (2026). Exploring the role of AI-assisted language </w:t>
      </w:r>
      <w:r>
        <w:rPr>
          <w:lang w:val="vi-VN"/>
        </w:rPr>
        <w:tab/>
      </w:r>
      <w:r>
        <w:t xml:space="preserve">learning in enhancing second language acquisition and learner motivation. </w:t>
      </w:r>
      <w:r>
        <w:rPr>
          <w:rStyle w:val="Emphasis"/>
        </w:rPr>
        <w:t xml:space="preserve">Contemporary </w:t>
      </w:r>
      <w:r>
        <w:rPr>
          <w:rStyle w:val="Emphasis"/>
          <w:lang w:val="vi-VN"/>
        </w:rPr>
        <w:tab/>
      </w:r>
      <w:r>
        <w:rPr>
          <w:rStyle w:val="Emphasis"/>
        </w:rPr>
        <w:t>Journal of Educational Research</w:t>
      </w:r>
      <w:r>
        <w:rPr>
          <w:lang w:val="vi-VN"/>
        </w:rPr>
        <w:t xml:space="preserve">, </w:t>
      </w:r>
      <w:r w:rsidRPr="00481B1D">
        <w:t>4(1), 527-</w:t>
      </w:r>
      <w:r>
        <w:rPr>
          <w:lang w:val="vi-VN"/>
        </w:rPr>
        <w:tab/>
      </w:r>
      <w:r w:rsidRPr="00481B1D">
        <w:t>541. </w:t>
      </w:r>
      <w:r w:rsidRPr="00481B1D">
        <w:rPr>
          <w:rStyle w:val="Hyperlink"/>
        </w:rPr>
        <w:fldChar w:fldCharType="begin"/>
      </w:r>
      <w:r w:rsidRPr="00481B1D">
        <w:rPr>
          <w:rStyle w:val="Hyperlink"/>
        </w:rPr>
        <w:instrText>HYPERLINK "https://contemporaryjournal.com/index.php/14/article/view/2032"</w:instrText>
      </w:r>
      <w:r w:rsidRPr="00481B1D">
        <w:rPr>
          <w:rStyle w:val="Hyperlink"/>
        </w:rPr>
      </w:r>
      <w:r w:rsidRPr="00481B1D">
        <w:rPr>
          <w:rStyle w:val="Hyperlink"/>
        </w:rPr>
        <w:fldChar w:fldCharType="separate"/>
      </w:r>
      <w:r w:rsidRPr="00481B1D">
        <w:rPr>
          <w:rStyle w:val="Hyperlink"/>
        </w:rPr>
        <w:t>https://contemporaryjournal.com/index.php/14/article/view/2032</w:t>
      </w:r>
      <w:r w:rsidRPr="00481B1D">
        <w:rPr>
          <w:rStyle w:val="Hyperlink"/>
        </w:rPr>
        <w:fldChar w:fldCharType="end"/>
      </w:r>
    </w:p>
    <w:p w14:paraId="5CA6892B" w14:textId="03537463" w:rsidR="00481B1D" w:rsidRPr="00481B1D" w:rsidRDefault="00481B1D" w:rsidP="00481B1D">
      <w:pPr>
        <w:pStyle w:val="isselectedend"/>
        <w:spacing w:afterAutospacing="0"/>
      </w:pPr>
      <w:r>
        <w:t xml:space="preserve">Thanh, Q. T. (2025). The impact of artificial intelligence (AI) applications on teaching </w:t>
      </w:r>
      <w:r>
        <w:rPr>
          <w:lang w:val="vi-VN"/>
        </w:rPr>
        <w:tab/>
      </w:r>
      <w:r>
        <w:t xml:space="preserve">quality and learner satisfaction at foreign language centers in Ho Chi Minh City. </w:t>
      </w:r>
      <w:r>
        <w:rPr>
          <w:rStyle w:val="Emphasis"/>
        </w:rPr>
        <w:t xml:space="preserve">Journal </w:t>
      </w:r>
      <w:r>
        <w:rPr>
          <w:rStyle w:val="Emphasis"/>
          <w:lang w:val="vi-VN"/>
        </w:rPr>
        <w:tab/>
      </w:r>
      <w:r>
        <w:rPr>
          <w:rStyle w:val="Emphasis"/>
        </w:rPr>
        <w:t>of Knowledge Learning and Science</w:t>
      </w:r>
      <w:r>
        <w:rPr>
          <w:lang w:val="vi-VN"/>
        </w:rPr>
        <w:t xml:space="preserve">, </w:t>
      </w:r>
      <w:r w:rsidRPr="00481B1D">
        <w:t>ISSN: 2959-6386 (online), 4(3), 156-</w:t>
      </w:r>
      <w:r>
        <w:rPr>
          <w:lang w:val="vi-VN"/>
        </w:rPr>
        <w:tab/>
      </w:r>
      <w:r w:rsidRPr="00481B1D">
        <w:t>164. </w:t>
      </w:r>
      <w:r w:rsidRPr="00481B1D">
        <w:rPr>
          <w:rStyle w:val="Hyperlink"/>
        </w:rPr>
        <w:fldChar w:fldCharType="begin"/>
      </w:r>
      <w:r w:rsidRPr="00481B1D">
        <w:rPr>
          <w:rStyle w:val="Hyperlink"/>
        </w:rPr>
        <w:instrText>HYPERLINK "https://doi.org/10.60087/jklst.vol4.n3.016"</w:instrText>
      </w:r>
      <w:r w:rsidRPr="00481B1D">
        <w:rPr>
          <w:rStyle w:val="Hyperlink"/>
        </w:rPr>
      </w:r>
      <w:r w:rsidRPr="00481B1D">
        <w:rPr>
          <w:rStyle w:val="Hyperlink"/>
        </w:rPr>
        <w:fldChar w:fldCharType="separate"/>
      </w:r>
      <w:r w:rsidRPr="00481B1D">
        <w:rPr>
          <w:rStyle w:val="Hyperlink"/>
        </w:rPr>
        <w:t>https://doi.org/10.60087/jklst.vol4.n3.016</w:t>
      </w:r>
      <w:r w:rsidRPr="00481B1D">
        <w:rPr>
          <w:rStyle w:val="Hyperlink"/>
        </w:rPr>
        <w:fldChar w:fldCharType="end"/>
      </w:r>
    </w:p>
    <w:p w14:paraId="7BE91C25" w14:textId="682E6EC9" w:rsidR="00481B1D" w:rsidRPr="00481B1D" w:rsidRDefault="00481B1D" w:rsidP="00481B1D">
      <w:pPr>
        <w:pStyle w:val="isselectedend"/>
        <w:spacing w:afterAutospacing="0"/>
        <w:rPr>
          <w:lang w:val="vi-VN"/>
        </w:rPr>
      </w:pPr>
      <w:r>
        <w:t xml:space="preserve">Vistari, L., &amp; Yuliasri, I. (2026). From digital proficiency to communicative confidence: The </w:t>
      </w:r>
      <w:r>
        <w:rPr>
          <w:lang w:val="vi-VN"/>
        </w:rPr>
        <w:tab/>
      </w:r>
      <w:r>
        <w:t xml:space="preserve">mediating role of attitudes in AI-assisted language learning. </w:t>
      </w:r>
      <w:r>
        <w:rPr>
          <w:rStyle w:val="Emphasis"/>
        </w:rPr>
        <w:t xml:space="preserve">Indonesian Journal of English </w:t>
      </w:r>
      <w:r>
        <w:rPr>
          <w:rStyle w:val="Emphasis"/>
          <w:lang w:val="vi-VN"/>
        </w:rPr>
        <w:tab/>
      </w:r>
      <w:r>
        <w:rPr>
          <w:rStyle w:val="Emphasis"/>
        </w:rPr>
        <w:t>Education</w:t>
      </w:r>
      <w:r>
        <w:rPr>
          <w:lang w:val="vi-VN"/>
        </w:rPr>
        <w:t xml:space="preserve">, </w:t>
      </w:r>
      <w:r>
        <w:t xml:space="preserve">14(1), 95-110. </w:t>
      </w:r>
      <w:r w:rsidRPr="00481B1D">
        <w:rPr>
          <w:rStyle w:val="Hyperlink"/>
        </w:rPr>
        <w:t>https://doi.org/10.25134/englishreview.v14i1.126</w:t>
      </w:r>
    </w:p>
    <w:p w14:paraId="38E9BC5D" w14:textId="5155AFD3" w:rsidR="00481B1D" w:rsidRDefault="00481B1D" w:rsidP="00481B1D">
      <w:pPr>
        <w:pStyle w:val="isselectedend"/>
        <w:spacing w:afterAutospacing="0"/>
      </w:pPr>
      <w:r>
        <w:t xml:space="preserve">Wang, X., Pang, H., Wallace, M. P., Wang, Q., &amp; Chen, W. (2022). Learners’ perceived AI </w:t>
      </w:r>
      <w:r>
        <w:rPr>
          <w:lang w:val="vi-VN"/>
        </w:rPr>
        <w:tab/>
      </w:r>
      <w:r>
        <w:t xml:space="preserve">presences in AI-supported language learning: A study of AI as a humanized agent from </w:t>
      </w:r>
      <w:r>
        <w:rPr>
          <w:lang w:val="vi-VN"/>
        </w:rPr>
        <w:tab/>
      </w:r>
      <w:r>
        <w:t xml:space="preserve">community of inquiry. </w:t>
      </w:r>
      <w:r>
        <w:rPr>
          <w:rStyle w:val="Emphasis"/>
        </w:rPr>
        <w:t>Computer Assisted Language Learning, 35</w:t>
      </w:r>
      <w:r>
        <w:t xml:space="preserve">(9), 1942–1965. </w:t>
      </w:r>
      <w:r>
        <w:rPr>
          <w:lang w:val="vi-VN"/>
        </w:rPr>
        <w:tab/>
      </w:r>
      <w:hyperlink r:id="rId11" w:history="1">
        <w:r w:rsidRPr="00A5475E">
          <w:rPr>
            <w:rStyle w:val="Hyperlink"/>
          </w:rPr>
          <w:t>https://doi.org/10.1080/09588221.2022.2056203</w:t>
        </w:r>
      </w:hyperlink>
    </w:p>
    <w:p w14:paraId="79EC1E76" w14:textId="49E44B56" w:rsidR="00481B1D" w:rsidRPr="00481B1D" w:rsidRDefault="00481B1D" w:rsidP="00481B1D">
      <w:pPr>
        <w:shd w:val="clear" w:color="auto" w:fill="FFFFFF"/>
        <w:spacing w:before="0" w:after="0" w:line="240" w:lineRule="auto"/>
        <w:ind w:firstLine="0"/>
        <w:jc w:val="left"/>
        <w:rPr>
          <w:rStyle w:val="Hyperlink"/>
          <w:sz w:val="24"/>
          <w:szCs w:val="24"/>
          <w:lang w:val="en-VN"/>
        </w:rPr>
      </w:pPr>
      <w:r w:rsidRPr="00481B1D">
        <w:rPr>
          <w:rFonts w:cs="Times New Roman"/>
          <w:sz w:val="24"/>
          <w:szCs w:val="24"/>
          <w:lang w:val="en-VN"/>
        </w:rPr>
        <w:lastRenderedPageBreak/>
        <w:t xml:space="preserve">Yang, L. (n.d.). Empowering the autonomous learner: How AI-assisted language learning </w:t>
      </w:r>
      <w:r w:rsidRPr="00481B1D">
        <w:rPr>
          <w:rFonts w:cs="Times New Roman"/>
          <w:sz w:val="24"/>
          <w:szCs w:val="24"/>
          <w:lang w:val="en-VN"/>
        </w:rPr>
        <w:tab/>
        <w:t xml:space="preserve">environments shape self-regulation, autonomy, and self-directed behaviors. </w:t>
      </w:r>
      <w:r w:rsidRPr="00481B1D">
        <w:rPr>
          <w:rFonts w:cs="Times New Roman"/>
          <w:i/>
          <w:iCs/>
          <w:sz w:val="24"/>
          <w:szCs w:val="24"/>
          <w:lang w:val="en-VN"/>
        </w:rPr>
        <w:t xml:space="preserve">Language </w:t>
      </w:r>
      <w:r w:rsidRPr="00481B1D">
        <w:rPr>
          <w:rFonts w:cs="Times New Roman"/>
          <w:i/>
          <w:iCs/>
          <w:sz w:val="24"/>
          <w:szCs w:val="24"/>
          <w:lang w:val="en-VN"/>
        </w:rPr>
        <w:tab/>
        <w:t>Teaching Research</w:t>
      </w:r>
      <w:r>
        <w:rPr>
          <w:rFonts w:cs="Times New Roman"/>
          <w:sz w:val="24"/>
          <w:szCs w:val="24"/>
          <w:lang w:val="vi-VN"/>
        </w:rPr>
        <w:t>, 1-23.</w:t>
      </w:r>
      <w:r w:rsidRPr="00481B1D">
        <w:rPr>
          <w:rFonts w:ascii="Roboto" w:hAnsi="Roboto"/>
          <w:color w:val="555555"/>
          <w:sz w:val="18"/>
          <w:szCs w:val="18"/>
        </w:rPr>
        <w:t xml:space="preserve"> </w:t>
      </w:r>
      <w:r w:rsidRPr="00481B1D">
        <w:rPr>
          <w:rStyle w:val="Hyperlink"/>
          <w:rFonts w:cs="Times New Roman"/>
          <w:sz w:val="24"/>
          <w:szCs w:val="24"/>
          <w:lang w:val="en-VN"/>
        </w:rPr>
        <w:t>https://doi.org/</w:t>
      </w:r>
      <w:r w:rsidRPr="00481B1D">
        <w:rPr>
          <w:rStyle w:val="Hyperlink"/>
          <w:rFonts w:cs="Times New Roman"/>
          <w:sz w:val="24"/>
          <w:szCs w:val="24"/>
          <w:lang w:val="en-VN"/>
        </w:rPr>
        <w:fldChar w:fldCharType="begin"/>
      </w:r>
      <w:r w:rsidRPr="00481B1D">
        <w:rPr>
          <w:rStyle w:val="Hyperlink"/>
          <w:rFonts w:cs="Times New Roman"/>
          <w:sz w:val="24"/>
          <w:szCs w:val="24"/>
          <w:lang w:val="en-VN"/>
        </w:rPr>
        <w:instrText>HYPERLINK "https://doi.org/10.1177/13621688261422129" \t "_blank"</w:instrText>
      </w:r>
      <w:r w:rsidRPr="00481B1D">
        <w:rPr>
          <w:rStyle w:val="Hyperlink"/>
          <w:rFonts w:cs="Times New Roman"/>
          <w:sz w:val="24"/>
          <w:szCs w:val="24"/>
          <w:lang w:val="en-VN"/>
        </w:rPr>
      </w:r>
      <w:r w:rsidRPr="00481B1D">
        <w:rPr>
          <w:rStyle w:val="Hyperlink"/>
          <w:rFonts w:cs="Times New Roman"/>
          <w:sz w:val="24"/>
          <w:szCs w:val="24"/>
          <w:lang w:val="en-VN"/>
        </w:rPr>
        <w:fldChar w:fldCharType="separate"/>
      </w:r>
      <w:r w:rsidRPr="00481B1D">
        <w:rPr>
          <w:rStyle w:val="Hyperlink"/>
          <w:rFonts w:cs="Times New Roman"/>
          <w:sz w:val="24"/>
          <w:szCs w:val="24"/>
          <w:lang w:val="en-VN"/>
        </w:rPr>
        <w:t>10.1177/13621688261422129</w:t>
      </w:r>
      <w:r w:rsidRPr="00481B1D">
        <w:rPr>
          <w:rStyle w:val="Hyperlink"/>
          <w:rFonts w:cs="Times New Roman"/>
          <w:sz w:val="24"/>
          <w:szCs w:val="24"/>
          <w:lang w:val="en-VN"/>
        </w:rPr>
        <w:fldChar w:fldCharType="end"/>
      </w:r>
    </w:p>
    <w:p w14:paraId="4B1589D0" w14:textId="77777777" w:rsidR="00DA75A8" w:rsidRPr="00DA75A8" w:rsidRDefault="00DA75A8" w:rsidP="00481B1D">
      <w:pPr>
        <w:pStyle w:val="RALs-ReferencesList"/>
        <w:spacing w:line="240" w:lineRule="auto"/>
        <w:ind w:left="0" w:firstLine="0"/>
        <w:rPr>
          <w:rFonts w:asciiTheme="majorBidi" w:eastAsiaTheme="minorHAnsi" w:hAnsiTheme="majorBidi" w:cstheme="majorBidi"/>
          <w:sz w:val="24"/>
          <w:szCs w:val="24"/>
          <w:rtl/>
          <w:lang w:val="vi-VN"/>
        </w:rPr>
      </w:pPr>
    </w:p>
    <w:p w14:paraId="4B100C37" w14:textId="77777777" w:rsidR="002334D9" w:rsidRPr="00DA75A8" w:rsidRDefault="002334D9" w:rsidP="00374F3D">
      <w:pPr>
        <w:pStyle w:val="RALs-ReferencesList"/>
        <w:rPr>
          <w:rFonts w:asciiTheme="majorBidi" w:eastAsiaTheme="minorHAnsi" w:hAnsiTheme="majorBidi" w:cstheme="majorBidi"/>
          <w:b/>
          <w:bCs/>
          <w:sz w:val="24"/>
          <w:szCs w:val="24"/>
        </w:rPr>
      </w:pPr>
      <w:proofErr w:type="spellStart"/>
      <w:r w:rsidRPr="00DA75A8">
        <w:rPr>
          <w:rFonts w:asciiTheme="majorBidi" w:eastAsiaTheme="minorHAnsi" w:hAnsiTheme="majorBidi" w:cstheme="majorBidi"/>
          <w:b/>
          <w:bCs/>
          <w:sz w:val="24"/>
          <w:szCs w:val="24"/>
        </w:rPr>
        <w:t>Bionote</w:t>
      </w:r>
      <w:proofErr w:type="spellEnd"/>
    </w:p>
    <w:p w14:paraId="02DEB4E1" w14:textId="465C3B09" w:rsidR="00BA7885" w:rsidRPr="00481B1D" w:rsidRDefault="00481B1D" w:rsidP="00481B1D">
      <w:pPr>
        <w:spacing w:before="0" w:after="120" w:line="480" w:lineRule="auto"/>
        <w:rPr>
          <w:rFonts w:cs="Times New Roman"/>
          <w:sz w:val="24"/>
          <w:szCs w:val="24"/>
        </w:rPr>
      </w:pPr>
      <w:r w:rsidRPr="00481B1D">
        <w:rPr>
          <w:rFonts w:cs="Times New Roman"/>
          <w:sz w:val="24"/>
          <w:szCs w:val="24"/>
        </w:rPr>
        <w:t xml:space="preserve">Vu Thanh Loan is a lecturer of English at FPT University, Vietnam. She holds a </w:t>
      </w:r>
      <w:proofErr w:type="gramStart"/>
      <w:r w:rsidRPr="00481B1D">
        <w:rPr>
          <w:rFonts w:cs="Times New Roman"/>
          <w:sz w:val="24"/>
          <w:szCs w:val="24"/>
        </w:rPr>
        <w:t>Master’s</w:t>
      </w:r>
      <w:proofErr w:type="gramEnd"/>
      <w:r w:rsidRPr="00481B1D">
        <w:rPr>
          <w:rFonts w:cs="Times New Roman"/>
          <w:sz w:val="24"/>
          <w:szCs w:val="24"/>
        </w:rPr>
        <w:t xml:space="preserve"> degree in English Linguistics and is a Microsoft Innovative Educator Expert. Her research interests include English language teaching, technology-enhanced language learning, artificial intelligence in education, and educational policy.</w:t>
      </w:r>
    </w:p>
    <w:sectPr w:rsidR="00BA7885" w:rsidRPr="00481B1D" w:rsidSect="00316775">
      <w:footnotePr>
        <w:numRestart w:val="eachPage"/>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57E2" w14:textId="77777777" w:rsidR="00DC7AC9" w:rsidRDefault="00DC7AC9" w:rsidP="00722EDE">
      <w:pPr>
        <w:spacing w:before="0" w:after="0" w:line="240" w:lineRule="auto"/>
      </w:pPr>
      <w:r>
        <w:separator/>
      </w:r>
    </w:p>
  </w:endnote>
  <w:endnote w:type="continuationSeparator" w:id="0">
    <w:p w14:paraId="3E4901C2" w14:textId="77777777" w:rsidR="00DC7AC9" w:rsidRDefault="00DC7AC9" w:rsidP="00722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 Zar">
    <w:altName w:val="Arial"/>
    <w:panose1 w:val="020B0604020202020204"/>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2E65D" w14:textId="77777777" w:rsidR="00DC7AC9" w:rsidRDefault="00DC7AC9" w:rsidP="00722EDE">
      <w:pPr>
        <w:spacing w:before="0" w:after="0" w:line="240" w:lineRule="auto"/>
      </w:pPr>
      <w:r>
        <w:separator/>
      </w:r>
    </w:p>
  </w:footnote>
  <w:footnote w:type="continuationSeparator" w:id="0">
    <w:p w14:paraId="2D9CFA0D" w14:textId="77777777" w:rsidR="00DC7AC9" w:rsidRDefault="00DC7AC9" w:rsidP="00722EDE">
      <w:pPr>
        <w:spacing w:before="0" w:after="0" w:line="240" w:lineRule="auto"/>
      </w:pPr>
      <w:r>
        <w:continuationSeparator/>
      </w:r>
    </w:p>
  </w:footnote>
  <w:footnote w:id="1">
    <w:p w14:paraId="3020B30E" w14:textId="6F77EF16" w:rsidR="00722EDE" w:rsidRPr="00DA75A8" w:rsidRDefault="00722EDE" w:rsidP="00AD7745">
      <w:pPr>
        <w:pStyle w:val="FootnoteText"/>
        <w:rPr>
          <w:rFonts w:cs="Times New Roman"/>
          <w:lang w:val="vi-VN"/>
        </w:rPr>
      </w:pPr>
      <w:r w:rsidRPr="00D00215">
        <w:rPr>
          <w:rStyle w:val="FootnoteReference"/>
          <w:rFonts w:cs="Times New Roman"/>
        </w:rPr>
        <w:footnoteRef/>
      </w:r>
      <w:r w:rsidRPr="00D00215">
        <w:rPr>
          <w:rFonts w:cs="Times New Roman"/>
        </w:rPr>
        <w:t xml:space="preserve"> </w:t>
      </w:r>
      <w:r w:rsidR="00DA75A8">
        <w:rPr>
          <w:rFonts w:cs="Times New Roman"/>
          <w:spacing w:val="-2"/>
        </w:rPr>
        <w:t>Vu</w:t>
      </w:r>
      <w:r w:rsidR="00DA75A8">
        <w:rPr>
          <w:rFonts w:cs="Times New Roman"/>
          <w:spacing w:val="-2"/>
          <w:lang w:val="vi-VN"/>
        </w:rPr>
        <w:t xml:space="preserve"> Thanh Loan</w:t>
      </w:r>
      <w:r w:rsidRPr="00D00215">
        <w:rPr>
          <w:rFonts w:cs="Times New Roman"/>
          <w:spacing w:val="-2"/>
        </w:rPr>
        <w:t xml:space="preserve">, </w:t>
      </w:r>
      <w:r w:rsidR="00DA75A8">
        <w:rPr>
          <w:rFonts w:cs="Times New Roman"/>
          <w:spacing w:val="-2"/>
        </w:rPr>
        <w:t>English</w:t>
      </w:r>
      <w:r w:rsidR="00DA75A8">
        <w:rPr>
          <w:rFonts w:cs="Times New Roman"/>
          <w:spacing w:val="-2"/>
          <w:lang w:val="vi-VN"/>
        </w:rPr>
        <w:t xml:space="preserve"> </w:t>
      </w:r>
      <w:r w:rsidRPr="00D00215">
        <w:rPr>
          <w:rFonts w:cs="Times New Roman"/>
          <w:spacing w:val="-2"/>
        </w:rPr>
        <w:t xml:space="preserve">Department, </w:t>
      </w:r>
      <w:r w:rsidR="00DA75A8">
        <w:rPr>
          <w:rFonts w:cs="Times New Roman"/>
          <w:spacing w:val="-2"/>
        </w:rPr>
        <w:t>FPT</w:t>
      </w:r>
      <w:r w:rsidRPr="00D00215">
        <w:rPr>
          <w:rFonts w:cs="Times New Roman"/>
          <w:spacing w:val="-2"/>
        </w:rPr>
        <w:t xml:space="preserve"> University, </w:t>
      </w:r>
      <w:r w:rsidR="00DA75A8">
        <w:rPr>
          <w:rFonts w:cs="Times New Roman"/>
          <w:spacing w:val="-2"/>
        </w:rPr>
        <w:t>Hanoi</w:t>
      </w:r>
      <w:r w:rsidRPr="00D00215">
        <w:rPr>
          <w:rFonts w:cs="Times New Roman"/>
          <w:spacing w:val="-2"/>
        </w:rPr>
        <w:t xml:space="preserve">, </w:t>
      </w:r>
      <w:r w:rsidR="00DA75A8">
        <w:rPr>
          <w:rFonts w:cs="Times New Roman"/>
          <w:spacing w:val="-2"/>
        </w:rPr>
        <w:t>Vietnam</w:t>
      </w:r>
      <w:r w:rsidRPr="00D00215">
        <w:rPr>
          <w:rFonts w:cs="Times New Roman"/>
          <w:spacing w:val="-2"/>
        </w:rPr>
        <w:t xml:space="preserve">; </w:t>
      </w:r>
      <w:proofErr w:type="gramStart"/>
      <w:r w:rsidR="00AD7745">
        <w:rPr>
          <w:rFonts w:cs="Times New Roman"/>
          <w:i/>
          <w:iCs/>
          <w:spacing w:val="-2"/>
        </w:rPr>
        <w:t>Email:</w:t>
      </w:r>
      <w:r w:rsidR="00DA75A8">
        <w:rPr>
          <w:rFonts w:cs="Times New Roman"/>
          <w:i/>
          <w:iCs/>
          <w:spacing w:val="-2"/>
        </w:rPr>
        <w:t>loanvt</w:t>
      </w:r>
      <w:r w:rsidR="00DA75A8">
        <w:rPr>
          <w:rFonts w:cs="Times New Roman"/>
          <w:i/>
          <w:iCs/>
          <w:spacing w:val="-2"/>
          <w:lang w:val="vi-VN"/>
        </w:rPr>
        <w:t>4@fe.edu.vn</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07A5C"/>
    <w:multiLevelType w:val="hybridMultilevel"/>
    <w:tmpl w:val="86C46D0E"/>
    <w:lvl w:ilvl="0" w:tplc="294C960C">
      <w:start w:val="1"/>
      <w:numFmt w:val="decimal"/>
      <w:pStyle w:val="RAL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75A2BCE"/>
    <w:multiLevelType w:val="hybridMultilevel"/>
    <w:tmpl w:val="70A27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F14F8"/>
    <w:multiLevelType w:val="multilevel"/>
    <w:tmpl w:val="602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DF72D5"/>
    <w:multiLevelType w:val="hybridMultilevel"/>
    <w:tmpl w:val="29922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316A1D"/>
    <w:multiLevelType w:val="hybridMultilevel"/>
    <w:tmpl w:val="4790F1A2"/>
    <w:lvl w:ilvl="0" w:tplc="DFECDA54">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570509">
    <w:abstractNumId w:val="0"/>
  </w:num>
  <w:num w:numId="2" w16cid:durableId="1393119913">
    <w:abstractNumId w:val="2"/>
  </w:num>
  <w:num w:numId="3" w16cid:durableId="1155730280">
    <w:abstractNumId w:val="1"/>
  </w:num>
  <w:num w:numId="4" w16cid:durableId="393895140">
    <w:abstractNumId w:val="4"/>
  </w:num>
  <w:num w:numId="5" w16cid:durableId="525018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hideSpellingErrors/>
  <w:hideGrammaticalErrors/>
  <w:proofState w:spelling="clean" w:grammar="clean"/>
  <w:defaultTabStop w:val="284"/>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N7A0MjcyMrQwM7FQ0lEKTi0uzszPAykwrgUAnDZwhSwAAAA="/>
  </w:docVars>
  <w:rsids>
    <w:rsidRoot w:val="009A2266"/>
    <w:rsid w:val="000255FB"/>
    <w:rsid w:val="000452F9"/>
    <w:rsid w:val="0008495B"/>
    <w:rsid w:val="00097731"/>
    <w:rsid w:val="000D02DA"/>
    <w:rsid w:val="00100186"/>
    <w:rsid w:val="00105F23"/>
    <w:rsid w:val="00190BFF"/>
    <w:rsid w:val="001D1F3F"/>
    <w:rsid w:val="00230B4C"/>
    <w:rsid w:val="002334D9"/>
    <w:rsid w:val="0024049F"/>
    <w:rsid w:val="002639BD"/>
    <w:rsid w:val="00263F22"/>
    <w:rsid w:val="002835DB"/>
    <w:rsid w:val="00291EBB"/>
    <w:rsid w:val="002E660C"/>
    <w:rsid w:val="00316775"/>
    <w:rsid w:val="00352213"/>
    <w:rsid w:val="00352D49"/>
    <w:rsid w:val="00374F3D"/>
    <w:rsid w:val="00385D90"/>
    <w:rsid w:val="003943D0"/>
    <w:rsid w:val="003C1DED"/>
    <w:rsid w:val="003E053B"/>
    <w:rsid w:val="003E395E"/>
    <w:rsid w:val="003E7F04"/>
    <w:rsid w:val="00481B1D"/>
    <w:rsid w:val="00486E01"/>
    <w:rsid w:val="00492B4B"/>
    <w:rsid w:val="00531702"/>
    <w:rsid w:val="00534412"/>
    <w:rsid w:val="0055247B"/>
    <w:rsid w:val="0055635B"/>
    <w:rsid w:val="00586B1E"/>
    <w:rsid w:val="005D200D"/>
    <w:rsid w:val="005E6521"/>
    <w:rsid w:val="005F4AE4"/>
    <w:rsid w:val="0060356B"/>
    <w:rsid w:val="00622A07"/>
    <w:rsid w:val="006505BE"/>
    <w:rsid w:val="00660CAB"/>
    <w:rsid w:val="006A0AE2"/>
    <w:rsid w:val="006D5B06"/>
    <w:rsid w:val="006F01BE"/>
    <w:rsid w:val="00722EDE"/>
    <w:rsid w:val="007270FC"/>
    <w:rsid w:val="00731225"/>
    <w:rsid w:val="007507FE"/>
    <w:rsid w:val="00762AAD"/>
    <w:rsid w:val="007B54D6"/>
    <w:rsid w:val="0084425D"/>
    <w:rsid w:val="00871571"/>
    <w:rsid w:val="00881C36"/>
    <w:rsid w:val="00906B59"/>
    <w:rsid w:val="00934FC5"/>
    <w:rsid w:val="00942596"/>
    <w:rsid w:val="00943C2F"/>
    <w:rsid w:val="00950C30"/>
    <w:rsid w:val="009627F9"/>
    <w:rsid w:val="009A2266"/>
    <w:rsid w:val="009E478C"/>
    <w:rsid w:val="00A01970"/>
    <w:rsid w:val="00A43867"/>
    <w:rsid w:val="00A45F4B"/>
    <w:rsid w:val="00A6273B"/>
    <w:rsid w:val="00AA0B64"/>
    <w:rsid w:val="00AB1BE1"/>
    <w:rsid w:val="00AB40B0"/>
    <w:rsid w:val="00AD29B9"/>
    <w:rsid w:val="00AD7745"/>
    <w:rsid w:val="00AE1120"/>
    <w:rsid w:val="00B13FAF"/>
    <w:rsid w:val="00BA7885"/>
    <w:rsid w:val="00C47E23"/>
    <w:rsid w:val="00C51D2A"/>
    <w:rsid w:val="00C863B2"/>
    <w:rsid w:val="00C86B20"/>
    <w:rsid w:val="00CD3D29"/>
    <w:rsid w:val="00CD5CC3"/>
    <w:rsid w:val="00D27A4B"/>
    <w:rsid w:val="00D3302B"/>
    <w:rsid w:val="00DA75A8"/>
    <w:rsid w:val="00DC5B1A"/>
    <w:rsid w:val="00DC5BCF"/>
    <w:rsid w:val="00DC7AC9"/>
    <w:rsid w:val="00DD1C98"/>
    <w:rsid w:val="00DD7139"/>
    <w:rsid w:val="00DE422F"/>
    <w:rsid w:val="00E40940"/>
    <w:rsid w:val="00E60357"/>
    <w:rsid w:val="00EB35B5"/>
    <w:rsid w:val="00EC1FC8"/>
    <w:rsid w:val="00EE6618"/>
    <w:rsid w:val="00F03E1A"/>
    <w:rsid w:val="00F63596"/>
    <w:rsid w:val="00F80056"/>
    <w:rsid w:val="00F80631"/>
    <w:rsid w:val="00F85BE4"/>
    <w:rsid w:val="00FB2B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92D5D"/>
  <w15:chartTrackingRefBased/>
  <w15:docId w15:val="{DD5760AE-0898-44F4-9D35-40A16B40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DE"/>
    <w:pPr>
      <w:spacing w:before="120" w:after="60" w:line="276" w:lineRule="auto"/>
      <w:ind w:firstLine="720"/>
      <w:jc w:val="both"/>
    </w:pPr>
    <w:rPr>
      <w:rFonts w:ascii="Times New Roman" w:eastAsia="Times New Roman" w:hAnsi="Times New Roman" w:cs="B Za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Ls-Authors">
    <w:name w:val="RALs-Authors"/>
    <w:basedOn w:val="Normal"/>
    <w:next w:val="RALs-HeadingsNoIndent"/>
    <w:qFormat/>
    <w:rsid w:val="00722EDE"/>
    <w:pPr>
      <w:spacing w:after="120" w:line="240" w:lineRule="auto"/>
      <w:jc w:val="center"/>
    </w:pPr>
    <w:rPr>
      <w:rFonts w:cs="Times New Roman"/>
      <w:i/>
      <w:szCs w:val="20"/>
      <w:lang w:bidi="fa-IR"/>
    </w:rPr>
  </w:style>
  <w:style w:type="paragraph" w:customStyle="1" w:styleId="RALs-Title">
    <w:name w:val="RALs-Title"/>
    <w:basedOn w:val="Normal"/>
    <w:next w:val="Normal"/>
    <w:link w:val="RALs-TitleChar"/>
    <w:qFormat/>
    <w:rsid w:val="00722EDE"/>
    <w:pPr>
      <w:spacing w:after="0"/>
      <w:ind w:firstLine="0"/>
      <w:jc w:val="center"/>
      <w:outlineLvl w:val="0"/>
    </w:pPr>
    <w:rPr>
      <w:rFonts w:cs="Times New Roman"/>
      <w:b/>
      <w:sz w:val="28"/>
      <w:szCs w:val="28"/>
      <w:lang w:val="x-none" w:eastAsia="x-none" w:bidi="fa-IR"/>
    </w:rPr>
  </w:style>
  <w:style w:type="character" w:customStyle="1" w:styleId="RALs-TitleChar">
    <w:name w:val="RALs-Title Char"/>
    <w:link w:val="RALs-Title"/>
    <w:rsid w:val="00722EDE"/>
    <w:rPr>
      <w:rFonts w:ascii="Times New Roman" w:eastAsia="Times New Roman" w:hAnsi="Times New Roman" w:cs="Times New Roman"/>
      <w:b/>
      <w:sz w:val="28"/>
      <w:szCs w:val="28"/>
      <w:lang w:val="x-none" w:eastAsia="x-none" w:bidi="fa-IR"/>
    </w:rPr>
  </w:style>
  <w:style w:type="paragraph" w:customStyle="1" w:styleId="RALs-PersianText">
    <w:name w:val="RALs-PersianText"/>
    <w:basedOn w:val="Normal"/>
    <w:qFormat/>
    <w:rsid w:val="00722EDE"/>
    <w:pPr>
      <w:bidi/>
      <w:spacing w:line="240" w:lineRule="auto"/>
      <w:ind w:left="567" w:firstLine="0"/>
    </w:pPr>
    <w:rPr>
      <w:lang w:bidi="fa-IR"/>
    </w:rPr>
  </w:style>
  <w:style w:type="paragraph" w:customStyle="1" w:styleId="RALs-ReferencesList">
    <w:name w:val="RALs-ReferencesList"/>
    <w:basedOn w:val="Normal"/>
    <w:qFormat/>
    <w:rsid w:val="00722EDE"/>
    <w:pPr>
      <w:spacing w:after="100"/>
      <w:ind w:left="426" w:hanging="426"/>
    </w:pPr>
    <w:rPr>
      <w:szCs w:val="20"/>
    </w:rPr>
  </w:style>
  <w:style w:type="paragraph" w:customStyle="1" w:styleId="RALs-BlockQuote">
    <w:name w:val="RALs-BlockQuote"/>
    <w:basedOn w:val="Normal"/>
    <w:next w:val="Normal"/>
    <w:qFormat/>
    <w:rsid w:val="00722EDE"/>
    <w:pPr>
      <w:spacing w:after="120"/>
      <w:ind w:left="754" w:firstLine="0"/>
    </w:pPr>
  </w:style>
  <w:style w:type="paragraph" w:styleId="Header">
    <w:name w:val="header"/>
    <w:basedOn w:val="Normal"/>
    <w:link w:val="HeaderChar"/>
    <w:uiPriority w:val="99"/>
    <w:unhideWhenUsed/>
    <w:rsid w:val="0072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DE"/>
    <w:rPr>
      <w:rFonts w:ascii="Times New Roman" w:eastAsia="Times New Roman" w:hAnsi="Times New Roman" w:cs="B Zar"/>
      <w:sz w:val="20"/>
    </w:rPr>
  </w:style>
  <w:style w:type="paragraph" w:styleId="Footer">
    <w:name w:val="footer"/>
    <w:aliases w:val="RALs-"/>
    <w:basedOn w:val="FootnoteText"/>
    <w:link w:val="FooterChar"/>
    <w:uiPriority w:val="99"/>
    <w:unhideWhenUsed/>
    <w:rsid w:val="00722EDE"/>
    <w:pPr>
      <w:ind w:firstLine="0"/>
    </w:pPr>
  </w:style>
  <w:style w:type="character" w:customStyle="1" w:styleId="FooterChar">
    <w:name w:val="Footer Char"/>
    <w:aliases w:val="RALs- Char"/>
    <w:basedOn w:val="DefaultParagraphFont"/>
    <w:link w:val="Footer"/>
    <w:uiPriority w:val="99"/>
    <w:rsid w:val="00722EDE"/>
    <w:rPr>
      <w:rFonts w:ascii="Times New Roman" w:eastAsia="Times New Roman" w:hAnsi="Times New Roman" w:cs="B Zar"/>
      <w:sz w:val="20"/>
      <w:szCs w:val="20"/>
    </w:rPr>
  </w:style>
  <w:style w:type="paragraph" w:customStyle="1" w:styleId="RALs-Heading1">
    <w:name w:val="RALs-Heading1"/>
    <w:basedOn w:val="Normal"/>
    <w:next w:val="Normal"/>
    <w:qFormat/>
    <w:rsid w:val="00722EDE"/>
    <w:pPr>
      <w:keepNext/>
      <w:spacing w:before="240" w:after="0"/>
      <w:ind w:left="284" w:hanging="284"/>
      <w:jc w:val="center"/>
    </w:pPr>
    <w:rPr>
      <w:b/>
      <w:bCs/>
    </w:rPr>
  </w:style>
  <w:style w:type="paragraph" w:customStyle="1" w:styleId="RALs-Heading2">
    <w:name w:val="RALs-Heading2"/>
    <w:basedOn w:val="Normal"/>
    <w:next w:val="Normal"/>
    <w:qFormat/>
    <w:rsid w:val="00722EDE"/>
    <w:pPr>
      <w:keepNext/>
      <w:spacing w:before="180"/>
      <w:ind w:left="284" w:hanging="284"/>
    </w:pPr>
    <w:rPr>
      <w:b/>
      <w:bCs/>
      <w:i/>
      <w:iCs/>
    </w:rPr>
  </w:style>
  <w:style w:type="paragraph" w:customStyle="1" w:styleId="RALs-Heading3">
    <w:name w:val="RALs-Heading3"/>
    <w:basedOn w:val="Normal"/>
    <w:next w:val="Normal"/>
    <w:qFormat/>
    <w:rsid w:val="00722EDE"/>
    <w:pPr>
      <w:keepNext/>
      <w:ind w:left="284" w:hanging="284"/>
    </w:pPr>
    <w:rPr>
      <w:i/>
      <w:iCs/>
    </w:rPr>
  </w:style>
  <w:style w:type="paragraph" w:customStyle="1" w:styleId="RALs-HeadingsNoIndent">
    <w:name w:val="RALs-HeadingsNoIndent"/>
    <w:basedOn w:val="Normal"/>
    <w:next w:val="RALs-Normal-NoIndent"/>
    <w:qFormat/>
    <w:rsid w:val="00722EDE"/>
    <w:pPr>
      <w:keepNext/>
      <w:spacing w:before="240"/>
      <w:ind w:firstLine="0"/>
    </w:pPr>
    <w:rPr>
      <w:b/>
      <w:bCs/>
    </w:rPr>
  </w:style>
  <w:style w:type="paragraph" w:customStyle="1" w:styleId="RALs-List">
    <w:name w:val="RALs-List"/>
    <w:basedOn w:val="ListParagraph"/>
    <w:qFormat/>
    <w:rsid w:val="00722EDE"/>
    <w:pPr>
      <w:numPr>
        <w:numId w:val="1"/>
      </w:numPr>
      <w:tabs>
        <w:tab w:val="num" w:pos="360"/>
      </w:tabs>
      <w:spacing w:before="40"/>
      <w:ind w:left="1434" w:hanging="357"/>
      <w:contextualSpacing w:val="0"/>
    </w:pPr>
  </w:style>
  <w:style w:type="character" w:styleId="Hyperlink">
    <w:name w:val="Hyperlink"/>
    <w:basedOn w:val="DefaultParagraphFont"/>
    <w:uiPriority w:val="99"/>
    <w:unhideWhenUsed/>
    <w:rsid w:val="00722EDE"/>
    <w:rPr>
      <w:color w:val="0563C1" w:themeColor="hyperlink"/>
      <w:u w:val="single"/>
    </w:rPr>
  </w:style>
  <w:style w:type="paragraph" w:styleId="FootnoteText">
    <w:name w:val="footnote text"/>
    <w:aliases w:val="RALs"/>
    <w:basedOn w:val="Normal"/>
    <w:link w:val="FootnoteTextChar"/>
    <w:uiPriority w:val="99"/>
    <w:unhideWhenUsed/>
    <w:rsid w:val="00722EDE"/>
    <w:pPr>
      <w:spacing w:before="0" w:after="0" w:line="240" w:lineRule="auto"/>
      <w:ind w:left="142" w:hanging="142"/>
    </w:pPr>
    <w:rPr>
      <w:szCs w:val="20"/>
    </w:rPr>
  </w:style>
  <w:style w:type="character" w:customStyle="1" w:styleId="FootnoteTextChar">
    <w:name w:val="Footnote Text Char"/>
    <w:aliases w:val="RALs Char"/>
    <w:basedOn w:val="DefaultParagraphFont"/>
    <w:link w:val="FootnoteText"/>
    <w:uiPriority w:val="99"/>
    <w:rsid w:val="00722EDE"/>
    <w:rPr>
      <w:rFonts w:ascii="Times New Roman" w:eastAsia="Times New Roman" w:hAnsi="Times New Roman" w:cs="B Zar"/>
      <w:sz w:val="20"/>
      <w:szCs w:val="20"/>
    </w:rPr>
  </w:style>
  <w:style w:type="character" w:styleId="FootnoteReference">
    <w:name w:val="footnote reference"/>
    <w:basedOn w:val="DefaultParagraphFont"/>
    <w:uiPriority w:val="99"/>
    <w:semiHidden/>
    <w:unhideWhenUsed/>
    <w:rsid w:val="00722EDE"/>
    <w:rPr>
      <w:vertAlign w:val="superscript"/>
    </w:rPr>
  </w:style>
  <w:style w:type="paragraph" w:customStyle="1" w:styleId="RALs-Heading4">
    <w:name w:val="RALs-Heading4"/>
    <w:basedOn w:val="Normal"/>
    <w:next w:val="Normal"/>
    <w:qFormat/>
    <w:rsid w:val="00722EDE"/>
    <w:pPr>
      <w:keepNext/>
      <w:spacing w:before="180"/>
      <w:ind w:left="284" w:hanging="284"/>
    </w:pPr>
    <w:rPr>
      <w:i/>
      <w:iCs/>
    </w:rPr>
  </w:style>
  <w:style w:type="paragraph" w:customStyle="1" w:styleId="RALs-Heading5">
    <w:name w:val="RALs-Heading5"/>
    <w:basedOn w:val="Normal"/>
    <w:next w:val="Normal"/>
    <w:qFormat/>
    <w:rsid w:val="00722EDE"/>
    <w:pPr>
      <w:keepNext/>
      <w:spacing w:before="180"/>
      <w:ind w:left="284" w:hanging="284"/>
    </w:pPr>
  </w:style>
  <w:style w:type="paragraph" w:customStyle="1" w:styleId="RALs-TableCaption">
    <w:name w:val="RALs-TableCaption"/>
    <w:basedOn w:val="Normal"/>
    <w:next w:val="RALs-Normal-NoIndent"/>
    <w:qFormat/>
    <w:rsid w:val="00722EDE"/>
    <w:pPr>
      <w:keepNext/>
      <w:ind w:left="720" w:hanging="720"/>
    </w:pPr>
  </w:style>
  <w:style w:type="table" w:customStyle="1" w:styleId="RALs-APA-Table">
    <w:name w:val="RALs-APA-Table"/>
    <w:basedOn w:val="TableNormal"/>
    <w:uiPriority w:val="99"/>
    <w:rsid w:val="00722EDE"/>
    <w:pPr>
      <w:spacing w:after="0" w:line="240" w:lineRule="auto"/>
      <w:jc w:val="center"/>
    </w:pPr>
    <w:rPr>
      <w:rFonts w:ascii="Garamond" w:eastAsia="SimSun" w:hAnsi="Garamond" w:cs="Arial"/>
      <w:sz w:val="20"/>
      <w:szCs w:val="20"/>
    </w:rPr>
    <w:tblPr>
      <w:tblBorders>
        <w:top w:val="single" w:sz="4" w:space="0" w:color="auto"/>
        <w:bottom w:val="single" w:sz="4" w:space="0" w:color="auto"/>
      </w:tblBorders>
    </w:tblPr>
    <w:tcPr>
      <w:vAlign w:val="center"/>
    </w:tcPr>
    <w:tblStylePr w:type="firstRow">
      <w:pPr>
        <w:wordWrap/>
        <w:jc w:val="left"/>
      </w:pPr>
      <w:rPr>
        <w:b w:val="0"/>
      </w:rPr>
      <w:tblPr/>
      <w:tcPr>
        <w:tcBorders>
          <w:top w:val="single" w:sz="4" w:space="0" w:color="auto"/>
          <w:bottom w:val="single" w:sz="4" w:space="0" w:color="auto"/>
        </w:tcBorders>
      </w:tcPr>
    </w:tblStylePr>
  </w:style>
  <w:style w:type="paragraph" w:customStyle="1" w:styleId="RALs-TableText">
    <w:name w:val="RALs-TableText"/>
    <w:basedOn w:val="Normal"/>
    <w:qFormat/>
    <w:rsid w:val="00722EDE"/>
    <w:pPr>
      <w:spacing w:before="0" w:after="0"/>
      <w:ind w:firstLine="0"/>
    </w:pPr>
    <w:rPr>
      <w:szCs w:val="20"/>
    </w:rPr>
  </w:style>
  <w:style w:type="paragraph" w:customStyle="1" w:styleId="RALs-Normal-NoIndent">
    <w:name w:val="RALs-Normal-NoIndent"/>
    <w:basedOn w:val="Normal"/>
    <w:qFormat/>
    <w:rsid w:val="00722EDE"/>
    <w:pPr>
      <w:ind w:firstLine="0"/>
    </w:pPr>
  </w:style>
  <w:style w:type="paragraph" w:customStyle="1" w:styleId="RALs-FigureCaption">
    <w:name w:val="RALs-FigureCaption"/>
    <w:basedOn w:val="RALs-TableCaption"/>
    <w:next w:val="RALs-Normal"/>
    <w:qFormat/>
    <w:rsid w:val="00722EDE"/>
    <w:pPr>
      <w:ind w:left="0" w:firstLine="0"/>
      <w:jc w:val="center"/>
    </w:pPr>
  </w:style>
  <w:style w:type="paragraph" w:customStyle="1" w:styleId="RALs-Normal">
    <w:name w:val="RALs-Normal"/>
    <w:basedOn w:val="Normal"/>
    <w:qFormat/>
    <w:rsid w:val="00722EDE"/>
  </w:style>
  <w:style w:type="paragraph" w:customStyle="1" w:styleId="RALs-TableNote">
    <w:name w:val="RALs-TableNote"/>
    <w:basedOn w:val="Normal"/>
    <w:qFormat/>
    <w:rsid w:val="00722EDE"/>
    <w:pPr>
      <w:spacing w:before="40"/>
      <w:ind w:firstLine="0"/>
    </w:pPr>
    <w:rPr>
      <w:sz w:val="18"/>
      <w:szCs w:val="20"/>
    </w:rPr>
  </w:style>
  <w:style w:type="paragraph" w:styleId="ListParagraph">
    <w:name w:val="List Paragraph"/>
    <w:basedOn w:val="Normal"/>
    <w:uiPriority w:val="34"/>
    <w:qFormat/>
    <w:rsid w:val="00722EDE"/>
    <w:pPr>
      <w:ind w:left="720"/>
      <w:contextualSpacing/>
    </w:pPr>
  </w:style>
  <w:style w:type="paragraph" w:styleId="NormalWeb">
    <w:name w:val="Normal (Web)"/>
    <w:basedOn w:val="Normal"/>
    <w:uiPriority w:val="99"/>
    <w:unhideWhenUsed/>
    <w:rsid w:val="00881C36"/>
    <w:pPr>
      <w:spacing w:before="100" w:beforeAutospacing="1" w:after="100" w:afterAutospacing="1" w:line="240" w:lineRule="auto"/>
      <w:ind w:firstLine="0"/>
      <w:jc w:val="left"/>
    </w:pPr>
    <w:rPr>
      <w:rFonts w:cs="Times New Roman"/>
      <w:sz w:val="24"/>
      <w:szCs w:val="24"/>
    </w:rPr>
  </w:style>
  <w:style w:type="table" w:customStyle="1" w:styleId="LightShading1">
    <w:name w:val="Light Shading1"/>
    <w:basedOn w:val="TableNormal"/>
    <w:uiPriority w:val="60"/>
    <w:rsid w:val="008442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DA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481B1D"/>
    <w:pPr>
      <w:spacing w:before="100" w:beforeAutospacing="1" w:after="100" w:afterAutospacing="1" w:line="240" w:lineRule="auto"/>
      <w:ind w:firstLine="0"/>
      <w:jc w:val="left"/>
    </w:pPr>
    <w:rPr>
      <w:rFonts w:cs="Times New Roman"/>
      <w:sz w:val="24"/>
      <w:szCs w:val="24"/>
      <w:lang w:val="en-VN"/>
    </w:rPr>
  </w:style>
  <w:style w:type="character" w:styleId="Emphasis">
    <w:name w:val="Emphasis"/>
    <w:basedOn w:val="DefaultParagraphFont"/>
    <w:uiPriority w:val="20"/>
    <w:qFormat/>
    <w:rsid w:val="00481B1D"/>
    <w:rPr>
      <w:i/>
      <w:iCs/>
    </w:rPr>
  </w:style>
  <w:style w:type="character" w:styleId="FollowedHyperlink">
    <w:name w:val="FollowedHyperlink"/>
    <w:basedOn w:val="DefaultParagraphFont"/>
    <w:uiPriority w:val="99"/>
    <w:semiHidden/>
    <w:unhideWhenUsed/>
    <w:rsid w:val="00481B1D"/>
    <w:rPr>
      <w:color w:val="954F72" w:themeColor="followedHyperlink"/>
      <w:u w:val="single"/>
    </w:rPr>
  </w:style>
  <w:style w:type="character" w:styleId="UnresolvedMention">
    <w:name w:val="Unresolved Mention"/>
    <w:basedOn w:val="DefaultParagraphFont"/>
    <w:uiPriority w:val="99"/>
    <w:semiHidden/>
    <w:unhideWhenUsed/>
    <w:rsid w:val="00481B1D"/>
    <w:rPr>
      <w:color w:val="605E5C"/>
      <w:shd w:val="clear" w:color="auto" w:fill="E1DFDD"/>
    </w:rPr>
  </w:style>
  <w:style w:type="paragraph" w:customStyle="1" w:styleId="w7sjnrxzl6krnffuzhqe">
    <w:name w:val="w7sjnrxzl6krnffuzhqe"/>
    <w:basedOn w:val="Normal"/>
    <w:rsid w:val="00481B1D"/>
    <w:pPr>
      <w:spacing w:before="100" w:beforeAutospacing="1" w:after="100" w:afterAutospacing="1" w:line="240" w:lineRule="auto"/>
      <w:ind w:firstLine="0"/>
      <w:jc w:val="left"/>
    </w:pPr>
    <w:rPr>
      <w:rFonts w:cs="Times New Roman"/>
      <w:sz w:val="24"/>
      <w:szCs w:val="24"/>
      <w:lang w:val="en-VN"/>
    </w:rPr>
  </w:style>
  <w:style w:type="character" w:styleId="Strong">
    <w:name w:val="Strong"/>
    <w:basedOn w:val="DefaultParagraphFont"/>
    <w:uiPriority w:val="22"/>
    <w:qFormat/>
    <w:rsid w:val="00190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588221.2022.2056203" TargetMode="External"/><Relationship Id="rId5" Type="http://schemas.openxmlformats.org/officeDocument/2006/relationships/webSettings" Target="webSettings.xml"/><Relationship Id="rId10" Type="http://schemas.openxmlformats.org/officeDocument/2006/relationships/hyperlink" Target="https://doi.org/10.1177/00336882241264030" TargetMode="External"/><Relationship Id="rId4" Type="http://schemas.openxmlformats.org/officeDocument/2006/relationships/settings" Target="settings.xml"/><Relationship Id="rId9" Type="http://schemas.openxmlformats.org/officeDocument/2006/relationships/hyperlink" Target="https://doi.org/10.1207/S15327965PLI1104_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03BF-37CB-4CA1-9821-13C788B8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23</Pages>
  <Words>5929</Words>
  <Characters>33798</Characters>
  <Application>Microsoft Office Word</Application>
  <DocSecurity>0</DocSecurity>
  <Lines>281</Lines>
  <Paragraphs>79</Paragraphs>
  <ScaleCrop>false</ScaleCrop>
  <Company/>
  <LinksUpToDate>false</LinksUpToDate>
  <CharactersWithSpaces>39648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Thanh Loan Vũ</cp:lastModifiedBy>
  <cp:revision>94</cp:revision>
  <dcterms:created xsi:type="dcterms:W3CDTF">2020-07-23T03:39:00Z</dcterms:created>
  <dcterms:modified xsi:type="dcterms:W3CDTF">2026-06-11T04:31:00Z</dcterms:modified>
</cp:coreProperties>
</file>