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2EDE" w:rsidRPr="00F76C9F" w:rsidRDefault="00F76C9F" w:rsidP="00722EDE">
      <w:pPr>
        <w:pStyle w:val="RALs-Title"/>
        <w:rPr>
          <w:rFonts w:asciiTheme="majorBidi" w:hAnsiTheme="majorBidi" w:cstheme="majorBidi"/>
          <w:rtl/>
          <w:lang w:val="en-US"/>
        </w:rPr>
      </w:pPr>
      <w:r>
        <w:rPr>
          <w:rFonts w:asciiTheme="majorBidi" w:hAnsiTheme="majorBidi" w:cstheme="majorBidi"/>
          <w:lang w:val="vi-VN"/>
        </w:rPr>
        <w:t>Aviation English M</w:t>
      </w:r>
      <w:r>
        <w:rPr>
          <w:rFonts w:asciiTheme="majorBidi" w:hAnsiTheme="majorBidi" w:cstheme="majorBidi"/>
          <w:lang w:val="en-US"/>
        </w:rPr>
        <w:t xml:space="preserve">ajors’ Perceptions of the Use of AI-based Language Learning Tools </w:t>
      </w:r>
      <w:r w:rsidR="005A1FC7">
        <w:rPr>
          <w:rFonts w:asciiTheme="majorBidi" w:hAnsiTheme="majorBidi" w:cstheme="majorBidi"/>
          <w:lang w:val="en-US"/>
        </w:rPr>
        <w:t>for</w:t>
      </w:r>
      <w:r>
        <w:rPr>
          <w:rFonts w:asciiTheme="majorBidi" w:hAnsiTheme="majorBidi" w:cstheme="majorBidi"/>
          <w:lang w:val="en-US"/>
        </w:rPr>
        <w:t xml:space="preserve"> Self-</w:t>
      </w:r>
      <w:r w:rsidR="00A148A4">
        <w:rPr>
          <w:rFonts w:asciiTheme="majorBidi" w:hAnsiTheme="majorBidi" w:cstheme="majorBidi"/>
          <w:lang w:val="en-US"/>
        </w:rPr>
        <w:t>regulated</w:t>
      </w:r>
      <w:r>
        <w:rPr>
          <w:rFonts w:asciiTheme="majorBidi" w:hAnsiTheme="majorBidi" w:cstheme="majorBidi"/>
          <w:lang w:val="en-US"/>
        </w:rPr>
        <w:t xml:space="preserve"> English Speaking </w:t>
      </w:r>
      <w:r w:rsidR="00A148A4">
        <w:rPr>
          <w:rFonts w:asciiTheme="majorBidi" w:hAnsiTheme="majorBidi" w:cstheme="majorBidi"/>
          <w:lang w:val="en-US"/>
        </w:rPr>
        <w:t>Practice</w:t>
      </w:r>
    </w:p>
    <w:p w:rsidR="00722EDE" w:rsidRPr="00E40940" w:rsidRDefault="00F76C9F" w:rsidP="00722EDE">
      <w:pPr>
        <w:pStyle w:val="RALs-Authors"/>
        <w:rPr>
          <w:rFonts w:asciiTheme="majorBidi" w:hAnsiTheme="majorBidi" w:cstheme="majorBidi"/>
        </w:rPr>
      </w:pPr>
      <w:r>
        <w:rPr>
          <w:rFonts w:asciiTheme="majorBidi" w:hAnsiTheme="majorBidi" w:cstheme="majorBidi"/>
        </w:rPr>
        <w:t>Thị</w:t>
      </w:r>
      <w:r>
        <w:rPr>
          <w:rFonts w:asciiTheme="majorBidi" w:hAnsiTheme="majorBidi" w:cstheme="majorBidi"/>
          <w:lang w:val="vi-VN"/>
        </w:rPr>
        <w:t xml:space="preserve"> Nguyệt Ánh Nguyễn</w:t>
      </w:r>
      <w:r w:rsidR="00722EDE" w:rsidRPr="00E40940">
        <w:rPr>
          <w:rStyle w:val="FootnoteReference"/>
          <w:rFonts w:asciiTheme="majorBidi" w:hAnsiTheme="majorBidi" w:cstheme="majorBidi"/>
        </w:rPr>
        <w:footnoteReference w:id="1"/>
      </w:r>
      <w:r w:rsidR="00722EDE" w:rsidRPr="00E40940">
        <w:rPr>
          <w:rFonts w:asciiTheme="majorBidi" w:hAnsiTheme="majorBidi" w:cstheme="majorBidi"/>
        </w:rPr>
        <w:t xml:space="preserve">, </w:t>
      </w:r>
      <w:r>
        <w:rPr>
          <w:rFonts w:asciiTheme="majorBidi" w:hAnsiTheme="majorBidi" w:cstheme="majorBidi"/>
        </w:rPr>
        <w:t>Thị</w:t>
      </w:r>
      <w:r>
        <w:rPr>
          <w:rFonts w:asciiTheme="majorBidi" w:hAnsiTheme="majorBidi" w:cstheme="majorBidi"/>
          <w:lang w:val="vi-VN"/>
        </w:rPr>
        <w:t xml:space="preserve"> Ngọc Quý Nguyễn</w:t>
      </w:r>
      <w:r w:rsidR="00722EDE" w:rsidRPr="00E40940">
        <w:rPr>
          <w:rStyle w:val="FootnoteReference"/>
          <w:rFonts w:asciiTheme="majorBidi" w:hAnsiTheme="majorBidi" w:cstheme="majorBidi"/>
        </w:rPr>
        <w:t xml:space="preserve"> </w:t>
      </w:r>
      <w:r w:rsidR="00722EDE" w:rsidRPr="00E40940">
        <w:rPr>
          <w:rStyle w:val="FootnoteReference"/>
          <w:rFonts w:asciiTheme="majorBidi" w:hAnsiTheme="majorBidi" w:cstheme="majorBidi"/>
        </w:rPr>
        <w:footnoteReference w:id="2"/>
      </w:r>
    </w:p>
    <w:p w:rsidR="00316775" w:rsidRDefault="00316775" w:rsidP="00722EDE">
      <w:pPr>
        <w:pStyle w:val="RALs-HeadingsNoIndent"/>
        <w:rPr>
          <w:rFonts w:asciiTheme="majorBidi" w:hAnsiTheme="majorBidi" w:cstheme="majorBidi"/>
          <w:sz w:val="24"/>
          <w:szCs w:val="24"/>
        </w:rPr>
      </w:pPr>
    </w:p>
    <w:p w:rsidR="00722EDE" w:rsidRPr="00E40940" w:rsidRDefault="00722EDE" w:rsidP="00693579">
      <w:pPr>
        <w:pStyle w:val="RALs-HeadingsNoIndent"/>
        <w:rPr>
          <w:rFonts w:asciiTheme="majorBidi" w:hAnsiTheme="majorBidi" w:cstheme="majorBidi"/>
          <w:sz w:val="24"/>
          <w:szCs w:val="24"/>
        </w:rPr>
      </w:pPr>
      <w:r w:rsidRPr="00E40940">
        <w:rPr>
          <w:rFonts w:asciiTheme="majorBidi" w:hAnsiTheme="majorBidi" w:cstheme="majorBidi"/>
          <w:sz w:val="24"/>
          <w:szCs w:val="24"/>
        </w:rPr>
        <w:t>Abstract</w:t>
      </w:r>
    </w:p>
    <w:p w:rsidR="00722EDE" w:rsidRPr="00F76C9F" w:rsidRDefault="00F76C9F" w:rsidP="00693579">
      <w:pPr>
        <w:pStyle w:val="RALs-Normal-NoIndent"/>
        <w:rPr>
          <w:rFonts w:asciiTheme="majorBidi" w:hAnsiTheme="majorBidi" w:cstheme="majorBidi"/>
          <w:sz w:val="24"/>
          <w:szCs w:val="24"/>
        </w:rPr>
      </w:pPr>
      <w:r w:rsidRPr="00F76C9F">
        <w:rPr>
          <w:rFonts w:eastAsia="Batang"/>
          <w:kern w:val="24"/>
          <w:sz w:val="24"/>
          <w:szCs w:val="24"/>
        </w:rPr>
        <w:t>Artificial Intelligence (AI) has been proved to radically</w:t>
      </w:r>
      <w:r w:rsidRPr="00F76C9F">
        <w:rPr>
          <w:rFonts w:eastAsia="Batang"/>
          <w:kern w:val="24"/>
          <w:sz w:val="24"/>
          <w:szCs w:val="24"/>
          <w:lang w:val="vi-VN"/>
        </w:rPr>
        <w:t xml:space="preserve"> </w:t>
      </w:r>
      <w:r w:rsidRPr="00F76C9F">
        <w:rPr>
          <w:rFonts w:eastAsia="Batang"/>
          <w:kern w:val="24"/>
          <w:sz w:val="24"/>
          <w:szCs w:val="24"/>
        </w:rPr>
        <w:t>enhance the quality and personalization of language education.  Motivated by the growing integration of AI technologies</w:t>
      </w:r>
      <w:r w:rsidRPr="00F76C9F">
        <w:rPr>
          <w:rFonts w:eastAsia="Batang"/>
          <w:kern w:val="24"/>
          <w:sz w:val="24"/>
          <w:szCs w:val="24"/>
          <w:lang w:val="vi-VN"/>
        </w:rPr>
        <w:t xml:space="preserve"> </w:t>
      </w:r>
      <w:r w:rsidRPr="00F76C9F">
        <w:rPr>
          <w:rFonts w:eastAsia="Batang"/>
          <w:kern w:val="24"/>
          <w:sz w:val="24"/>
          <w:szCs w:val="24"/>
        </w:rPr>
        <w:t>into English learning</w:t>
      </w:r>
      <w:r w:rsidRPr="00F76C9F">
        <w:rPr>
          <w:rFonts w:eastAsia="Batang"/>
          <w:kern w:val="24"/>
          <w:sz w:val="24"/>
          <w:szCs w:val="24"/>
          <w:lang w:val="vi-VN"/>
        </w:rPr>
        <w:t xml:space="preserve"> </w:t>
      </w:r>
      <w:r w:rsidRPr="00F76C9F">
        <w:rPr>
          <w:rFonts w:eastAsia="Batang"/>
          <w:kern w:val="24"/>
          <w:sz w:val="24"/>
          <w:szCs w:val="24"/>
        </w:rPr>
        <w:t>and the need for research on learners’ perceptions of their effectiveness, this study investigated how tertiary English majors perceived</w:t>
      </w:r>
      <w:r w:rsidRPr="00F76C9F">
        <w:rPr>
          <w:rFonts w:eastAsia="Batang"/>
          <w:kern w:val="24"/>
          <w:sz w:val="24"/>
          <w:szCs w:val="24"/>
          <w:lang w:val="vi-VN"/>
        </w:rPr>
        <w:t xml:space="preserve"> </w:t>
      </w:r>
      <w:r w:rsidRPr="00F76C9F">
        <w:rPr>
          <w:rFonts w:eastAsia="Batang"/>
          <w:kern w:val="24"/>
          <w:sz w:val="24"/>
          <w:szCs w:val="24"/>
        </w:rPr>
        <w:t>the application of AI-based language learning tools in English speaking self-practice. Employing a quantitative research method, the study was conducted with</w:t>
      </w:r>
      <w:r w:rsidRPr="00F76C9F">
        <w:rPr>
          <w:rFonts w:eastAsia="Batang"/>
          <w:kern w:val="24"/>
          <w:sz w:val="24"/>
          <w:szCs w:val="24"/>
          <w:lang w:val="vi-VN"/>
        </w:rPr>
        <w:t xml:space="preserve"> the p</w:t>
      </w:r>
      <w:r w:rsidRPr="00F76C9F">
        <w:rPr>
          <w:rFonts w:eastAsia="Batang"/>
          <w:kern w:val="24"/>
          <w:sz w:val="24"/>
          <w:szCs w:val="24"/>
        </w:rPr>
        <w:t xml:space="preserve">articipation of </w:t>
      </w:r>
      <w:r w:rsidRPr="00F76C9F">
        <w:rPr>
          <w:rFonts w:eastAsia="Batang"/>
          <w:kern w:val="24"/>
          <w:sz w:val="24"/>
          <w:szCs w:val="24"/>
          <w:lang w:val="vi-VN"/>
        </w:rPr>
        <w:t>161</w:t>
      </w:r>
      <w:r w:rsidRPr="00F76C9F">
        <w:rPr>
          <w:rFonts w:eastAsia="Batang"/>
          <w:kern w:val="24"/>
          <w:sz w:val="24"/>
          <w:szCs w:val="24"/>
        </w:rPr>
        <w:t xml:space="preserve"> students specializing in Aviation English</w:t>
      </w:r>
      <w:r w:rsidRPr="00F76C9F">
        <w:rPr>
          <w:rFonts w:eastAsia="Batang"/>
          <w:kern w:val="24"/>
          <w:sz w:val="24"/>
          <w:szCs w:val="24"/>
          <w:lang w:val="vi-VN"/>
        </w:rPr>
        <w:t xml:space="preserve"> at Vietnam Aviation Academy</w:t>
      </w:r>
      <w:r w:rsidRPr="00F76C9F">
        <w:rPr>
          <w:rFonts w:eastAsia="Batang"/>
          <w:kern w:val="24"/>
          <w:sz w:val="24"/>
          <w:szCs w:val="24"/>
        </w:rPr>
        <w:t>. Quantitative data on the participants</w:t>
      </w:r>
      <w:r w:rsidRPr="00F76C9F">
        <w:rPr>
          <w:rFonts w:eastAsia="Batang"/>
          <w:kern w:val="24"/>
          <w:sz w:val="24"/>
          <w:szCs w:val="24"/>
          <w:lang w:val="vi-VN"/>
        </w:rPr>
        <w:t>’ per</w:t>
      </w:r>
      <w:r w:rsidRPr="00F76C9F">
        <w:rPr>
          <w:rFonts w:eastAsia="Batang"/>
          <w:kern w:val="24"/>
          <w:sz w:val="24"/>
          <w:szCs w:val="24"/>
        </w:rPr>
        <w:t>ceptions of using AI-powered software for self-regulated English speaking practice were collected using online questionnaires. The results showed that most participants strongly agreed that AI-enhanced resources provided them with personalized learning experiences and real-time feedback. However, they also identified drawbacks, including technical issues and the limited real-life applicability of examples generated by the applications. More importantly, the research detailed specific benefits and limitations of each tool investigated, as perceived by the students. These findings are expected to help any</w:t>
      </w:r>
      <w:r w:rsidRPr="00F76C9F">
        <w:rPr>
          <w:rFonts w:eastAsia="Batang"/>
          <w:kern w:val="24"/>
          <w:sz w:val="24"/>
          <w:szCs w:val="24"/>
          <w:lang w:val="vi-VN"/>
        </w:rPr>
        <w:t xml:space="preserve"> students</w:t>
      </w:r>
      <w:r w:rsidRPr="00F76C9F">
        <w:rPr>
          <w:rFonts w:eastAsia="Batang"/>
          <w:kern w:val="24"/>
          <w:sz w:val="24"/>
          <w:szCs w:val="24"/>
        </w:rPr>
        <w:t xml:space="preserve"> who wish to improve their English speaking competence choose the AI software that best suits their needs</w:t>
      </w:r>
      <w:r w:rsidRPr="00F76C9F">
        <w:rPr>
          <w:rFonts w:eastAsia="Batang"/>
          <w:kern w:val="24"/>
          <w:sz w:val="24"/>
          <w:szCs w:val="24"/>
          <w:lang w:val="vi-VN"/>
        </w:rPr>
        <w:t xml:space="preserve"> and conditions</w:t>
      </w:r>
      <w:r w:rsidRPr="00F76C9F">
        <w:rPr>
          <w:rFonts w:eastAsia="Batang"/>
          <w:kern w:val="24"/>
          <w:sz w:val="24"/>
          <w:szCs w:val="24"/>
        </w:rPr>
        <w:t xml:space="preserve"> to achieve their targeted goals in English learning.</w:t>
      </w:r>
    </w:p>
    <w:p w:rsidR="00316775" w:rsidRDefault="00722EDE" w:rsidP="00FF0DBC">
      <w:pPr>
        <w:spacing w:before="240"/>
        <w:ind w:firstLine="709"/>
        <w:rPr>
          <w:sz w:val="24"/>
          <w:szCs w:val="24"/>
        </w:rPr>
      </w:pPr>
      <w:r w:rsidRPr="00F80631">
        <w:rPr>
          <w:rFonts w:asciiTheme="majorBidi" w:hAnsiTheme="majorBidi" w:cstheme="majorBidi"/>
          <w:b/>
          <w:bCs/>
          <w:i/>
          <w:iCs/>
          <w:sz w:val="24"/>
          <w:szCs w:val="24"/>
        </w:rPr>
        <w:t>Keywords</w:t>
      </w:r>
      <w:r w:rsidRPr="00F80631">
        <w:rPr>
          <w:rFonts w:asciiTheme="majorBidi" w:hAnsiTheme="majorBidi" w:cstheme="majorBidi"/>
          <w:b/>
          <w:bCs/>
          <w:sz w:val="24"/>
          <w:szCs w:val="24"/>
        </w:rPr>
        <w:t xml:space="preserve">: </w:t>
      </w:r>
      <w:r w:rsidR="00F76C9F" w:rsidRPr="00F76C9F">
        <w:rPr>
          <w:sz w:val="24"/>
          <w:szCs w:val="24"/>
        </w:rPr>
        <w:t>AI</w:t>
      </w:r>
      <w:r w:rsidR="00F76C9F" w:rsidRPr="00F76C9F">
        <w:rPr>
          <w:sz w:val="24"/>
          <w:szCs w:val="24"/>
          <w:lang w:val="vi-VN"/>
        </w:rPr>
        <w:t xml:space="preserve"> tools</w:t>
      </w:r>
      <w:r w:rsidR="00F76C9F" w:rsidRPr="00F76C9F">
        <w:rPr>
          <w:sz w:val="24"/>
          <w:szCs w:val="24"/>
        </w:rPr>
        <w:t>, English speaking skills, language learning tools, self-regulated</w:t>
      </w:r>
    </w:p>
    <w:p w:rsidR="00FF0DBC" w:rsidRPr="00AB0887" w:rsidRDefault="00FF0DBC" w:rsidP="00FF0DBC">
      <w:pPr>
        <w:spacing w:before="240"/>
        <w:ind w:firstLine="284"/>
        <w:rPr>
          <w:rFonts w:asciiTheme="majorBidi" w:hAnsiTheme="majorBidi" w:cstheme="majorBidi"/>
          <w:sz w:val="24"/>
          <w:szCs w:val="24"/>
        </w:rPr>
      </w:pPr>
    </w:p>
    <w:p w:rsidR="00722EDE" w:rsidRPr="00E40940" w:rsidRDefault="00722EDE" w:rsidP="00693579">
      <w:pPr>
        <w:pStyle w:val="RALs-Heading1"/>
        <w:spacing w:after="60"/>
        <w:rPr>
          <w:rFonts w:asciiTheme="majorBidi" w:hAnsiTheme="majorBidi" w:cstheme="majorBidi"/>
          <w:b w:val="0"/>
          <w:bCs w:val="0"/>
          <w:sz w:val="24"/>
          <w:szCs w:val="24"/>
        </w:rPr>
      </w:pPr>
      <w:r w:rsidRPr="00E40940">
        <w:rPr>
          <w:rFonts w:asciiTheme="majorBidi" w:hAnsiTheme="majorBidi" w:cstheme="majorBidi"/>
          <w:sz w:val="24"/>
          <w:szCs w:val="24"/>
        </w:rPr>
        <w:t>1. Introduction</w:t>
      </w:r>
    </w:p>
    <w:p w:rsidR="001B38D0" w:rsidRPr="001B38D0" w:rsidRDefault="001B38D0" w:rsidP="001B38D0">
      <w:pPr>
        <w:adjustRightInd w:val="0"/>
        <w:snapToGrid w:val="0"/>
        <w:spacing w:before="0" w:after="120" w:line="480" w:lineRule="auto"/>
        <w:ind w:firstLine="709"/>
        <w:rPr>
          <w:rFonts w:eastAsia="Batang"/>
          <w:sz w:val="24"/>
          <w:szCs w:val="24"/>
        </w:rPr>
      </w:pPr>
      <w:r w:rsidRPr="001B38D0">
        <w:rPr>
          <w:rFonts w:eastAsia="Batang"/>
          <w:sz w:val="24"/>
          <w:szCs w:val="24"/>
        </w:rPr>
        <w:t>With</w:t>
      </w:r>
      <w:r w:rsidRPr="001B38D0">
        <w:rPr>
          <w:rFonts w:eastAsia="Batang"/>
          <w:sz w:val="24"/>
          <w:szCs w:val="24"/>
          <w:lang w:val="vi-VN"/>
        </w:rPr>
        <w:t xml:space="preserve"> t</w:t>
      </w:r>
      <w:r w:rsidRPr="001B38D0">
        <w:rPr>
          <w:rFonts w:eastAsia="Batang"/>
          <w:sz w:val="24"/>
          <w:szCs w:val="24"/>
        </w:rPr>
        <w:t>he emergence of AI technologies</w:t>
      </w:r>
      <w:r w:rsidRPr="001B38D0">
        <w:rPr>
          <w:rFonts w:eastAsia="Batang"/>
          <w:sz w:val="24"/>
          <w:szCs w:val="24"/>
          <w:lang w:val="vi-VN"/>
        </w:rPr>
        <w:t>,</w:t>
      </w:r>
      <w:r w:rsidRPr="001B38D0">
        <w:rPr>
          <w:rFonts w:eastAsia="Batang"/>
          <w:sz w:val="24"/>
          <w:szCs w:val="24"/>
        </w:rPr>
        <w:t xml:space="preserve"> various English learning tools </w:t>
      </w:r>
      <w:r w:rsidRPr="001B38D0">
        <w:rPr>
          <w:rFonts w:eastAsia="Batang"/>
          <w:sz w:val="24"/>
          <w:szCs w:val="24"/>
          <w:lang w:val="vi-VN"/>
        </w:rPr>
        <w:t xml:space="preserve">have </w:t>
      </w:r>
      <w:r w:rsidRPr="001B38D0">
        <w:rPr>
          <w:rFonts w:eastAsia="Batang"/>
          <w:sz w:val="24"/>
          <w:szCs w:val="24"/>
        </w:rPr>
        <w:t xml:space="preserve">been developed to facilitate English acquisition. These AI tools are quickly adopted by individuals and businesses worldwide for professional and personal growth (De La Vall &amp; Araya, 2023). </w:t>
      </w:r>
      <w:r w:rsidRPr="001B38D0">
        <w:rPr>
          <w:rFonts w:eastAsia="Batang"/>
          <w:sz w:val="24"/>
          <w:szCs w:val="24"/>
          <w:lang w:val="vi-VN"/>
        </w:rPr>
        <w:t>Given their popularity, AI</w:t>
      </w:r>
      <w:r w:rsidRPr="001B38D0">
        <w:rPr>
          <w:rFonts w:eastAsia="Batang"/>
          <w:sz w:val="24"/>
          <w:szCs w:val="24"/>
        </w:rPr>
        <w:t xml:space="preserve"> tools have become one of researchers’ primary concerns.  Numerous research has examined the use of AI in various English learning aspects</w:t>
      </w:r>
      <w:r w:rsidRPr="001B38D0">
        <w:rPr>
          <w:rFonts w:eastAsia="Batang"/>
          <w:sz w:val="24"/>
          <w:szCs w:val="24"/>
          <w:lang w:val="vi-VN"/>
        </w:rPr>
        <w:t xml:space="preserve">, including </w:t>
      </w:r>
      <w:r w:rsidRPr="001B38D0">
        <w:rPr>
          <w:rFonts w:eastAsia="Batang"/>
          <w:sz w:val="24"/>
          <w:szCs w:val="24"/>
        </w:rPr>
        <w:t xml:space="preserve">impacts and challenges of AI-integrated English learning (Nguyen, 2024; Quyet et al., 2024), teachers’ </w:t>
      </w:r>
      <w:r w:rsidRPr="001B38D0">
        <w:rPr>
          <w:rFonts w:eastAsia="Batang"/>
          <w:sz w:val="24"/>
          <w:szCs w:val="24"/>
        </w:rPr>
        <w:lastRenderedPageBreak/>
        <w:t>perceptions of AI’s role in language teaching (Benek, 2025; Hieu et al., 2024; Nguyen, 2024), learners’ attitudes towards and experiences in using these applications (Anh, 2024; Benek, 2025; Nguyen &amp; Le, 2025). Among the</w:t>
      </w:r>
      <w:r w:rsidRPr="001B38D0">
        <w:rPr>
          <w:rFonts w:eastAsia="Batang"/>
          <w:sz w:val="24"/>
          <w:szCs w:val="24"/>
          <w:lang w:val="vi-VN"/>
        </w:rPr>
        <w:t xml:space="preserve"> </w:t>
      </w:r>
      <w:r w:rsidRPr="001B38D0">
        <w:rPr>
          <w:rFonts w:eastAsia="Batang"/>
          <w:sz w:val="24"/>
          <w:szCs w:val="24"/>
        </w:rPr>
        <w:t>learners’ perception-based studies, the majority were devoted to explore either learners’ views on general English learning or on specific skills like writing (Le et al., 2024; Nguyen &amp; Dieu, 2024). Quite few studies explore</w:t>
      </w:r>
      <w:r w:rsidRPr="001B38D0">
        <w:rPr>
          <w:rFonts w:eastAsia="Batang"/>
          <w:sz w:val="24"/>
          <w:szCs w:val="24"/>
          <w:lang w:val="vi-VN"/>
        </w:rPr>
        <w:t>d</w:t>
      </w:r>
      <w:r w:rsidRPr="001B38D0">
        <w:rPr>
          <w:rFonts w:eastAsia="Batang"/>
          <w:sz w:val="24"/>
          <w:szCs w:val="24"/>
        </w:rPr>
        <w:t xml:space="preserve"> learners’ perceptions of using these tools specifically for self-regulated speaking practice, however. </w:t>
      </w:r>
    </w:p>
    <w:p w:rsidR="006F01BE" w:rsidRPr="001B38D0" w:rsidRDefault="001B38D0" w:rsidP="001B38D0">
      <w:pPr>
        <w:autoSpaceDE w:val="0"/>
        <w:autoSpaceDN w:val="0"/>
        <w:adjustRightInd w:val="0"/>
        <w:spacing w:before="0" w:after="120" w:line="480" w:lineRule="auto"/>
        <w:rPr>
          <w:rFonts w:asciiTheme="majorBidi" w:eastAsiaTheme="minorHAnsi" w:hAnsiTheme="majorBidi" w:cstheme="majorBidi"/>
          <w:sz w:val="24"/>
          <w:szCs w:val="24"/>
        </w:rPr>
      </w:pPr>
      <w:r w:rsidRPr="001B38D0">
        <w:rPr>
          <w:rFonts w:eastAsia="Batang"/>
          <w:sz w:val="24"/>
          <w:szCs w:val="24"/>
        </w:rPr>
        <w:t>This study aimed to address the aforementioned research gap by exploring how Vietnam</w:t>
      </w:r>
      <w:r w:rsidRPr="001B38D0">
        <w:rPr>
          <w:rFonts w:eastAsia="Batang"/>
          <w:sz w:val="24"/>
          <w:szCs w:val="24"/>
          <w:lang w:val="vi-VN"/>
        </w:rPr>
        <w:t xml:space="preserve"> Aviation Academy </w:t>
      </w:r>
      <w:r w:rsidRPr="001B38D0">
        <w:rPr>
          <w:rFonts w:eastAsia="Batang"/>
          <w:sz w:val="24"/>
          <w:szCs w:val="24"/>
        </w:rPr>
        <w:t>(VAA) students majoring in Aviation</w:t>
      </w:r>
      <w:r w:rsidRPr="001B38D0">
        <w:rPr>
          <w:rFonts w:eastAsia="Batang"/>
          <w:sz w:val="24"/>
          <w:szCs w:val="24"/>
          <w:lang w:val="vi-VN"/>
        </w:rPr>
        <w:t xml:space="preserve"> English (AE)</w:t>
      </w:r>
      <w:r w:rsidRPr="001B38D0">
        <w:rPr>
          <w:rFonts w:eastAsia="Batang"/>
          <w:sz w:val="24"/>
          <w:szCs w:val="24"/>
        </w:rPr>
        <w:t xml:space="preserve"> perceived the benefits and constraints of AI-integrated autonomous English</w:t>
      </w:r>
      <w:r w:rsidRPr="001B38D0">
        <w:rPr>
          <w:rFonts w:eastAsia="Batang"/>
          <w:sz w:val="24"/>
          <w:szCs w:val="24"/>
          <w:lang w:val="vi-VN"/>
        </w:rPr>
        <w:t xml:space="preserve"> speaking practice</w:t>
      </w:r>
      <w:r w:rsidRPr="001B38D0">
        <w:rPr>
          <w:rFonts w:eastAsia="Batang"/>
          <w:sz w:val="24"/>
          <w:szCs w:val="24"/>
        </w:rPr>
        <w:t>. It is anticipated that the research findings will provide valuable insights for AE students seeking to leverage these applications for their targeted speaking improvement.</w:t>
      </w:r>
    </w:p>
    <w:p w:rsidR="00722EDE" w:rsidRPr="00E40940" w:rsidRDefault="00722EDE" w:rsidP="00693579">
      <w:pPr>
        <w:pStyle w:val="RALs-Heading1"/>
        <w:spacing w:after="60"/>
        <w:rPr>
          <w:rFonts w:asciiTheme="majorBidi" w:hAnsiTheme="majorBidi" w:cstheme="majorBidi"/>
          <w:sz w:val="24"/>
          <w:szCs w:val="24"/>
        </w:rPr>
      </w:pPr>
      <w:r w:rsidRPr="00E40940">
        <w:rPr>
          <w:rFonts w:asciiTheme="majorBidi" w:hAnsiTheme="majorBidi" w:cstheme="majorBidi"/>
          <w:sz w:val="24"/>
          <w:szCs w:val="24"/>
        </w:rPr>
        <w:t>2. Literature Review</w:t>
      </w:r>
    </w:p>
    <w:p w:rsidR="00B13FAF" w:rsidRPr="00E40940" w:rsidRDefault="00B13FAF" w:rsidP="00693579">
      <w:pPr>
        <w:pStyle w:val="RALs-Heading2"/>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 xml:space="preserve">.1. </w:t>
      </w:r>
      <w:r w:rsidR="001B38D0">
        <w:rPr>
          <w:rFonts w:asciiTheme="majorBidi" w:hAnsiTheme="majorBidi" w:cstheme="majorBidi"/>
          <w:sz w:val="24"/>
          <w:szCs w:val="24"/>
        </w:rPr>
        <w:t>English speaking skills</w:t>
      </w:r>
    </w:p>
    <w:p w:rsidR="001B38D0" w:rsidRPr="001B38D0" w:rsidRDefault="001B38D0" w:rsidP="00FF0DBC">
      <w:pPr>
        <w:spacing w:before="0" w:after="120" w:line="480" w:lineRule="auto"/>
        <w:ind w:firstLine="709"/>
        <w:rPr>
          <w:rFonts w:eastAsia="Batang"/>
          <w:sz w:val="24"/>
          <w:szCs w:val="24"/>
        </w:rPr>
      </w:pPr>
      <w:r w:rsidRPr="001B38D0">
        <w:rPr>
          <w:sz w:val="24"/>
          <w:szCs w:val="24"/>
        </w:rPr>
        <w:t>Speaking skills are important in</w:t>
      </w:r>
      <w:r w:rsidRPr="001B38D0">
        <w:rPr>
          <w:sz w:val="24"/>
          <w:szCs w:val="24"/>
          <w:lang w:val="vi-VN"/>
        </w:rPr>
        <w:t xml:space="preserve"> </w:t>
      </w:r>
      <w:r w:rsidRPr="001B38D0">
        <w:rPr>
          <w:sz w:val="24"/>
          <w:szCs w:val="24"/>
        </w:rPr>
        <w:t>language</w:t>
      </w:r>
      <w:r w:rsidRPr="001B38D0">
        <w:rPr>
          <w:sz w:val="24"/>
          <w:szCs w:val="24"/>
          <w:lang w:val="vi-VN"/>
        </w:rPr>
        <w:t xml:space="preserve"> acquisition</w:t>
      </w:r>
      <w:r w:rsidRPr="001B38D0">
        <w:rPr>
          <w:sz w:val="24"/>
          <w:szCs w:val="24"/>
        </w:rPr>
        <w:t>. Effective oral communication correlates positively with academic achievement, facilitates cultural exchange and serves as a primary gateway to global knowledge (Grain et al., 2022).</w:t>
      </w:r>
      <w:r w:rsidRPr="001B38D0">
        <w:rPr>
          <w:sz w:val="24"/>
          <w:szCs w:val="24"/>
          <w:lang w:val="vi-VN"/>
        </w:rPr>
        <w:t xml:space="preserve"> </w:t>
      </w:r>
      <w:r w:rsidRPr="001B38D0">
        <w:rPr>
          <w:sz w:val="24"/>
          <w:szCs w:val="24"/>
        </w:rPr>
        <w:t xml:space="preserve">More importantly, good speaking proficiency is a critical determinant of career prospects (Ijssers, 2023), especially in aviation industry, where English serves as the standard language for customer service and passenger communication (Tangniam, 2006). </w:t>
      </w:r>
      <w:r w:rsidRPr="001B38D0">
        <w:rPr>
          <w:rFonts w:eastAsia="Batang"/>
          <w:sz w:val="24"/>
          <w:szCs w:val="24"/>
        </w:rPr>
        <w:t xml:space="preserve">Despite the </w:t>
      </w:r>
      <w:r w:rsidR="00BC5C7F" w:rsidRPr="001B38D0">
        <w:rPr>
          <w:rFonts w:eastAsia="Batang"/>
          <w:sz w:val="24"/>
          <w:szCs w:val="24"/>
        </w:rPr>
        <w:t>critical</w:t>
      </w:r>
      <w:r w:rsidRPr="001B38D0">
        <w:rPr>
          <w:rFonts w:eastAsia="Batang"/>
          <w:sz w:val="24"/>
          <w:szCs w:val="24"/>
        </w:rPr>
        <w:t xml:space="preserve"> importance of English speaking proficiency, many students continue to face significant challenges in achieving their targeted speaking goals. Determinants of suboptimal speaking performance are multifaced, encompassing not only linguistic constraints like restricted vocabulary, mispronunciation, insufficient grammar knowledge (Nhan, 2024) and affective, environmental factors like anxiety, demotivation, fear of making mistakes (Mai et al., 2024); but also insufficient personalized corrective feedback (Acharya, 2024). </w:t>
      </w:r>
    </w:p>
    <w:p w:rsidR="00B13FAF" w:rsidRPr="001B38D0" w:rsidRDefault="001B38D0" w:rsidP="00FF0DBC">
      <w:pPr>
        <w:spacing w:before="0" w:after="120" w:line="480" w:lineRule="auto"/>
        <w:ind w:firstLine="709"/>
        <w:rPr>
          <w:rFonts w:asciiTheme="majorBidi" w:hAnsiTheme="majorBidi" w:cstheme="majorBidi"/>
          <w:i/>
          <w:iCs/>
          <w:sz w:val="24"/>
          <w:szCs w:val="24"/>
        </w:rPr>
      </w:pPr>
      <w:r w:rsidRPr="001B38D0">
        <w:rPr>
          <w:rFonts w:eastAsia="Batang"/>
          <w:sz w:val="24"/>
          <w:szCs w:val="24"/>
        </w:rPr>
        <w:lastRenderedPageBreak/>
        <w:t>Self-learning has emerged as a solution to the aforementioned constraints (Tuan, 2021).</w:t>
      </w:r>
      <w:r w:rsidRPr="001B38D0">
        <w:rPr>
          <w:rFonts w:eastAsia="Batang"/>
          <w:sz w:val="24"/>
          <w:szCs w:val="24"/>
          <w:lang w:val="vi-VN"/>
        </w:rPr>
        <w:t xml:space="preserve"> This learning mode –</w:t>
      </w:r>
      <w:r w:rsidRPr="001B38D0">
        <w:rPr>
          <w:rFonts w:eastAsia="Batang"/>
          <w:sz w:val="24"/>
          <w:szCs w:val="24"/>
        </w:rPr>
        <w:t xml:space="preserve"> learners’ ability to take responsibility for their learning by setting goals, selecting strategies and evaluating progress on their own (Holec, 1981) – gives learners greater control over their learning process</w:t>
      </w:r>
      <w:r w:rsidRPr="001B38D0">
        <w:rPr>
          <w:rFonts w:eastAsia="Batang"/>
          <w:sz w:val="24"/>
          <w:szCs w:val="24"/>
          <w:lang w:val="vi-VN"/>
        </w:rPr>
        <w:t xml:space="preserve"> </w:t>
      </w:r>
      <w:r w:rsidRPr="001B38D0">
        <w:rPr>
          <w:rFonts w:eastAsia="Batang"/>
          <w:sz w:val="24"/>
          <w:szCs w:val="24"/>
        </w:rPr>
        <w:t>(Buitrago, 2017). As technology develops, AI-based language learning tools become potential in providing additional ways learners can employ to improve their speaking abilities independently and efficiently (Rusmiyanto et al., 2023)</w:t>
      </w:r>
      <w:r w:rsidRPr="001B38D0">
        <w:rPr>
          <w:rFonts w:asciiTheme="majorBidi" w:hAnsiTheme="majorBidi" w:cstheme="majorBidi"/>
          <w:sz w:val="24"/>
          <w:szCs w:val="24"/>
        </w:rPr>
        <w:t>.</w:t>
      </w:r>
      <w:r w:rsidR="00AA0B64" w:rsidRPr="001B38D0">
        <w:rPr>
          <w:rFonts w:asciiTheme="majorBidi" w:hAnsiTheme="majorBidi" w:cstheme="majorBidi"/>
          <w:sz w:val="24"/>
          <w:szCs w:val="24"/>
        </w:rPr>
        <w:t xml:space="preserve"> </w:t>
      </w:r>
    </w:p>
    <w:p w:rsidR="001B38D0" w:rsidRPr="00E40940" w:rsidRDefault="001B38D0" w:rsidP="00FF0DBC">
      <w:pPr>
        <w:pStyle w:val="RALs-Heading2"/>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Pr>
          <w:rFonts w:asciiTheme="majorBidi" w:hAnsiTheme="majorBidi" w:cstheme="majorBidi"/>
          <w:sz w:val="24"/>
          <w:szCs w:val="24"/>
        </w:rPr>
        <w:t>2</w:t>
      </w:r>
      <w:r w:rsidRPr="00E40940">
        <w:rPr>
          <w:rFonts w:asciiTheme="majorBidi" w:hAnsiTheme="majorBidi" w:cstheme="majorBidi"/>
          <w:sz w:val="24"/>
          <w:szCs w:val="24"/>
        </w:rPr>
        <w:t xml:space="preserve">. </w:t>
      </w:r>
      <w:r>
        <w:rPr>
          <w:rFonts w:asciiTheme="majorBidi" w:hAnsiTheme="majorBidi" w:cstheme="majorBidi"/>
          <w:sz w:val="24"/>
          <w:szCs w:val="24"/>
        </w:rPr>
        <w:t>AI-based language learning tools</w:t>
      </w:r>
    </w:p>
    <w:p w:rsidR="001B38D0" w:rsidRPr="001B38D0" w:rsidRDefault="001B38D0" w:rsidP="00FF0DBC">
      <w:pPr>
        <w:adjustRightInd w:val="0"/>
        <w:snapToGrid w:val="0"/>
        <w:spacing w:before="0" w:after="120" w:line="480" w:lineRule="auto"/>
        <w:ind w:firstLine="709"/>
        <w:rPr>
          <w:rFonts w:eastAsia="Batang"/>
          <w:sz w:val="24"/>
          <w:szCs w:val="24"/>
        </w:rPr>
      </w:pPr>
      <w:r w:rsidRPr="001B38D0">
        <w:rPr>
          <w:rFonts w:eastAsia="Batang"/>
          <w:sz w:val="24"/>
          <w:szCs w:val="24"/>
        </w:rPr>
        <w:t>AI technology refers to the capability of computer systems to carry out tasks in relation to human intelligence (Russell &amp; Norvig, 2022). The incorporation of AI in education help</w:t>
      </w:r>
      <w:r w:rsidRPr="001B38D0">
        <w:rPr>
          <w:rFonts w:eastAsia="Batang"/>
          <w:sz w:val="24"/>
          <w:szCs w:val="24"/>
          <w:lang w:val="vi-VN"/>
        </w:rPr>
        <w:t>s</w:t>
      </w:r>
      <w:r w:rsidRPr="001B38D0">
        <w:rPr>
          <w:rFonts w:eastAsia="Batang"/>
          <w:sz w:val="24"/>
          <w:szCs w:val="24"/>
        </w:rPr>
        <w:t xml:space="preserve"> create more interesting educational experience</w:t>
      </w:r>
      <w:r w:rsidRPr="001B38D0">
        <w:rPr>
          <w:rFonts w:eastAsia="Batang"/>
          <w:sz w:val="24"/>
          <w:szCs w:val="24"/>
          <w:lang w:val="vi-VN"/>
        </w:rPr>
        <w:t>s</w:t>
      </w:r>
      <w:r w:rsidRPr="001B38D0">
        <w:rPr>
          <w:rFonts w:eastAsia="Batang"/>
          <w:sz w:val="24"/>
          <w:szCs w:val="24"/>
        </w:rPr>
        <w:t xml:space="preserve"> (Lampou, 2023). AI-based language learning tools are products of such incorporation. They are computer programs, software or platforms that use AI to help with language learning (De La Vall &amp; Araya, 2023). </w:t>
      </w:r>
    </w:p>
    <w:p w:rsidR="001B38D0" w:rsidRPr="001B38D0" w:rsidRDefault="001B38D0" w:rsidP="00FF0DBC">
      <w:pPr>
        <w:adjustRightInd w:val="0"/>
        <w:snapToGrid w:val="0"/>
        <w:spacing w:before="0" w:after="120" w:line="480" w:lineRule="auto"/>
        <w:ind w:firstLine="709"/>
        <w:rPr>
          <w:rFonts w:eastAsia="Batang"/>
          <w:sz w:val="24"/>
          <w:szCs w:val="24"/>
        </w:rPr>
      </w:pPr>
      <w:r w:rsidRPr="001B38D0">
        <w:rPr>
          <w:sz w:val="24"/>
          <w:szCs w:val="24"/>
        </w:rPr>
        <w:t xml:space="preserve">The benefits of AI tools have been well documented, showing their facilitative role in English acquisition. </w:t>
      </w:r>
      <w:r w:rsidRPr="001B38D0">
        <w:rPr>
          <w:rFonts w:eastAsia="Batang"/>
          <w:sz w:val="24"/>
          <w:szCs w:val="24"/>
        </w:rPr>
        <w:t xml:space="preserve">First, AI-powered language learning software excels at </w:t>
      </w:r>
      <w:r w:rsidRPr="001B38D0">
        <w:rPr>
          <w:sz w:val="24"/>
          <w:szCs w:val="24"/>
          <w:lang w:val="vi-VN"/>
        </w:rPr>
        <w:t>p</w:t>
      </w:r>
      <w:r w:rsidRPr="001B38D0">
        <w:rPr>
          <w:sz w:val="24"/>
          <w:szCs w:val="24"/>
        </w:rPr>
        <w:t xml:space="preserve">ersonalizing learning (De La Vall &amp; Araya, 2023; Dugosija, 2024). The </w:t>
      </w:r>
      <w:r w:rsidRPr="001B38D0">
        <w:rPr>
          <w:sz w:val="24"/>
          <w:szCs w:val="24"/>
          <w:lang w:val="vi-VN"/>
        </w:rPr>
        <w:t>software</w:t>
      </w:r>
      <w:r w:rsidRPr="001B38D0">
        <w:rPr>
          <w:sz w:val="24"/>
          <w:szCs w:val="24"/>
        </w:rPr>
        <w:t xml:space="preserve"> can identify areas requiring additional practice and improvements; then recommend customized lessons</w:t>
      </w:r>
      <w:r w:rsidRPr="001B38D0">
        <w:rPr>
          <w:sz w:val="24"/>
          <w:szCs w:val="24"/>
          <w:lang w:val="vi-VN"/>
        </w:rPr>
        <w:t xml:space="preserve"> and provide </w:t>
      </w:r>
      <w:r w:rsidRPr="001B38D0">
        <w:rPr>
          <w:sz w:val="24"/>
          <w:szCs w:val="24"/>
        </w:rPr>
        <w:t>exercises tailored to learners’ specific needs</w:t>
      </w:r>
      <w:r w:rsidRPr="001B38D0">
        <w:rPr>
          <w:sz w:val="24"/>
          <w:szCs w:val="24"/>
          <w:lang w:val="vi-VN"/>
        </w:rPr>
        <w:t xml:space="preserve"> and </w:t>
      </w:r>
      <w:r w:rsidRPr="001B38D0">
        <w:rPr>
          <w:sz w:val="24"/>
          <w:szCs w:val="24"/>
        </w:rPr>
        <w:t>levels</w:t>
      </w:r>
      <w:r w:rsidRPr="001B38D0">
        <w:rPr>
          <w:sz w:val="24"/>
          <w:szCs w:val="24"/>
          <w:lang w:val="vi-VN"/>
        </w:rPr>
        <w:t xml:space="preserve"> </w:t>
      </w:r>
      <w:r w:rsidRPr="001B38D0">
        <w:rPr>
          <w:sz w:val="24"/>
          <w:szCs w:val="24"/>
        </w:rPr>
        <w:t>(De La Vall &amp; Araya, 2023; Dugosija, 2024)</w:t>
      </w:r>
      <w:r w:rsidRPr="001B38D0">
        <w:rPr>
          <w:sz w:val="24"/>
          <w:szCs w:val="24"/>
          <w:lang w:val="vi-VN"/>
        </w:rPr>
        <w:t xml:space="preserve">. </w:t>
      </w:r>
      <w:r w:rsidRPr="001B38D0">
        <w:rPr>
          <w:rFonts w:eastAsia="Batang"/>
          <w:sz w:val="24"/>
          <w:szCs w:val="24"/>
        </w:rPr>
        <w:t>Second, AI tools demonstrate</w:t>
      </w:r>
      <w:r w:rsidRPr="001B38D0">
        <w:rPr>
          <w:rFonts w:eastAsia="Batang"/>
          <w:sz w:val="24"/>
          <w:szCs w:val="24"/>
          <w:lang w:val="vi-VN"/>
        </w:rPr>
        <w:t xml:space="preserve"> significant </w:t>
      </w:r>
      <w:r w:rsidRPr="001B38D0">
        <w:rPr>
          <w:rFonts w:eastAsia="Batang"/>
          <w:sz w:val="24"/>
          <w:szCs w:val="24"/>
        </w:rPr>
        <w:t>capability in providing</w:t>
      </w:r>
      <w:r w:rsidRPr="001B38D0">
        <w:rPr>
          <w:sz w:val="24"/>
          <w:szCs w:val="24"/>
        </w:rPr>
        <w:t xml:space="preserve"> </w:t>
      </w:r>
      <w:r w:rsidRPr="001B38D0">
        <w:rPr>
          <w:rFonts w:eastAsia="Batang"/>
          <w:sz w:val="24"/>
          <w:szCs w:val="24"/>
        </w:rPr>
        <w:t>real-time feedback (</w:t>
      </w:r>
      <w:r w:rsidRPr="001B38D0">
        <w:rPr>
          <w:sz w:val="24"/>
          <w:szCs w:val="24"/>
        </w:rPr>
        <w:t>De La Vall &amp; Araya, 2023; Dugosija, 2024</w:t>
      </w:r>
      <w:r w:rsidRPr="001B38D0">
        <w:rPr>
          <w:sz w:val="24"/>
          <w:szCs w:val="24"/>
          <w:lang w:val="vi-VN"/>
        </w:rPr>
        <w:t xml:space="preserve">; </w:t>
      </w:r>
      <w:r w:rsidRPr="001B38D0">
        <w:rPr>
          <w:rFonts w:eastAsia="Batang"/>
          <w:sz w:val="24"/>
          <w:szCs w:val="24"/>
        </w:rPr>
        <w:t>Qiao &amp; Zhao, 2023) of various types, from pronunciation, cohesion, to lexical resources and grammar (Nguyen , 2024</w:t>
      </w:r>
      <w:r w:rsidRPr="001B38D0">
        <w:rPr>
          <w:rFonts w:eastAsia="Batang"/>
          <w:sz w:val="24"/>
          <w:szCs w:val="24"/>
          <w:lang w:val="vi-VN"/>
        </w:rPr>
        <w:t>)</w:t>
      </w:r>
      <w:r w:rsidRPr="001B38D0">
        <w:rPr>
          <w:rFonts w:eastAsia="Batang"/>
          <w:sz w:val="24"/>
          <w:szCs w:val="24"/>
        </w:rPr>
        <w:t xml:space="preserve">, </w:t>
      </w:r>
      <w:r w:rsidRPr="001B38D0">
        <w:rPr>
          <w:rFonts w:eastAsia="Batang"/>
          <w:sz w:val="24"/>
          <w:szCs w:val="24"/>
          <w:lang w:val="vi-VN"/>
        </w:rPr>
        <w:t xml:space="preserve">helping </w:t>
      </w:r>
      <w:r w:rsidRPr="001B38D0">
        <w:rPr>
          <w:rFonts w:eastAsia="Batang"/>
          <w:sz w:val="24"/>
          <w:szCs w:val="24"/>
        </w:rPr>
        <w:t>learners improv</w:t>
      </w:r>
      <w:r w:rsidRPr="001B38D0">
        <w:rPr>
          <w:rFonts w:eastAsia="Batang"/>
          <w:sz w:val="24"/>
          <w:szCs w:val="24"/>
          <w:lang w:val="vi-VN"/>
        </w:rPr>
        <w:t>e their weaknesses</w:t>
      </w:r>
      <w:r w:rsidRPr="001B38D0">
        <w:rPr>
          <w:rFonts w:eastAsia="Batang"/>
          <w:sz w:val="24"/>
          <w:szCs w:val="24"/>
        </w:rPr>
        <w:t xml:space="preserve"> and progress in their language learning (De La Vall &amp; Araya, 2023; </w:t>
      </w:r>
      <w:r w:rsidRPr="001B38D0">
        <w:rPr>
          <w:sz w:val="24"/>
          <w:szCs w:val="24"/>
        </w:rPr>
        <w:t xml:space="preserve">Dugosija, 2024; </w:t>
      </w:r>
      <w:r w:rsidRPr="001B38D0">
        <w:rPr>
          <w:rFonts w:eastAsia="Batang"/>
          <w:sz w:val="24"/>
          <w:szCs w:val="24"/>
        </w:rPr>
        <w:t>Nguyen, 2024).</w:t>
      </w:r>
      <w:r w:rsidRPr="001B38D0">
        <w:rPr>
          <w:rFonts w:eastAsia="Batang"/>
          <w:sz w:val="24"/>
          <w:szCs w:val="24"/>
          <w:lang w:val="vi-VN"/>
        </w:rPr>
        <w:t xml:space="preserve"> </w:t>
      </w:r>
      <w:r w:rsidRPr="001B38D0">
        <w:rPr>
          <w:rFonts w:eastAsia="Batang"/>
          <w:sz w:val="24"/>
          <w:szCs w:val="24"/>
        </w:rPr>
        <w:t xml:space="preserve">Third, most AI-based applications are widely accessible, user-friendly, and inexpensive, making it possible for learners, especially those with financial problems, to easily learn anywhere at any time (De La Vall &amp; Araya, 2023; </w:t>
      </w:r>
      <w:r w:rsidRPr="001B38D0">
        <w:rPr>
          <w:sz w:val="24"/>
          <w:szCs w:val="24"/>
        </w:rPr>
        <w:t>Dugosija, 2024</w:t>
      </w:r>
      <w:r w:rsidRPr="001B38D0">
        <w:rPr>
          <w:rFonts w:eastAsia="Batang"/>
          <w:sz w:val="24"/>
          <w:szCs w:val="24"/>
        </w:rPr>
        <w:t>). Fourth</w:t>
      </w:r>
      <w:r w:rsidRPr="001B38D0">
        <w:rPr>
          <w:rFonts w:eastAsia="Batang"/>
          <w:sz w:val="24"/>
          <w:szCs w:val="24"/>
          <w:lang w:val="vi-VN"/>
        </w:rPr>
        <w:t xml:space="preserve">, interactive AI features drive engagement by </w:t>
      </w:r>
      <w:r w:rsidRPr="001B38D0">
        <w:rPr>
          <w:rFonts w:eastAsia="Batang"/>
          <w:sz w:val="24"/>
          <w:szCs w:val="24"/>
        </w:rPr>
        <w:t xml:space="preserve">offering relaxing and stimulating activities </w:t>
      </w:r>
      <w:r w:rsidRPr="001B38D0">
        <w:rPr>
          <w:rFonts w:eastAsia="Batang"/>
          <w:sz w:val="24"/>
          <w:szCs w:val="24"/>
        </w:rPr>
        <w:lastRenderedPageBreak/>
        <w:t xml:space="preserve">(Diverkar et al., 2021), keeping learners enthusiastic and motivated (De La Vall &amp; Araya, 2023; </w:t>
      </w:r>
      <w:r w:rsidRPr="001B38D0">
        <w:rPr>
          <w:sz w:val="24"/>
          <w:szCs w:val="24"/>
        </w:rPr>
        <w:t xml:space="preserve">Dugosija, 2024) to maintain regular practice </w:t>
      </w:r>
      <w:r w:rsidRPr="001B38D0">
        <w:rPr>
          <w:rFonts w:eastAsia="Batang"/>
          <w:sz w:val="24"/>
          <w:szCs w:val="24"/>
        </w:rPr>
        <w:t>and complete entire courses (Hapsari &amp; Wu, 2022). Fifth, AI tools</w:t>
      </w:r>
      <w:r w:rsidRPr="001B38D0">
        <w:rPr>
          <w:rFonts w:eastAsia="Batang"/>
          <w:sz w:val="24"/>
          <w:szCs w:val="24"/>
          <w:lang w:val="vi-VN"/>
        </w:rPr>
        <w:t xml:space="preserve"> support </w:t>
      </w:r>
      <w:r w:rsidRPr="001B38D0">
        <w:rPr>
          <w:rFonts w:eastAsia="Batang"/>
          <w:sz w:val="24"/>
          <w:szCs w:val="24"/>
        </w:rPr>
        <w:t>self-regulated learning by helping learners set goals, plan</w:t>
      </w:r>
      <w:r w:rsidRPr="001B38D0">
        <w:rPr>
          <w:rFonts w:eastAsia="Batang"/>
          <w:sz w:val="24"/>
          <w:szCs w:val="24"/>
          <w:lang w:val="vi-VN"/>
        </w:rPr>
        <w:t xml:space="preserve"> tasks</w:t>
      </w:r>
      <w:r w:rsidRPr="001B38D0">
        <w:rPr>
          <w:rFonts w:eastAsia="Batang"/>
          <w:sz w:val="24"/>
          <w:szCs w:val="24"/>
        </w:rPr>
        <w:t>, manage time and monitor progress</w:t>
      </w:r>
      <w:r w:rsidRPr="001B38D0">
        <w:rPr>
          <w:rFonts w:eastAsia="Batang"/>
          <w:sz w:val="24"/>
          <w:szCs w:val="24"/>
          <w:lang w:val="vi-VN"/>
        </w:rPr>
        <w:t xml:space="preserve">, all of which </w:t>
      </w:r>
      <w:r w:rsidRPr="001B38D0">
        <w:rPr>
          <w:rFonts w:eastAsia="Batang"/>
          <w:sz w:val="24"/>
          <w:szCs w:val="24"/>
        </w:rPr>
        <w:t xml:space="preserve">empower them to become more independent and active in their learning (Qiao &amp; Zhao, 2023). </w:t>
      </w:r>
    </w:p>
    <w:p w:rsidR="001B38D0" w:rsidRDefault="001B38D0" w:rsidP="001B38D0">
      <w:pPr>
        <w:spacing w:before="0" w:after="120" w:line="480" w:lineRule="auto"/>
        <w:rPr>
          <w:sz w:val="24"/>
          <w:szCs w:val="24"/>
        </w:rPr>
      </w:pPr>
      <w:r w:rsidRPr="001B38D0">
        <w:rPr>
          <w:rFonts w:eastAsia="Batang"/>
          <w:sz w:val="24"/>
          <w:szCs w:val="24"/>
        </w:rPr>
        <w:t>However, AI-powered language learning tools are not without limitations. Firstly, AI software relies on datasets for training; consequently, their outputs – while appearing authentic – often lack originality and creativity</w:t>
      </w:r>
      <w:r w:rsidRPr="001B38D0">
        <w:rPr>
          <w:rFonts w:eastAsia="Batang"/>
          <w:sz w:val="24"/>
          <w:szCs w:val="24"/>
          <w:lang w:val="vi-VN"/>
        </w:rPr>
        <w:t xml:space="preserve"> </w:t>
      </w:r>
      <w:r w:rsidRPr="001B38D0">
        <w:rPr>
          <w:rFonts w:eastAsia="Batang"/>
          <w:sz w:val="24"/>
          <w:szCs w:val="24"/>
        </w:rPr>
        <w:t>(Kramsch, 2023; Poole &amp; Polio, 2023), and can occasionally be highly superficial and formulaic</w:t>
      </w:r>
      <w:r w:rsidRPr="001B38D0">
        <w:rPr>
          <w:rFonts w:eastAsia="Batang"/>
          <w:sz w:val="24"/>
          <w:szCs w:val="24"/>
          <w:lang w:val="vi-VN"/>
        </w:rPr>
        <w:t xml:space="preserve"> (</w:t>
      </w:r>
      <w:r w:rsidRPr="001B38D0">
        <w:rPr>
          <w:rFonts w:eastAsia="Batang"/>
          <w:sz w:val="24"/>
          <w:szCs w:val="24"/>
        </w:rPr>
        <w:t>Godwin-Jone</w:t>
      </w:r>
      <w:r w:rsidRPr="001B38D0">
        <w:rPr>
          <w:rFonts w:eastAsia="Batang"/>
          <w:sz w:val="24"/>
          <w:szCs w:val="24"/>
          <w:lang w:val="vi-VN"/>
        </w:rPr>
        <w:t xml:space="preserve">s, </w:t>
      </w:r>
      <w:r w:rsidRPr="001B38D0">
        <w:rPr>
          <w:rFonts w:eastAsia="Batang"/>
          <w:sz w:val="24"/>
          <w:szCs w:val="24"/>
        </w:rPr>
        <w:t>2024). Secondly, since</w:t>
      </w:r>
      <w:r w:rsidRPr="001B38D0">
        <w:rPr>
          <w:rFonts w:eastAsia="Batang"/>
          <w:sz w:val="24"/>
          <w:szCs w:val="24"/>
          <w:lang w:val="vi-VN"/>
        </w:rPr>
        <w:t xml:space="preserve"> </w:t>
      </w:r>
      <w:r w:rsidRPr="001B38D0">
        <w:rPr>
          <w:rFonts w:eastAsia="Batang"/>
          <w:sz w:val="24"/>
          <w:szCs w:val="24"/>
        </w:rPr>
        <w:t xml:space="preserve">AI applications have no real-life experience, they cannot </w:t>
      </w:r>
      <w:r w:rsidR="00BC5C7F" w:rsidRPr="001B38D0">
        <w:rPr>
          <w:rFonts w:eastAsia="Batang"/>
          <w:sz w:val="24"/>
          <w:szCs w:val="24"/>
        </w:rPr>
        <w:t>empathize</w:t>
      </w:r>
      <w:r w:rsidRPr="001B38D0">
        <w:rPr>
          <w:rFonts w:eastAsia="Batang"/>
          <w:sz w:val="24"/>
          <w:szCs w:val="24"/>
        </w:rPr>
        <w:t>, understand and use language with the same social awareness as humans</w:t>
      </w:r>
      <w:r w:rsidRPr="001B38D0">
        <w:rPr>
          <w:rFonts w:eastAsia="Batang"/>
          <w:sz w:val="24"/>
          <w:szCs w:val="24"/>
          <w:lang w:val="vi-VN"/>
        </w:rPr>
        <w:t xml:space="preserve">; </w:t>
      </w:r>
      <w:r w:rsidRPr="001B38D0">
        <w:rPr>
          <w:rFonts w:eastAsia="Batang"/>
          <w:sz w:val="24"/>
          <w:szCs w:val="24"/>
        </w:rPr>
        <w:t xml:space="preserve">consequently, their responses, though appearing objective and accurate, are generally erroneous and inappropriate (Godwin-Jones, 2024), lack consciousness and emotion (Giannakidou &amp; Mari, 2024), and are thus inapplicable (Godwin-Jones, 2024). </w:t>
      </w:r>
      <w:r w:rsidRPr="001B38D0">
        <w:rPr>
          <w:sz w:val="24"/>
          <w:szCs w:val="24"/>
        </w:rPr>
        <w:t>Thirdly, AI tools often lack cultural sensitivity, primarily reflecting Western, male-centered values (Cao et al., 2023; Godwin-Jones, 2024), leading to significant errors in diverse cultural contexts (De La Vall &amp; Araya, 2023; Stokel-Walker, 2024). Furthermore, AI’s inability to accurately replicate idiomatic and colloquial nuances frequently results in awkward or erroneous phrasing (De La Vall &amp; Araya, 2023). Fourthly, AI tools offer limited feedback capabilities, often providing less accurate error correction and less specific explanations than human instructors (De La Vall &amp; Araya, 2023; Godwin-Jones, 2024). Fifthly, technical barriers – such as hardware incompatibility and software instability – frequently hinder the overall effectiveness of AI in language education (Alisoy &amp; Sadiqzade, 2024).</w:t>
      </w:r>
    </w:p>
    <w:p w:rsidR="00FF0DBC" w:rsidRPr="00E40940" w:rsidRDefault="00FF0DBC" w:rsidP="00FF0DBC">
      <w:pPr>
        <w:pStyle w:val="RALs-Heading2"/>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w:t>
      </w:r>
      <w:r>
        <w:rPr>
          <w:rFonts w:asciiTheme="majorBidi" w:hAnsiTheme="majorBidi" w:cstheme="majorBidi"/>
          <w:sz w:val="24"/>
          <w:szCs w:val="24"/>
        </w:rPr>
        <w:t>3</w:t>
      </w:r>
      <w:r w:rsidRPr="00E40940">
        <w:rPr>
          <w:rFonts w:asciiTheme="majorBidi" w:hAnsiTheme="majorBidi" w:cstheme="majorBidi"/>
          <w:sz w:val="24"/>
          <w:szCs w:val="24"/>
        </w:rPr>
        <w:t xml:space="preserve">. </w:t>
      </w:r>
      <w:r>
        <w:rPr>
          <w:rFonts w:asciiTheme="majorBidi" w:hAnsiTheme="majorBidi" w:cstheme="majorBidi"/>
          <w:sz w:val="24"/>
          <w:szCs w:val="24"/>
        </w:rPr>
        <w:t>Previous studies on AI-based language learning tools</w:t>
      </w:r>
    </w:p>
    <w:p w:rsidR="00FF0DBC" w:rsidRPr="00FF0DBC" w:rsidRDefault="00FF0DBC" w:rsidP="00FF0DBC">
      <w:pPr>
        <w:spacing w:before="0" w:after="120" w:line="480" w:lineRule="auto"/>
        <w:ind w:firstLine="709"/>
        <w:rPr>
          <w:sz w:val="24"/>
          <w:szCs w:val="24"/>
        </w:rPr>
      </w:pPr>
      <w:r w:rsidRPr="00FF0DBC">
        <w:rPr>
          <w:sz w:val="24"/>
          <w:szCs w:val="24"/>
        </w:rPr>
        <w:t xml:space="preserve">Recent research has extensively explored various AI tools developed for language learning, with Large Language Models (LLMs) like ChatGPT and Gemini garnering significant </w:t>
      </w:r>
      <w:r w:rsidRPr="00FF0DBC">
        <w:rPr>
          <w:sz w:val="24"/>
          <w:szCs w:val="24"/>
        </w:rPr>
        <w:lastRenderedPageBreak/>
        <w:t>attention. These tools were recognized for personalizing instruction</w:t>
      </w:r>
      <w:r w:rsidRPr="00FF0DBC">
        <w:rPr>
          <w:sz w:val="24"/>
          <w:szCs w:val="24"/>
          <w:lang w:val="vi-VN"/>
        </w:rPr>
        <w:t>s</w:t>
      </w:r>
      <w:r w:rsidRPr="00FF0DBC">
        <w:rPr>
          <w:sz w:val="24"/>
          <w:szCs w:val="24"/>
        </w:rPr>
        <w:t>, providing real-time feedback, and fostering low-anxiety environments that buil</w:t>
      </w:r>
      <w:r w:rsidRPr="00FF0DBC">
        <w:rPr>
          <w:sz w:val="24"/>
          <w:szCs w:val="24"/>
          <w:lang w:val="vi-VN"/>
        </w:rPr>
        <w:t>t</w:t>
      </w:r>
      <w:r w:rsidRPr="00FF0DBC">
        <w:rPr>
          <w:sz w:val="24"/>
          <w:szCs w:val="24"/>
        </w:rPr>
        <w:t xml:space="preserve"> learner confidence (Abas et al., 2023; Anh, 2024; </w:t>
      </w:r>
      <w:r w:rsidRPr="00FF0DBC">
        <w:rPr>
          <w:rFonts w:eastAsia="Batang"/>
          <w:sz w:val="24"/>
          <w:szCs w:val="24"/>
        </w:rPr>
        <w:t>Celik et al., 2025</w:t>
      </w:r>
      <w:r w:rsidRPr="00FF0DBC">
        <w:rPr>
          <w:rFonts w:eastAsia="Batang"/>
          <w:sz w:val="24"/>
          <w:szCs w:val="24"/>
          <w:lang w:val="vi-VN"/>
        </w:rPr>
        <w:t xml:space="preserve">; </w:t>
      </w:r>
      <w:r w:rsidRPr="00FF0DBC">
        <w:rPr>
          <w:sz w:val="24"/>
          <w:szCs w:val="24"/>
        </w:rPr>
        <w:t>Huanca et al., 2025; Songsiengchai, 2025</w:t>
      </w:r>
      <w:r w:rsidRPr="00FF0DBC">
        <w:rPr>
          <w:sz w:val="24"/>
          <w:szCs w:val="24"/>
          <w:lang w:val="vi-VN"/>
        </w:rPr>
        <w:t>;</w:t>
      </w:r>
      <w:r w:rsidRPr="00FF0DBC">
        <w:rPr>
          <w:rFonts w:eastAsia="Batang"/>
          <w:sz w:val="24"/>
          <w:szCs w:val="24"/>
        </w:rPr>
        <w:t xml:space="preserve"> Tai</w:t>
      </w:r>
      <w:r w:rsidRPr="00FF0DBC">
        <w:rPr>
          <w:rFonts w:eastAsia="Batang"/>
          <w:sz w:val="24"/>
          <w:szCs w:val="24"/>
          <w:lang w:val="vi-VN"/>
        </w:rPr>
        <w:t xml:space="preserve"> &amp; Chen, 2023; </w:t>
      </w:r>
      <w:r w:rsidRPr="00FF0DBC">
        <w:rPr>
          <w:rFonts w:eastAsia="Batang"/>
          <w:sz w:val="24"/>
          <w:szCs w:val="24"/>
        </w:rPr>
        <w:t>Yildiz, 2024</w:t>
      </w:r>
      <w:r w:rsidRPr="00FF0DBC">
        <w:rPr>
          <w:sz w:val="24"/>
          <w:szCs w:val="24"/>
        </w:rPr>
        <w:t>). Specifically, Gemini’s bilingual support and authentic scenarios effectively bridge</w:t>
      </w:r>
      <w:r w:rsidRPr="00FF0DBC">
        <w:rPr>
          <w:sz w:val="24"/>
          <w:szCs w:val="24"/>
          <w:lang w:val="vi-VN"/>
        </w:rPr>
        <w:t>d</w:t>
      </w:r>
      <w:r w:rsidRPr="00FF0DBC">
        <w:rPr>
          <w:sz w:val="24"/>
          <w:szCs w:val="24"/>
        </w:rPr>
        <w:t xml:space="preserve"> the gap between structured practice and real-world application (Anh, 2024; Huanca et al., 2025), while Copilot offered unique multimodal engagement through voice-to-speech processing (Kovačić </w:t>
      </w:r>
      <w:r w:rsidRPr="00FF0DBC">
        <w:rPr>
          <w:sz w:val="24"/>
          <w:szCs w:val="24"/>
          <w:lang w:val="vi-VN"/>
        </w:rPr>
        <w:t>&amp;</w:t>
      </w:r>
      <w:r w:rsidRPr="00FF0DBC">
        <w:rPr>
          <w:sz w:val="24"/>
          <w:szCs w:val="24"/>
        </w:rPr>
        <w:t xml:space="preserve"> Bubaš, 2024)</w:t>
      </w:r>
      <w:r w:rsidRPr="00FF0DBC">
        <w:rPr>
          <w:sz w:val="24"/>
          <w:szCs w:val="24"/>
          <w:lang w:val="vi-VN"/>
        </w:rPr>
        <w:t xml:space="preserve"> and Google Assistant </w:t>
      </w:r>
      <w:r w:rsidRPr="00FF0DBC">
        <w:rPr>
          <w:sz w:val="24"/>
          <w:szCs w:val="24"/>
        </w:rPr>
        <w:t xml:space="preserve">facilitated </w:t>
      </w:r>
      <w:r w:rsidRPr="00FF0DBC">
        <w:rPr>
          <w:sz w:val="24"/>
          <w:szCs w:val="24"/>
          <w:lang w:val="vi-VN"/>
        </w:rPr>
        <w:t xml:space="preserve">accessible </w:t>
      </w:r>
      <w:r w:rsidRPr="00FF0DBC">
        <w:rPr>
          <w:sz w:val="24"/>
          <w:szCs w:val="24"/>
        </w:rPr>
        <w:t xml:space="preserve">environments for autonomous </w:t>
      </w:r>
      <w:r w:rsidRPr="00FF0DBC">
        <w:rPr>
          <w:sz w:val="24"/>
          <w:szCs w:val="24"/>
          <w:lang w:val="vi-VN"/>
        </w:rPr>
        <w:t>(</w:t>
      </w:r>
      <w:r w:rsidRPr="00FF0DBC">
        <w:rPr>
          <w:color w:val="222222"/>
          <w:sz w:val="24"/>
          <w:szCs w:val="24"/>
          <w:shd w:val="clear" w:color="auto" w:fill="FFFFFF"/>
        </w:rPr>
        <w:t>Eragamreddy</w:t>
      </w:r>
      <w:r w:rsidRPr="00FF0DBC">
        <w:rPr>
          <w:color w:val="222222"/>
          <w:sz w:val="24"/>
          <w:szCs w:val="24"/>
          <w:shd w:val="clear" w:color="auto" w:fill="FFFFFF"/>
          <w:lang w:val="vi-VN"/>
        </w:rPr>
        <w:t>, 2025; Hadi &amp; Junor, 2022</w:t>
      </w:r>
      <w:r w:rsidRPr="00FF0DBC">
        <w:rPr>
          <w:sz w:val="24"/>
          <w:szCs w:val="24"/>
          <w:lang w:val="vi-VN"/>
        </w:rPr>
        <w:t>) with interactive activities (Yulia, 2024) and individualized practice (Fathi et al., 2025)</w:t>
      </w:r>
      <w:r w:rsidRPr="00FF0DBC">
        <w:rPr>
          <w:sz w:val="24"/>
          <w:szCs w:val="24"/>
        </w:rPr>
        <w:t>. However, LLMs face</w:t>
      </w:r>
      <w:r w:rsidRPr="00FF0DBC">
        <w:rPr>
          <w:sz w:val="24"/>
          <w:szCs w:val="24"/>
          <w:lang w:val="vi-VN"/>
        </w:rPr>
        <w:t>d</w:t>
      </w:r>
      <w:r w:rsidRPr="00FF0DBC">
        <w:rPr>
          <w:sz w:val="24"/>
          <w:szCs w:val="24"/>
        </w:rPr>
        <w:t xml:space="preserve"> persistent challenges, including accuracy concerns, reliability issues, and limited server capacity (Abas et al., 2023; Muniandy &amp; Selvanathan, 2025). Comparative studies further indicate</w:t>
      </w:r>
      <w:r w:rsidRPr="00FF0DBC">
        <w:rPr>
          <w:sz w:val="24"/>
          <w:szCs w:val="24"/>
          <w:lang w:val="vi-VN"/>
        </w:rPr>
        <w:t>d</w:t>
      </w:r>
      <w:r w:rsidRPr="00FF0DBC">
        <w:rPr>
          <w:sz w:val="24"/>
          <w:szCs w:val="24"/>
        </w:rPr>
        <w:t xml:space="preserve"> that ChatGPT was inferior to specialized tools like ELSA Speak for pronunciation feedback, or Gemini in analyzing learner strengths (Vu et al., 2025).</w:t>
      </w:r>
    </w:p>
    <w:p w:rsidR="00FF0DBC" w:rsidRPr="00FF0DBC" w:rsidRDefault="00FF0DBC" w:rsidP="00FF0DBC">
      <w:pPr>
        <w:spacing w:before="0" w:after="120" w:line="480" w:lineRule="auto"/>
        <w:ind w:firstLine="709"/>
        <w:rPr>
          <w:sz w:val="24"/>
          <w:szCs w:val="24"/>
        </w:rPr>
      </w:pPr>
      <w:r w:rsidRPr="00FF0DBC">
        <w:rPr>
          <w:sz w:val="24"/>
          <w:szCs w:val="24"/>
        </w:rPr>
        <w:t>Beyond LLMs, specialized tools such as Google Assistant, Duolingo, and ELSA Speak offered distinct benefits for language development. Google Assistant and related chatbots were praised for increasing autonomy and reducing anxiety, though they struggled with non-native accents and hardware compatibility (Setiawan &amp; Rauf, 2025). Similarly, gamified platforms like Duolingo and ELSA Speak enhanced vocabulary, grammar, and phonological accuracy through diverse learning materials (Tran &amp; Vu, 2024)</w:t>
      </w:r>
      <w:r w:rsidRPr="00FF0DBC">
        <w:rPr>
          <w:sz w:val="24"/>
          <w:szCs w:val="24"/>
          <w:lang w:val="vi-VN"/>
        </w:rPr>
        <w:t xml:space="preserve"> and </w:t>
      </w:r>
      <w:r w:rsidRPr="00FF0DBC">
        <w:rPr>
          <w:sz w:val="24"/>
          <w:szCs w:val="24"/>
        </w:rPr>
        <w:t>automated feedback mechanisms (Bahtiar</w:t>
      </w:r>
      <w:r w:rsidRPr="00FF0DBC">
        <w:rPr>
          <w:sz w:val="24"/>
          <w:szCs w:val="24"/>
          <w:lang w:val="vi-VN"/>
        </w:rPr>
        <w:t xml:space="preserve"> et al., 2025; </w:t>
      </w:r>
      <w:r w:rsidRPr="00FF0DBC">
        <w:rPr>
          <w:sz w:val="24"/>
          <w:szCs w:val="24"/>
        </w:rPr>
        <w:t>Darsih et al., 2021; Fitria et al., 2023; Widyasari &amp; Maghfiroh, 2023)</w:t>
      </w:r>
      <w:r w:rsidRPr="00FF0DBC">
        <w:rPr>
          <w:sz w:val="24"/>
          <w:szCs w:val="24"/>
          <w:lang w:val="vi-VN"/>
        </w:rPr>
        <w:t xml:space="preserve">. </w:t>
      </w:r>
      <w:r w:rsidRPr="00FF0DBC">
        <w:rPr>
          <w:sz w:val="24"/>
          <w:szCs w:val="24"/>
        </w:rPr>
        <w:t>Nevertheless, Duolingo often lacked complex, multi-turn discourse whereas ELSA Speak’s speech recognition could be compromised by ambient noise in non-controlled settings (Darsih et al., 2021; Khomariyah &amp; Ekowijayanto, 2025).</w:t>
      </w:r>
    </w:p>
    <w:p w:rsidR="00FF0DBC" w:rsidRPr="00FF0DBC" w:rsidRDefault="00FF0DBC" w:rsidP="00FF0DBC">
      <w:pPr>
        <w:spacing w:before="0" w:after="120" w:line="480" w:lineRule="auto"/>
        <w:ind w:firstLine="709"/>
        <w:rPr>
          <w:sz w:val="24"/>
          <w:szCs w:val="24"/>
        </w:rPr>
      </w:pPr>
      <w:r w:rsidRPr="00FF0DBC">
        <w:rPr>
          <w:sz w:val="24"/>
          <w:szCs w:val="24"/>
        </w:rPr>
        <w:t xml:space="preserve">Despite the growing popularity of these AI tools, their integration into self-regulated English speaking practice remains under-researched (Tuan, 2021). Existing literature has </w:t>
      </w:r>
      <w:r w:rsidRPr="00FF0DBC">
        <w:rPr>
          <w:sz w:val="24"/>
          <w:szCs w:val="24"/>
        </w:rPr>
        <w:lastRenderedPageBreak/>
        <w:t>primarily focused on general self-learning or writing improvement (Le et al., 2024), largely neglecting learner perceptions of AI as a specific assistant for independent speaking practice. This study addressed this scholarly gap by addressing the question “ What are VAA AE students’ perceptions regarding the benefits and limitations of using AI-based tools within a self-regulated speaking context?”</w:t>
      </w:r>
    </w:p>
    <w:p w:rsidR="00722EDE" w:rsidRPr="00E40940" w:rsidRDefault="00722EDE" w:rsidP="00693579">
      <w:pPr>
        <w:pStyle w:val="RALs-Heading1"/>
        <w:spacing w:after="60"/>
        <w:rPr>
          <w:rFonts w:asciiTheme="majorBidi" w:hAnsiTheme="majorBidi" w:cstheme="majorBidi"/>
          <w:sz w:val="24"/>
          <w:szCs w:val="24"/>
        </w:rPr>
      </w:pPr>
      <w:r w:rsidRPr="00E40940">
        <w:rPr>
          <w:rFonts w:asciiTheme="majorBidi" w:hAnsiTheme="majorBidi" w:cstheme="majorBidi"/>
          <w:sz w:val="24"/>
          <w:szCs w:val="24"/>
        </w:rPr>
        <w:t>3. Methodology</w:t>
      </w:r>
    </w:p>
    <w:p w:rsidR="0063587F" w:rsidRPr="0063587F" w:rsidRDefault="0063587F" w:rsidP="0063587F">
      <w:pPr>
        <w:pStyle w:val="RALs-Heading2"/>
        <w:spacing w:before="0" w:after="120" w:line="480" w:lineRule="auto"/>
        <w:ind w:left="0" w:firstLine="709"/>
        <w:rPr>
          <w:rFonts w:asciiTheme="majorBidi" w:hAnsiTheme="majorBidi" w:cstheme="majorBidi"/>
          <w:b w:val="0"/>
          <w:bCs w:val="0"/>
          <w:i w:val="0"/>
          <w:iCs w:val="0"/>
          <w:sz w:val="24"/>
          <w:szCs w:val="24"/>
        </w:rPr>
      </w:pPr>
      <w:r w:rsidRPr="0063587F">
        <w:rPr>
          <w:rFonts w:eastAsia="Batang"/>
          <w:b w:val="0"/>
          <w:bCs w:val="0"/>
          <w:i w:val="0"/>
          <w:iCs w:val="0"/>
          <w:sz w:val="24"/>
          <w:szCs w:val="24"/>
        </w:rPr>
        <w:t>The study employed a quantitative research method to investigate how VAA AE students perceived the benefits and limitations of AI-integrated self-regulated English speaking practice</w:t>
      </w:r>
      <w:r w:rsidRPr="0063587F">
        <w:rPr>
          <w:rFonts w:eastAsia="Batang"/>
          <w:b w:val="0"/>
          <w:bCs w:val="0"/>
          <w:i w:val="0"/>
          <w:iCs w:val="0"/>
          <w:sz w:val="24"/>
          <w:szCs w:val="24"/>
          <w:lang w:val="vi-VN"/>
        </w:rPr>
        <w:t xml:space="preserve"> since q</w:t>
      </w:r>
      <w:r w:rsidRPr="0063587F">
        <w:rPr>
          <w:b w:val="0"/>
          <w:bCs w:val="0"/>
          <w:i w:val="0"/>
          <w:iCs w:val="0"/>
          <w:sz w:val="24"/>
          <w:szCs w:val="24"/>
        </w:rPr>
        <w:t>uantitative surveys are the most effective way to provide an orderly and representative picture of student attitudes</w:t>
      </w:r>
      <w:r w:rsidRPr="0063587F">
        <w:rPr>
          <w:b w:val="0"/>
          <w:bCs w:val="0"/>
          <w:i w:val="0"/>
          <w:iCs w:val="0"/>
          <w:sz w:val="24"/>
          <w:szCs w:val="24"/>
          <w:lang w:val="vi-VN"/>
        </w:rPr>
        <w:t xml:space="preserve"> (</w:t>
      </w:r>
      <w:r w:rsidRPr="0063587F">
        <w:rPr>
          <w:b w:val="0"/>
          <w:bCs w:val="0"/>
          <w:i w:val="0"/>
          <w:iCs w:val="0"/>
          <w:sz w:val="24"/>
          <w:szCs w:val="24"/>
        </w:rPr>
        <w:t>Dörnyei</w:t>
      </w:r>
      <w:r w:rsidRPr="0063587F">
        <w:rPr>
          <w:b w:val="0"/>
          <w:bCs w:val="0"/>
          <w:i w:val="0"/>
          <w:iCs w:val="0"/>
          <w:sz w:val="24"/>
          <w:szCs w:val="24"/>
          <w:lang w:val="vi-VN"/>
        </w:rPr>
        <w:t xml:space="preserve">, </w:t>
      </w:r>
      <w:r w:rsidRPr="0063587F">
        <w:rPr>
          <w:b w:val="0"/>
          <w:bCs w:val="0"/>
          <w:i w:val="0"/>
          <w:iCs w:val="0"/>
          <w:sz w:val="24"/>
          <w:szCs w:val="24"/>
        </w:rPr>
        <w:t xml:space="preserve">2007). </w:t>
      </w:r>
      <w:r w:rsidRPr="0063587F">
        <w:rPr>
          <w:b w:val="0"/>
          <w:bCs w:val="0"/>
          <w:i w:val="0"/>
          <w:iCs w:val="0"/>
          <w:sz w:val="24"/>
          <w:szCs w:val="24"/>
          <w:lang w:val="vi-VN"/>
        </w:rPr>
        <w:t>D</w:t>
      </w:r>
      <w:r w:rsidRPr="0063587F">
        <w:rPr>
          <w:b w:val="0"/>
          <w:bCs w:val="0"/>
          <w:i w:val="0"/>
          <w:iCs w:val="0"/>
          <w:sz w:val="24"/>
          <w:szCs w:val="24"/>
        </w:rPr>
        <w:t xml:space="preserve">ata set comprised a questionnaire administered to 161 students specializing in AE at VAA. </w:t>
      </w:r>
      <w:r w:rsidRPr="0063587F">
        <w:rPr>
          <w:rFonts w:eastAsia="Batang"/>
          <w:b w:val="0"/>
          <w:bCs w:val="0"/>
          <w:i w:val="0"/>
          <w:iCs w:val="0"/>
          <w:sz w:val="24"/>
          <w:szCs w:val="24"/>
        </w:rPr>
        <w:t>Prior to participation, all the students were provided with a consent form, which clearly outlined the study’s purpose, methodology and expected research duration. Participation was entirely voluntary.</w:t>
      </w:r>
    </w:p>
    <w:p w:rsidR="0063587F" w:rsidRPr="00E40940" w:rsidRDefault="0063587F" w:rsidP="0063587F">
      <w:pPr>
        <w:pStyle w:val="RALs-Heading2"/>
        <w:rPr>
          <w:rFonts w:asciiTheme="majorBidi" w:hAnsiTheme="majorBidi" w:cstheme="majorBidi"/>
          <w:sz w:val="24"/>
          <w:szCs w:val="24"/>
        </w:rPr>
      </w:pPr>
      <w:r>
        <w:rPr>
          <w:rFonts w:asciiTheme="majorBidi" w:hAnsiTheme="majorBidi" w:cstheme="majorBidi"/>
          <w:sz w:val="24"/>
          <w:szCs w:val="24"/>
        </w:rPr>
        <w:t>3.1</w:t>
      </w:r>
      <w:r w:rsidRPr="00E40940">
        <w:rPr>
          <w:rFonts w:asciiTheme="majorBidi" w:hAnsiTheme="majorBidi" w:cstheme="majorBidi"/>
          <w:sz w:val="24"/>
          <w:szCs w:val="24"/>
        </w:rPr>
        <w:t xml:space="preserve">. </w:t>
      </w:r>
      <w:r>
        <w:rPr>
          <w:rFonts w:asciiTheme="majorBidi" w:hAnsiTheme="majorBidi" w:cstheme="majorBidi"/>
          <w:sz w:val="24"/>
          <w:szCs w:val="24"/>
        </w:rPr>
        <w:t>Setting and participants</w:t>
      </w:r>
    </w:p>
    <w:p w:rsidR="0063587F" w:rsidRPr="0063587F" w:rsidRDefault="0063587F" w:rsidP="0063587F">
      <w:pPr>
        <w:adjustRightInd w:val="0"/>
        <w:snapToGrid w:val="0"/>
        <w:spacing w:before="0" w:after="120" w:line="480" w:lineRule="auto"/>
        <w:ind w:firstLine="709"/>
        <w:rPr>
          <w:sz w:val="24"/>
          <w:szCs w:val="24"/>
        </w:rPr>
      </w:pPr>
      <w:r w:rsidRPr="0063587F">
        <w:rPr>
          <w:sz w:val="24"/>
          <w:szCs w:val="24"/>
        </w:rPr>
        <w:t xml:space="preserve">This study was conducted at VAA, targeting AE students whose </w:t>
      </w:r>
      <w:r w:rsidR="000A70D4">
        <w:rPr>
          <w:sz w:val="24"/>
          <w:szCs w:val="24"/>
        </w:rPr>
        <w:t>future</w:t>
      </w:r>
      <w:r w:rsidRPr="0063587F">
        <w:rPr>
          <w:sz w:val="24"/>
          <w:szCs w:val="24"/>
        </w:rPr>
        <w:t xml:space="preserve"> careers </w:t>
      </w:r>
      <w:r w:rsidR="000A70D4">
        <w:rPr>
          <w:sz w:val="24"/>
          <w:szCs w:val="24"/>
        </w:rPr>
        <w:t>demand</w:t>
      </w:r>
      <w:r w:rsidRPr="0063587F">
        <w:rPr>
          <w:sz w:val="24"/>
          <w:szCs w:val="24"/>
        </w:rPr>
        <w:t xml:space="preserve"> high </w:t>
      </w:r>
      <w:r w:rsidR="000A70D4">
        <w:rPr>
          <w:sz w:val="24"/>
          <w:szCs w:val="24"/>
        </w:rPr>
        <w:t>levels of</w:t>
      </w:r>
      <w:r w:rsidRPr="0063587F">
        <w:rPr>
          <w:sz w:val="24"/>
          <w:szCs w:val="24"/>
        </w:rPr>
        <w:t xml:space="preserve"> communicative competence. </w:t>
      </w:r>
      <w:r w:rsidR="000A70D4">
        <w:rPr>
          <w:sz w:val="24"/>
          <w:szCs w:val="24"/>
        </w:rPr>
        <w:t>Despite</w:t>
      </w:r>
      <w:r w:rsidRPr="0063587F">
        <w:rPr>
          <w:sz w:val="24"/>
          <w:szCs w:val="24"/>
        </w:rPr>
        <w:t xml:space="preserve"> 18 credits </w:t>
      </w:r>
      <w:r w:rsidR="000A70D4">
        <w:rPr>
          <w:sz w:val="24"/>
          <w:szCs w:val="24"/>
        </w:rPr>
        <w:t xml:space="preserve">of the 120-credit curriculum </w:t>
      </w:r>
      <w:r w:rsidRPr="0063587F">
        <w:rPr>
          <w:sz w:val="24"/>
          <w:szCs w:val="24"/>
        </w:rPr>
        <w:t xml:space="preserve">dedicated </w:t>
      </w:r>
      <w:r w:rsidR="000A70D4">
        <w:rPr>
          <w:sz w:val="24"/>
          <w:szCs w:val="24"/>
        </w:rPr>
        <w:t xml:space="preserve">specifically </w:t>
      </w:r>
      <w:r w:rsidRPr="0063587F">
        <w:rPr>
          <w:sz w:val="24"/>
          <w:szCs w:val="24"/>
        </w:rPr>
        <w:t>to listening and speaking</w:t>
      </w:r>
      <w:r w:rsidR="000A70D4">
        <w:rPr>
          <w:sz w:val="24"/>
          <w:szCs w:val="24"/>
        </w:rPr>
        <w:t xml:space="preserve"> skills</w:t>
      </w:r>
      <w:r w:rsidRPr="0063587F">
        <w:rPr>
          <w:sz w:val="24"/>
          <w:szCs w:val="24"/>
        </w:rPr>
        <w:t xml:space="preserve">, </w:t>
      </w:r>
      <w:r w:rsidR="000A70D4">
        <w:rPr>
          <w:sz w:val="24"/>
          <w:szCs w:val="24"/>
        </w:rPr>
        <w:t>a significant number of</w:t>
      </w:r>
      <w:r w:rsidRPr="0063587F">
        <w:rPr>
          <w:sz w:val="24"/>
          <w:szCs w:val="24"/>
        </w:rPr>
        <w:t xml:space="preserve"> students </w:t>
      </w:r>
      <w:r w:rsidR="000A70D4">
        <w:rPr>
          <w:sz w:val="24"/>
          <w:szCs w:val="24"/>
        </w:rPr>
        <w:t>struggle to</w:t>
      </w:r>
      <w:r w:rsidRPr="0063587F">
        <w:rPr>
          <w:sz w:val="24"/>
          <w:szCs w:val="24"/>
        </w:rPr>
        <w:t xml:space="preserve"> </w:t>
      </w:r>
      <w:r w:rsidR="000A70D4">
        <w:rPr>
          <w:sz w:val="24"/>
          <w:szCs w:val="24"/>
        </w:rPr>
        <w:t>reach</w:t>
      </w:r>
      <w:r w:rsidRPr="0063587F">
        <w:rPr>
          <w:sz w:val="24"/>
          <w:szCs w:val="24"/>
        </w:rPr>
        <w:t xml:space="preserve"> </w:t>
      </w:r>
      <w:r w:rsidR="00693579">
        <w:rPr>
          <w:sz w:val="24"/>
          <w:szCs w:val="24"/>
        </w:rPr>
        <w:t xml:space="preserve">the </w:t>
      </w:r>
      <w:r w:rsidRPr="0063587F">
        <w:rPr>
          <w:sz w:val="24"/>
          <w:szCs w:val="24"/>
        </w:rPr>
        <w:t xml:space="preserve">required </w:t>
      </w:r>
      <w:r w:rsidR="00266F94">
        <w:rPr>
          <w:sz w:val="24"/>
          <w:szCs w:val="24"/>
        </w:rPr>
        <w:t>communicative</w:t>
      </w:r>
      <w:r w:rsidR="00B53922">
        <w:rPr>
          <w:sz w:val="24"/>
          <w:szCs w:val="24"/>
        </w:rPr>
        <w:t xml:space="preserve"> </w:t>
      </w:r>
      <w:r w:rsidRPr="0063587F">
        <w:rPr>
          <w:sz w:val="24"/>
          <w:szCs w:val="24"/>
        </w:rPr>
        <w:t xml:space="preserve">proficiency levels and increasingly turn to AI tools for self-practice. However, their actual experiences remain underexplored. </w:t>
      </w:r>
    </w:p>
    <w:p w:rsidR="00722EDE" w:rsidRPr="001B57C1" w:rsidRDefault="00304CD8" w:rsidP="0063587F">
      <w:pPr>
        <w:spacing w:before="0" w:after="120" w:line="480" w:lineRule="auto"/>
        <w:ind w:firstLine="709"/>
        <w:rPr>
          <w:rFonts w:asciiTheme="majorBidi" w:hAnsiTheme="majorBidi" w:cstheme="majorBidi"/>
          <w:sz w:val="24"/>
          <w:szCs w:val="24"/>
        </w:rPr>
      </w:pPr>
      <w:r w:rsidRPr="00304CD8">
        <w:rPr>
          <w:sz w:val="24"/>
          <w:szCs w:val="24"/>
        </w:rPr>
        <w:t xml:space="preserve">Participants were recruited using a convenience sampling method (Creswell &amp; Poth, 2017). Online consent forms were distributed to 178 students currently enrolled in the AE program at VAA, </w:t>
      </w:r>
      <w:r w:rsidR="00266F94">
        <w:rPr>
          <w:sz w:val="24"/>
          <w:szCs w:val="24"/>
        </w:rPr>
        <w:t>o</w:t>
      </w:r>
      <w:r w:rsidRPr="00304CD8">
        <w:rPr>
          <w:sz w:val="24"/>
          <w:szCs w:val="24"/>
        </w:rPr>
        <w:t xml:space="preserve">f whom </w:t>
      </w:r>
      <w:r w:rsidR="00BC5C7F">
        <w:rPr>
          <w:sz w:val="24"/>
          <w:szCs w:val="24"/>
        </w:rPr>
        <w:t xml:space="preserve">175 </w:t>
      </w:r>
      <w:r w:rsidRPr="00304CD8">
        <w:rPr>
          <w:sz w:val="24"/>
          <w:szCs w:val="24"/>
        </w:rPr>
        <w:t>agreed to participate. After excluding 14 students who lacked prior experience with AI tools, the final sample consisted of 161 participants</w:t>
      </w:r>
      <w:r w:rsidR="00722EDE" w:rsidRPr="00304CD8">
        <w:rPr>
          <w:rFonts w:asciiTheme="majorBidi" w:hAnsiTheme="majorBidi" w:cstheme="majorBidi"/>
          <w:sz w:val="24"/>
          <w:szCs w:val="24"/>
        </w:rPr>
        <w:t xml:space="preserve">. </w:t>
      </w:r>
    </w:p>
    <w:p w:rsidR="0063587F" w:rsidRPr="00E40940" w:rsidRDefault="0063587F" w:rsidP="0063587F">
      <w:pPr>
        <w:pStyle w:val="RALs-Heading2"/>
        <w:rPr>
          <w:rFonts w:asciiTheme="majorBidi" w:hAnsiTheme="majorBidi" w:cstheme="majorBidi"/>
          <w:sz w:val="24"/>
          <w:szCs w:val="24"/>
        </w:rPr>
      </w:pPr>
      <w:r>
        <w:rPr>
          <w:rFonts w:asciiTheme="majorBidi" w:hAnsiTheme="majorBidi" w:cstheme="majorBidi"/>
          <w:sz w:val="24"/>
          <w:szCs w:val="24"/>
        </w:rPr>
        <w:lastRenderedPageBreak/>
        <w:t>3.2</w:t>
      </w:r>
      <w:r w:rsidRPr="00E40940">
        <w:rPr>
          <w:rFonts w:asciiTheme="majorBidi" w:hAnsiTheme="majorBidi" w:cstheme="majorBidi"/>
          <w:sz w:val="24"/>
          <w:szCs w:val="24"/>
        </w:rPr>
        <w:t xml:space="preserve">. </w:t>
      </w:r>
      <w:r>
        <w:rPr>
          <w:rFonts w:asciiTheme="majorBidi" w:hAnsiTheme="majorBidi" w:cstheme="majorBidi"/>
          <w:sz w:val="24"/>
          <w:szCs w:val="24"/>
        </w:rPr>
        <w:t>Instruments</w:t>
      </w:r>
    </w:p>
    <w:p w:rsidR="0063587F" w:rsidRPr="0063587F" w:rsidRDefault="0063587F" w:rsidP="0063587F">
      <w:pPr>
        <w:pStyle w:val="NormalWeb"/>
        <w:spacing w:before="0" w:beforeAutospacing="0" w:after="120" w:afterAutospacing="0" w:line="480" w:lineRule="auto"/>
        <w:ind w:firstLine="709"/>
        <w:jc w:val="both"/>
      </w:pPr>
      <w:r w:rsidRPr="0063587F">
        <w:t xml:space="preserve">Data was collected via online questionnaires to explore VAA AE students’ attitudes towards and experiences with AI-integrated English speaking self-practice. The instrument was developed based on a comprehensive literature review and underwent a pilot test with three English majors </w:t>
      </w:r>
      <w:r w:rsidR="0063539F">
        <w:t xml:space="preserve">who were not the main study participants </w:t>
      </w:r>
      <w:r w:rsidRPr="0063587F">
        <w:t>to ensure its</w:t>
      </w:r>
      <w:r w:rsidRPr="0063587F">
        <w:rPr>
          <w:lang w:val="vi-VN"/>
        </w:rPr>
        <w:t xml:space="preserve"> </w:t>
      </w:r>
      <w:r w:rsidRPr="0063587F">
        <w:t>comprehensibility and validity.</w:t>
      </w:r>
    </w:p>
    <w:p w:rsidR="006A0AE2" w:rsidRDefault="0063587F" w:rsidP="0063587F">
      <w:pPr>
        <w:spacing w:before="0" w:after="120" w:line="480" w:lineRule="auto"/>
        <w:ind w:firstLine="709"/>
        <w:rPr>
          <w:sz w:val="24"/>
          <w:szCs w:val="24"/>
        </w:rPr>
      </w:pPr>
      <w:r w:rsidRPr="0063587F">
        <w:rPr>
          <w:sz w:val="24"/>
          <w:szCs w:val="24"/>
        </w:rPr>
        <w:t>The final questionnaire comprised 29 items. The initial three questions addressed the</w:t>
      </w:r>
      <w:r w:rsidRPr="0063587F">
        <w:rPr>
          <w:sz w:val="24"/>
          <w:szCs w:val="24"/>
          <w:lang w:val="vi-VN"/>
        </w:rPr>
        <w:t xml:space="preserve"> </w:t>
      </w:r>
      <w:r w:rsidRPr="0063587F">
        <w:rPr>
          <w:sz w:val="24"/>
          <w:szCs w:val="24"/>
        </w:rPr>
        <w:t xml:space="preserve">participants’ background experience with AI tools. The remaining 26 items were categorized into ten thematic groups based on the literature review, namely Personalization (Q4–Q5), </w:t>
      </w:r>
      <w:r w:rsidR="00C5502A">
        <w:rPr>
          <w:sz w:val="24"/>
          <w:szCs w:val="24"/>
        </w:rPr>
        <w:t>Immediate</w:t>
      </w:r>
      <w:r w:rsidRPr="0063587F">
        <w:rPr>
          <w:sz w:val="24"/>
          <w:szCs w:val="24"/>
        </w:rPr>
        <w:t xml:space="preserve"> feedback (Q6–Q7), Accessibility (Q8–Q10), Engagement (Q11–Q12), Self-regulated </w:t>
      </w:r>
      <w:r w:rsidR="00C5502A">
        <w:rPr>
          <w:sz w:val="24"/>
          <w:szCs w:val="24"/>
        </w:rPr>
        <w:t xml:space="preserve">learning </w:t>
      </w:r>
      <w:r w:rsidRPr="0063587F">
        <w:rPr>
          <w:sz w:val="24"/>
          <w:szCs w:val="24"/>
        </w:rPr>
        <w:t>support (Q13–Q15), Data dependency (Q16–Q17), Illusory understanding (Q18–Q20), Cultural sensitivity (Q21–Q23), Feedback accuracy (Q24–Q26), and Technical issues (Q27–Q29).</w:t>
      </w:r>
    </w:p>
    <w:p w:rsidR="0063587F" w:rsidRPr="00E40940" w:rsidRDefault="0063587F" w:rsidP="0063587F">
      <w:pPr>
        <w:pStyle w:val="RALs-Heading2"/>
        <w:rPr>
          <w:rFonts w:asciiTheme="majorBidi" w:hAnsiTheme="majorBidi" w:cstheme="majorBidi"/>
          <w:sz w:val="24"/>
          <w:szCs w:val="24"/>
        </w:rPr>
      </w:pPr>
      <w:r>
        <w:rPr>
          <w:rFonts w:asciiTheme="majorBidi" w:hAnsiTheme="majorBidi" w:cstheme="majorBidi"/>
          <w:sz w:val="24"/>
          <w:szCs w:val="24"/>
        </w:rPr>
        <w:t>3.3</w:t>
      </w:r>
      <w:r w:rsidRPr="00E40940">
        <w:rPr>
          <w:rFonts w:asciiTheme="majorBidi" w:hAnsiTheme="majorBidi" w:cstheme="majorBidi"/>
          <w:sz w:val="24"/>
          <w:szCs w:val="24"/>
        </w:rPr>
        <w:t xml:space="preserve">. </w:t>
      </w:r>
      <w:r>
        <w:rPr>
          <w:rFonts w:asciiTheme="majorBidi" w:hAnsiTheme="majorBidi" w:cstheme="majorBidi"/>
          <w:sz w:val="24"/>
          <w:szCs w:val="24"/>
        </w:rPr>
        <w:t>Data collection and analysis</w:t>
      </w:r>
    </w:p>
    <w:p w:rsidR="0063587F" w:rsidRPr="0063587F" w:rsidRDefault="0063587F" w:rsidP="0063587F">
      <w:pPr>
        <w:adjustRightInd w:val="0"/>
        <w:snapToGrid w:val="0"/>
        <w:spacing w:before="0" w:after="120" w:line="480" w:lineRule="auto"/>
        <w:ind w:firstLine="709"/>
        <w:rPr>
          <w:rFonts w:eastAsia="Batang"/>
          <w:sz w:val="24"/>
          <w:szCs w:val="24"/>
        </w:rPr>
      </w:pPr>
      <w:r w:rsidRPr="0063587F">
        <w:rPr>
          <w:rFonts w:eastAsia="Batang"/>
          <w:sz w:val="24"/>
          <w:szCs w:val="24"/>
        </w:rPr>
        <w:t>The questionnaire was distributed online to 17</w:t>
      </w:r>
      <w:r w:rsidR="0063539F">
        <w:rPr>
          <w:rFonts w:eastAsia="Batang"/>
          <w:sz w:val="24"/>
          <w:szCs w:val="24"/>
        </w:rPr>
        <w:t>5</w:t>
      </w:r>
      <w:r w:rsidRPr="0063587F">
        <w:rPr>
          <w:rFonts w:eastAsia="Batang"/>
          <w:sz w:val="24"/>
          <w:szCs w:val="24"/>
        </w:rPr>
        <w:t xml:space="preserve"> AE students</w:t>
      </w:r>
      <w:r w:rsidR="0063539F">
        <w:rPr>
          <w:rFonts w:eastAsia="Batang"/>
          <w:sz w:val="24"/>
          <w:szCs w:val="24"/>
        </w:rPr>
        <w:t xml:space="preserve"> who volunteered to participate in the study and </w:t>
      </w:r>
      <w:r w:rsidRPr="0063587F">
        <w:rPr>
          <w:rFonts w:eastAsia="Batang"/>
          <w:sz w:val="24"/>
          <w:szCs w:val="24"/>
        </w:rPr>
        <w:t xml:space="preserve">175 completed questionnaires </w:t>
      </w:r>
      <w:r w:rsidR="0063539F">
        <w:rPr>
          <w:rFonts w:eastAsia="Batang"/>
          <w:sz w:val="24"/>
          <w:szCs w:val="24"/>
        </w:rPr>
        <w:t>were</w:t>
      </w:r>
      <w:r w:rsidRPr="0063587F">
        <w:rPr>
          <w:rFonts w:eastAsia="Batang"/>
          <w:sz w:val="24"/>
          <w:szCs w:val="24"/>
        </w:rPr>
        <w:t xml:space="preserve"> returned, yielding a </w:t>
      </w:r>
      <w:r w:rsidR="0063539F">
        <w:rPr>
          <w:rFonts w:eastAsia="Batang"/>
          <w:sz w:val="24"/>
          <w:szCs w:val="24"/>
        </w:rPr>
        <w:t>100</w:t>
      </w:r>
      <w:r w:rsidRPr="0063587F">
        <w:rPr>
          <w:rFonts w:eastAsia="Batang"/>
          <w:sz w:val="24"/>
          <w:szCs w:val="24"/>
        </w:rPr>
        <w:t>% response rate. However, only data obtained from 161 of these versions were analyzed. The 14 excluded questionnaires were from students who selected “No” to the first question that asked about their prior experience with AI tools for self-regulated English speaking practice.</w:t>
      </w:r>
    </w:p>
    <w:p w:rsidR="0063587F" w:rsidRPr="0063587F" w:rsidRDefault="0063587F" w:rsidP="0063587F">
      <w:pPr>
        <w:adjustRightInd w:val="0"/>
        <w:snapToGrid w:val="0"/>
        <w:spacing w:before="0" w:after="120" w:line="480" w:lineRule="auto"/>
        <w:ind w:firstLine="709"/>
        <w:rPr>
          <w:rFonts w:eastAsia="Batang"/>
          <w:sz w:val="24"/>
          <w:szCs w:val="24"/>
        </w:rPr>
      </w:pPr>
      <w:r w:rsidRPr="0063587F">
        <w:rPr>
          <w:rFonts w:eastAsia="Batang"/>
          <w:sz w:val="24"/>
          <w:szCs w:val="24"/>
        </w:rPr>
        <w:t>The data collected were descriptively analyzed and the findings were presented as percentages, using SPSS version 20</w:t>
      </w:r>
      <w:r>
        <w:rPr>
          <w:rFonts w:eastAsia="Batang"/>
          <w:sz w:val="24"/>
          <w:szCs w:val="24"/>
        </w:rPr>
        <w:t>.</w:t>
      </w:r>
    </w:p>
    <w:p w:rsidR="00722EDE" w:rsidRPr="00E40940" w:rsidRDefault="00934FC5" w:rsidP="009D4043">
      <w:pPr>
        <w:pStyle w:val="RALs-Heading1"/>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60356B">
        <w:rPr>
          <w:rFonts w:asciiTheme="majorBidi" w:hAnsiTheme="majorBidi" w:cstheme="majorBidi"/>
          <w:sz w:val="24"/>
          <w:szCs w:val="24"/>
        </w:rPr>
        <w:t xml:space="preserve"> </w:t>
      </w:r>
      <w:r w:rsidR="00722EDE" w:rsidRPr="00E40940">
        <w:rPr>
          <w:rFonts w:asciiTheme="majorBidi" w:hAnsiTheme="majorBidi" w:cstheme="majorBidi"/>
          <w:sz w:val="24"/>
          <w:szCs w:val="24"/>
        </w:rPr>
        <w:t>4. Results</w:t>
      </w:r>
    </w:p>
    <w:p w:rsidR="00F14920" w:rsidRPr="00E40940" w:rsidRDefault="00F14920" w:rsidP="00F14920">
      <w:pPr>
        <w:pStyle w:val="RALs-Heading2"/>
        <w:rPr>
          <w:rFonts w:asciiTheme="majorBidi" w:hAnsiTheme="majorBidi" w:cstheme="majorBidi"/>
          <w:sz w:val="24"/>
          <w:szCs w:val="24"/>
        </w:rPr>
      </w:pPr>
      <w:r>
        <w:rPr>
          <w:rFonts w:asciiTheme="majorBidi" w:hAnsiTheme="majorBidi" w:cstheme="majorBidi"/>
          <w:sz w:val="24"/>
          <w:szCs w:val="24"/>
        </w:rPr>
        <w:t>4.1</w:t>
      </w:r>
      <w:r w:rsidRPr="00E40940">
        <w:rPr>
          <w:rFonts w:asciiTheme="majorBidi" w:hAnsiTheme="majorBidi" w:cstheme="majorBidi"/>
          <w:sz w:val="24"/>
          <w:szCs w:val="24"/>
        </w:rPr>
        <w:t xml:space="preserve">. </w:t>
      </w:r>
      <w:r>
        <w:rPr>
          <w:rFonts w:asciiTheme="majorBidi" w:hAnsiTheme="majorBidi" w:cstheme="majorBidi"/>
          <w:sz w:val="24"/>
          <w:szCs w:val="24"/>
        </w:rPr>
        <w:t>Use of AI-based language learning tools for English speaking self-practice</w:t>
      </w:r>
    </w:p>
    <w:p w:rsidR="00F14920" w:rsidRPr="00F14920" w:rsidRDefault="00F14920" w:rsidP="00F14920">
      <w:pPr>
        <w:adjustRightInd w:val="0"/>
        <w:snapToGrid w:val="0"/>
        <w:spacing w:before="0" w:after="120" w:line="480" w:lineRule="auto"/>
        <w:ind w:firstLine="567"/>
        <w:rPr>
          <w:rFonts w:eastAsia="Batang"/>
          <w:sz w:val="24"/>
          <w:szCs w:val="24"/>
        </w:rPr>
      </w:pPr>
      <w:r w:rsidRPr="00F14920">
        <w:rPr>
          <w:rFonts w:eastAsia="Batang"/>
          <w:sz w:val="24"/>
          <w:szCs w:val="24"/>
        </w:rPr>
        <w:t xml:space="preserve">Regarding the AI tools used, </w:t>
      </w:r>
      <w:r w:rsidRPr="00F14920">
        <w:rPr>
          <w:sz w:val="24"/>
          <w:szCs w:val="24"/>
        </w:rPr>
        <w:t xml:space="preserve">ChatGPT was the most popular with 64% of the students using it, followed by Duolingo and ELSA Speak, which were used by 47.2% and 34.8% of the </w:t>
      </w:r>
      <w:r w:rsidRPr="00F14920">
        <w:rPr>
          <w:sz w:val="24"/>
          <w:szCs w:val="24"/>
        </w:rPr>
        <w:lastRenderedPageBreak/>
        <w:t>participants, respectively. Gemini and Copilot, with respective usage rates of  22.4% and 18.6%, ranked fourth and fifth. Google Assistant saw lower adoption at 11.2%. Call Annie, Speechling, TalkPal,</w:t>
      </w:r>
      <w:r w:rsidRPr="00F14920">
        <w:rPr>
          <w:rFonts w:eastAsia="Batang"/>
          <w:sz w:val="24"/>
          <w:szCs w:val="24"/>
        </w:rPr>
        <w:t xml:space="preserve"> Mondly, Andy, Poe, Cici, and Coach</w:t>
      </w:r>
      <w:r w:rsidRPr="00F14920">
        <w:rPr>
          <w:sz w:val="24"/>
          <w:szCs w:val="24"/>
        </w:rPr>
        <w:t xml:space="preserve"> were used by fewer than seven students each and were consequently excluded from the final analysis.</w:t>
      </w:r>
    </w:p>
    <w:p w:rsidR="00F14920" w:rsidRDefault="00F14920" w:rsidP="00F14920">
      <w:pPr>
        <w:pStyle w:val="NormalWeb"/>
        <w:shd w:val="clear" w:color="auto" w:fill="FFFFFF"/>
        <w:spacing w:before="0" w:beforeAutospacing="0" w:after="120" w:afterAutospacing="0" w:line="480" w:lineRule="auto"/>
        <w:ind w:firstLine="720"/>
        <w:jc w:val="both"/>
        <w:textAlignment w:val="baseline"/>
      </w:pPr>
      <w:r>
        <w:t>In terms of</w:t>
      </w:r>
      <w:r w:rsidRPr="00F14920">
        <w:t xml:space="preserve"> usage duration, 61.5% of participants have</w:t>
      </w:r>
      <w:r w:rsidRPr="00F14920">
        <w:rPr>
          <w:lang w:val="vi-VN"/>
        </w:rPr>
        <w:t xml:space="preserve"> </w:t>
      </w:r>
      <w:r w:rsidRPr="00F14920">
        <w:t>practiced English with AI for over six months, while only 1.9% have used these tools for less than two months. The remaining students have between two and six months of experience. This widespread, long-term engagement ensures that the participants possess sufficient experience to provide valid reflective evaluations.</w:t>
      </w:r>
    </w:p>
    <w:p w:rsidR="002334D9" w:rsidRPr="00F14920" w:rsidRDefault="00F14920" w:rsidP="00F14920">
      <w:pPr>
        <w:pStyle w:val="RALs-Heading2"/>
        <w:rPr>
          <w:rFonts w:asciiTheme="majorBidi" w:hAnsiTheme="majorBidi" w:cstheme="majorBidi"/>
          <w:sz w:val="24"/>
          <w:szCs w:val="24"/>
        </w:rPr>
      </w:pPr>
      <w:r>
        <w:rPr>
          <w:rFonts w:asciiTheme="majorBidi" w:hAnsiTheme="majorBidi" w:cstheme="majorBidi"/>
          <w:sz w:val="24"/>
          <w:szCs w:val="24"/>
        </w:rPr>
        <w:t>4.2</w:t>
      </w:r>
      <w:r w:rsidRPr="00E40940">
        <w:rPr>
          <w:rFonts w:asciiTheme="majorBidi" w:hAnsiTheme="majorBidi" w:cstheme="majorBidi"/>
          <w:sz w:val="24"/>
          <w:szCs w:val="24"/>
        </w:rPr>
        <w:t xml:space="preserve">. </w:t>
      </w:r>
      <w:r>
        <w:rPr>
          <w:rFonts w:asciiTheme="majorBidi" w:hAnsiTheme="majorBidi" w:cstheme="majorBidi"/>
          <w:sz w:val="24"/>
          <w:szCs w:val="24"/>
        </w:rPr>
        <w:t xml:space="preserve">Perceived benefits of AI-based language learning tools </w:t>
      </w:r>
    </w:p>
    <w:p w:rsidR="003E7F04" w:rsidRPr="00230B4C" w:rsidRDefault="003E7F04" w:rsidP="00722EDE">
      <w:pPr>
        <w:pStyle w:val="RALs-TableCaption"/>
        <w:rPr>
          <w:rFonts w:asciiTheme="majorBidi" w:hAnsiTheme="majorBidi" w:cstheme="majorBidi"/>
          <w:b/>
          <w:bCs/>
          <w:sz w:val="24"/>
          <w:szCs w:val="24"/>
        </w:rPr>
      </w:pPr>
      <w:r w:rsidRPr="00230B4C">
        <w:rPr>
          <w:rFonts w:asciiTheme="majorBidi" w:hAnsiTheme="majorBidi" w:cstheme="majorBidi"/>
          <w:b/>
          <w:bCs/>
          <w:sz w:val="24"/>
          <w:szCs w:val="24"/>
        </w:rPr>
        <w:t>Table 1</w:t>
      </w:r>
    </w:p>
    <w:p w:rsidR="0084425D" w:rsidRPr="00230B4C" w:rsidRDefault="00F14920" w:rsidP="00D27A4B">
      <w:pPr>
        <w:pStyle w:val="RALs-TableCaption"/>
        <w:ind w:left="0" w:firstLine="0"/>
        <w:rPr>
          <w:rFonts w:asciiTheme="majorBidi" w:hAnsiTheme="majorBidi" w:cstheme="majorBidi"/>
          <w:sz w:val="24"/>
          <w:szCs w:val="24"/>
        </w:rPr>
      </w:pPr>
      <w:r>
        <w:rPr>
          <w:rFonts w:asciiTheme="majorBidi" w:hAnsiTheme="majorBidi" w:cstheme="majorBidi"/>
          <w:i/>
          <w:iCs/>
          <w:sz w:val="24"/>
          <w:szCs w:val="24"/>
        </w:rPr>
        <w:t xml:space="preserve">Students’ perceptions of AI tools’ benefits </w:t>
      </w:r>
    </w:p>
    <w:tbl>
      <w:tblPr>
        <w:tblStyle w:val="LightShading1"/>
        <w:tblW w:w="9668" w:type="dxa"/>
        <w:tblInd w:w="-108" w:type="dxa"/>
        <w:tblBorders>
          <w:top w:val="none" w:sz="0" w:space="0" w:color="auto"/>
          <w:bottom w:val="none" w:sz="0" w:space="0" w:color="auto"/>
        </w:tblBorders>
        <w:tblLook w:val="0000" w:firstRow="0" w:lastRow="0" w:firstColumn="0" w:lastColumn="0" w:noHBand="0" w:noVBand="0"/>
      </w:tblPr>
      <w:tblGrid>
        <w:gridCol w:w="1510"/>
        <w:gridCol w:w="2007"/>
        <w:gridCol w:w="1032"/>
        <w:gridCol w:w="937"/>
        <w:gridCol w:w="1159"/>
        <w:gridCol w:w="974"/>
        <w:gridCol w:w="979"/>
        <w:gridCol w:w="1070"/>
      </w:tblGrid>
      <w:tr w:rsidR="00C5502A" w:rsidRPr="00AE1120" w:rsidTr="00C5502A">
        <w:trPr>
          <w:cnfStyle w:val="000000100000" w:firstRow="0" w:lastRow="0" w:firstColumn="0" w:lastColumn="0" w:oddVBand="0" w:evenVBand="0" w:oddHBand="1" w:evenHBand="0" w:firstRowFirstColumn="0" w:firstRowLastColumn="0" w:lastRowFirstColumn="0" w:lastRowLastColumn="0"/>
          <w:trHeight w:val="516"/>
        </w:trPr>
        <w:tc>
          <w:tcPr>
            <w:cnfStyle w:val="000010000000" w:firstRow="0" w:lastRow="0" w:firstColumn="0" w:lastColumn="0" w:oddVBand="1" w:evenVBand="0" w:oddHBand="0" w:evenHBand="0" w:firstRowFirstColumn="0" w:firstRowLastColumn="0" w:lastRowFirstColumn="0" w:lastRowLastColumn="0"/>
            <w:tcW w:w="1488" w:type="dxa"/>
            <w:vMerge w:val="restart"/>
            <w:tcBorders>
              <w:top w:val="single" w:sz="4" w:space="0" w:color="auto"/>
            </w:tcBorders>
            <w:shd w:val="clear" w:color="auto" w:fill="auto"/>
            <w:vAlign w:val="center"/>
          </w:tcPr>
          <w:p w:rsidR="00C5502A" w:rsidRPr="00AE1120" w:rsidRDefault="00C5502A" w:rsidP="00C5502A">
            <w:pPr>
              <w:autoSpaceDE w:val="0"/>
              <w:autoSpaceDN w:val="0"/>
              <w:adjustRightInd w:val="0"/>
              <w:ind w:firstLine="0"/>
              <w:jc w:val="left"/>
              <w:rPr>
                <w:rFonts w:asciiTheme="majorBidi" w:hAnsiTheme="majorBidi" w:cstheme="majorBidi"/>
                <w:szCs w:val="20"/>
              </w:rPr>
            </w:pPr>
            <w:r>
              <w:rPr>
                <w:rFonts w:asciiTheme="majorBidi" w:hAnsiTheme="majorBidi" w:cstheme="majorBidi"/>
                <w:szCs w:val="20"/>
              </w:rPr>
              <w:t>Benefits</w:t>
            </w:r>
          </w:p>
        </w:tc>
        <w:tc>
          <w:tcPr>
            <w:tcW w:w="2022" w:type="dxa"/>
            <w:tcBorders>
              <w:top w:val="single" w:sz="4" w:space="0" w:color="auto"/>
              <w:bottom w:val="single" w:sz="4" w:space="0" w:color="auto"/>
            </w:tcBorders>
            <w:shd w:val="clear" w:color="auto" w:fill="auto"/>
          </w:tcPr>
          <w:p w:rsidR="00C5502A" w:rsidRPr="00AE1120" w:rsidRDefault="00C5502A"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Tools</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bottom w:val="single" w:sz="4" w:space="0" w:color="auto"/>
            </w:tcBorders>
            <w:shd w:val="clear" w:color="auto" w:fill="auto"/>
          </w:tcPr>
          <w:p w:rsidR="00C5502A" w:rsidRPr="00AE1120" w:rsidRDefault="00C5502A"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ChatGPT</w:t>
            </w:r>
          </w:p>
        </w:tc>
        <w:tc>
          <w:tcPr>
            <w:tcW w:w="937" w:type="dxa"/>
            <w:tcBorders>
              <w:top w:val="single" w:sz="4" w:space="0" w:color="auto"/>
              <w:bottom w:val="single" w:sz="4" w:space="0" w:color="auto"/>
            </w:tcBorders>
            <w:shd w:val="clear" w:color="auto" w:fill="auto"/>
          </w:tcPr>
          <w:p w:rsidR="00C5502A" w:rsidRPr="00AE1120" w:rsidRDefault="00C5502A"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Copilot</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bottom w:val="single" w:sz="4" w:space="0" w:color="auto"/>
            </w:tcBorders>
            <w:shd w:val="clear" w:color="auto" w:fill="auto"/>
          </w:tcPr>
          <w:p w:rsidR="00C5502A" w:rsidRPr="00AE1120" w:rsidRDefault="00C5502A"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Duolingo</w:t>
            </w:r>
          </w:p>
        </w:tc>
        <w:tc>
          <w:tcPr>
            <w:tcW w:w="978" w:type="dxa"/>
            <w:tcBorders>
              <w:top w:val="single" w:sz="4" w:space="0" w:color="auto"/>
              <w:bottom w:val="single" w:sz="4" w:space="0" w:color="auto"/>
            </w:tcBorders>
            <w:shd w:val="clear" w:color="auto" w:fill="auto"/>
          </w:tcPr>
          <w:p w:rsidR="00C5502A" w:rsidRPr="00AE1120" w:rsidRDefault="00C5502A"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Elsa Speak</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bottom w:val="single" w:sz="4" w:space="0" w:color="auto"/>
            </w:tcBorders>
            <w:shd w:val="clear" w:color="auto" w:fill="auto"/>
          </w:tcPr>
          <w:p w:rsidR="00C5502A" w:rsidRDefault="00C5502A"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Gemini</w:t>
            </w:r>
          </w:p>
        </w:tc>
        <w:tc>
          <w:tcPr>
            <w:tcW w:w="1070" w:type="dxa"/>
            <w:tcBorders>
              <w:top w:val="single" w:sz="4" w:space="0" w:color="auto"/>
              <w:bottom w:val="single" w:sz="4" w:space="0" w:color="auto"/>
            </w:tcBorders>
            <w:shd w:val="clear" w:color="auto" w:fill="auto"/>
          </w:tcPr>
          <w:p w:rsidR="00C5502A" w:rsidRDefault="00C5502A"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Google Assistant</w:t>
            </w:r>
          </w:p>
        </w:tc>
      </w:tr>
      <w:tr w:rsidR="00C5502A" w:rsidRPr="00AE1120" w:rsidTr="00470EFC">
        <w:trPr>
          <w:trHeight w:val="516"/>
        </w:trPr>
        <w:tc>
          <w:tcPr>
            <w:cnfStyle w:val="000010000000" w:firstRow="0" w:lastRow="0" w:firstColumn="0" w:lastColumn="0" w:oddVBand="1" w:evenVBand="0" w:oddHBand="0" w:evenHBand="0" w:firstRowFirstColumn="0" w:firstRowLastColumn="0" w:lastRowFirstColumn="0" w:lastRowLastColumn="0"/>
            <w:tcW w:w="1488" w:type="dxa"/>
            <w:vMerge/>
            <w:shd w:val="clear" w:color="auto" w:fill="auto"/>
          </w:tcPr>
          <w:p w:rsidR="00C5502A" w:rsidRPr="00AE1120" w:rsidRDefault="00C5502A" w:rsidP="00097731">
            <w:pPr>
              <w:autoSpaceDE w:val="0"/>
              <w:autoSpaceDN w:val="0"/>
              <w:adjustRightInd w:val="0"/>
              <w:rPr>
                <w:rFonts w:asciiTheme="majorBidi" w:hAnsiTheme="majorBidi" w:cstheme="majorBidi"/>
                <w:szCs w:val="20"/>
              </w:rPr>
            </w:pPr>
          </w:p>
        </w:tc>
        <w:tc>
          <w:tcPr>
            <w:tcW w:w="2022" w:type="dxa"/>
            <w:tcBorders>
              <w:top w:val="single" w:sz="4" w:space="0" w:color="auto"/>
              <w:bottom w:val="single" w:sz="4" w:space="0" w:color="auto"/>
            </w:tcBorders>
            <w:shd w:val="clear" w:color="auto" w:fill="auto"/>
          </w:tcPr>
          <w:p w:rsidR="00C5502A" w:rsidRPr="00AE1120" w:rsidRDefault="00C5502A"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N</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bottom w:val="single" w:sz="4" w:space="0" w:color="auto"/>
            </w:tcBorders>
            <w:shd w:val="clear" w:color="auto" w:fill="auto"/>
          </w:tcPr>
          <w:p w:rsidR="00C5502A" w:rsidRDefault="00C5502A"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102</w:t>
            </w:r>
          </w:p>
        </w:tc>
        <w:tc>
          <w:tcPr>
            <w:tcW w:w="937" w:type="dxa"/>
            <w:tcBorders>
              <w:top w:val="single" w:sz="4" w:space="0" w:color="auto"/>
              <w:bottom w:val="single" w:sz="4" w:space="0" w:color="auto"/>
            </w:tcBorders>
            <w:shd w:val="clear" w:color="auto" w:fill="auto"/>
          </w:tcPr>
          <w:p w:rsidR="00C5502A" w:rsidRDefault="00C5502A"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30</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bottom w:val="single" w:sz="4" w:space="0" w:color="auto"/>
            </w:tcBorders>
            <w:shd w:val="clear" w:color="auto" w:fill="auto"/>
          </w:tcPr>
          <w:p w:rsidR="00C5502A" w:rsidRDefault="00C5502A"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76</w:t>
            </w:r>
          </w:p>
        </w:tc>
        <w:tc>
          <w:tcPr>
            <w:tcW w:w="978" w:type="dxa"/>
            <w:tcBorders>
              <w:top w:val="single" w:sz="4" w:space="0" w:color="auto"/>
              <w:bottom w:val="single" w:sz="4" w:space="0" w:color="auto"/>
            </w:tcBorders>
            <w:shd w:val="clear" w:color="auto" w:fill="auto"/>
          </w:tcPr>
          <w:p w:rsidR="00C5502A" w:rsidRDefault="00C5502A"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56</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bottom w:val="single" w:sz="4" w:space="0" w:color="auto"/>
            </w:tcBorders>
            <w:shd w:val="clear" w:color="auto" w:fill="auto"/>
          </w:tcPr>
          <w:p w:rsidR="00C5502A" w:rsidRDefault="00C5502A"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36</w:t>
            </w:r>
          </w:p>
        </w:tc>
        <w:tc>
          <w:tcPr>
            <w:tcW w:w="1070" w:type="dxa"/>
            <w:tcBorders>
              <w:top w:val="single" w:sz="4" w:space="0" w:color="auto"/>
              <w:bottom w:val="single" w:sz="4" w:space="0" w:color="auto"/>
            </w:tcBorders>
            <w:shd w:val="clear" w:color="auto" w:fill="auto"/>
          </w:tcPr>
          <w:p w:rsidR="00C5502A" w:rsidRDefault="00C5502A"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18</w:t>
            </w:r>
          </w:p>
        </w:tc>
      </w:tr>
      <w:tr w:rsidR="00C5502A" w:rsidRPr="00AE1120" w:rsidTr="00470EFC">
        <w:trPr>
          <w:cnfStyle w:val="000000100000" w:firstRow="0" w:lastRow="0" w:firstColumn="0" w:lastColumn="0" w:oddVBand="0" w:evenVBand="0" w:oddHBand="1" w:evenHBand="0" w:firstRowFirstColumn="0" w:firstRowLastColumn="0" w:lastRowFirstColumn="0" w:lastRowLastColumn="0"/>
          <w:trHeight w:val="516"/>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C5502A" w:rsidRPr="00AE1120" w:rsidRDefault="00C5502A" w:rsidP="00097731">
            <w:pPr>
              <w:autoSpaceDE w:val="0"/>
              <w:autoSpaceDN w:val="0"/>
              <w:adjustRightInd w:val="0"/>
              <w:rPr>
                <w:rFonts w:asciiTheme="majorBidi" w:hAnsiTheme="majorBidi" w:cstheme="majorBidi"/>
                <w:szCs w:val="20"/>
              </w:rPr>
            </w:pPr>
          </w:p>
        </w:tc>
        <w:tc>
          <w:tcPr>
            <w:tcW w:w="2022" w:type="dxa"/>
            <w:tcBorders>
              <w:top w:val="single" w:sz="4" w:space="0" w:color="auto"/>
              <w:bottom w:val="single" w:sz="4" w:space="0" w:color="auto"/>
            </w:tcBorders>
            <w:shd w:val="clear" w:color="auto" w:fill="auto"/>
          </w:tcPr>
          <w:p w:rsidR="00C5502A" w:rsidRPr="00AE1120" w:rsidRDefault="00C5502A"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p>
        </w:tc>
        <w:tc>
          <w:tcPr>
            <w:cnfStyle w:val="000010000000" w:firstRow="0" w:lastRow="0" w:firstColumn="0" w:lastColumn="0" w:oddVBand="1" w:evenVBand="0" w:oddHBand="0" w:evenHBand="0" w:firstRowFirstColumn="0" w:firstRowLastColumn="0" w:lastRowFirstColumn="0" w:lastRowLastColumn="0"/>
            <w:tcW w:w="6158" w:type="dxa"/>
            <w:gridSpan w:val="6"/>
            <w:tcBorders>
              <w:top w:val="single" w:sz="4" w:space="0" w:color="auto"/>
              <w:bottom w:val="single" w:sz="4" w:space="0" w:color="auto"/>
            </w:tcBorders>
            <w:shd w:val="clear" w:color="auto" w:fill="auto"/>
          </w:tcPr>
          <w:p w:rsidR="00C5502A" w:rsidRDefault="00C5502A" w:rsidP="00C5502A">
            <w:pPr>
              <w:autoSpaceDE w:val="0"/>
              <w:autoSpaceDN w:val="0"/>
              <w:adjustRightInd w:val="0"/>
              <w:spacing w:line="320" w:lineRule="atLeast"/>
              <w:ind w:left="60" w:right="60" w:firstLine="0"/>
              <w:jc w:val="center"/>
              <w:rPr>
                <w:rFonts w:asciiTheme="majorBidi" w:hAnsiTheme="majorBidi" w:cstheme="majorBidi"/>
                <w:color w:val="000000"/>
                <w:szCs w:val="20"/>
              </w:rPr>
            </w:pPr>
            <w:r>
              <w:rPr>
                <w:rFonts w:asciiTheme="majorBidi" w:hAnsiTheme="majorBidi" w:cstheme="majorBidi"/>
                <w:color w:val="000000"/>
                <w:szCs w:val="20"/>
              </w:rPr>
              <w:t>Agree and Strongly agree (%)</w:t>
            </w:r>
          </w:p>
        </w:tc>
      </w:tr>
      <w:tr w:rsidR="000567CE" w:rsidRPr="00AE1120" w:rsidTr="000567CE">
        <w:trPr>
          <w:trHeight w:val="480"/>
        </w:trPr>
        <w:tc>
          <w:tcPr>
            <w:cnfStyle w:val="000010000000" w:firstRow="0" w:lastRow="0" w:firstColumn="0" w:lastColumn="0" w:oddVBand="1" w:evenVBand="0" w:oddHBand="0" w:evenHBand="0" w:firstRowFirstColumn="0" w:firstRowLastColumn="0" w:lastRowFirstColumn="0" w:lastRowLastColumn="0"/>
            <w:tcW w:w="1488" w:type="dxa"/>
            <w:vMerge w:val="restart"/>
            <w:shd w:val="clear" w:color="auto" w:fill="auto"/>
          </w:tcPr>
          <w:p w:rsidR="00F14920" w:rsidRPr="00AE1120" w:rsidRDefault="00FE185A" w:rsidP="00097731">
            <w:pPr>
              <w:autoSpaceDE w:val="0"/>
              <w:autoSpaceDN w:val="0"/>
              <w:adjustRightInd w:val="0"/>
              <w:spacing w:line="320" w:lineRule="atLeast"/>
              <w:ind w:right="60" w:firstLine="0"/>
              <w:rPr>
                <w:rFonts w:asciiTheme="majorBidi" w:hAnsiTheme="majorBidi" w:cstheme="majorBidi"/>
                <w:color w:val="000000"/>
                <w:szCs w:val="20"/>
              </w:rPr>
            </w:pPr>
            <w:r w:rsidRPr="00FE185A">
              <w:rPr>
                <w:rFonts w:asciiTheme="majorBidi" w:hAnsiTheme="majorBidi" w:cstheme="majorBidi"/>
                <w:color w:val="000000"/>
                <w:szCs w:val="20"/>
                <w:highlight w:val="yellow"/>
              </w:rPr>
              <w:t>Personalization</w:t>
            </w:r>
          </w:p>
        </w:tc>
        <w:tc>
          <w:tcPr>
            <w:tcW w:w="2022" w:type="dxa"/>
            <w:shd w:val="clear" w:color="auto" w:fill="auto"/>
          </w:tcPr>
          <w:p w:rsidR="00F14920" w:rsidRPr="00AE1120" w:rsidRDefault="00F14920" w:rsidP="006F569D">
            <w:pPr>
              <w:autoSpaceDE w:val="0"/>
              <w:autoSpaceDN w:val="0"/>
              <w:adjustRightInd w:val="0"/>
              <w:spacing w:line="320" w:lineRule="atLeast"/>
              <w:ind w:left="62" w:right="62"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 xml:space="preserve">Q4 – </w:t>
            </w:r>
            <w:r w:rsidR="0038541A">
              <w:rPr>
                <w:rFonts w:asciiTheme="majorBidi" w:hAnsiTheme="majorBidi" w:cstheme="majorBidi"/>
                <w:color w:val="000000"/>
                <w:szCs w:val="20"/>
              </w:rPr>
              <w:t xml:space="preserve">identifying improvement </w:t>
            </w:r>
            <w:r>
              <w:rPr>
                <w:rFonts w:asciiTheme="majorBidi" w:hAnsiTheme="majorBidi" w:cstheme="majorBidi"/>
                <w:color w:val="000000"/>
                <w:szCs w:val="20"/>
              </w:rPr>
              <w:t>areas</w:t>
            </w:r>
          </w:p>
        </w:tc>
        <w:tc>
          <w:tcPr>
            <w:cnfStyle w:val="000010000000" w:firstRow="0" w:lastRow="0" w:firstColumn="0" w:lastColumn="0" w:oddVBand="1" w:evenVBand="0" w:oddHBand="0" w:evenHBand="0" w:firstRowFirstColumn="0" w:firstRowLastColumn="0" w:lastRowFirstColumn="0" w:lastRowLastColumn="0"/>
            <w:tcW w:w="1032" w:type="dxa"/>
            <w:shd w:val="clear" w:color="auto" w:fill="auto"/>
          </w:tcPr>
          <w:p w:rsidR="00F14920" w:rsidRPr="00AE1120" w:rsidRDefault="00C5502A"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86.3</w:t>
            </w:r>
          </w:p>
        </w:tc>
        <w:tc>
          <w:tcPr>
            <w:tcW w:w="937" w:type="dxa"/>
            <w:shd w:val="clear" w:color="auto" w:fill="auto"/>
          </w:tcPr>
          <w:p w:rsidR="00F14920" w:rsidRPr="00AE1120" w:rsidRDefault="00C5502A"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93.3</w:t>
            </w:r>
          </w:p>
        </w:tc>
        <w:tc>
          <w:tcPr>
            <w:cnfStyle w:val="000010000000" w:firstRow="0" w:lastRow="0" w:firstColumn="0" w:lastColumn="0" w:oddVBand="1" w:evenVBand="0" w:oddHBand="0" w:evenHBand="0" w:firstRowFirstColumn="0" w:firstRowLastColumn="0" w:lastRowFirstColumn="0" w:lastRowLastColumn="0"/>
            <w:tcW w:w="1161" w:type="dxa"/>
            <w:shd w:val="clear" w:color="auto" w:fill="auto"/>
          </w:tcPr>
          <w:p w:rsidR="00F14920" w:rsidRPr="00AE1120" w:rsidRDefault="00C5502A"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84.2</w:t>
            </w:r>
          </w:p>
        </w:tc>
        <w:tc>
          <w:tcPr>
            <w:tcW w:w="978" w:type="dxa"/>
            <w:shd w:val="clear" w:color="auto" w:fill="auto"/>
          </w:tcPr>
          <w:p w:rsidR="00F14920" w:rsidRPr="00AE1120" w:rsidRDefault="00C5502A"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73.2</w:t>
            </w:r>
          </w:p>
        </w:tc>
        <w:tc>
          <w:tcPr>
            <w:cnfStyle w:val="000010000000" w:firstRow="0" w:lastRow="0" w:firstColumn="0" w:lastColumn="0" w:oddVBand="1" w:evenVBand="0" w:oddHBand="0" w:evenHBand="0" w:firstRowFirstColumn="0" w:firstRowLastColumn="0" w:lastRowFirstColumn="0" w:lastRowLastColumn="0"/>
            <w:tcW w:w="980" w:type="dxa"/>
            <w:shd w:val="clear" w:color="auto" w:fill="auto"/>
          </w:tcPr>
          <w:p w:rsidR="00F14920" w:rsidRDefault="00C5502A"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88.9</w:t>
            </w:r>
          </w:p>
        </w:tc>
        <w:tc>
          <w:tcPr>
            <w:tcW w:w="1070" w:type="dxa"/>
            <w:shd w:val="clear" w:color="auto" w:fill="auto"/>
          </w:tcPr>
          <w:p w:rsidR="00F14920" w:rsidRDefault="00C5502A"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94.4</w:t>
            </w:r>
          </w:p>
        </w:tc>
      </w:tr>
      <w:tr w:rsidR="00C5502A" w:rsidRPr="00AE1120" w:rsidTr="00C5502A">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F14920" w:rsidRPr="00AE1120" w:rsidRDefault="00F14920" w:rsidP="00097731">
            <w:pPr>
              <w:autoSpaceDE w:val="0"/>
              <w:autoSpaceDN w:val="0"/>
              <w:adjustRightInd w:val="0"/>
              <w:rPr>
                <w:rFonts w:asciiTheme="majorBidi" w:hAnsiTheme="majorBidi" w:cstheme="majorBidi"/>
                <w:color w:val="000000"/>
                <w:szCs w:val="20"/>
              </w:rPr>
            </w:pPr>
          </w:p>
        </w:tc>
        <w:tc>
          <w:tcPr>
            <w:tcW w:w="2022" w:type="dxa"/>
            <w:tcBorders>
              <w:bottom w:val="single" w:sz="4" w:space="0" w:color="auto"/>
            </w:tcBorders>
            <w:shd w:val="clear" w:color="auto" w:fill="auto"/>
          </w:tcPr>
          <w:p w:rsidR="00F14920" w:rsidRPr="00AE1120" w:rsidRDefault="000567CE" w:rsidP="006F569D">
            <w:pPr>
              <w:autoSpaceDE w:val="0"/>
              <w:autoSpaceDN w:val="0"/>
              <w:adjustRightInd w:val="0"/>
              <w:spacing w:line="320" w:lineRule="atLeast"/>
              <w:ind w:left="62" w:right="62"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Q5 – customiz</w:t>
            </w:r>
            <w:r w:rsidR="0038541A">
              <w:rPr>
                <w:rFonts w:asciiTheme="majorBidi" w:hAnsiTheme="majorBidi" w:cstheme="majorBidi"/>
                <w:color w:val="000000"/>
                <w:szCs w:val="20"/>
              </w:rPr>
              <w:t>ing</w:t>
            </w:r>
            <w:r>
              <w:rPr>
                <w:rFonts w:asciiTheme="majorBidi" w:hAnsiTheme="majorBidi" w:cstheme="majorBidi"/>
                <w:color w:val="000000"/>
                <w:szCs w:val="20"/>
              </w:rPr>
              <w:t xml:space="preserve"> lessons</w:t>
            </w:r>
          </w:p>
        </w:tc>
        <w:tc>
          <w:tcPr>
            <w:cnfStyle w:val="000010000000" w:firstRow="0" w:lastRow="0" w:firstColumn="0" w:lastColumn="0" w:oddVBand="1" w:evenVBand="0" w:oddHBand="0" w:evenHBand="0" w:firstRowFirstColumn="0" w:firstRowLastColumn="0" w:lastRowFirstColumn="0" w:lastRowLastColumn="0"/>
            <w:tcW w:w="1032" w:type="dxa"/>
            <w:tcBorders>
              <w:bottom w:val="single" w:sz="4" w:space="0" w:color="auto"/>
            </w:tcBorders>
            <w:shd w:val="clear" w:color="auto" w:fill="auto"/>
          </w:tcPr>
          <w:p w:rsidR="00F14920" w:rsidRPr="00AE1120" w:rsidRDefault="00C5502A"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82.4</w:t>
            </w:r>
          </w:p>
        </w:tc>
        <w:tc>
          <w:tcPr>
            <w:tcW w:w="937" w:type="dxa"/>
            <w:tcBorders>
              <w:bottom w:val="single" w:sz="4" w:space="0" w:color="auto"/>
            </w:tcBorders>
            <w:shd w:val="clear" w:color="auto" w:fill="auto"/>
          </w:tcPr>
          <w:p w:rsidR="00F14920" w:rsidRPr="00AE1120" w:rsidRDefault="00C5502A"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90</w:t>
            </w:r>
          </w:p>
        </w:tc>
        <w:tc>
          <w:tcPr>
            <w:cnfStyle w:val="000010000000" w:firstRow="0" w:lastRow="0" w:firstColumn="0" w:lastColumn="0" w:oddVBand="1" w:evenVBand="0" w:oddHBand="0" w:evenHBand="0" w:firstRowFirstColumn="0" w:firstRowLastColumn="0" w:lastRowFirstColumn="0" w:lastRowLastColumn="0"/>
            <w:tcW w:w="1161" w:type="dxa"/>
            <w:tcBorders>
              <w:bottom w:val="single" w:sz="4" w:space="0" w:color="auto"/>
            </w:tcBorders>
            <w:shd w:val="clear" w:color="auto" w:fill="auto"/>
          </w:tcPr>
          <w:p w:rsidR="00F14920" w:rsidRPr="00AE1120" w:rsidRDefault="00C5502A"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84.2</w:t>
            </w:r>
          </w:p>
        </w:tc>
        <w:tc>
          <w:tcPr>
            <w:tcW w:w="978" w:type="dxa"/>
            <w:tcBorders>
              <w:bottom w:val="single" w:sz="4" w:space="0" w:color="auto"/>
            </w:tcBorders>
            <w:shd w:val="clear" w:color="auto" w:fill="auto"/>
          </w:tcPr>
          <w:p w:rsidR="00F14920" w:rsidRPr="00AE1120" w:rsidRDefault="00C5502A"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82.1</w:t>
            </w:r>
          </w:p>
        </w:tc>
        <w:tc>
          <w:tcPr>
            <w:cnfStyle w:val="000010000000" w:firstRow="0" w:lastRow="0" w:firstColumn="0" w:lastColumn="0" w:oddVBand="1" w:evenVBand="0" w:oddHBand="0" w:evenHBand="0" w:firstRowFirstColumn="0" w:firstRowLastColumn="0" w:lastRowFirstColumn="0" w:lastRowLastColumn="0"/>
            <w:tcW w:w="980" w:type="dxa"/>
            <w:tcBorders>
              <w:bottom w:val="single" w:sz="4" w:space="0" w:color="auto"/>
            </w:tcBorders>
            <w:shd w:val="clear" w:color="auto" w:fill="auto"/>
          </w:tcPr>
          <w:p w:rsidR="00F14920" w:rsidRDefault="00C5502A"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86.1</w:t>
            </w:r>
          </w:p>
        </w:tc>
        <w:tc>
          <w:tcPr>
            <w:tcW w:w="1070" w:type="dxa"/>
            <w:tcBorders>
              <w:bottom w:val="single" w:sz="4" w:space="0" w:color="auto"/>
            </w:tcBorders>
            <w:shd w:val="clear" w:color="auto" w:fill="auto"/>
          </w:tcPr>
          <w:p w:rsidR="00F14920" w:rsidRDefault="00C5502A"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94.4</w:t>
            </w:r>
          </w:p>
        </w:tc>
      </w:tr>
      <w:tr w:rsidR="006F569D" w:rsidRPr="00AE1120" w:rsidTr="006F569D">
        <w:trPr>
          <w:trHeight w:val="792"/>
        </w:trPr>
        <w:tc>
          <w:tcPr>
            <w:cnfStyle w:val="000010000000" w:firstRow="0" w:lastRow="0" w:firstColumn="0" w:lastColumn="0" w:oddVBand="1" w:evenVBand="0" w:oddHBand="0" w:evenHBand="0" w:firstRowFirstColumn="0" w:firstRowLastColumn="0" w:lastRowFirstColumn="0" w:lastRowLastColumn="0"/>
            <w:tcW w:w="1488" w:type="dxa"/>
            <w:vMerge w:val="restart"/>
            <w:tcBorders>
              <w:top w:val="single" w:sz="4" w:space="0" w:color="auto"/>
            </w:tcBorders>
            <w:shd w:val="clear" w:color="auto" w:fill="auto"/>
          </w:tcPr>
          <w:p w:rsidR="006F569D" w:rsidRPr="00AE1120" w:rsidRDefault="006F569D" w:rsidP="00C5502A">
            <w:pPr>
              <w:autoSpaceDE w:val="0"/>
              <w:autoSpaceDN w:val="0"/>
              <w:adjustRightInd w:val="0"/>
              <w:ind w:firstLine="0"/>
              <w:jc w:val="left"/>
              <w:rPr>
                <w:rFonts w:asciiTheme="majorBidi" w:hAnsiTheme="majorBidi" w:cstheme="majorBidi"/>
                <w:color w:val="000000"/>
                <w:szCs w:val="20"/>
              </w:rPr>
            </w:pPr>
            <w:r>
              <w:rPr>
                <w:rFonts w:asciiTheme="majorBidi" w:hAnsiTheme="majorBidi" w:cstheme="majorBidi"/>
                <w:color w:val="000000"/>
                <w:szCs w:val="20"/>
              </w:rPr>
              <w:t>Immediate feedback</w:t>
            </w:r>
          </w:p>
        </w:tc>
        <w:tc>
          <w:tcPr>
            <w:tcW w:w="2022" w:type="dxa"/>
            <w:tcBorders>
              <w:top w:val="single" w:sz="4" w:space="0" w:color="auto"/>
            </w:tcBorders>
            <w:shd w:val="clear" w:color="auto" w:fill="auto"/>
          </w:tcPr>
          <w:p w:rsidR="006F569D" w:rsidRDefault="006F569D" w:rsidP="006F569D">
            <w:pPr>
              <w:autoSpaceDE w:val="0"/>
              <w:autoSpaceDN w:val="0"/>
              <w:adjustRightInd w:val="0"/>
              <w:spacing w:line="320" w:lineRule="atLeast"/>
              <w:ind w:left="62" w:right="62"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Q6 –</w:t>
            </w:r>
            <w:r w:rsidR="0038541A">
              <w:rPr>
                <w:rFonts w:asciiTheme="majorBidi" w:hAnsiTheme="majorBidi" w:cstheme="majorBidi"/>
                <w:color w:val="000000"/>
                <w:szCs w:val="20"/>
              </w:rPr>
              <w:t xml:space="preserve"> offerin</w:t>
            </w:r>
            <w:r w:rsidR="00BC5C7F">
              <w:rPr>
                <w:rFonts w:asciiTheme="majorBidi" w:hAnsiTheme="majorBidi" w:cstheme="majorBidi"/>
                <w:color w:val="000000"/>
                <w:szCs w:val="20"/>
              </w:rPr>
              <w:t>g</w:t>
            </w:r>
            <w:r w:rsidR="0038541A">
              <w:rPr>
                <w:rFonts w:asciiTheme="majorBidi" w:hAnsiTheme="majorBidi" w:cstheme="majorBidi"/>
                <w:color w:val="000000"/>
                <w:szCs w:val="20"/>
              </w:rPr>
              <w:t xml:space="preserve"> </w:t>
            </w:r>
            <w:r>
              <w:rPr>
                <w:rFonts w:asciiTheme="majorBidi" w:hAnsiTheme="majorBidi" w:cstheme="majorBidi"/>
                <w:color w:val="000000"/>
                <w:szCs w:val="20"/>
              </w:rPr>
              <w:t>real-time feedback</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bottom w:val="none" w:sz="0" w:space="0" w:color="auto"/>
            </w:tcBorders>
            <w:shd w:val="clear" w:color="auto" w:fill="auto"/>
          </w:tcPr>
          <w:p w:rsidR="006F569D" w:rsidRDefault="006F569D" w:rsidP="006F569D">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89.2</w:t>
            </w:r>
          </w:p>
        </w:tc>
        <w:tc>
          <w:tcPr>
            <w:tcW w:w="937" w:type="dxa"/>
            <w:tcBorders>
              <w:top w:val="single" w:sz="4" w:space="0" w:color="auto"/>
            </w:tcBorders>
            <w:shd w:val="clear" w:color="auto" w:fill="auto"/>
          </w:tcPr>
          <w:p w:rsidR="006F569D" w:rsidRDefault="006F569D" w:rsidP="006F569D">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93.3</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bottom w:val="none" w:sz="0" w:space="0" w:color="auto"/>
            </w:tcBorders>
            <w:shd w:val="clear" w:color="auto" w:fill="auto"/>
          </w:tcPr>
          <w:p w:rsidR="006F569D" w:rsidRDefault="006F569D" w:rsidP="006F569D">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92.1</w:t>
            </w:r>
          </w:p>
        </w:tc>
        <w:tc>
          <w:tcPr>
            <w:tcW w:w="978" w:type="dxa"/>
            <w:tcBorders>
              <w:top w:val="single" w:sz="4" w:space="0" w:color="auto"/>
            </w:tcBorders>
            <w:shd w:val="clear" w:color="auto" w:fill="auto"/>
          </w:tcPr>
          <w:p w:rsidR="006F569D" w:rsidRDefault="006F569D"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94.6</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bottom w:val="none" w:sz="0" w:space="0" w:color="auto"/>
            </w:tcBorders>
            <w:shd w:val="clear" w:color="auto" w:fill="auto"/>
          </w:tcPr>
          <w:p w:rsidR="006F569D" w:rsidRDefault="006F569D"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88.9</w:t>
            </w:r>
          </w:p>
        </w:tc>
        <w:tc>
          <w:tcPr>
            <w:tcW w:w="1070" w:type="dxa"/>
            <w:tcBorders>
              <w:top w:val="single" w:sz="4" w:space="0" w:color="auto"/>
            </w:tcBorders>
            <w:shd w:val="clear" w:color="auto" w:fill="auto"/>
          </w:tcPr>
          <w:p w:rsidR="006F569D" w:rsidRDefault="006F569D"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94.4</w:t>
            </w:r>
          </w:p>
          <w:p w:rsidR="006F569D" w:rsidRDefault="006F569D"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p>
        </w:tc>
      </w:tr>
      <w:tr w:rsidR="006F569D" w:rsidRPr="00AE1120" w:rsidTr="006F569D">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6F569D" w:rsidRDefault="006F569D" w:rsidP="00C5502A">
            <w:pPr>
              <w:autoSpaceDE w:val="0"/>
              <w:autoSpaceDN w:val="0"/>
              <w:adjustRightInd w:val="0"/>
              <w:ind w:firstLine="0"/>
              <w:jc w:val="left"/>
              <w:rPr>
                <w:rFonts w:asciiTheme="majorBidi" w:hAnsiTheme="majorBidi" w:cstheme="majorBidi"/>
                <w:color w:val="000000"/>
                <w:szCs w:val="20"/>
              </w:rPr>
            </w:pPr>
          </w:p>
        </w:tc>
        <w:tc>
          <w:tcPr>
            <w:tcW w:w="2022" w:type="dxa"/>
            <w:tcBorders>
              <w:bottom w:val="single" w:sz="4" w:space="0" w:color="auto"/>
            </w:tcBorders>
            <w:shd w:val="clear" w:color="auto" w:fill="auto"/>
          </w:tcPr>
          <w:p w:rsidR="006F569D" w:rsidRDefault="006F569D" w:rsidP="006F569D">
            <w:pPr>
              <w:autoSpaceDE w:val="0"/>
              <w:autoSpaceDN w:val="0"/>
              <w:adjustRightInd w:val="0"/>
              <w:spacing w:line="320" w:lineRule="atLeast"/>
              <w:ind w:left="62" w:right="62"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 xml:space="preserve">Q7 –  </w:t>
            </w:r>
            <w:r w:rsidR="0038541A">
              <w:rPr>
                <w:rFonts w:asciiTheme="majorBidi" w:hAnsiTheme="majorBidi" w:cstheme="majorBidi"/>
                <w:color w:val="000000"/>
                <w:szCs w:val="20"/>
              </w:rPr>
              <w:t xml:space="preserve">pinpointing </w:t>
            </w:r>
            <w:r>
              <w:rPr>
                <w:rFonts w:asciiTheme="majorBidi" w:hAnsiTheme="majorBidi" w:cstheme="majorBidi"/>
                <w:color w:val="000000"/>
                <w:szCs w:val="20"/>
              </w:rPr>
              <w:t>errors</w:t>
            </w:r>
          </w:p>
        </w:tc>
        <w:tc>
          <w:tcPr>
            <w:cnfStyle w:val="000010000000" w:firstRow="0" w:lastRow="0" w:firstColumn="0" w:lastColumn="0" w:oddVBand="1" w:evenVBand="0" w:oddHBand="0" w:evenHBand="0" w:firstRowFirstColumn="0" w:firstRowLastColumn="0" w:lastRowFirstColumn="0" w:lastRowLastColumn="0"/>
            <w:tcW w:w="1032" w:type="dxa"/>
            <w:tcBorders>
              <w:top w:val="none" w:sz="0" w:space="0" w:color="auto"/>
              <w:bottom w:val="single" w:sz="4" w:space="0" w:color="auto"/>
            </w:tcBorders>
            <w:shd w:val="clear" w:color="auto" w:fill="auto"/>
          </w:tcPr>
          <w:p w:rsidR="006F569D" w:rsidRDefault="006F569D"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89.2</w:t>
            </w:r>
          </w:p>
        </w:tc>
        <w:tc>
          <w:tcPr>
            <w:tcW w:w="937" w:type="dxa"/>
            <w:tcBorders>
              <w:bottom w:val="single" w:sz="4" w:space="0" w:color="auto"/>
            </w:tcBorders>
            <w:shd w:val="clear" w:color="auto" w:fill="auto"/>
          </w:tcPr>
          <w:p w:rsidR="006F569D" w:rsidRDefault="006F569D"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96.7</w:t>
            </w:r>
          </w:p>
        </w:tc>
        <w:tc>
          <w:tcPr>
            <w:cnfStyle w:val="000010000000" w:firstRow="0" w:lastRow="0" w:firstColumn="0" w:lastColumn="0" w:oddVBand="1" w:evenVBand="0" w:oddHBand="0" w:evenHBand="0" w:firstRowFirstColumn="0" w:firstRowLastColumn="0" w:lastRowFirstColumn="0" w:lastRowLastColumn="0"/>
            <w:tcW w:w="1161" w:type="dxa"/>
            <w:tcBorders>
              <w:top w:val="none" w:sz="0" w:space="0" w:color="auto"/>
              <w:bottom w:val="single" w:sz="4" w:space="0" w:color="auto"/>
            </w:tcBorders>
            <w:shd w:val="clear" w:color="auto" w:fill="auto"/>
          </w:tcPr>
          <w:p w:rsidR="006F569D" w:rsidRDefault="006F569D"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82.9</w:t>
            </w:r>
          </w:p>
        </w:tc>
        <w:tc>
          <w:tcPr>
            <w:tcW w:w="978" w:type="dxa"/>
            <w:tcBorders>
              <w:bottom w:val="single" w:sz="4" w:space="0" w:color="auto"/>
            </w:tcBorders>
            <w:shd w:val="clear" w:color="auto" w:fill="auto"/>
          </w:tcPr>
          <w:p w:rsidR="006F569D" w:rsidRDefault="006F569D"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82.1</w:t>
            </w:r>
          </w:p>
        </w:tc>
        <w:tc>
          <w:tcPr>
            <w:cnfStyle w:val="000010000000" w:firstRow="0" w:lastRow="0" w:firstColumn="0" w:lastColumn="0" w:oddVBand="1" w:evenVBand="0" w:oddHBand="0" w:evenHBand="0" w:firstRowFirstColumn="0" w:firstRowLastColumn="0" w:lastRowFirstColumn="0" w:lastRowLastColumn="0"/>
            <w:tcW w:w="980" w:type="dxa"/>
            <w:tcBorders>
              <w:top w:val="none" w:sz="0" w:space="0" w:color="auto"/>
              <w:bottom w:val="single" w:sz="4" w:space="0" w:color="auto"/>
            </w:tcBorders>
            <w:shd w:val="clear" w:color="auto" w:fill="auto"/>
          </w:tcPr>
          <w:p w:rsidR="006F569D" w:rsidRDefault="006F569D"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80.6</w:t>
            </w:r>
          </w:p>
        </w:tc>
        <w:tc>
          <w:tcPr>
            <w:tcW w:w="1070" w:type="dxa"/>
            <w:tcBorders>
              <w:bottom w:val="single" w:sz="4" w:space="0" w:color="auto"/>
            </w:tcBorders>
            <w:shd w:val="clear" w:color="auto" w:fill="auto"/>
          </w:tcPr>
          <w:p w:rsidR="006F569D" w:rsidRDefault="006F569D"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94.4</w:t>
            </w:r>
          </w:p>
        </w:tc>
      </w:tr>
      <w:tr w:rsidR="006F569D" w:rsidRPr="00AE1120" w:rsidTr="006F569D">
        <w:trPr>
          <w:trHeight w:val="792"/>
        </w:trPr>
        <w:tc>
          <w:tcPr>
            <w:cnfStyle w:val="000010000000" w:firstRow="0" w:lastRow="0" w:firstColumn="0" w:lastColumn="0" w:oddVBand="1" w:evenVBand="0" w:oddHBand="0" w:evenHBand="0" w:firstRowFirstColumn="0" w:firstRowLastColumn="0" w:lastRowFirstColumn="0" w:lastRowLastColumn="0"/>
            <w:tcW w:w="1488" w:type="dxa"/>
            <w:vMerge w:val="restart"/>
            <w:tcBorders>
              <w:top w:val="single" w:sz="4" w:space="0" w:color="auto"/>
            </w:tcBorders>
            <w:shd w:val="clear" w:color="auto" w:fill="auto"/>
          </w:tcPr>
          <w:p w:rsidR="006F569D" w:rsidRPr="00AE1120" w:rsidRDefault="006F569D" w:rsidP="00C5502A">
            <w:pPr>
              <w:autoSpaceDE w:val="0"/>
              <w:autoSpaceDN w:val="0"/>
              <w:adjustRightInd w:val="0"/>
              <w:ind w:firstLine="0"/>
              <w:rPr>
                <w:rFonts w:asciiTheme="majorBidi" w:hAnsiTheme="majorBidi" w:cstheme="majorBidi"/>
                <w:color w:val="000000"/>
                <w:szCs w:val="20"/>
              </w:rPr>
            </w:pPr>
            <w:r>
              <w:rPr>
                <w:rFonts w:asciiTheme="majorBidi" w:hAnsiTheme="majorBidi" w:cstheme="majorBidi"/>
                <w:color w:val="000000"/>
                <w:szCs w:val="20"/>
              </w:rPr>
              <w:t>Accessibility</w:t>
            </w:r>
          </w:p>
        </w:tc>
        <w:tc>
          <w:tcPr>
            <w:tcW w:w="2022" w:type="dxa"/>
            <w:tcBorders>
              <w:top w:val="single" w:sz="4" w:space="0" w:color="auto"/>
            </w:tcBorders>
            <w:shd w:val="clear" w:color="auto" w:fill="auto"/>
          </w:tcPr>
          <w:p w:rsidR="006F569D" w:rsidRDefault="006F569D" w:rsidP="006F569D">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Q8 – accessible</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bottom w:val="none" w:sz="0" w:space="0" w:color="auto"/>
            </w:tcBorders>
            <w:shd w:val="clear" w:color="auto" w:fill="auto"/>
          </w:tcPr>
          <w:p w:rsidR="006F569D" w:rsidRDefault="006F569D"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91.2</w:t>
            </w:r>
          </w:p>
        </w:tc>
        <w:tc>
          <w:tcPr>
            <w:tcW w:w="937" w:type="dxa"/>
            <w:tcBorders>
              <w:top w:val="single" w:sz="4" w:space="0" w:color="auto"/>
            </w:tcBorders>
            <w:shd w:val="clear" w:color="auto" w:fill="auto"/>
          </w:tcPr>
          <w:p w:rsidR="006F569D" w:rsidRDefault="006F569D"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90</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bottom w:val="none" w:sz="0" w:space="0" w:color="auto"/>
            </w:tcBorders>
            <w:shd w:val="clear" w:color="auto" w:fill="auto"/>
          </w:tcPr>
          <w:p w:rsidR="006F569D" w:rsidRDefault="006F569D"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96.1</w:t>
            </w:r>
          </w:p>
        </w:tc>
        <w:tc>
          <w:tcPr>
            <w:tcW w:w="978" w:type="dxa"/>
            <w:tcBorders>
              <w:top w:val="single" w:sz="4" w:space="0" w:color="auto"/>
            </w:tcBorders>
            <w:shd w:val="clear" w:color="auto" w:fill="auto"/>
          </w:tcPr>
          <w:p w:rsidR="006F569D" w:rsidRDefault="006F569D"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94.6</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bottom w:val="none" w:sz="0" w:space="0" w:color="auto"/>
            </w:tcBorders>
            <w:shd w:val="clear" w:color="auto" w:fill="auto"/>
          </w:tcPr>
          <w:p w:rsidR="006F569D" w:rsidRDefault="006F569D"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88.9</w:t>
            </w:r>
          </w:p>
        </w:tc>
        <w:tc>
          <w:tcPr>
            <w:tcW w:w="1070" w:type="dxa"/>
            <w:tcBorders>
              <w:top w:val="single" w:sz="4" w:space="0" w:color="auto"/>
            </w:tcBorders>
            <w:shd w:val="clear" w:color="auto" w:fill="auto"/>
          </w:tcPr>
          <w:p w:rsidR="006F569D" w:rsidRDefault="006F569D"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100</w:t>
            </w:r>
          </w:p>
        </w:tc>
      </w:tr>
      <w:tr w:rsidR="006F569D" w:rsidRPr="00AE1120" w:rsidTr="006F569D">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shd w:val="clear" w:color="auto" w:fill="auto"/>
          </w:tcPr>
          <w:p w:rsidR="006F569D" w:rsidRDefault="006F569D" w:rsidP="00C5502A">
            <w:pPr>
              <w:autoSpaceDE w:val="0"/>
              <w:autoSpaceDN w:val="0"/>
              <w:adjustRightInd w:val="0"/>
              <w:ind w:firstLine="0"/>
              <w:rPr>
                <w:rFonts w:asciiTheme="majorBidi" w:hAnsiTheme="majorBidi" w:cstheme="majorBidi"/>
                <w:color w:val="000000"/>
                <w:szCs w:val="20"/>
              </w:rPr>
            </w:pPr>
          </w:p>
        </w:tc>
        <w:tc>
          <w:tcPr>
            <w:tcW w:w="2022" w:type="dxa"/>
            <w:shd w:val="clear" w:color="auto" w:fill="auto"/>
          </w:tcPr>
          <w:p w:rsidR="006F569D" w:rsidRDefault="006F569D"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Q9 – user-friendly</w:t>
            </w:r>
          </w:p>
        </w:tc>
        <w:tc>
          <w:tcPr>
            <w:cnfStyle w:val="000010000000" w:firstRow="0" w:lastRow="0" w:firstColumn="0" w:lastColumn="0" w:oddVBand="1" w:evenVBand="0" w:oddHBand="0" w:evenHBand="0" w:firstRowFirstColumn="0" w:firstRowLastColumn="0" w:lastRowFirstColumn="0" w:lastRowLastColumn="0"/>
            <w:tcW w:w="1032" w:type="dxa"/>
            <w:tcBorders>
              <w:top w:val="none" w:sz="0" w:space="0" w:color="auto"/>
              <w:bottom w:val="none" w:sz="0" w:space="0" w:color="auto"/>
            </w:tcBorders>
            <w:shd w:val="clear" w:color="auto" w:fill="auto"/>
          </w:tcPr>
          <w:p w:rsidR="006F569D" w:rsidRDefault="006F569D"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90.2</w:t>
            </w:r>
          </w:p>
        </w:tc>
        <w:tc>
          <w:tcPr>
            <w:tcW w:w="937" w:type="dxa"/>
            <w:shd w:val="clear" w:color="auto" w:fill="auto"/>
          </w:tcPr>
          <w:p w:rsidR="006F569D" w:rsidRDefault="006F569D"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83.3</w:t>
            </w:r>
          </w:p>
        </w:tc>
        <w:tc>
          <w:tcPr>
            <w:cnfStyle w:val="000010000000" w:firstRow="0" w:lastRow="0" w:firstColumn="0" w:lastColumn="0" w:oddVBand="1" w:evenVBand="0" w:oddHBand="0" w:evenHBand="0" w:firstRowFirstColumn="0" w:firstRowLastColumn="0" w:lastRowFirstColumn="0" w:lastRowLastColumn="0"/>
            <w:tcW w:w="1161" w:type="dxa"/>
            <w:tcBorders>
              <w:top w:val="none" w:sz="0" w:space="0" w:color="auto"/>
              <w:bottom w:val="none" w:sz="0" w:space="0" w:color="auto"/>
            </w:tcBorders>
            <w:shd w:val="clear" w:color="auto" w:fill="auto"/>
          </w:tcPr>
          <w:p w:rsidR="006F569D" w:rsidRDefault="006F569D"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89.5</w:t>
            </w:r>
          </w:p>
        </w:tc>
        <w:tc>
          <w:tcPr>
            <w:tcW w:w="978" w:type="dxa"/>
            <w:shd w:val="clear" w:color="auto" w:fill="auto"/>
          </w:tcPr>
          <w:p w:rsidR="006F569D" w:rsidRDefault="006F569D"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89.3</w:t>
            </w:r>
          </w:p>
        </w:tc>
        <w:tc>
          <w:tcPr>
            <w:cnfStyle w:val="000010000000" w:firstRow="0" w:lastRow="0" w:firstColumn="0" w:lastColumn="0" w:oddVBand="1" w:evenVBand="0" w:oddHBand="0" w:evenHBand="0" w:firstRowFirstColumn="0" w:firstRowLastColumn="0" w:lastRowFirstColumn="0" w:lastRowLastColumn="0"/>
            <w:tcW w:w="980" w:type="dxa"/>
            <w:tcBorders>
              <w:top w:val="none" w:sz="0" w:space="0" w:color="auto"/>
              <w:bottom w:val="none" w:sz="0" w:space="0" w:color="auto"/>
            </w:tcBorders>
            <w:shd w:val="clear" w:color="auto" w:fill="auto"/>
          </w:tcPr>
          <w:p w:rsidR="006F569D" w:rsidRDefault="006F569D"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83.3</w:t>
            </w:r>
          </w:p>
        </w:tc>
        <w:tc>
          <w:tcPr>
            <w:tcW w:w="1070" w:type="dxa"/>
            <w:shd w:val="clear" w:color="auto" w:fill="auto"/>
          </w:tcPr>
          <w:p w:rsidR="006F569D" w:rsidRDefault="006F569D"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94.4</w:t>
            </w:r>
          </w:p>
        </w:tc>
      </w:tr>
      <w:tr w:rsidR="006F569D" w:rsidRPr="00AE1120" w:rsidTr="006F569D">
        <w:trPr>
          <w:trHeight w:val="792"/>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6F569D" w:rsidRDefault="006F569D" w:rsidP="00C5502A">
            <w:pPr>
              <w:autoSpaceDE w:val="0"/>
              <w:autoSpaceDN w:val="0"/>
              <w:adjustRightInd w:val="0"/>
              <w:ind w:firstLine="0"/>
              <w:rPr>
                <w:rFonts w:asciiTheme="majorBidi" w:hAnsiTheme="majorBidi" w:cstheme="majorBidi"/>
                <w:color w:val="000000"/>
                <w:szCs w:val="20"/>
              </w:rPr>
            </w:pPr>
          </w:p>
        </w:tc>
        <w:tc>
          <w:tcPr>
            <w:tcW w:w="2022" w:type="dxa"/>
            <w:tcBorders>
              <w:bottom w:val="single" w:sz="4" w:space="0" w:color="auto"/>
            </w:tcBorders>
            <w:shd w:val="clear" w:color="auto" w:fill="auto"/>
          </w:tcPr>
          <w:p w:rsidR="006F569D" w:rsidRDefault="006F569D"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Q10 - affordable</w:t>
            </w:r>
          </w:p>
        </w:tc>
        <w:tc>
          <w:tcPr>
            <w:cnfStyle w:val="000010000000" w:firstRow="0" w:lastRow="0" w:firstColumn="0" w:lastColumn="0" w:oddVBand="1" w:evenVBand="0" w:oddHBand="0" w:evenHBand="0" w:firstRowFirstColumn="0" w:firstRowLastColumn="0" w:lastRowFirstColumn="0" w:lastRowLastColumn="0"/>
            <w:tcW w:w="1032" w:type="dxa"/>
            <w:tcBorders>
              <w:top w:val="none" w:sz="0" w:space="0" w:color="auto"/>
              <w:bottom w:val="single" w:sz="4" w:space="0" w:color="auto"/>
            </w:tcBorders>
            <w:shd w:val="clear" w:color="auto" w:fill="auto"/>
          </w:tcPr>
          <w:p w:rsidR="006F569D" w:rsidRDefault="006F569D"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79.4</w:t>
            </w:r>
          </w:p>
        </w:tc>
        <w:tc>
          <w:tcPr>
            <w:tcW w:w="937" w:type="dxa"/>
            <w:tcBorders>
              <w:bottom w:val="single" w:sz="4" w:space="0" w:color="auto"/>
            </w:tcBorders>
            <w:shd w:val="clear" w:color="auto" w:fill="auto"/>
          </w:tcPr>
          <w:p w:rsidR="006F569D" w:rsidRDefault="006F569D"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80</w:t>
            </w:r>
          </w:p>
        </w:tc>
        <w:tc>
          <w:tcPr>
            <w:cnfStyle w:val="000010000000" w:firstRow="0" w:lastRow="0" w:firstColumn="0" w:lastColumn="0" w:oddVBand="1" w:evenVBand="0" w:oddHBand="0" w:evenHBand="0" w:firstRowFirstColumn="0" w:firstRowLastColumn="0" w:lastRowFirstColumn="0" w:lastRowLastColumn="0"/>
            <w:tcW w:w="1161" w:type="dxa"/>
            <w:tcBorders>
              <w:top w:val="none" w:sz="0" w:space="0" w:color="auto"/>
              <w:bottom w:val="single" w:sz="4" w:space="0" w:color="auto"/>
            </w:tcBorders>
            <w:shd w:val="clear" w:color="auto" w:fill="auto"/>
          </w:tcPr>
          <w:p w:rsidR="006F569D" w:rsidRDefault="006F569D"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81.6</w:t>
            </w:r>
          </w:p>
        </w:tc>
        <w:tc>
          <w:tcPr>
            <w:tcW w:w="978" w:type="dxa"/>
            <w:tcBorders>
              <w:bottom w:val="single" w:sz="4" w:space="0" w:color="auto"/>
            </w:tcBorders>
            <w:shd w:val="clear" w:color="auto" w:fill="auto"/>
          </w:tcPr>
          <w:p w:rsidR="006F569D" w:rsidRDefault="006F569D"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75</w:t>
            </w:r>
          </w:p>
        </w:tc>
        <w:tc>
          <w:tcPr>
            <w:cnfStyle w:val="000010000000" w:firstRow="0" w:lastRow="0" w:firstColumn="0" w:lastColumn="0" w:oddVBand="1" w:evenVBand="0" w:oddHBand="0" w:evenHBand="0" w:firstRowFirstColumn="0" w:firstRowLastColumn="0" w:lastRowFirstColumn="0" w:lastRowLastColumn="0"/>
            <w:tcW w:w="980" w:type="dxa"/>
            <w:tcBorders>
              <w:top w:val="none" w:sz="0" w:space="0" w:color="auto"/>
              <w:bottom w:val="single" w:sz="4" w:space="0" w:color="auto"/>
            </w:tcBorders>
            <w:shd w:val="clear" w:color="auto" w:fill="auto"/>
          </w:tcPr>
          <w:p w:rsidR="006F569D" w:rsidRDefault="006F569D"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75</w:t>
            </w:r>
          </w:p>
        </w:tc>
        <w:tc>
          <w:tcPr>
            <w:tcW w:w="1070" w:type="dxa"/>
            <w:tcBorders>
              <w:bottom w:val="single" w:sz="4" w:space="0" w:color="auto"/>
            </w:tcBorders>
            <w:shd w:val="clear" w:color="auto" w:fill="auto"/>
          </w:tcPr>
          <w:p w:rsidR="006F569D" w:rsidRDefault="006F569D"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83.3</w:t>
            </w:r>
          </w:p>
        </w:tc>
      </w:tr>
      <w:tr w:rsidR="006F569D" w:rsidRPr="00AE1120" w:rsidTr="006546CB">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val="restart"/>
            <w:tcBorders>
              <w:top w:val="single" w:sz="4" w:space="0" w:color="auto"/>
            </w:tcBorders>
            <w:shd w:val="clear" w:color="auto" w:fill="auto"/>
          </w:tcPr>
          <w:p w:rsidR="006F569D" w:rsidRPr="00AE1120" w:rsidRDefault="006F569D" w:rsidP="00C5502A">
            <w:pPr>
              <w:autoSpaceDE w:val="0"/>
              <w:autoSpaceDN w:val="0"/>
              <w:adjustRightInd w:val="0"/>
              <w:ind w:firstLine="0"/>
              <w:rPr>
                <w:rFonts w:asciiTheme="majorBidi" w:hAnsiTheme="majorBidi" w:cstheme="majorBidi"/>
                <w:color w:val="000000"/>
                <w:szCs w:val="20"/>
              </w:rPr>
            </w:pPr>
            <w:r>
              <w:rPr>
                <w:rFonts w:asciiTheme="majorBidi" w:hAnsiTheme="majorBidi" w:cstheme="majorBidi"/>
                <w:color w:val="000000"/>
                <w:szCs w:val="20"/>
              </w:rPr>
              <w:t>Engagement</w:t>
            </w:r>
          </w:p>
        </w:tc>
        <w:tc>
          <w:tcPr>
            <w:tcW w:w="2022" w:type="dxa"/>
            <w:tcBorders>
              <w:top w:val="single" w:sz="4" w:space="0" w:color="auto"/>
            </w:tcBorders>
            <w:shd w:val="clear" w:color="auto" w:fill="auto"/>
          </w:tcPr>
          <w:p w:rsidR="006F569D" w:rsidRDefault="006F569D" w:rsidP="006F569D">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Q11 – offer</w:t>
            </w:r>
            <w:r w:rsidR="0038541A">
              <w:rPr>
                <w:rFonts w:asciiTheme="majorBidi" w:hAnsiTheme="majorBidi" w:cstheme="majorBidi"/>
                <w:color w:val="000000"/>
                <w:szCs w:val="20"/>
              </w:rPr>
              <w:t>ing</w:t>
            </w:r>
            <w:r>
              <w:rPr>
                <w:rFonts w:asciiTheme="majorBidi" w:hAnsiTheme="majorBidi" w:cstheme="majorBidi"/>
                <w:color w:val="000000"/>
                <w:szCs w:val="20"/>
              </w:rPr>
              <w:t xml:space="preserve">  stimulating activities</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bottom w:val="none" w:sz="0" w:space="0" w:color="auto"/>
            </w:tcBorders>
            <w:shd w:val="clear" w:color="auto" w:fill="auto"/>
          </w:tcPr>
          <w:p w:rsidR="006F569D" w:rsidRDefault="006546CB"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78.4</w:t>
            </w:r>
          </w:p>
        </w:tc>
        <w:tc>
          <w:tcPr>
            <w:tcW w:w="937" w:type="dxa"/>
            <w:tcBorders>
              <w:top w:val="single" w:sz="4" w:space="0" w:color="auto"/>
            </w:tcBorders>
            <w:shd w:val="clear" w:color="auto" w:fill="auto"/>
          </w:tcPr>
          <w:p w:rsidR="006F569D" w:rsidRDefault="006546CB"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83.3</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bottom w:val="none" w:sz="0" w:space="0" w:color="auto"/>
            </w:tcBorders>
            <w:shd w:val="clear" w:color="auto" w:fill="auto"/>
          </w:tcPr>
          <w:p w:rsidR="006F569D" w:rsidRDefault="006546CB"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81.6</w:t>
            </w:r>
          </w:p>
        </w:tc>
        <w:tc>
          <w:tcPr>
            <w:tcW w:w="978" w:type="dxa"/>
            <w:tcBorders>
              <w:top w:val="single" w:sz="4" w:space="0" w:color="auto"/>
            </w:tcBorders>
            <w:shd w:val="clear" w:color="auto" w:fill="auto"/>
          </w:tcPr>
          <w:p w:rsidR="006F569D" w:rsidRDefault="006546CB"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76.8</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bottom w:val="none" w:sz="0" w:space="0" w:color="auto"/>
            </w:tcBorders>
            <w:shd w:val="clear" w:color="auto" w:fill="auto"/>
          </w:tcPr>
          <w:p w:rsidR="006F569D" w:rsidRDefault="006546CB"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63.9</w:t>
            </w:r>
          </w:p>
        </w:tc>
        <w:tc>
          <w:tcPr>
            <w:tcW w:w="1070" w:type="dxa"/>
            <w:tcBorders>
              <w:top w:val="single" w:sz="4" w:space="0" w:color="auto"/>
            </w:tcBorders>
            <w:shd w:val="clear" w:color="auto" w:fill="auto"/>
          </w:tcPr>
          <w:p w:rsidR="006F569D" w:rsidRDefault="006546CB"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83.3</w:t>
            </w:r>
          </w:p>
        </w:tc>
      </w:tr>
      <w:tr w:rsidR="006F569D" w:rsidRPr="00AE1120" w:rsidTr="006546CB">
        <w:trPr>
          <w:trHeight w:val="792"/>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6F569D" w:rsidRDefault="006F569D" w:rsidP="00C5502A">
            <w:pPr>
              <w:autoSpaceDE w:val="0"/>
              <w:autoSpaceDN w:val="0"/>
              <w:adjustRightInd w:val="0"/>
              <w:ind w:firstLine="0"/>
              <w:rPr>
                <w:rFonts w:asciiTheme="majorBidi" w:hAnsiTheme="majorBidi" w:cstheme="majorBidi"/>
                <w:color w:val="000000"/>
                <w:szCs w:val="20"/>
              </w:rPr>
            </w:pPr>
          </w:p>
        </w:tc>
        <w:tc>
          <w:tcPr>
            <w:tcW w:w="2022" w:type="dxa"/>
            <w:tcBorders>
              <w:bottom w:val="single" w:sz="4" w:space="0" w:color="auto"/>
            </w:tcBorders>
            <w:shd w:val="clear" w:color="auto" w:fill="auto"/>
          </w:tcPr>
          <w:p w:rsidR="006F569D" w:rsidRDefault="006F569D"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Q12 – enco</w:t>
            </w:r>
            <w:r w:rsidR="0038541A">
              <w:rPr>
                <w:rFonts w:asciiTheme="majorBidi" w:hAnsiTheme="majorBidi" w:cstheme="majorBidi"/>
                <w:color w:val="000000"/>
                <w:szCs w:val="20"/>
              </w:rPr>
              <w:t>u</w:t>
            </w:r>
            <w:r>
              <w:rPr>
                <w:rFonts w:asciiTheme="majorBidi" w:hAnsiTheme="majorBidi" w:cstheme="majorBidi"/>
                <w:color w:val="000000"/>
                <w:szCs w:val="20"/>
              </w:rPr>
              <w:t>rag</w:t>
            </w:r>
            <w:r w:rsidR="0038541A">
              <w:rPr>
                <w:rFonts w:asciiTheme="majorBidi" w:hAnsiTheme="majorBidi" w:cstheme="majorBidi"/>
                <w:color w:val="000000"/>
                <w:szCs w:val="20"/>
              </w:rPr>
              <w:t>ing</w:t>
            </w:r>
            <w:r>
              <w:rPr>
                <w:rFonts w:asciiTheme="majorBidi" w:hAnsiTheme="majorBidi" w:cstheme="majorBidi"/>
                <w:color w:val="000000"/>
                <w:szCs w:val="20"/>
              </w:rPr>
              <w:t xml:space="preserve"> regular practice</w:t>
            </w:r>
          </w:p>
        </w:tc>
        <w:tc>
          <w:tcPr>
            <w:cnfStyle w:val="000010000000" w:firstRow="0" w:lastRow="0" w:firstColumn="0" w:lastColumn="0" w:oddVBand="1" w:evenVBand="0" w:oddHBand="0" w:evenHBand="0" w:firstRowFirstColumn="0" w:firstRowLastColumn="0" w:lastRowFirstColumn="0" w:lastRowLastColumn="0"/>
            <w:tcW w:w="1032" w:type="dxa"/>
            <w:tcBorders>
              <w:top w:val="none" w:sz="0" w:space="0" w:color="auto"/>
              <w:bottom w:val="single" w:sz="4" w:space="0" w:color="auto"/>
            </w:tcBorders>
            <w:shd w:val="clear" w:color="auto" w:fill="auto"/>
          </w:tcPr>
          <w:p w:rsidR="006F569D" w:rsidRDefault="006546CB"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79.4</w:t>
            </w:r>
          </w:p>
        </w:tc>
        <w:tc>
          <w:tcPr>
            <w:tcW w:w="937" w:type="dxa"/>
            <w:tcBorders>
              <w:bottom w:val="single" w:sz="4" w:space="0" w:color="auto"/>
            </w:tcBorders>
            <w:shd w:val="clear" w:color="auto" w:fill="auto"/>
          </w:tcPr>
          <w:p w:rsidR="006F569D" w:rsidRDefault="006546CB"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73.3</w:t>
            </w:r>
          </w:p>
        </w:tc>
        <w:tc>
          <w:tcPr>
            <w:cnfStyle w:val="000010000000" w:firstRow="0" w:lastRow="0" w:firstColumn="0" w:lastColumn="0" w:oddVBand="1" w:evenVBand="0" w:oddHBand="0" w:evenHBand="0" w:firstRowFirstColumn="0" w:firstRowLastColumn="0" w:lastRowFirstColumn="0" w:lastRowLastColumn="0"/>
            <w:tcW w:w="1161" w:type="dxa"/>
            <w:tcBorders>
              <w:top w:val="none" w:sz="0" w:space="0" w:color="auto"/>
              <w:bottom w:val="single" w:sz="4" w:space="0" w:color="auto"/>
            </w:tcBorders>
            <w:shd w:val="clear" w:color="auto" w:fill="auto"/>
          </w:tcPr>
          <w:p w:rsidR="006F569D" w:rsidRDefault="006546CB"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82.9</w:t>
            </w:r>
          </w:p>
        </w:tc>
        <w:tc>
          <w:tcPr>
            <w:tcW w:w="978" w:type="dxa"/>
            <w:tcBorders>
              <w:bottom w:val="single" w:sz="4" w:space="0" w:color="auto"/>
            </w:tcBorders>
            <w:shd w:val="clear" w:color="auto" w:fill="auto"/>
          </w:tcPr>
          <w:p w:rsidR="006F569D" w:rsidRDefault="006546CB"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80.4</w:t>
            </w:r>
          </w:p>
        </w:tc>
        <w:tc>
          <w:tcPr>
            <w:cnfStyle w:val="000010000000" w:firstRow="0" w:lastRow="0" w:firstColumn="0" w:lastColumn="0" w:oddVBand="1" w:evenVBand="0" w:oddHBand="0" w:evenHBand="0" w:firstRowFirstColumn="0" w:firstRowLastColumn="0" w:lastRowFirstColumn="0" w:lastRowLastColumn="0"/>
            <w:tcW w:w="980" w:type="dxa"/>
            <w:tcBorders>
              <w:top w:val="none" w:sz="0" w:space="0" w:color="auto"/>
              <w:bottom w:val="single" w:sz="4" w:space="0" w:color="auto"/>
            </w:tcBorders>
            <w:shd w:val="clear" w:color="auto" w:fill="auto"/>
          </w:tcPr>
          <w:p w:rsidR="006F569D" w:rsidRDefault="006546CB"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72.2</w:t>
            </w:r>
          </w:p>
        </w:tc>
        <w:tc>
          <w:tcPr>
            <w:tcW w:w="1070" w:type="dxa"/>
            <w:tcBorders>
              <w:bottom w:val="single" w:sz="4" w:space="0" w:color="auto"/>
            </w:tcBorders>
            <w:shd w:val="clear" w:color="auto" w:fill="auto"/>
          </w:tcPr>
          <w:p w:rsidR="006F569D" w:rsidRDefault="006546CB"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88.9</w:t>
            </w:r>
          </w:p>
        </w:tc>
      </w:tr>
      <w:tr w:rsidR="006546CB" w:rsidRPr="00AE1120" w:rsidTr="006546CB">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val="restart"/>
            <w:tcBorders>
              <w:top w:val="single" w:sz="4" w:space="0" w:color="auto"/>
            </w:tcBorders>
            <w:shd w:val="clear" w:color="auto" w:fill="auto"/>
          </w:tcPr>
          <w:p w:rsidR="006546CB" w:rsidRPr="00AE1120" w:rsidRDefault="006546CB" w:rsidP="00C5502A">
            <w:pPr>
              <w:autoSpaceDE w:val="0"/>
              <w:autoSpaceDN w:val="0"/>
              <w:adjustRightInd w:val="0"/>
              <w:ind w:firstLine="0"/>
              <w:rPr>
                <w:rFonts w:asciiTheme="majorBidi" w:hAnsiTheme="majorBidi" w:cstheme="majorBidi"/>
                <w:color w:val="000000"/>
                <w:szCs w:val="20"/>
              </w:rPr>
            </w:pPr>
            <w:r>
              <w:rPr>
                <w:rFonts w:asciiTheme="majorBidi" w:hAnsiTheme="majorBidi" w:cstheme="majorBidi"/>
                <w:color w:val="000000"/>
                <w:szCs w:val="20"/>
              </w:rPr>
              <w:t>Self-regulated learning support</w:t>
            </w:r>
          </w:p>
        </w:tc>
        <w:tc>
          <w:tcPr>
            <w:tcW w:w="2022" w:type="dxa"/>
            <w:tcBorders>
              <w:top w:val="single" w:sz="4" w:space="0" w:color="auto"/>
            </w:tcBorders>
            <w:shd w:val="clear" w:color="auto" w:fill="auto"/>
          </w:tcPr>
          <w:p w:rsidR="006546CB" w:rsidRDefault="006546CB" w:rsidP="006546CB">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Q13 – setting speaking goals</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bottom w:val="none" w:sz="0" w:space="0" w:color="auto"/>
            </w:tcBorders>
            <w:shd w:val="clear" w:color="auto" w:fill="auto"/>
          </w:tcPr>
          <w:p w:rsidR="006546CB" w:rsidRDefault="006546CB"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83.3</w:t>
            </w:r>
          </w:p>
        </w:tc>
        <w:tc>
          <w:tcPr>
            <w:tcW w:w="937" w:type="dxa"/>
            <w:tcBorders>
              <w:top w:val="single" w:sz="4" w:space="0" w:color="auto"/>
            </w:tcBorders>
            <w:shd w:val="clear" w:color="auto" w:fill="auto"/>
          </w:tcPr>
          <w:p w:rsidR="006546CB" w:rsidRDefault="006546CB"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86.7</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bottom w:val="none" w:sz="0" w:space="0" w:color="auto"/>
            </w:tcBorders>
            <w:shd w:val="clear" w:color="auto" w:fill="auto"/>
          </w:tcPr>
          <w:p w:rsidR="006546CB" w:rsidRDefault="006546CB"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86.8</w:t>
            </w:r>
          </w:p>
        </w:tc>
        <w:tc>
          <w:tcPr>
            <w:tcW w:w="978" w:type="dxa"/>
            <w:tcBorders>
              <w:top w:val="single" w:sz="4" w:space="0" w:color="auto"/>
            </w:tcBorders>
            <w:shd w:val="clear" w:color="auto" w:fill="auto"/>
          </w:tcPr>
          <w:p w:rsidR="006546CB" w:rsidRDefault="006546CB"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80.4</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bottom w:val="none" w:sz="0" w:space="0" w:color="auto"/>
            </w:tcBorders>
            <w:shd w:val="clear" w:color="auto" w:fill="auto"/>
          </w:tcPr>
          <w:p w:rsidR="006546CB" w:rsidRDefault="006546CB"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80.6</w:t>
            </w:r>
          </w:p>
        </w:tc>
        <w:tc>
          <w:tcPr>
            <w:tcW w:w="1070" w:type="dxa"/>
            <w:tcBorders>
              <w:top w:val="single" w:sz="4" w:space="0" w:color="auto"/>
            </w:tcBorders>
            <w:shd w:val="clear" w:color="auto" w:fill="auto"/>
          </w:tcPr>
          <w:p w:rsidR="006546CB" w:rsidRDefault="006546CB"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94.4</w:t>
            </w:r>
          </w:p>
        </w:tc>
      </w:tr>
      <w:tr w:rsidR="006546CB" w:rsidRPr="00AE1120" w:rsidTr="006546CB">
        <w:trPr>
          <w:trHeight w:val="792"/>
        </w:trPr>
        <w:tc>
          <w:tcPr>
            <w:cnfStyle w:val="000010000000" w:firstRow="0" w:lastRow="0" w:firstColumn="0" w:lastColumn="0" w:oddVBand="1" w:evenVBand="0" w:oddHBand="0" w:evenHBand="0" w:firstRowFirstColumn="0" w:firstRowLastColumn="0" w:lastRowFirstColumn="0" w:lastRowLastColumn="0"/>
            <w:tcW w:w="1488" w:type="dxa"/>
            <w:vMerge/>
            <w:shd w:val="clear" w:color="auto" w:fill="auto"/>
          </w:tcPr>
          <w:p w:rsidR="006546CB" w:rsidRDefault="006546CB" w:rsidP="00C5502A">
            <w:pPr>
              <w:autoSpaceDE w:val="0"/>
              <w:autoSpaceDN w:val="0"/>
              <w:adjustRightInd w:val="0"/>
              <w:ind w:firstLine="0"/>
              <w:rPr>
                <w:rFonts w:asciiTheme="majorBidi" w:hAnsiTheme="majorBidi" w:cstheme="majorBidi"/>
                <w:color w:val="000000"/>
                <w:szCs w:val="20"/>
              </w:rPr>
            </w:pPr>
          </w:p>
        </w:tc>
        <w:tc>
          <w:tcPr>
            <w:tcW w:w="2022" w:type="dxa"/>
            <w:shd w:val="clear" w:color="auto" w:fill="auto"/>
          </w:tcPr>
          <w:p w:rsidR="006546CB" w:rsidRDefault="006546CB" w:rsidP="006546CB">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Q14 – planning learning schedules</w:t>
            </w:r>
          </w:p>
        </w:tc>
        <w:tc>
          <w:tcPr>
            <w:cnfStyle w:val="000010000000" w:firstRow="0" w:lastRow="0" w:firstColumn="0" w:lastColumn="0" w:oddVBand="1" w:evenVBand="0" w:oddHBand="0" w:evenHBand="0" w:firstRowFirstColumn="0" w:firstRowLastColumn="0" w:lastRowFirstColumn="0" w:lastRowLastColumn="0"/>
            <w:tcW w:w="1032" w:type="dxa"/>
            <w:tcBorders>
              <w:top w:val="none" w:sz="0" w:space="0" w:color="auto"/>
              <w:bottom w:val="none" w:sz="0" w:space="0" w:color="auto"/>
            </w:tcBorders>
            <w:shd w:val="clear" w:color="auto" w:fill="auto"/>
          </w:tcPr>
          <w:p w:rsidR="006546CB" w:rsidRDefault="006546CB"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84.3</w:t>
            </w:r>
          </w:p>
        </w:tc>
        <w:tc>
          <w:tcPr>
            <w:tcW w:w="937" w:type="dxa"/>
            <w:shd w:val="clear" w:color="auto" w:fill="auto"/>
          </w:tcPr>
          <w:p w:rsidR="006546CB" w:rsidRDefault="006546CB" w:rsidP="00097731">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90</w:t>
            </w:r>
          </w:p>
        </w:tc>
        <w:tc>
          <w:tcPr>
            <w:cnfStyle w:val="000010000000" w:firstRow="0" w:lastRow="0" w:firstColumn="0" w:lastColumn="0" w:oddVBand="1" w:evenVBand="0" w:oddHBand="0" w:evenHBand="0" w:firstRowFirstColumn="0" w:firstRowLastColumn="0" w:lastRowFirstColumn="0" w:lastRowLastColumn="0"/>
            <w:tcW w:w="1161" w:type="dxa"/>
            <w:tcBorders>
              <w:top w:val="none" w:sz="0" w:space="0" w:color="auto"/>
              <w:bottom w:val="none" w:sz="0" w:space="0" w:color="auto"/>
            </w:tcBorders>
            <w:shd w:val="clear" w:color="auto" w:fill="auto"/>
          </w:tcPr>
          <w:p w:rsidR="006546CB" w:rsidRDefault="006546CB"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81.6</w:t>
            </w:r>
          </w:p>
        </w:tc>
        <w:tc>
          <w:tcPr>
            <w:tcW w:w="978" w:type="dxa"/>
            <w:shd w:val="clear" w:color="auto" w:fill="auto"/>
          </w:tcPr>
          <w:p w:rsidR="006546CB" w:rsidRDefault="006546CB"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76.8</w:t>
            </w:r>
          </w:p>
        </w:tc>
        <w:tc>
          <w:tcPr>
            <w:cnfStyle w:val="000010000000" w:firstRow="0" w:lastRow="0" w:firstColumn="0" w:lastColumn="0" w:oddVBand="1" w:evenVBand="0" w:oddHBand="0" w:evenHBand="0" w:firstRowFirstColumn="0" w:firstRowLastColumn="0" w:lastRowFirstColumn="0" w:lastRowLastColumn="0"/>
            <w:tcW w:w="980" w:type="dxa"/>
            <w:tcBorders>
              <w:top w:val="none" w:sz="0" w:space="0" w:color="auto"/>
              <w:bottom w:val="none" w:sz="0" w:space="0" w:color="auto"/>
            </w:tcBorders>
            <w:shd w:val="clear" w:color="auto" w:fill="auto"/>
          </w:tcPr>
          <w:p w:rsidR="006546CB" w:rsidRDefault="006546CB"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77.8</w:t>
            </w:r>
          </w:p>
        </w:tc>
        <w:tc>
          <w:tcPr>
            <w:tcW w:w="1070" w:type="dxa"/>
            <w:shd w:val="clear" w:color="auto" w:fill="auto"/>
          </w:tcPr>
          <w:p w:rsidR="006546CB" w:rsidRDefault="006546CB" w:rsidP="00097731">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94.4</w:t>
            </w:r>
          </w:p>
        </w:tc>
      </w:tr>
      <w:tr w:rsidR="006546CB" w:rsidRPr="00AE1120" w:rsidTr="006546CB">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6546CB" w:rsidRDefault="006546CB" w:rsidP="00C5502A">
            <w:pPr>
              <w:autoSpaceDE w:val="0"/>
              <w:autoSpaceDN w:val="0"/>
              <w:adjustRightInd w:val="0"/>
              <w:ind w:firstLine="0"/>
              <w:rPr>
                <w:rFonts w:asciiTheme="majorBidi" w:hAnsiTheme="majorBidi" w:cstheme="majorBidi"/>
                <w:color w:val="000000"/>
                <w:szCs w:val="20"/>
              </w:rPr>
            </w:pPr>
          </w:p>
        </w:tc>
        <w:tc>
          <w:tcPr>
            <w:tcW w:w="2022" w:type="dxa"/>
            <w:tcBorders>
              <w:bottom w:val="single" w:sz="4" w:space="0" w:color="auto"/>
            </w:tcBorders>
            <w:shd w:val="clear" w:color="auto" w:fill="auto"/>
          </w:tcPr>
          <w:p w:rsidR="006546CB" w:rsidRDefault="006546CB"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Q15 – monitoring progress</w:t>
            </w:r>
          </w:p>
        </w:tc>
        <w:tc>
          <w:tcPr>
            <w:cnfStyle w:val="000010000000" w:firstRow="0" w:lastRow="0" w:firstColumn="0" w:lastColumn="0" w:oddVBand="1" w:evenVBand="0" w:oddHBand="0" w:evenHBand="0" w:firstRowFirstColumn="0" w:firstRowLastColumn="0" w:lastRowFirstColumn="0" w:lastRowLastColumn="0"/>
            <w:tcW w:w="1032" w:type="dxa"/>
            <w:tcBorders>
              <w:top w:val="none" w:sz="0" w:space="0" w:color="auto"/>
              <w:bottom w:val="single" w:sz="4" w:space="0" w:color="auto"/>
            </w:tcBorders>
            <w:shd w:val="clear" w:color="auto" w:fill="auto"/>
          </w:tcPr>
          <w:p w:rsidR="006546CB" w:rsidRDefault="006546CB"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93.1</w:t>
            </w:r>
          </w:p>
        </w:tc>
        <w:tc>
          <w:tcPr>
            <w:tcW w:w="937" w:type="dxa"/>
            <w:tcBorders>
              <w:bottom w:val="single" w:sz="4" w:space="0" w:color="auto"/>
            </w:tcBorders>
            <w:shd w:val="clear" w:color="auto" w:fill="auto"/>
          </w:tcPr>
          <w:p w:rsidR="006546CB" w:rsidRDefault="006546CB" w:rsidP="00097731">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96.7</w:t>
            </w:r>
          </w:p>
        </w:tc>
        <w:tc>
          <w:tcPr>
            <w:cnfStyle w:val="000010000000" w:firstRow="0" w:lastRow="0" w:firstColumn="0" w:lastColumn="0" w:oddVBand="1" w:evenVBand="0" w:oddHBand="0" w:evenHBand="0" w:firstRowFirstColumn="0" w:firstRowLastColumn="0" w:lastRowFirstColumn="0" w:lastRowLastColumn="0"/>
            <w:tcW w:w="1161" w:type="dxa"/>
            <w:tcBorders>
              <w:top w:val="none" w:sz="0" w:space="0" w:color="auto"/>
              <w:bottom w:val="single" w:sz="4" w:space="0" w:color="auto"/>
            </w:tcBorders>
            <w:shd w:val="clear" w:color="auto" w:fill="auto"/>
          </w:tcPr>
          <w:p w:rsidR="006546CB" w:rsidRDefault="006546CB" w:rsidP="00097731">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92.1</w:t>
            </w:r>
          </w:p>
        </w:tc>
        <w:tc>
          <w:tcPr>
            <w:tcW w:w="978" w:type="dxa"/>
            <w:tcBorders>
              <w:bottom w:val="single" w:sz="4" w:space="0" w:color="auto"/>
            </w:tcBorders>
            <w:shd w:val="clear" w:color="auto" w:fill="auto"/>
          </w:tcPr>
          <w:p w:rsidR="006546CB" w:rsidRDefault="006546CB"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91.1</w:t>
            </w:r>
          </w:p>
        </w:tc>
        <w:tc>
          <w:tcPr>
            <w:cnfStyle w:val="000010000000" w:firstRow="0" w:lastRow="0" w:firstColumn="0" w:lastColumn="0" w:oddVBand="1" w:evenVBand="0" w:oddHBand="0" w:evenHBand="0" w:firstRowFirstColumn="0" w:firstRowLastColumn="0" w:lastRowFirstColumn="0" w:lastRowLastColumn="0"/>
            <w:tcW w:w="980" w:type="dxa"/>
            <w:tcBorders>
              <w:top w:val="none" w:sz="0" w:space="0" w:color="auto"/>
              <w:bottom w:val="single" w:sz="4" w:space="0" w:color="auto"/>
            </w:tcBorders>
            <w:shd w:val="clear" w:color="auto" w:fill="auto"/>
          </w:tcPr>
          <w:p w:rsidR="006546CB" w:rsidRDefault="006546CB" w:rsidP="00097731">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94.4</w:t>
            </w:r>
          </w:p>
        </w:tc>
        <w:tc>
          <w:tcPr>
            <w:tcW w:w="1070" w:type="dxa"/>
            <w:tcBorders>
              <w:bottom w:val="single" w:sz="4" w:space="0" w:color="auto"/>
            </w:tcBorders>
            <w:shd w:val="clear" w:color="auto" w:fill="auto"/>
          </w:tcPr>
          <w:p w:rsidR="006546CB" w:rsidRDefault="006546CB" w:rsidP="00097731">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94.4</w:t>
            </w:r>
          </w:p>
        </w:tc>
      </w:tr>
    </w:tbl>
    <w:p w:rsidR="006A0AE2" w:rsidRDefault="006A0AE2" w:rsidP="006A0AE2">
      <w:pPr>
        <w:spacing w:after="0" w:line="480" w:lineRule="auto"/>
        <w:ind w:firstLine="0"/>
        <w:rPr>
          <w:rFonts w:asciiTheme="majorBidi" w:hAnsiTheme="majorBidi" w:cstheme="majorBidi"/>
          <w:color w:val="333333"/>
          <w:sz w:val="24"/>
          <w:szCs w:val="24"/>
          <w:shd w:val="clear" w:color="auto" w:fill="FFFFFF"/>
        </w:rPr>
      </w:pPr>
    </w:p>
    <w:p w:rsidR="006546CB" w:rsidRPr="006546CB" w:rsidRDefault="006546CB" w:rsidP="006546CB">
      <w:pPr>
        <w:pStyle w:val="NormalWeb"/>
        <w:spacing w:before="0" w:beforeAutospacing="0" w:after="120" w:afterAutospacing="0" w:line="480" w:lineRule="auto"/>
        <w:ind w:firstLine="709"/>
        <w:jc w:val="both"/>
        <w:rPr>
          <w:b/>
          <w:bCs/>
        </w:rPr>
      </w:pPr>
      <w:r w:rsidRPr="006546CB">
        <w:t>The quantitative analysis revealed that AI tools were highly regarded for their pedagogical contributions, particularly in personalizing learning experience and providing immediate feedback. Google Assistant and Copilot emerged as the most effective for diagnostic support. An overwhelming 94.4% of Google Assistant users and 93.3% of Copilot users agreed that these tools accurately identified areas for improvement. Furthermore, Copilot led the category for pinpointing mistakes of various types with a 96.7% approval rating. While ChatGPT and Duolingo maintained high consistency, averaging between 82% and 89% across feedback metrics, ELSA Speak was the top-rated for providing real-time feedback with a 94.6% approval rating. ELSA Speak was, however,  perceived as less effective at broad diagnostic identification at 73.2%.</w:t>
      </w:r>
    </w:p>
    <w:p w:rsidR="006546CB" w:rsidRPr="006546CB" w:rsidRDefault="006546CB" w:rsidP="006546CB">
      <w:pPr>
        <w:pStyle w:val="NormalWeb"/>
        <w:spacing w:before="0" w:beforeAutospacing="0" w:after="120" w:afterAutospacing="0" w:line="480" w:lineRule="auto"/>
        <w:ind w:firstLine="709"/>
        <w:jc w:val="both"/>
        <w:rPr>
          <w:b/>
          <w:bCs/>
        </w:rPr>
      </w:pPr>
      <w:r w:rsidRPr="006546CB">
        <w:t xml:space="preserve">Accessibility remained a primary strength of modern AI. Google Assistant achieved a perfect score of 100% for accessibility, followed closely by Duolingo and ELSA Speak, with respective agreement rates of 96.1% and 94.6%. Despite these high scores, the data suggested a fee barrier for certain tools; Google Assistant was rated as the most affordable at 83.3%, </w:t>
      </w:r>
      <w:r w:rsidRPr="006546CB">
        <w:lastRenderedPageBreak/>
        <w:t>while ELSA Speak and Gemini were perceived as slightly less accessible in terms of cost at 75%.</w:t>
      </w:r>
    </w:p>
    <w:p w:rsidR="006546CB" w:rsidRPr="006546CB" w:rsidRDefault="006546CB" w:rsidP="006546CB">
      <w:pPr>
        <w:adjustRightInd w:val="0"/>
        <w:snapToGrid w:val="0"/>
        <w:spacing w:before="0" w:after="120" w:line="480" w:lineRule="auto"/>
        <w:ind w:firstLine="709"/>
        <w:rPr>
          <w:sz w:val="24"/>
          <w:szCs w:val="24"/>
        </w:rPr>
      </w:pPr>
      <w:r w:rsidRPr="006546CB">
        <w:rPr>
          <w:sz w:val="24"/>
          <w:szCs w:val="24"/>
        </w:rPr>
        <w:t>Engagement levels remained consistent across the board. Google Assistant and Copilot both attained an 83.3% approval rating for offering engaging, relaxing, and stimulating activities. When encouraging regular practice, Google Assistant again led with an 88.9% agreement rate, demonstrating its effectiveness in maintaining student momentum. These results suggested that the gamified elements of tools like Duolingo and the interactive nature of AI assistants were critical to keeping students motivated outside of traditional classrooms.</w:t>
      </w:r>
    </w:p>
    <w:p w:rsidR="006546CB" w:rsidRPr="006546CB" w:rsidRDefault="006546CB" w:rsidP="006546CB">
      <w:pPr>
        <w:pStyle w:val="NormalWeb"/>
        <w:spacing w:before="0" w:beforeAutospacing="0" w:after="120" w:afterAutospacing="0" w:line="480" w:lineRule="auto"/>
        <w:ind w:firstLine="709"/>
        <w:jc w:val="both"/>
        <w:rPr>
          <w:b/>
          <w:bCs/>
        </w:rPr>
      </w:pPr>
      <w:r w:rsidRPr="006546CB">
        <w:t xml:space="preserve">AI tools also served as highly effective facilitators of self-regulated learning, providing students with the structure necessary to manage their own proficiency development. Copilot demonstrated exceptional utility in this area, with 96.7% of users reporting that the tool allowed them to monitor their progress effectively. Similarly, Google Assistant achieved a 94.4% agreement rate for its capacity to assist learners in both setting personal speaking goals and planning systematic learning schedules. These tools were obviously praised for their ability to bridge the gap between classroom instruction and autonomous practice. </w:t>
      </w:r>
    </w:p>
    <w:p w:rsidR="006546CB" w:rsidRPr="00F14920" w:rsidRDefault="006546CB" w:rsidP="006546CB">
      <w:pPr>
        <w:pStyle w:val="RALs-Heading2"/>
        <w:rPr>
          <w:rFonts w:asciiTheme="majorBidi" w:hAnsiTheme="majorBidi" w:cstheme="majorBidi"/>
          <w:sz w:val="24"/>
          <w:szCs w:val="24"/>
        </w:rPr>
      </w:pPr>
      <w:r>
        <w:rPr>
          <w:rFonts w:asciiTheme="majorBidi" w:hAnsiTheme="majorBidi" w:cstheme="majorBidi"/>
          <w:sz w:val="24"/>
          <w:szCs w:val="24"/>
        </w:rPr>
        <w:t>4.3</w:t>
      </w:r>
      <w:r w:rsidRPr="00E40940">
        <w:rPr>
          <w:rFonts w:asciiTheme="majorBidi" w:hAnsiTheme="majorBidi" w:cstheme="majorBidi"/>
          <w:sz w:val="24"/>
          <w:szCs w:val="24"/>
        </w:rPr>
        <w:t xml:space="preserve">. </w:t>
      </w:r>
      <w:r>
        <w:rPr>
          <w:rFonts w:asciiTheme="majorBidi" w:hAnsiTheme="majorBidi" w:cstheme="majorBidi"/>
          <w:sz w:val="24"/>
          <w:szCs w:val="24"/>
        </w:rPr>
        <w:t xml:space="preserve">Perceived limitations of AI-based language learning tools </w:t>
      </w:r>
    </w:p>
    <w:p w:rsidR="006546CB" w:rsidRPr="00230B4C" w:rsidRDefault="006546CB" w:rsidP="006546CB">
      <w:pPr>
        <w:pStyle w:val="RALs-TableCaption"/>
        <w:rPr>
          <w:rFonts w:asciiTheme="majorBidi" w:hAnsiTheme="majorBidi" w:cstheme="majorBidi"/>
          <w:b/>
          <w:bCs/>
          <w:sz w:val="24"/>
          <w:szCs w:val="24"/>
        </w:rPr>
      </w:pPr>
      <w:r w:rsidRPr="00230B4C">
        <w:rPr>
          <w:rFonts w:asciiTheme="majorBidi" w:hAnsiTheme="majorBidi" w:cstheme="majorBidi"/>
          <w:b/>
          <w:bCs/>
          <w:sz w:val="24"/>
          <w:szCs w:val="24"/>
        </w:rPr>
        <w:t xml:space="preserve">Table </w:t>
      </w:r>
      <w:r>
        <w:rPr>
          <w:rFonts w:asciiTheme="majorBidi" w:hAnsiTheme="majorBidi" w:cstheme="majorBidi"/>
          <w:b/>
          <w:bCs/>
          <w:sz w:val="24"/>
          <w:szCs w:val="24"/>
        </w:rPr>
        <w:t>2</w:t>
      </w:r>
    </w:p>
    <w:p w:rsidR="006546CB" w:rsidRPr="00230B4C" w:rsidRDefault="006546CB" w:rsidP="006546CB">
      <w:pPr>
        <w:pStyle w:val="RALs-TableCaption"/>
        <w:ind w:left="0" w:firstLine="0"/>
        <w:rPr>
          <w:rFonts w:asciiTheme="majorBidi" w:hAnsiTheme="majorBidi" w:cstheme="majorBidi"/>
          <w:sz w:val="24"/>
          <w:szCs w:val="24"/>
        </w:rPr>
      </w:pPr>
      <w:r>
        <w:rPr>
          <w:rFonts w:asciiTheme="majorBidi" w:hAnsiTheme="majorBidi" w:cstheme="majorBidi"/>
          <w:i/>
          <w:iCs/>
          <w:sz w:val="24"/>
          <w:szCs w:val="24"/>
        </w:rPr>
        <w:t xml:space="preserve">Students’ perceptions of AI tools’ limitations </w:t>
      </w:r>
    </w:p>
    <w:tbl>
      <w:tblPr>
        <w:tblStyle w:val="LightShading1"/>
        <w:tblW w:w="9668" w:type="dxa"/>
        <w:tblInd w:w="-108" w:type="dxa"/>
        <w:tblBorders>
          <w:top w:val="none" w:sz="0" w:space="0" w:color="auto"/>
          <w:bottom w:val="none" w:sz="0" w:space="0" w:color="auto"/>
        </w:tblBorders>
        <w:tblLook w:val="0000" w:firstRow="0" w:lastRow="0" w:firstColumn="0" w:lastColumn="0" w:noHBand="0" w:noVBand="0"/>
      </w:tblPr>
      <w:tblGrid>
        <w:gridCol w:w="1488"/>
        <w:gridCol w:w="2022"/>
        <w:gridCol w:w="1032"/>
        <w:gridCol w:w="937"/>
        <w:gridCol w:w="1161"/>
        <w:gridCol w:w="978"/>
        <w:gridCol w:w="980"/>
        <w:gridCol w:w="1070"/>
      </w:tblGrid>
      <w:tr w:rsidR="006546CB" w:rsidRPr="00AE1120" w:rsidTr="00220AF4">
        <w:trPr>
          <w:cnfStyle w:val="000000100000" w:firstRow="0" w:lastRow="0" w:firstColumn="0" w:lastColumn="0" w:oddVBand="0" w:evenVBand="0" w:oddHBand="1" w:evenHBand="0" w:firstRowFirstColumn="0" w:firstRowLastColumn="0" w:lastRowFirstColumn="0" w:lastRowLastColumn="0"/>
          <w:trHeight w:val="516"/>
        </w:trPr>
        <w:tc>
          <w:tcPr>
            <w:cnfStyle w:val="000010000000" w:firstRow="0" w:lastRow="0" w:firstColumn="0" w:lastColumn="0" w:oddVBand="1" w:evenVBand="0" w:oddHBand="0" w:evenHBand="0" w:firstRowFirstColumn="0" w:firstRowLastColumn="0" w:lastRowFirstColumn="0" w:lastRowLastColumn="0"/>
            <w:tcW w:w="1488" w:type="dxa"/>
            <w:vMerge w:val="restart"/>
            <w:tcBorders>
              <w:top w:val="single" w:sz="4" w:space="0" w:color="auto"/>
            </w:tcBorders>
            <w:shd w:val="clear" w:color="auto" w:fill="auto"/>
            <w:vAlign w:val="center"/>
          </w:tcPr>
          <w:p w:rsidR="006546CB" w:rsidRPr="00AE1120" w:rsidRDefault="006546CB" w:rsidP="00220AF4">
            <w:pPr>
              <w:autoSpaceDE w:val="0"/>
              <w:autoSpaceDN w:val="0"/>
              <w:adjustRightInd w:val="0"/>
              <w:ind w:firstLine="0"/>
              <w:jc w:val="left"/>
              <w:rPr>
                <w:rFonts w:asciiTheme="majorBidi" w:hAnsiTheme="majorBidi" w:cstheme="majorBidi"/>
                <w:szCs w:val="20"/>
              </w:rPr>
            </w:pPr>
            <w:r>
              <w:rPr>
                <w:rFonts w:asciiTheme="majorBidi" w:hAnsiTheme="majorBidi" w:cstheme="majorBidi"/>
                <w:szCs w:val="20"/>
              </w:rPr>
              <w:t>Limitations</w:t>
            </w:r>
          </w:p>
        </w:tc>
        <w:tc>
          <w:tcPr>
            <w:tcW w:w="2022" w:type="dxa"/>
            <w:tcBorders>
              <w:top w:val="single" w:sz="4" w:space="0" w:color="auto"/>
              <w:bottom w:val="single" w:sz="4" w:space="0" w:color="auto"/>
            </w:tcBorders>
            <w:shd w:val="clear" w:color="auto" w:fill="auto"/>
          </w:tcPr>
          <w:p w:rsidR="006546CB" w:rsidRPr="00AE1120" w:rsidRDefault="006546CB"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Tools</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bottom w:val="single" w:sz="4" w:space="0" w:color="auto"/>
            </w:tcBorders>
            <w:shd w:val="clear" w:color="auto" w:fill="auto"/>
          </w:tcPr>
          <w:p w:rsidR="006546CB" w:rsidRPr="00AE1120" w:rsidRDefault="006546CB"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ChatGPT</w:t>
            </w:r>
          </w:p>
        </w:tc>
        <w:tc>
          <w:tcPr>
            <w:tcW w:w="937" w:type="dxa"/>
            <w:tcBorders>
              <w:top w:val="single" w:sz="4" w:space="0" w:color="auto"/>
              <w:bottom w:val="single" w:sz="4" w:space="0" w:color="auto"/>
            </w:tcBorders>
            <w:shd w:val="clear" w:color="auto" w:fill="auto"/>
          </w:tcPr>
          <w:p w:rsidR="006546CB" w:rsidRPr="00AE1120" w:rsidRDefault="006546CB"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Copilot</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bottom w:val="single" w:sz="4" w:space="0" w:color="auto"/>
            </w:tcBorders>
            <w:shd w:val="clear" w:color="auto" w:fill="auto"/>
          </w:tcPr>
          <w:p w:rsidR="006546CB" w:rsidRPr="00AE1120" w:rsidRDefault="006546CB"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Duolingo</w:t>
            </w:r>
          </w:p>
        </w:tc>
        <w:tc>
          <w:tcPr>
            <w:tcW w:w="978" w:type="dxa"/>
            <w:tcBorders>
              <w:top w:val="single" w:sz="4" w:space="0" w:color="auto"/>
              <w:bottom w:val="single" w:sz="4" w:space="0" w:color="auto"/>
            </w:tcBorders>
            <w:shd w:val="clear" w:color="auto" w:fill="auto"/>
          </w:tcPr>
          <w:p w:rsidR="006546CB" w:rsidRPr="00AE1120" w:rsidRDefault="006546CB"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E</w:t>
            </w:r>
            <w:r w:rsidR="00693579">
              <w:rPr>
                <w:rFonts w:asciiTheme="majorBidi" w:hAnsiTheme="majorBidi" w:cstheme="majorBidi"/>
                <w:color w:val="000000"/>
                <w:szCs w:val="20"/>
              </w:rPr>
              <w:t>LSA</w:t>
            </w:r>
            <w:r>
              <w:rPr>
                <w:rFonts w:asciiTheme="majorBidi" w:hAnsiTheme="majorBidi" w:cstheme="majorBidi"/>
                <w:color w:val="000000"/>
                <w:szCs w:val="20"/>
              </w:rPr>
              <w:t xml:space="preserve"> Speak</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bottom w:val="single" w:sz="4" w:space="0" w:color="auto"/>
            </w:tcBorders>
            <w:shd w:val="clear" w:color="auto" w:fill="auto"/>
          </w:tcPr>
          <w:p w:rsidR="006546CB" w:rsidRDefault="006546CB"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Gemini</w:t>
            </w:r>
          </w:p>
        </w:tc>
        <w:tc>
          <w:tcPr>
            <w:tcW w:w="1070" w:type="dxa"/>
            <w:tcBorders>
              <w:top w:val="single" w:sz="4" w:space="0" w:color="auto"/>
              <w:bottom w:val="single" w:sz="4" w:space="0" w:color="auto"/>
            </w:tcBorders>
            <w:shd w:val="clear" w:color="auto" w:fill="auto"/>
          </w:tcPr>
          <w:p w:rsidR="006546CB" w:rsidRDefault="006546CB"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Google Assistant</w:t>
            </w:r>
          </w:p>
        </w:tc>
      </w:tr>
      <w:tr w:rsidR="006546CB" w:rsidRPr="00AE1120" w:rsidTr="00220AF4">
        <w:trPr>
          <w:trHeight w:val="516"/>
        </w:trPr>
        <w:tc>
          <w:tcPr>
            <w:cnfStyle w:val="000010000000" w:firstRow="0" w:lastRow="0" w:firstColumn="0" w:lastColumn="0" w:oddVBand="1" w:evenVBand="0" w:oddHBand="0" w:evenHBand="0" w:firstRowFirstColumn="0" w:firstRowLastColumn="0" w:lastRowFirstColumn="0" w:lastRowLastColumn="0"/>
            <w:tcW w:w="1488" w:type="dxa"/>
            <w:vMerge/>
            <w:shd w:val="clear" w:color="auto" w:fill="auto"/>
          </w:tcPr>
          <w:p w:rsidR="006546CB" w:rsidRPr="00AE1120" w:rsidRDefault="006546CB" w:rsidP="00220AF4">
            <w:pPr>
              <w:autoSpaceDE w:val="0"/>
              <w:autoSpaceDN w:val="0"/>
              <w:adjustRightInd w:val="0"/>
              <w:rPr>
                <w:rFonts w:asciiTheme="majorBidi" w:hAnsiTheme="majorBidi" w:cstheme="majorBidi"/>
                <w:szCs w:val="20"/>
              </w:rPr>
            </w:pPr>
          </w:p>
        </w:tc>
        <w:tc>
          <w:tcPr>
            <w:tcW w:w="2022" w:type="dxa"/>
            <w:tcBorders>
              <w:top w:val="single" w:sz="4" w:space="0" w:color="auto"/>
              <w:bottom w:val="single" w:sz="4" w:space="0" w:color="auto"/>
            </w:tcBorders>
            <w:shd w:val="clear" w:color="auto" w:fill="auto"/>
          </w:tcPr>
          <w:p w:rsidR="006546CB" w:rsidRPr="00AE1120" w:rsidRDefault="006546CB"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N</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bottom w:val="single" w:sz="4" w:space="0" w:color="auto"/>
            </w:tcBorders>
            <w:shd w:val="clear" w:color="auto" w:fill="auto"/>
          </w:tcPr>
          <w:p w:rsidR="006546CB" w:rsidRDefault="006546CB"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102</w:t>
            </w:r>
          </w:p>
        </w:tc>
        <w:tc>
          <w:tcPr>
            <w:tcW w:w="937" w:type="dxa"/>
            <w:tcBorders>
              <w:top w:val="single" w:sz="4" w:space="0" w:color="auto"/>
              <w:bottom w:val="single" w:sz="4" w:space="0" w:color="auto"/>
            </w:tcBorders>
            <w:shd w:val="clear" w:color="auto" w:fill="auto"/>
          </w:tcPr>
          <w:p w:rsidR="006546CB" w:rsidRDefault="006546CB"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30</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bottom w:val="single" w:sz="4" w:space="0" w:color="auto"/>
            </w:tcBorders>
            <w:shd w:val="clear" w:color="auto" w:fill="auto"/>
          </w:tcPr>
          <w:p w:rsidR="006546CB" w:rsidRDefault="006546CB"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76</w:t>
            </w:r>
          </w:p>
        </w:tc>
        <w:tc>
          <w:tcPr>
            <w:tcW w:w="978" w:type="dxa"/>
            <w:tcBorders>
              <w:top w:val="single" w:sz="4" w:space="0" w:color="auto"/>
              <w:bottom w:val="single" w:sz="4" w:space="0" w:color="auto"/>
            </w:tcBorders>
            <w:shd w:val="clear" w:color="auto" w:fill="auto"/>
          </w:tcPr>
          <w:p w:rsidR="006546CB" w:rsidRDefault="006546CB"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56</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bottom w:val="single" w:sz="4" w:space="0" w:color="auto"/>
            </w:tcBorders>
            <w:shd w:val="clear" w:color="auto" w:fill="auto"/>
          </w:tcPr>
          <w:p w:rsidR="006546CB" w:rsidRDefault="006546CB"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36</w:t>
            </w:r>
          </w:p>
        </w:tc>
        <w:tc>
          <w:tcPr>
            <w:tcW w:w="1070" w:type="dxa"/>
            <w:tcBorders>
              <w:top w:val="single" w:sz="4" w:space="0" w:color="auto"/>
              <w:bottom w:val="single" w:sz="4" w:space="0" w:color="auto"/>
            </w:tcBorders>
            <w:shd w:val="clear" w:color="auto" w:fill="auto"/>
          </w:tcPr>
          <w:p w:rsidR="006546CB" w:rsidRDefault="006546CB"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18</w:t>
            </w:r>
          </w:p>
        </w:tc>
      </w:tr>
      <w:tr w:rsidR="006546CB" w:rsidRPr="00AE1120" w:rsidTr="00220AF4">
        <w:trPr>
          <w:cnfStyle w:val="000000100000" w:firstRow="0" w:lastRow="0" w:firstColumn="0" w:lastColumn="0" w:oddVBand="0" w:evenVBand="0" w:oddHBand="1" w:evenHBand="0" w:firstRowFirstColumn="0" w:firstRowLastColumn="0" w:lastRowFirstColumn="0" w:lastRowLastColumn="0"/>
          <w:trHeight w:val="516"/>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6546CB" w:rsidRPr="00AE1120" w:rsidRDefault="006546CB" w:rsidP="00220AF4">
            <w:pPr>
              <w:autoSpaceDE w:val="0"/>
              <w:autoSpaceDN w:val="0"/>
              <w:adjustRightInd w:val="0"/>
              <w:rPr>
                <w:rFonts w:asciiTheme="majorBidi" w:hAnsiTheme="majorBidi" w:cstheme="majorBidi"/>
                <w:szCs w:val="20"/>
              </w:rPr>
            </w:pPr>
          </w:p>
        </w:tc>
        <w:tc>
          <w:tcPr>
            <w:tcW w:w="2022" w:type="dxa"/>
            <w:tcBorders>
              <w:top w:val="single" w:sz="4" w:space="0" w:color="auto"/>
              <w:bottom w:val="single" w:sz="4" w:space="0" w:color="auto"/>
            </w:tcBorders>
            <w:shd w:val="clear" w:color="auto" w:fill="auto"/>
          </w:tcPr>
          <w:p w:rsidR="006546CB" w:rsidRPr="00AE1120" w:rsidRDefault="006546CB"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p>
        </w:tc>
        <w:tc>
          <w:tcPr>
            <w:cnfStyle w:val="000010000000" w:firstRow="0" w:lastRow="0" w:firstColumn="0" w:lastColumn="0" w:oddVBand="1" w:evenVBand="0" w:oddHBand="0" w:evenHBand="0" w:firstRowFirstColumn="0" w:firstRowLastColumn="0" w:lastRowFirstColumn="0" w:lastRowLastColumn="0"/>
            <w:tcW w:w="6158" w:type="dxa"/>
            <w:gridSpan w:val="6"/>
            <w:tcBorders>
              <w:top w:val="single" w:sz="4" w:space="0" w:color="auto"/>
              <w:bottom w:val="single" w:sz="4" w:space="0" w:color="auto"/>
            </w:tcBorders>
            <w:shd w:val="clear" w:color="auto" w:fill="auto"/>
          </w:tcPr>
          <w:p w:rsidR="006546CB" w:rsidRDefault="006546CB" w:rsidP="00220AF4">
            <w:pPr>
              <w:autoSpaceDE w:val="0"/>
              <w:autoSpaceDN w:val="0"/>
              <w:adjustRightInd w:val="0"/>
              <w:spacing w:line="320" w:lineRule="atLeast"/>
              <w:ind w:left="60" w:right="60" w:firstLine="0"/>
              <w:jc w:val="center"/>
              <w:rPr>
                <w:rFonts w:asciiTheme="majorBidi" w:hAnsiTheme="majorBidi" w:cstheme="majorBidi"/>
                <w:color w:val="000000"/>
                <w:szCs w:val="20"/>
              </w:rPr>
            </w:pPr>
            <w:r>
              <w:rPr>
                <w:rFonts w:asciiTheme="majorBidi" w:hAnsiTheme="majorBidi" w:cstheme="majorBidi"/>
                <w:color w:val="000000"/>
                <w:szCs w:val="20"/>
              </w:rPr>
              <w:t>Agree and Strongly agree (%)</w:t>
            </w:r>
          </w:p>
        </w:tc>
      </w:tr>
      <w:tr w:rsidR="006546CB" w:rsidRPr="00AE1120" w:rsidTr="00220AF4">
        <w:trPr>
          <w:trHeight w:val="480"/>
        </w:trPr>
        <w:tc>
          <w:tcPr>
            <w:cnfStyle w:val="000010000000" w:firstRow="0" w:lastRow="0" w:firstColumn="0" w:lastColumn="0" w:oddVBand="1" w:evenVBand="0" w:oddHBand="0" w:evenHBand="0" w:firstRowFirstColumn="0" w:firstRowLastColumn="0" w:lastRowFirstColumn="0" w:lastRowLastColumn="0"/>
            <w:tcW w:w="1488" w:type="dxa"/>
            <w:vMerge w:val="restart"/>
            <w:shd w:val="clear" w:color="auto" w:fill="auto"/>
          </w:tcPr>
          <w:p w:rsidR="006546CB" w:rsidRPr="00AE1120" w:rsidRDefault="006546CB" w:rsidP="00220AF4">
            <w:pPr>
              <w:autoSpaceDE w:val="0"/>
              <w:autoSpaceDN w:val="0"/>
              <w:adjustRightInd w:val="0"/>
              <w:spacing w:line="320" w:lineRule="atLeast"/>
              <w:ind w:right="60" w:firstLine="0"/>
              <w:rPr>
                <w:rFonts w:asciiTheme="majorBidi" w:hAnsiTheme="majorBidi" w:cstheme="majorBidi"/>
                <w:color w:val="000000"/>
                <w:szCs w:val="20"/>
              </w:rPr>
            </w:pPr>
            <w:r>
              <w:rPr>
                <w:rFonts w:asciiTheme="majorBidi" w:hAnsiTheme="majorBidi" w:cstheme="majorBidi"/>
                <w:color w:val="000000"/>
                <w:szCs w:val="20"/>
              </w:rPr>
              <w:t>Data dependency</w:t>
            </w:r>
          </w:p>
        </w:tc>
        <w:tc>
          <w:tcPr>
            <w:tcW w:w="2022" w:type="dxa"/>
            <w:shd w:val="clear" w:color="auto" w:fill="auto"/>
          </w:tcPr>
          <w:p w:rsidR="006546CB" w:rsidRPr="00AE1120" w:rsidRDefault="006546CB" w:rsidP="00220AF4">
            <w:pPr>
              <w:autoSpaceDE w:val="0"/>
              <w:autoSpaceDN w:val="0"/>
              <w:adjustRightInd w:val="0"/>
              <w:spacing w:line="320" w:lineRule="atLeast"/>
              <w:ind w:left="62" w:right="62"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w:t>
            </w:r>
            <w:r w:rsidR="00784942">
              <w:rPr>
                <w:rFonts w:asciiTheme="majorBidi" w:hAnsiTheme="majorBidi" w:cstheme="majorBidi"/>
                <w:color w:val="000000"/>
                <w:szCs w:val="20"/>
              </w:rPr>
              <w:t>16</w:t>
            </w:r>
            <w:r>
              <w:rPr>
                <w:rFonts w:asciiTheme="majorBidi" w:hAnsiTheme="majorBidi" w:cstheme="majorBidi"/>
                <w:color w:val="000000"/>
                <w:szCs w:val="20"/>
              </w:rPr>
              <w:t xml:space="preserve"> – </w:t>
            </w:r>
            <w:r w:rsidR="00784942" w:rsidRPr="00784942">
              <w:rPr>
                <w:color w:val="000000" w:themeColor="text1"/>
                <w:szCs w:val="20"/>
              </w:rPr>
              <w:t>lack</w:t>
            </w:r>
            <w:r w:rsidR="00784942" w:rsidRPr="00784942">
              <w:rPr>
                <w:color w:val="000000" w:themeColor="text1"/>
                <w:szCs w:val="20"/>
                <w:lang w:val="vi-VN"/>
              </w:rPr>
              <w:t xml:space="preserve"> </w:t>
            </w:r>
            <w:r w:rsidR="00784942" w:rsidRPr="00784942">
              <w:rPr>
                <w:color w:val="000000" w:themeColor="text1"/>
                <w:szCs w:val="20"/>
              </w:rPr>
              <w:t xml:space="preserve">of </w:t>
            </w:r>
            <w:r w:rsidR="00784942" w:rsidRPr="00784942">
              <w:rPr>
                <w:color w:val="000000" w:themeColor="text1"/>
                <w:szCs w:val="20"/>
                <w:lang w:val="vi-VN"/>
              </w:rPr>
              <w:t>or</w:t>
            </w:r>
            <w:r w:rsidR="00784942" w:rsidRPr="00784942">
              <w:rPr>
                <w:color w:val="000000" w:themeColor="text1"/>
                <w:szCs w:val="20"/>
              </w:rPr>
              <w:t>iginality, creativity</w:t>
            </w:r>
          </w:p>
        </w:tc>
        <w:tc>
          <w:tcPr>
            <w:cnfStyle w:val="000010000000" w:firstRow="0" w:lastRow="0" w:firstColumn="0" w:lastColumn="0" w:oddVBand="1" w:evenVBand="0" w:oddHBand="0" w:evenHBand="0" w:firstRowFirstColumn="0" w:firstRowLastColumn="0" w:lastRowFirstColumn="0" w:lastRowLastColumn="0"/>
            <w:tcW w:w="1032" w:type="dxa"/>
            <w:shd w:val="clear" w:color="auto" w:fill="auto"/>
          </w:tcPr>
          <w:p w:rsidR="006546CB" w:rsidRPr="00AE1120"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63.7</w:t>
            </w:r>
          </w:p>
        </w:tc>
        <w:tc>
          <w:tcPr>
            <w:tcW w:w="937" w:type="dxa"/>
            <w:shd w:val="clear" w:color="auto" w:fill="auto"/>
          </w:tcPr>
          <w:p w:rsidR="006546CB" w:rsidRPr="00AE1120" w:rsidRDefault="00784942"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w:t>
            </w:r>
            <w:r w:rsidR="006546CB">
              <w:rPr>
                <w:rFonts w:asciiTheme="majorBidi" w:hAnsiTheme="majorBidi" w:cstheme="majorBidi"/>
                <w:color w:val="000000"/>
                <w:szCs w:val="20"/>
              </w:rPr>
              <w:t>3.3</w:t>
            </w:r>
          </w:p>
        </w:tc>
        <w:tc>
          <w:tcPr>
            <w:cnfStyle w:val="000010000000" w:firstRow="0" w:lastRow="0" w:firstColumn="0" w:lastColumn="0" w:oddVBand="1" w:evenVBand="0" w:oddHBand="0" w:evenHBand="0" w:firstRowFirstColumn="0" w:firstRowLastColumn="0" w:lastRowFirstColumn="0" w:lastRowLastColumn="0"/>
            <w:tcW w:w="1161" w:type="dxa"/>
            <w:shd w:val="clear" w:color="auto" w:fill="auto"/>
          </w:tcPr>
          <w:p w:rsidR="006546CB" w:rsidRPr="00AE1120"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68.4</w:t>
            </w:r>
          </w:p>
        </w:tc>
        <w:tc>
          <w:tcPr>
            <w:tcW w:w="978" w:type="dxa"/>
            <w:shd w:val="clear" w:color="auto" w:fill="auto"/>
          </w:tcPr>
          <w:p w:rsidR="006546CB" w:rsidRPr="00AE1120" w:rsidRDefault="00784942"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60.7</w:t>
            </w:r>
          </w:p>
        </w:tc>
        <w:tc>
          <w:tcPr>
            <w:cnfStyle w:val="000010000000" w:firstRow="0" w:lastRow="0" w:firstColumn="0" w:lastColumn="0" w:oddVBand="1" w:evenVBand="0" w:oddHBand="0" w:evenHBand="0" w:firstRowFirstColumn="0" w:firstRowLastColumn="0" w:lastRowFirstColumn="0" w:lastRowLastColumn="0"/>
            <w:tcW w:w="980" w:type="dxa"/>
            <w:shd w:val="clear" w:color="auto" w:fill="auto"/>
          </w:tcPr>
          <w:p w:rsidR="006546CB" w:rsidRDefault="00784942"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50</w:t>
            </w:r>
          </w:p>
        </w:tc>
        <w:tc>
          <w:tcPr>
            <w:tcW w:w="1070" w:type="dxa"/>
            <w:shd w:val="clear" w:color="auto" w:fill="auto"/>
          </w:tcPr>
          <w:p w:rsidR="006546CB" w:rsidRDefault="00784942"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72.2</w:t>
            </w:r>
          </w:p>
        </w:tc>
      </w:tr>
      <w:tr w:rsidR="006546CB" w:rsidRPr="00AE1120" w:rsidTr="00220AF4">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6546CB" w:rsidRPr="00AE1120" w:rsidRDefault="006546CB" w:rsidP="00220AF4">
            <w:pPr>
              <w:autoSpaceDE w:val="0"/>
              <w:autoSpaceDN w:val="0"/>
              <w:adjustRightInd w:val="0"/>
              <w:rPr>
                <w:rFonts w:asciiTheme="majorBidi" w:hAnsiTheme="majorBidi" w:cstheme="majorBidi"/>
                <w:color w:val="000000"/>
                <w:szCs w:val="20"/>
              </w:rPr>
            </w:pPr>
          </w:p>
        </w:tc>
        <w:tc>
          <w:tcPr>
            <w:tcW w:w="2022" w:type="dxa"/>
            <w:tcBorders>
              <w:bottom w:val="single" w:sz="4" w:space="0" w:color="auto"/>
            </w:tcBorders>
            <w:shd w:val="clear" w:color="auto" w:fill="auto"/>
          </w:tcPr>
          <w:p w:rsidR="006546CB" w:rsidRPr="00AE1120" w:rsidRDefault="006546CB" w:rsidP="00220AF4">
            <w:pPr>
              <w:autoSpaceDE w:val="0"/>
              <w:autoSpaceDN w:val="0"/>
              <w:adjustRightInd w:val="0"/>
              <w:spacing w:line="320" w:lineRule="atLeast"/>
              <w:ind w:left="62" w:right="62"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w:t>
            </w:r>
            <w:r w:rsidR="00784942">
              <w:rPr>
                <w:rFonts w:asciiTheme="majorBidi" w:hAnsiTheme="majorBidi" w:cstheme="majorBidi"/>
                <w:color w:val="000000"/>
                <w:szCs w:val="20"/>
              </w:rPr>
              <w:t>17</w:t>
            </w:r>
            <w:r>
              <w:rPr>
                <w:rFonts w:asciiTheme="majorBidi" w:hAnsiTheme="majorBidi" w:cstheme="majorBidi"/>
                <w:color w:val="000000"/>
                <w:szCs w:val="20"/>
              </w:rPr>
              <w:t xml:space="preserve"> – </w:t>
            </w:r>
            <w:r w:rsidR="00784942" w:rsidRPr="00784942">
              <w:rPr>
                <w:color w:val="000000" w:themeColor="text1"/>
                <w:szCs w:val="20"/>
              </w:rPr>
              <w:t>superficial, formulaic responses</w:t>
            </w:r>
          </w:p>
        </w:tc>
        <w:tc>
          <w:tcPr>
            <w:cnfStyle w:val="000010000000" w:firstRow="0" w:lastRow="0" w:firstColumn="0" w:lastColumn="0" w:oddVBand="1" w:evenVBand="0" w:oddHBand="0" w:evenHBand="0" w:firstRowFirstColumn="0" w:firstRowLastColumn="0" w:lastRowFirstColumn="0" w:lastRowLastColumn="0"/>
            <w:tcW w:w="1032" w:type="dxa"/>
            <w:tcBorders>
              <w:bottom w:val="single" w:sz="4" w:space="0" w:color="auto"/>
            </w:tcBorders>
            <w:shd w:val="clear" w:color="auto" w:fill="auto"/>
          </w:tcPr>
          <w:p w:rsidR="006546CB" w:rsidRPr="00AE1120"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71.6</w:t>
            </w:r>
          </w:p>
        </w:tc>
        <w:tc>
          <w:tcPr>
            <w:tcW w:w="937" w:type="dxa"/>
            <w:tcBorders>
              <w:bottom w:val="single" w:sz="4" w:space="0" w:color="auto"/>
            </w:tcBorders>
            <w:shd w:val="clear" w:color="auto" w:fill="auto"/>
          </w:tcPr>
          <w:p w:rsidR="006546CB" w:rsidRPr="00AE1120" w:rsidRDefault="00784942"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73.3</w:t>
            </w:r>
          </w:p>
        </w:tc>
        <w:tc>
          <w:tcPr>
            <w:cnfStyle w:val="000010000000" w:firstRow="0" w:lastRow="0" w:firstColumn="0" w:lastColumn="0" w:oddVBand="1" w:evenVBand="0" w:oddHBand="0" w:evenHBand="0" w:firstRowFirstColumn="0" w:firstRowLastColumn="0" w:lastRowFirstColumn="0" w:lastRowLastColumn="0"/>
            <w:tcW w:w="1161" w:type="dxa"/>
            <w:tcBorders>
              <w:bottom w:val="single" w:sz="4" w:space="0" w:color="auto"/>
            </w:tcBorders>
            <w:shd w:val="clear" w:color="auto" w:fill="auto"/>
          </w:tcPr>
          <w:p w:rsidR="006546CB" w:rsidRPr="00AE1120"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71.1</w:t>
            </w:r>
          </w:p>
        </w:tc>
        <w:tc>
          <w:tcPr>
            <w:tcW w:w="978" w:type="dxa"/>
            <w:tcBorders>
              <w:bottom w:val="single" w:sz="4" w:space="0" w:color="auto"/>
            </w:tcBorders>
            <w:shd w:val="clear" w:color="auto" w:fill="auto"/>
          </w:tcPr>
          <w:p w:rsidR="006546CB" w:rsidRPr="00AE1120" w:rsidRDefault="00784942"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73.2</w:t>
            </w:r>
          </w:p>
        </w:tc>
        <w:tc>
          <w:tcPr>
            <w:cnfStyle w:val="000010000000" w:firstRow="0" w:lastRow="0" w:firstColumn="0" w:lastColumn="0" w:oddVBand="1" w:evenVBand="0" w:oddHBand="0" w:evenHBand="0" w:firstRowFirstColumn="0" w:firstRowLastColumn="0" w:lastRowFirstColumn="0" w:lastRowLastColumn="0"/>
            <w:tcW w:w="980" w:type="dxa"/>
            <w:tcBorders>
              <w:bottom w:val="single" w:sz="4" w:space="0" w:color="auto"/>
            </w:tcBorders>
            <w:shd w:val="clear" w:color="auto" w:fill="auto"/>
          </w:tcPr>
          <w:p w:rsidR="006546CB" w:rsidRDefault="00784942"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50</w:t>
            </w:r>
          </w:p>
        </w:tc>
        <w:tc>
          <w:tcPr>
            <w:tcW w:w="1070" w:type="dxa"/>
            <w:tcBorders>
              <w:bottom w:val="single" w:sz="4" w:space="0" w:color="auto"/>
            </w:tcBorders>
            <w:shd w:val="clear" w:color="auto" w:fill="auto"/>
          </w:tcPr>
          <w:p w:rsidR="006546CB" w:rsidRDefault="00784942"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61.1</w:t>
            </w:r>
          </w:p>
        </w:tc>
      </w:tr>
      <w:tr w:rsidR="00784942" w:rsidRPr="00AE1120" w:rsidTr="00220AF4">
        <w:trPr>
          <w:trHeight w:val="792"/>
        </w:trPr>
        <w:tc>
          <w:tcPr>
            <w:cnfStyle w:val="000010000000" w:firstRow="0" w:lastRow="0" w:firstColumn="0" w:lastColumn="0" w:oddVBand="1" w:evenVBand="0" w:oddHBand="0" w:evenHBand="0" w:firstRowFirstColumn="0" w:firstRowLastColumn="0" w:lastRowFirstColumn="0" w:lastRowLastColumn="0"/>
            <w:tcW w:w="1488" w:type="dxa"/>
            <w:vMerge w:val="restart"/>
            <w:tcBorders>
              <w:top w:val="single" w:sz="4" w:space="0" w:color="auto"/>
            </w:tcBorders>
            <w:shd w:val="clear" w:color="auto" w:fill="auto"/>
          </w:tcPr>
          <w:p w:rsidR="00784942" w:rsidRPr="00AE1120" w:rsidRDefault="00784942" w:rsidP="00220AF4">
            <w:pPr>
              <w:autoSpaceDE w:val="0"/>
              <w:autoSpaceDN w:val="0"/>
              <w:adjustRightInd w:val="0"/>
              <w:ind w:firstLine="0"/>
              <w:jc w:val="left"/>
              <w:rPr>
                <w:rFonts w:asciiTheme="majorBidi" w:hAnsiTheme="majorBidi" w:cstheme="majorBidi"/>
                <w:color w:val="000000"/>
                <w:szCs w:val="20"/>
              </w:rPr>
            </w:pPr>
            <w:r>
              <w:rPr>
                <w:rFonts w:asciiTheme="majorBidi" w:hAnsiTheme="majorBidi" w:cstheme="majorBidi"/>
                <w:color w:val="000000"/>
                <w:szCs w:val="20"/>
              </w:rPr>
              <w:lastRenderedPageBreak/>
              <w:t>Illusory understanding</w:t>
            </w:r>
          </w:p>
        </w:tc>
        <w:tc>
          <w:tcPr>
            <w:tcW w:w="2022" w:type="dxa"/>
            <w:tcBorders>
              <w:top w:val="single" w:sz="4" w:space="0" w:color="auto"/>
            </w:tcBorders>
            <w:shd w:val="clear" w:color="auto" w:fill="auto"/>
          </w:tcPr>
          <w:p w:rsidR="00784942" w:rsidRDefault="00784942" w:rsidP="00220AF4">
            <w:pPr>
              <w:autoSpaceDE w:val="0"/>
              <w:autoSpaceDN w:val="0"/>
              <w:adjustRightInd w:val="0"/>
              <w:spacing w:line="320" w:lineRule="atLeast"/>
              <w:ind w:left="62" w:right="62"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 xml:space="preserve">Q18 – </w:t>
            </w:r>
            <w:r w:rsidRPr="00784942">
              <w:rPr>
                <w:color w:val="000000" w:themeColor="text1"/>
                <w:szCs w:val="20"/>
              </w:rPr>
              <w:t>erroneous, inappropriate response</w:t>
            </w:r>
            <w:r>
              <w:rPr>
                <w:color w:val="000000" w:themeColor="text1"/>
                <w:szCs w:val="20"/>
              </w:rPr>
              <w:t>s</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tcBorders>
            <w:shd w:val="clear" w:color="auto" w:fill="auto"/>
          </w:tcPr>
          <w:p w:rsidR="00784942"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71.6</w:t>
            </w:r>
          </w:p>
        </w:tc>
        <w:tc>
          <w:tcPr>
            <w:tcW w:w="937" w:type="dxa"/>
            <w:tcBorders>
              <w:top w:val="single" w:sz="4" w:space="0" w:color="auto"/>
            </w:tcBorders>
            <w:shd w:val="clear" w:color="auto" w:fill="auto"/>
          </w:tcPr>
          <w:p w:rsidR="00784942" w:rsidRDefault="00784942"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76.7</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tcBorders>
            <w:shd w:val="clear" w:color="auto" w:fill="auto"/>
          </w:tcPr>
          <w:p w:rsidR="00784942"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64.5</w:t>
            </w:r>
          </w:p>
        </w:tc>
        <w:tc>
          <w:tcPr>
            <w:tcW w:w="978" w:type="dxa"/>
            <w:tcBorders>
              <w:top w:val="single" w:sz="4" w:space="0" w:color="auto"/>
            </w:tcBorders>
            <w:shd w:val="clear" w:color="auto" w:fill="auto"/>
          </w:tcPr>
          <w:p w:rsidR="00784942" w:rsidRDefault="00784942"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69.6</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tcBorders>
            <w:shd w:val="clear" w:color="auto" w:fill="auto"/>
          </w:tcPr>
          <w:p w:rsidR="00784942" w:rsidRDefault="00784942"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69.4</w:t>
            </w:r>
          </w:p>
        </w:tc>
        <w:tc>
          <w:tcPr>
            <w:tcW w:w="1070" w:type="dxa"/>
            <w:tcBorders>
              <w:top w:val="single" w:sz="4" w:space="0" w:color="auto"/>
            </w:tcBorders>
            <w:shd w:val="clear" w:color="auto" w:fill="auto"/>
          </w:tcPr>
          <w:p w:rsidR="00784942" w:rsidRDefault="00784942"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94.4</w:t>
            </w:r>
          </w:p>
          <w:p w:rsidR="00784942" w:rsidRDefault="00784942"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p>
        </w:tc>
      </w:tr>
      <w:tr w:rsidR="00784942" w:rsidRPr="00AE1120" w:rsidTr="00784942">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shd w:val="clear" w:color="auto" w:fill="auto"/>
          </w:tcPr>
          <w:p w:rsidR="00784942" w:rsidRDefault="00784942" w:rsidP="00220AF4">
            <w:pPr>
              <w:autoSpaceDE w:val="0"/>
              <w:autoSpaceDN w:val="0"/>
              <w:adjustRightInd w:val="0"/>
              <w:ind w:firstLine="0"/>
              <w:jc w:val="left"/>
              <w:rPr>
                <w:rFonts w:asciiTheme="majorBidi" w:hAnsiTheme="majorBidi" w:cstheme="majorBidi"/>
                <w:color w:val="000000"/>
                <w:szCs w:val="20"/>
              </w:rPr>
            </w:pPr>
          </w:p>
        </w:tc>
        <w:tc>
          <w:tcPr>
            <w:tcW w:w="2022" w:type="dxa"/>
            <w:shd w:val="clear" w:color="auto" w:fill="auto"/>
          </w:tcPr>
          <w:p w:rsidR="00784942" w:rsidRDefault="00784942" w:rsidP="00220AF4">
            <w:pPr>
              <w:autoSpaceDE w:val="0"/>
              <w:autoSpaceDN w:val="0"/>
              <w:adjustRightInd w:val="0"/>
              <w:spacing w:line="320" w:lineRule="atLeast"/>
              <w:ind w:left="62" w:right="62"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 xml:space="preserve">Q19 – unconscious, unemotional </w:t>
            </w:r>
            <w:r w:rsidR="00BC5C7F">
              <w:rPr>
                <w:rFonts w:asciiTheme="majorBidi" w:hAnsiTheme="majorBidi" w:cstheme="majorBidi"/>
                <w:color w:val="000000"/>
                <w:szCs w:val="20"/>
              </w:rPr>
              <w:t>reactions</w:t>
            </w:r>
          </w:p>
        </w:tc>
        <w:tc>
          <w:tcPr>
            <w:cnfStyle w:val="000010000000" w:firstRow="0" w:lastRow="0" w:firstColumn="0" w:lastColumn="0" w:oddVBand="1" w:evenVBand="0" w:oddHBand="0" w:evenHBand="0" w:firstRowFirstColumn="0" w:firstRowLastColumn="0" w:lastRowFirstColumn="0" w:lastRowLastColumn="0"/>
            <w:tcW w:w="1032" w:type="dxa"/>
            <w:tcBorders>
              <w:bottom w:val="none" w:sz="0" w:space="0" w:color="auto"/>
            </w:tcBorders>
            <w:shd w:val="clear" w:color="auto" w:fill="auto"/>
          </w:tcPr>
          <w:p w:rsidR="00784942"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65.7</w:t>
            </w:r>
          </w:p>
        </w:tc>
        <w:tc>
          <w:tcPr>
            <w:tcW w:w="937" w:type="dxa"/>
            <w:shd w:val="clear" w:color="auto" w:fill="auto"/>
          </w:tcPr>
          <w:p w:rsidR="00784942" w:rsidRDefault="00784942"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60</w:t>
            </w:r>
          </w:p>
        </w:tc>
        <w:tc>
          <w:tcPr>
            <w:cnfStyle w:val="000010000000" w:firstRow="0" w:lastRow="0" w:firstColumn="0" w:lastColumn="0" w:oddVBand="1" w:evenVBand="0" w:oddHBand="0" w:evenHBand="0" w:firstRowFirstColumn="0" w:firstRowLastColumn="0" w:lastRowFirstColumn="0" w:lastRowLastColumn="0"/>
            <w:tcW w:w="1161" w:type="dxa"/>
            <w:tcBorders>
              <w:bottom w:val="none" w:sz="0" w:space="0" w:color="auto"/>
            </w:tcBorders>
            <w:shd w:val="clear" w:color="auto" w:fill="auto"/>
          </w:tcPr>
          <w:p w:rsidR="00784942"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65.8</w:t>
            </w:r>
          </w:p>
        </w:tc>
        <w:tc>
          <w:tcPr>
            <w:tcW w:w="978" w:type="dxa"/>
            <w:shd w:val="clear" w:color="auto" w:fill="auto"/>
          </w:tcPr>
          <w:p w:rsidR="00784942" w:rsidRDefault="00784942"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71.4</w:t>
            </w:r>
          </w:p>
        </w:tc>
        <w:tc>
          <w:tcPr>
            <w:cnfStyle w:val="000010000000" w:firstRow="0" w:lastRow="0" w:firstColumn="0" w:lastColumn="0" w:oddVBand="1" w:evenVBand="0" w:oddHBand="0" w:evenHBand="0" w:firstRowFirstColumn="0" w:firstRowLastColumn="0" w:lastRowFirstColumn="0" w:lastRowLastColumn="0"/>
            <w:tcW w:w="980" w:type="dxa"/>
            <w:tcBorders>
              <w:bottom w:val="none" w:sz="0" w:space="0" w:color="auto"/>
            </w:tcBorders>
            <w:shd w:val="clear" w:color="auto" w:fill="auto"/>
          </w:tcPr>
          <w:p w:rsidR="00784942" w:rsidRDefault="00784942"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66.7</w:t>
            </w:r>
          </w:p>
        </w:tc>
        <w:tc>
          <w:tcPr>
            <w:tcW w:w="1070" w:type="dxa"/>
            <w:shd w:val="clear" w:color="auto" w:fill="auto"/>
          </w:tcPr>
          <w:p w:rsidR="00784942" w:rsidRDefault="00784942"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83.3</w:t>
            </w:r>
          </w:p>
        </w:tc>
      </w:tr>
      <w:tr w:rsidR="00784942" w:rsidRPr="00AE1120" w:rsidTr="00220AF4">
        <w:trPr>
          <w:trHeight w:val="792"/>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784942" w:rsidRDefault="00784942" w:rsidP="00220AF4">
            <w:pPr>
              <w:autoSpaceDE w:val="0"/>
              <w:autoSpaceDN w:val="0"/>
              <w:adjustRightInd w:val="0"/>
              <w:ind w:firstLine="0"/>
              <w:jc w:val="left"/>
              <w:rPr>
                <w:rFonts w:asciiTheme="majorBidi" w:hAnsiTheme="majorBidi" w:cstheme="majorBidi"/>
                <w:color w:val="000000"/>
                <w:szCs w:val="20"/>
              </w:rPr>
            </w:pPr>
          </w:p>
        </w:tc>
        <w:tc>
          <w:tcPr>
            <w:tcW w:w="2022" w:type="dxa"/>
            <w:tcBorders>
              <w:bottom w:val="single" w:sz="4" w:space="0" w:color="auto"/>
            </w:tcBorders>
            <w:shd w:val="clear" w:color="auto" w:fill="auto"/>
          </w:tcPr>
          <w:p w:rsidR="00784942" w:rsidRDefault="00784942" w:rsidP="00220AF4">
            <w:pPr>
              <w:autoSpaceDE w:val="0"/>
              <w:autoSpaceDN w:val="0"/>
              <w:adjustRightInd w:val="0"/>
              <w:spacing w:line="320" w:lineRule="atLeast"/>
              <w:ind w:left="62" w:right="62"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Q20 – contextually inapplicable responses</w:t>
            </w:r>
          </w:p>
        </w:tc>
        <w:tc>
          <w:tcPr>
            <w:cnfStyle w:val="000010000000" w:firstRow="0" w:lastRow="0" w:firstColumn="0" w:lastColumn="0" w:oddVBand="1" w:evenVBand="0" w:oddHBand="0" w:evenHBand="0" w:firstRowFirstColumn="0" w:firstRowLastColumn="0" w:lastRowFirstColumn="0" w:lastRowLastColumn="0"/>
            <w:tcW w:w="1032" w:type="dxa"/>
            <w:tcBorders>
              <w:bottom w:val="single" w:sz="4" w:space="0" w:color="auto"/>
            </w:tcBorders>
            <w:shd w:val="clear" w:color="auto" w:fill="auto"/>
          </w:tcPr>
          <w:p w:rsidR="00784942"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52.9</w:t>
            </w:r>
          </w:p>
        </w:tc>
        <w:tc>
          <w:tcPr>
            <w:tcW w:w="937" w:type="dxa"/>
            <w:tcBorders>
              <w:bottom w:val="single" w:sz="4" w:space="0" w:color="auto"/>
            </w:tcBorders>
            <w:shd w:val="clear" w:color="auto" w:fill="auto"/>
          </w:tcPr>
          <w:p w:rsidR="00784942" w:rsidRDefault="00784942"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53.3</w:t>
            </w:r>
          </w:p>
        </w:tc>
        <w:tc>
          <w:tcPr>
            <w:cnfStyle w:val="000010000000" w:firstRow="0" w:lastRow="0" w:firstColumn="0" w:lastColumn="0" w:oddVBand="1" w:evenVBand="0" w:oddHBand="0" w:evenHBand="0" w:firstRowFirstColumn="0" w:firstRowLastColumn="0" w:lastRowFirstColumn="0" w:lastRowLastColumn="0"/>
            <w:tcW w:w="1161" w:type="dxa"/>
            <w:tcBorders>
              <w:bottom w:val="single" w:sz="4" w:space="0" w:color="auto"/>
            </w:tcBorders>
            <w:shd w:val="clear" w:color="auto" w:fill="auto"/>
          </w:tcPr>
          <w:p w:rsidR="00784942"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57.9</w:t>
            </w:r>
          </w:p>
        </w:tc>
        <w:tc>
          <w:tcPr>
            <w:tcW w:w="978" w:type="dxa"/>
            <w:tcBorders>
              <w:bottom w:val="single" w:sz="4" w:space="0" w:color="auto"/>
            </w:tcBorders>
            <w:shd w:val="clear" w:color="auto" w:fill="auto"/>
          </w:tcPr>
          <w:p w:rsidR="00784942" w:rsidRDefault="00784942"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46.4</w:t>
            </w:r>
          </w:p>
        </w:tc>
        <w:tc>
          <w:tcPr>
            <w:cnfStyle w:val="000010000000" w:firstRow="0" w:lastRow="0" w:firstColumn="0" w:lastColumn="0" w:oddVBand="1" w:evenVBand="0" w:oddHBand="0" w:evenHBand="0" w:firstRowFirstColumn="0" w:firstRowLastColumn="0" w:lastRowFirstColumn="0" w:lastRowLastColumn="0"/>
            <w:tcW w:w="980" w:type="dxa"/>
            <w:tcBorders>
              <w:bottom w:val="single" w:sz="4" w:space="0" w:color="auto"/>
            </w:tcBorders>
            <w:shd w:val="clear" w:color="auto" w:fill="auto"/>
          </w:tcPr>
          <w:p w:rsidR="00784942" w:rsidRDefault="00784942"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44.4</w:t>
            </w:r>
          </w:p>
        </w:tc>
        <w:tc>
          <w:tcPr>
            <w:tcW w:w="1070" w:type="dxa"/>
            <w:tcBorders>
              <w:bottom w:val="single" w:sz="4" w:space="0" w:color="auto"/>
            </w:tcBorders>
            <w:shd w:val="clear" w:color="auto" w:fill="auto"/>
          </w:tcPr>
          <w:p w:rsidR="00784942" w:rsidRDefault="00784942"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72.2</w:t>
            </w:r>
          </w:p>
        </w:tc>
      </w:tr>
      <w:tr w:rsidR="006546CB" w:rsidRPr="00AE1120" w:rsidTr="00220AF4">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val="restart"/>
            <w:tcBorders>
              <w:top w:val="single" w:sz="4" w:space="0" w:color="auto"/>
            </w:tcBorders>
            <w:shd w:val="clear" w:color="auto" w:fill="auto"/>
          </w:tcPr>
          <w:p w:rsidR="006546CB" w:rsidRPr="00AE1120" w:rsidRDefault="006546CB" w:rsidP="00220AF4">
            <w:pPr>
              <w:autoSpaceDE w:val="0"/>
              <w:autoSpaceDN w:val="0"/>
              <w:adjustRightInd w:val="0"/>
              <w:ind w:firstLine="0"/>
              <w:rPr>
                <w:rFonts w:asciiTheme="majorBidi" w:hAnsiTheme="majorBidi" w:cstheme="majorBidi"/>
                <w:color w:val="000000"/>
                <w:szCs w:val="20"/>
              </w:rPr>
            </w:pPr>
            <w:r>
              <w:rPr>
                <w:rFonts w:asciiTheme="majorBidi" w:hAnsiTheme="majorBidi" w:cstheme="majorBidi"/>
                <w:color w:val="000000"/>
                <w:szCs w:val="20"/>
              </w:rPr>
              <w:t>Cultural sensitivity</w:t>
            </w:r>
          </w:p>
        </w:tc>
        <w:tc>
          <w:tcPr>
            <w:tcW w:w="2022" w:type="dxa"/>
            <w:tcBorders>
              <w:top w:val="single" w:sz="4" w:space="0" w:color="auto"/>
            </w:tcBorders>
            <w:shd w:val="clear" w:color="auto" w:fill="auto"/>
          </w:tcPr>
          <w:p w:rsidR="006546CB" w:rsidRPr="00784942" w:rsidRDefault="006546CB"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sidRPr="00784942">
              <w:rPr>
                <w:rFonts w:asciiTheme="majorBidi" w:hAnsiTheme="majorBidi" w:cstheme="majorBidi"/>
                <w:color w:val="000000"/>
                <w:szCs w:val="20"/>
              </w:rPr>
              <w:t>Q</w:t>
            </w:r>
            <w:r w:rsidR="00784942">
              <w:rPr>
                <w:rFonts w:asciiTheme="majorBidi" w:hAnsiTheme="majorBidi" w:cstheme="majorBidi"/>
                <w:color w:val="000000"/>
                <w:szCs w:val="20"/>
              </w:rPr>
              <w:t>21</w:t>
            </w:r>
            <w:r w:rsidRPr="00784942">
              <w:rPr>
                <w:rFonts w:asciiTheme="majorBidi" w:hAnsiTheme="majorBidi" w:cstheme="majorBidi"/>
                <w:color w:val="000000"/>
                <w:szCs w:val="20"/>
              </w:rPr>
              <w:t xml:space="preserve"> – </w:t>
            </w:r>
            <w:r w:rsidR="00784942">
              <w:rPr>
                <w:rFonts w:asciiTheme="majorBidi" w:hAnsiTheme="majorBidi" w:cstheme="majorBidi"/>
                <w:color w:val="000000"/>
                <w:szCs w:val="20"/>
              </w:rPr>
              <w:t>lack of diversity</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bottom w:val="none" w:sz="0" w:space="0" w:color="auto"/>
            </w:tcBorders>
            <w:shd w:val="clear" w:color="auto" w:fill="auto"/>
          </w:tcPr>
          <w:p w:rsidR="006546CB"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65.7</w:t>
            </w:r>
          </w:p>
        </w:tc>
        <w:tc>
          <w:tcPr>
            <w:tcW w:w="937" w:type="dxa"/>
            <w:tcBorders>
              <w:top w:val="single" w:sz="4" w:space="0" w:color="auto"/>
            </w:tcBorders>
            <w:shd w:val="clear" w:color="auto" w:fill="auto"/>
          </w:tcPr>
          <w:p w:rsidR="006546CB" w:rsidRDefault="00784942"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w:t>
            </w:r>
            <w:r w:rsidR="006546CB">
              <w:rPr>
                <w:rFonts w:asciiTheme="majorBidi" w:hAnsiTheme="majorBidi" w:cstheme="majorBidi"/>
                <w:color w:val="000000"/>
                <w:szCs w:val="20"/>
              </w:rPr>
              <w:t>0</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bottom w:val="none" w:sz="0" w:space="0" w:color="auto"/>
            </w:tcBorders>
            <w:shd w:val="clear" w:color="auto" w:fill="auto"/>
          </w:tcPr>
          <w:p w:rsidR="006546CB"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67.1</w:t>
            </w:r>
          </w:p>
        </w:tc>
        <w:tc>
          <w:tcPr>
            <w:tcW w:w="978" w:type="dxa"/>
            <w:tcBorders>
              <w:top w:val="single" w:sz="4" w:space="0" w:color="auto"/>
            </w:tcBorders>
            <w:shd w:val="clear" w:color="auto" w:fill="auto"/>
          </w:tcPr>
          <w:p w:rsidR="006546CB" w:rsidRDefault="00784942"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62.5</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bottom w:val="none" w:sz="0" w:space="0" w:color="auto"/>
            </w:tcBorders>
            <w:shd w:val="clear" w:color="auto" w:fill="auto"/>
          </w:tcPr>
          <w:p w:rsidR="006546CB" w:rsidRDefault="00784942"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61.1</w:t>
            </w:r>
          </w:p>
        </w:tc>
        <w:tc>
          <w:tcPr>
            <w:tcW w:w="1070" w:type="dxa"/>
            <w:tcBorders>
              <w:top w:val="single" w:sz="4" w:space="0" w:color="auto"/>
            </w:tcBorders>
            <w:shd w:val="clear" w:color="auto" w:fill="auto"/>
          </w:tcPr>
          <w:p w:rsidR="006546CB" w:rsidRDefault="00784942"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72.2</w:t>
            </w:r>
          </w:p>
        </w:tc>
      </w:tr>
      <w:tr w:rsidR="006546CB" w:rsidRPr="00AE1120" w:rsidTr="00220AF4">
        <w:trPr>
          <w:trHeight w:val="792"/>
        </w:trPr>
        <w:tc>
          <w:tcPr>
            <w:cnfStyle w:val="000010000000" w:firstRow="0" w:lastRow="0" w:firstColumn="0" w:lastColumn="0" w:oddVBand="1" w:evenVBand="0" w:oddHBand="0" w:evenHBand="0" w:firstRowFirstColumn="0" w:firstRowLastColumn="0" w:lastRowFirstColumn="0" w:lastRowLastColumn="0"/>
            <w:tcW w:w="1488" w:type="dxa"/>
            <w:vMerge/>
            <w:shd w:val="clear" w:color="auto" w:fill="auto"/>
          </w:tcPr>
          <w:p w:rsidR="006546CB" w:rsidRDefault="006546CB" w:rsidP="00220AF4">
            <w:pPr>
              <w:autoSpaceDE w:val="0"/>
              <w:autoSpaceDN w:val="0"/>
              <w:adjustRightInd w:val="0"/>
              <w:ind w:firstLine="0"/>
              <w:rPr>
                <w:rFonts w:asciiTheme="majorBidi" w:hAnsiTheme="majorBidi" w:cstheme="majorBidi"/>
                <w:color w:val="000000"/>
                <w:szCs w:val="20"/>
              </w:rPr>
            </w:pPr>
          </w:p>
        </w:tc>
        <w:tc>
          <w:tcPr>
            <w:tcW w:w="2022" w:type="dxa"/>
            <w:shd w:val="clear" w:color="auto" w:fill="auto"/>
          </w:tcPr>
          <w:p w:rsidR="006546CB" w:rsidRPr="00784942" w:rsidRDefault="006546CB"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sidRPr="00784942">
              <w:rPr>
                <w:rFonts w:asciiTheme="majorBidi" w:hAnsiTheme="majorBidi" w:cstheme="majorBidi"/>
                <w:color w:val="000000"/>
                <w:szCs w:val="20"/>
              </w:rPr>
              <w:t>Q</w:t>
            </w:r>
            <w:r w:rsidR="00784942" w:rsidRPr="00784942">
              <w:rPr>
                <w:rFonts w:asciiTheme="majorBidi" w:hAnsiTheme="majorBidi" w:cstheme="majorBidi"/>
                <w:color w:val="000000"/>
                <w:szCs w:val="20"/>
              </w:rPr>
              <w:t>22</w:t>
            </w:r>
            <w:r w:rsidRPr="00784942">
              <w:rPr>
                <w:rFonts w:asciiTheme="majorBidi" w:hAnsiTheme="majorBidi" w:cstheme="majorBidi"/>
                <w:color w:val="000000"/>
                <w:szCs w:val="20"/>
              </w:rPr>
              <w:t xml:space="preserve"> – </w:t>
            </w:r>
            <w:r w:rsidR="00784942" w:rsidRPr="00784942">
              <w:rPr>
                <w:color w:val="000000" w:themeColor="text1"/>
                <w:szCs w:val="20"/>
              </w:rPr>
              <w:t>Western, male-</w:t>
            </w:r>
            <w:r w:rsidR="00BC5C7F" w:rsidRPr="00784942">
              <w:rPr>
                <w:color w:val="000000" w:themeColor="text1"/>
                <w:szCs w:val="20"/>
              </w:rPr>
              <w:t>centered</w:t>
            </w:r>
            <w:r w:rsidR="00784942" w:rsidRPr="00784942">
              <w:rPr>
                <w:color w:val="000000" w:themeColor="text1"/>
                <w:szCs w:val="20"/>
              </w:rPr>
              <w:t xml:space="preserve"> cultu</w:t>
            </w:r>
            <w:r w:rsidR="00784942">
              <w:rPr>
                <w:color w:val="000000" w:themeColor="text1"/>
                <w:szCs w:val="20"/>
              </w:rPr>
              <w:t>ral</w:t>
            </w:r>
            <w:r w:rsidR="00784942" w:rsidRPr="00784942">
              <w:rPr>
                <w:color w:val="000000" w:themeColor="text1"/>
                <w:szCs w:val="20"/>
              </w:rPr>
              <w:t xml:space="preserve"> bias</w:t>
            </w:r>
          </w:p>
        </w:tc>
        <w:tc>
          <w:tcPr>
            <w:cnfStyle w:val="000010000000" w:firstRow="0" w:lastRow="0" w:firstColumn="0" w:lastColumn="0" w:oddVBand="1" w:evenVBand="0" w:oddHBand="0" w:evenHBand="0" w:firstRowFirstColumn="0" w:firstRowLastColumn="0" w:lastRowFirstColumn="0" w:lastRowLastColumn="0"/>
            <w:tcW w:w="1032" w:type="dxa"/>
            <w:tcBorders>
              <w:top w:val="none" w:sz="0" w:space="0" w:color="auto"/>
              <w:bottom w:val="none" w:sz="0" w:space="0" w:color="auto"/>
            </w:tcBorders>
            <w:shd w:val="clear" w:color="auto" w:fill="auto"/>
          </w:tcPr>
          <w:p w:rsidR="006546CB"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54.9</w:t>
            </w:r>
          </w:p>
        </w:tc>
        <w:tc>
          <w:tcPr>
            <w:tcW w:w="937" w:type="dxa"/>
            <w:shd w:val="clear" w:color="auto" w:fill="auto"/>
          </w:tcPr>
          <w:p w:rsidR="006546CB" w:rsidRDefault="00784942"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66.7</w:t>
            </w:r>
          </w:p>
        </w:tc>
        <w:tc>
          <w:tcPr>
            <w:cnfStyle w:val="000010000000" w:firstRow="0" w:lastRow="0" w:firstColumn="0" w:lastColumn="0" w:oddVBand="1" w:evenVBand="0" w:oddHBand="0" w:evenHBand="0" w:firstRowFirstColumn="0" w:firstRowLastColumn="0" w:lastRowFirstColumn="0" w:lastRowLastColumn="0"/>
            <w:tcW w:w="1161" w:type="dxa"/>
            <w:tcBorders>
              <w:top w:val="none" w:sz="0" w:space="0" w:color="auto"/>
              <w:bottom w:val="none" w:sz="0" w:space="0" w:color="auto"/>
            </w:tcBorders>
            <w:shd w:val="clear" w:color="auto" w:fill="auto"/>
          </w:tcPr>
          <w:p w:rsidR="006546CB"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52.6</w:t>
            </w:r>
          </w:p>
        </w:tc>
        <w:tc>
          <w:tcPr>
            <w:tcW w:w="978" w:type="dxa"/>
            <w:shd w:val="clear" w:color="auto" w:fill="auto"/>
          </w:tcPr>
          <w:p w:rsidR="006546CB" w:rsidRDefault="00784942"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48.2</w:t>
            </w:r>
          </w:p>
        </w:tc>
        <w:tc>
          <w:tcPr>
            <w:cnfStyle w:val="000010000000" w:firstRow="0" w:lastRow="0" w:firstColumn="0" w:lastColumn="0" w:oddVBand="1" w:evenVBand="0" w:oddHBand="0" w:evenHBand="0" w:firstRowFirstColumn="0" w:firstRowLastColumn="0" w:lastRowFirstColumn="0" w:lastRowLastColumn="0"/>
            <w:tcW w:w="980" w:type="dxa"/>
            <w:tcBorders>
              <w:top w:val="none" w:sz="0" w:space="0" w:color="auto"/>
              <w:bottom w:val="none" w:sz="0" w:space="0" w:color="auto"/>
            </w:tcBorders>
            <w:shd w:val="clear" w:color="auto" w:fill="auto"/>
          </w:tcPr>
          <w:p w:rsidR="006546CB" w:rsidRDefault="00784942"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52.8</w:t>
            </w:r>
          </w:p>
        </w:tc>
        <w:tc>
          <w:tcPr>
            <w:tcW w:w="1070" w:type="dxa"/>
            <w:shd w:val="clear" w:color="auto" w:fill="auto"/>
          </w:tcPr>
          <w:p w:rsidR="006546CB" w:rsidRDefault="00784942"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55.6</w:t>
            </w:r>
          </w:p>
        </w:tc>
      </w:tr>
      <w:tr w:rsidR="006546CB" w:rsidRPr="00AE1120" w:rsidTr="00220AF4">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6546CB" w:rsidRDefault="006546CB" w:rsidP="00220AF4">
            <w:pPr>
              <w:autoSpaceDE w:val="0"/>
              <w:autoSpaceDN w:val="0"/>
              <w:adjustRightInd w:val="0"/>
              <w:ind w:firstLine="0"/>
              <w:rPr>
                <w:rFonts w:asciiTheme="majorBidi" w:hAnsiTheme="majorBidi" w:cstheme="majorBidi"/>
                <w:color w:val="000000"/>
                <w:szCs w:val="20"/>
              </w:rPr>
            </w:pPr>
          </w:p>
        </w:tc>
        <w:tc>
          <w:tcPr>
            <w:tcW w:w="2022" w:type="dxa"/>
            <w:tcBorders>
              <w:bottom w:val="single" w:sz="4" w:space="0" w:color="auto"/>
            </w:tcBorders>
            <w:shd w:val="clear" w:color="auto" w:fill="auto"/>
          </w:tcPr>
          <w:p w:rsidR="006546CB" w:rsidRPr="00784942" w:rsidRDefault="006546CB"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sidRPr="00784942">
              <w:rPr>
                <w:rFonts w:asciiTheme="majorBidi" w:hAnsiTheme="majorBidi" w:cstheme="majorBidi"/>
                <w:color w:val="000000"/>
                <w:szCs w:val="20"/>
              </w:rPr>
              <w:t>Q</w:t>
            </w:r>
            <w:r w:rsidR="00784942" w:rsidRPr="00784942">
              <w:rPr>
                <w:rFonts w:asciiTheme="majorBidi" w:hAnsiTheme="majorBidi" w:cstheme="majorBidi"/>
                <w:color w:val="000000"/>
                <w:szCs w:val="20"/>
              </w:rPr>
              <w:t>23</w:t>
            </w:r>
            <w:r w:rsidRPr="00784942">
              <w:rPr>
                <w:rFonts w:asciiTheme="majorBidi" w:hAnsiTheme="majorBidi" w:cstheme="majorBidi"/>
                <w:color w:val="000000"/>
                <w:szCs w:val="20"/>
              </w:rPr>
              <w:t xml:space="preserve"> - </w:t>
            </w:r>
            <w:r w:rsidR="00784942" w:rsidRPr="00784942">
              <w:rPr>
                <w:color w:val="000000" w:themeColor="text1"/>
                <w:szCs w:val="20"/>
              </w:rPr>
              <w:t xml:space="preserve">unnatural idiomatic, </w:t>
            </w:r>
            <w:r w:rsidR="00BC5C7F" w:rsidRPr="00784942">
              <w:rPr>
                <w:color w:val="000000" w:themeColor="text1"/>
                <w:szCs w:val="20"/>
              </w:rPr>
              <w:t>colloquial</w:t>
            </w:r>
            <w:r w:rsidR="00784942" w:rsidRPr="00784942">
              <w:rPr>
                <w:color w:val="000000" w:themeColor="text1"/>
                <w:szCs w:val="20"/>
              </w:rPr>
              <w:t xml:space="preserve"> phrasing</w:t>
            </w:r>
          </w:p>
        </w:tc>
        <w:tc>
          <w:tcPr>
            <w:cnfStyle w:val="000010000000" w:firstRow="0" w:lastRow="0" w:firstColumn="0" w:lastColumn="0" w:oddVBand="1" w:evenVBand="0" w:oddHBand="0" w:evenHBand="0" w:firstRowFirstColumn="0" w:firstRowLastColumn="0" w:lastRowFirstColumn="0" w:lastRowLastColumn="0"/>
            <w:tcW w:w="1032" w:type="dxa"/>
            <w:tcBorders>
              <w:top w:val="none" w:sz="0" w:space="0" w:color="auto"/>
              <w:bottom w:val="single" w:sz="4" w:space="0" w:color="auto"/>
            </w:tcBorders>
            <w:shd w:val="clear" w:color="auto" w:fill="auto"/>
          </w:tcPr>
          <w:p w:rsidR="006546CB"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66.7</w:t>
            </w:r>
          </w:p>
        </w:tc>
        <w:tc>
          <w:tcPr>
            <w:tcW w:w="937" w:type="dxa"/>
            <w:tcBorders>
              <w:bottom w:val="single" w:sz="4" w:space="0" w:color="auto"/>
            </w:tcBorders>
            <w:shd w:val="clear" w:color="auto" w:fill="auto"/>
          </w:tcPr>
          <w:p w:rsidR="006546CB" w:rsidRDefault="00784942"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66.7</w:t>
            </w:r>
          </w:p>
        </w:tc>
        <w:tc>
          <w:tcPr>
            <w:cnfStyle w:val="000010000000" w:firstRow="0" w:lastRow="0" w:firstColumn="0" w:lastColumn="0" w:oddVBand="1" w:evenVBand="0" w:oddHBand="0" w:evenHBand="0" w:firstRowFirstColumn="0" w:firstRowLastColumn="0" w:lastRowFirstColumn="0" w:lastRowLastColumn="0"/>
            <w:tcW w:w="1161" w:type="dxa"/>
            <w:tcBorders>
              <w:top w:val="none" w:sz="0" w:space="0" w:color="auto"/>
              <w:bottom w:val="single" w:sz="4" w:space="0" w:color="auto"/>
            </w:tcBorders>
            <w:shd w:val="clear" w:color="auto" w:fill="auto"/>
          </w:tcPr>
          <w:p w:rsidR="006546CB" w:rsidRDefault="00784942"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63.2</w:t>
            </w:r>
          </w:p>
        </w:tc>
        <w:tc>
          <w:tcPr>
            <w:tcW w:w="978" w:type="dxa"/>
            <w:tcBorders>
              <w:bottom w:val="single" w:sz="4" w:space="0" w:color="auto"/>
            </w:tcBorders>
            <w:shd w:val="clear" w:color="auto" w:fill="auto"/>
          </w:tcPr>
          <w:p w:rsidR="006546CB" w:rsidRDefault="00784942"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69.6</w:t>
            </w:r>
          </w:p>
        </w:tc>
        <w:tc>
          <w:tcPr>
            <w:cnfStyle w:val="000010000000" w:firstRow="0" w:lastRow="0" w:firstColumn="0" w:lastColumn="0" w:oddVBand="1" w:evenVBand="0" w:oddHBand="0" w:evenHBand="0" w:firstRowFirstColumn="0" w:firstRowLastColumn="0" w:lastRowFirstColumn="0" w:lastRowLastColumn="0"/>
            <w:tcW w:w="980" w:type="dxa"/>
            <w:tcBorders>
              <w:top w:val="none" w:sz="0" w:space="0" w:color="auto"/>
              <w:bottom w:val="single" w:sz="4" w:space="0" w:color="auto"/>
            </w:tcBorders>
            <w:shd w:val="clear" w:color="auto" w:fill="auto"/>
          </w:tcPr>
          <w:p w:rsidR="006546CB" w:rsidRDefault="006546CB"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7</w:t>
            </w:r>
            <w:r w:rsidR="00784942">
              <w:rPr>
                <w:rFonts w:asciiTheme="majorBidi" w:hAnsiTheme="majorBidi" w:cstheme="majorBidi"/>
                <w:color w:val="000000"/>
                <w:szCs w:val="20"/>
              </w:rPr>
              <w:t>2.2</w:t>
            </w:r>
          </w:p>
        </w:tc>
        <w:tc>
          <w:tcPr>
            <w:tcW w:w="1070" w:type="dxa"/>
            <w:tcBorders>
              <w:bottom w:val="single" w:sz="4" w:space="0" w:color="auto"/>
            </w:tcBorders>
            <w:shd w:val="clear" w:color="auto" w:fill="auto"/>
          </w:tcPr>
          <w:p w:rsidR="006546CB" w:rsidRDefault="006546CB"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83.3</w:t>
            </w:r>
          </w:p>
        </w:tc>
      </w:tr>
      <w:tr w:rsidR="006546CB" w:rsidRPr="00AE1120" w:rsidTr="00220AF4">
        <w:trPr>
          <w:trHeight w:val="792"/>
        </w:trPr>
        <w:tc>
          <w:tcPr>
            <w:cnfStyle w:val="000010000000" w:firstRow="0" w:lastRow="0" w:firstColumn="0" w:lastColumn="0" w:oddVBand="1" w:evenVBand="0" w:oddHBand="0" w:evenHBand="0" w:firstRowFirstColumn="0" w:firstRowLastColumn="0" w:lastRowFirstColumn="0" w:lastRowLastColumn="0"/>
            <w:tcW w:w="1488" w:type="dxa"/>
            <w:vMerge w:val="restart"/>
            <w:tcBorders>
              <w:top w:val="single" w:sz="4" w:space="0" w:color="auto"/>
            </w:tcBorders>
            <w:shd w:val="clear" w:color="auto" w:fill="auto"/>
          </w:tcPr>
          <w:p w:rsidR="006546CB" w:rsidRPr="00AE1120" w:rsidRDefault="006546CB" w:rsidP="00220AF4">
            <w:pPr>
              <w:autoSpaceDE w:val="0"/>
              <w:autoSpaceDN w:val="0"/>
              <w:adjustRightInd w:val="0"/>
              <w:ind w:firstLine="0"/>
              <w:rPr>
                <w:rFonts w:asciiTheme="majorBidi" w:hAnsiTheme="majorBidi" w:cstheme="majorBidi"/>
                <w:color w:val="000000"/>
                <w:szCs w:val="20"/>
              </w:rPr>
            </w:pPr>
            <w:r>
              <w:rPr>
                <w:rFonts w:asciiTheme="majorBidi" w:hAnsiTheme="majorBidi" w:cstheme="majorBidi"/>
                <w:color w:val="000000"/>
                <w:szCs w:val="20"/>
              </w:rPr>
              <w:t>Feedback accuracy</w:t>
            </w:r>
          </w:p>
        </w:tc>
        <w:tc>
          <w:tcPr>
            <w:tcW w:w="2022" w:type="dxa"/>
            <w:tcBorders>
              <w:top w:val="single" w:sz="4" w:space="0" w:color="auto"/>
            </w:tcBorders>
            <w:shd w:val="clear" w:color="auto" w:fill="auto"/>
          </w:tcPr>
          <w:p w:rsidR="006546CB" w:rsidRDefault="006546CB"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Q24 – error identification failure</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54.9</w:t>
            </w:r>
          </w:p>
        </w:tc>
        <w:tc>
          <w:tcPr>
            <w:tcW w:w="937" w:type="dxa"/>
            <w:tcBorders>
              <w:top w:val="single" w:sz="4" w:space="0" w:color="auto"/>
            </w:tcBorders>
            <w:shd w:val="clear" w:color="auto" w:fill="auto"/>
          </w:tcPr>
          <w:p w:rsidR="006546CB" w:rsidRDefault="001557BD"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w:t>
            </w:r>
            <w:r w:rsidR="006546CB">
              <w:rPr>
                <w:rFonts w:asciiTheme="majorBidi" w:hAnsiTheme="majorBidi" w:cstheme="majorBidi"/>
                <w:color w:val="000000"/>
                <w:szCs w:val="20"/>
              </w:rPr>
              <w:t>3.3</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59.2</w:t>
            </w:r>
          </w:p>
        </w:tc>
        <w:tc>
          <w:tcPr>
            <w:tcW w:w="978" w:type="dxa"/>
            <w:tcBorders>
              <w:top w:val="single" w:sz="4" w:space="0" w:color="auto"/>
            </w:tcBorders>
            <w:shd w:val="clear" w:color="auto" w:fill="auto"/>
          </w:tcPr>
          <w:p w:rsidR="006546CB" w:rsidRDefault="001557BD"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51.8</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tcBorders>
            <w:shd w:val="clear" w:color="auto" w:fill="auto"/>
          </w:tcPr>
          <w:p w:rsidR="006546CB" w:rsidRDefault="001557BD"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50</w:t>
            </w:r>
          </w:p>
        </w:tc>
        <w:tc>
          <w:tcPr>
            <w:tcW w:w="1070" w:type="dxa"/>
            <w:tcBorders>
              <w:top w:val="single" w:sz="4" w:space="0" w:color="auto"/>
            </w:tcBorders>
            <w:shd w:val="clear" w:color="auto" w:fill="auto"/>
          </w:tcPr>
          <w:p w:rsidR="006546CB" w:rsidRDefault="001557BD"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72.2</w:t>
            </w:r>
          </w:p>
        </w:tc>
      </w:tr>
      <w:tr w:rsidR="006546CB" w:rsidRPr="00AE1120" w:rsidTr="00784942">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shd w:val="clear" w:color="auto" w:fill="auto"/>
          </w:tcPr>
          <w:p w:rsidR="006546CB" w:rsidRDefault="006546CB" w:rsidP="00220AF4">
            <w:pPr>
              <w:autoSpaceDE w:val="0"/>
              <w:autoSpaceDN w:val="0"/>
              <w:adjustRightInd w:val="0"/>
              <w:ind w:firstLine="0"/>
              <w:rPr>
                <w:rFonts w:asciiTheme="majorBidi" w:hAnsiTheme="majorBidi" w:cstheme="majorBidi"/>
                <w:color w:val="000000"/>
                <w:szCs w:val="20"/>
              </w:rPr>
            </w:pPr>
          </w:p>
        </w:tc>
        <w:tc>
          <w:tcPr>
            <w:tcW w:w="2022" w:type="dxa"/>
            <w:shd w:val="clear" w:color="auto" w:fill="auto"/>
          </w:tcPr>
          <w:p w:rsidR="006546CB" w:rsidRDefault="006546CB"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Q25 – error correction failure</w:t>
            </w:r>
          </w:p>
        </w:tc>
        <w:tc>
          <w:tcPr>
            <w:cnfStyle w:val="000010000000" w:firstRow="0" w:lastRow="0" w:firstColumn="0" w:lastColumn="0" w:oddVBand="1" w:evenVBand="0" w:oddHBand="0" w:evenHBand="0" w:firstRowFirstColumn="0" w:firstRowLastColumn="0" w:lastRowFirstColumn="0" w:lastRowLastColumn="0"/>
            <w:tcW w:w="1032" w:type="dxa"/>
            <w:tcBorders>
              <w:bottom w:val="none" w:sz="0"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61.8</w:t>
            </w:r>
          </w:p>
        </w:tc>
        <w:tc>
          <w:tcPr>
            <w:tcW w:w="937" w:type="dxa"/>
            <w:shd w:val="clear" w:color="auto" w:fill="auto"/>
          </w:tcPr>
          <w:p w:rsidR="006546CB" w:rsidRDefault="001557BD"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w:t>
            </w:r>
            <w:r w:rsidR="006546CB">
              <w:rPr>
                <w:rFonts w:asciiTheme="majorBidi" w:hAnsiTheme="majorBidi" w:cstheme="majorBidi"/>
                <w:color w:val="000000"/>
                <w:szCs w:val="20"/>
              </w:rPr>
              <w:t>3.3</w:t>
            </w:r>
          </w:p>
        </w:tc>
        <w:tc>
          <w:tcPr>
            <w:cnfStyle w:val="000010000000" w:firstRow="0" w:lastRow="0" w:firstColumn="0" w:lastColumn="0" w:oddVBand="1" w:evenVBand="0" w:oddHBand="0" w:evenHBand="0" w:firstRowFirstColumn="0" w:firstRowLastColumn="0" w:lastRowFirstColumn="0" w:lastRowLastColumn="0"/>
            <w:tcW w:w="1161" w:type="dxa"/>
            <w:tcBorders>
              <w:bottom w:val="none" w:sz="0"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61.8</w:t>
            </w:r>
          </w:p>
        </w:tc>
        <w:tc>
          <w:tcPr>
            <w:tcW w:w="978" w:type="dxa"/>
            <w:shd w:val="clear" w:color="auto" w:fill="auto"/>
          </w:tcPr>
          <w:p w:rsidR="006546CB" w:rsidRDefault="001557BD"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62.5</w:t>
            </w:r>
          </w:p>
        </w:tc>
        <w:tc>
          <w:tcPr>
            <w:cnfStyle w:val="000010000000" w:firstRow="0" w:lastRow="0" w:firstColumn="0" w:lastColumn="0" w:oddVBand="1" w:evenVBand="0" w:oddHBand="0" w:evenHBand="0" w:firstRowFirstColumn="0" w:firstRowLastColumn="0" w:lastRowFirstColumn="0" w:lastRowLastColumn="0"/>
            <w:tcW w:w="980" w:type="dxa"/>
            <w:tcBorders>
              <w:bottom w:val="none" w:sz="0" w:space="0" w:color="auto"/>
            </w:tcBorders>
            <w:shd w:val="clear" w:color="auto" w:fill="auto"/>
          </w:tcPr>
          <w:p w:rsidR="006546CB" w:rsidRDefault="001557BD"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61.1</w:t>
            </w:r>
          </w:p>
        </w:tc>
        <w:tc>
          <w:tcPr>
            <w:tcW w:w="1070" w:type="dxa"/>
            <w:shd w:val="clear" w:color="auto" w:fill="auto"/>
          </w:tcPr>
          <w:p w:rsidR="006546CB" w:rsidRDefault="001557BD"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55.6</w:t>
            </w:r>
          </w:p>
        </w:tc>
      </w:tr>
      <w:tr w:rsidR="006546CB" w:rsidRPr="00AE1120" w:rsidTr="00220AF4">
        <w:trPr>
          <w:trHeight w:val="792"/>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6546CB" w:rsidRDefault="006546CB" w:rsidP="00220AF4">
            <w:pPr>
              <w:autoSpaceDE w:val="0"/>
              <w:autoSpaceDN w:val="0"/>
              <w:adjustRightInd w:val="0"/>
              <w:ind w:firstLine="0"/>
              <w:rPr>
                <w:rFonts w:asciiTheme="majorBidi" w:hAnsiTheme="majorBidi" w:cstheme="majorBidi"/>
                <w:color w:val="000000"/>
                <w:szCs w:val="20"/>
              </w:rPr>
            </w:pPr>
          </w:p>
        </w:tc>
        <w:tc>
          <w:tcPr>
            <w:tcW w:w="2022" w:type="dxa"/>
            <w:tcBorders>
              <w:bottom w:val="single" w:sz="4" w:space="0" w:color="auto"/>
            </w:tcBorders>
            <w:shd w:val="clear" w:color="auto" w:fill="auto"/>
          </w:tcPr>
          <w:p w:rsidR="006546CB" w:rsidRDefault="006546CB"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Q26 – unspecific explanations</w:t>
            </w:r>
          </w:p>
        </w:tc>
        <w:tc>
          <w:tcPr>
            <w:cnfStyle w:val="000010000000" w:firstRow="0" w:lastRow="0" w:firstColumn="0" w:lastColumn="0" w:oddVBand="1" w:evenVBand="0" w:oddHBand="0" w:evenHBand="0" w:firstRowFirstColumn="0" w:firstRowLastColumn="0" w:lastRowFirstColumn="0" w:lastRowLastColumn="0"/>
            <w:tcW w:w="1032" w:type="dxa"/>
            <w:tcBorders>
              <w:bottom w:val="single" w:sz="4"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66.7</w:t>
            </w:r>
          </w:p>
        </w:tc>
        <w:tc>
          <w:tcPr>
            <w:tcW w:w="937" w:type="dxa"/>
            <w:tcBorders>
              <w:bottom w:val="single" w:sz="4" w:space="0" w:color="auto"/>
            </w:tcBorders>
            <w:shd w:val="clear" w:color="auto" w:fill="auto"/>
          </w:tcPr>
          <w:p w:rsidR="006546CB" w:rsidRDefault="001557BD"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70</w:t>
            </w:r>
          </w:p>
        </w:tc>
        <w:tc>
          <w:tcPr>
            <w:cnfStyle w:val="000010000000" w:firstRow="0" w:lastRow="0" w:firstColumn="0" w:lastColumn="0" w:oddVBand="1" w:evenVBand="0" w:oddHBand="0" w:evenHBand="0" w:firstRowFirstColumn="0" w:firstRowLastColumn="0" w:lastRowFirstColumn="0" w:lastRowLastColumn="0"/>
            <w:tcW w:w="1161" w:type="dxa"/>
            <w:tcBorders>
              <w:bottom w:val="single" w:sz="4"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57.9</w:t>
            </w:r>
          </w:p>
        </w:tc>
        <w:tc>
          <w:tcPr>
            <w:tcW w:w="978" w:type="dxa"/>
            <w:tcBorders>
              <w:bottom w:val="single" w:sz="4" w:space="0" w:color="auto"/>
            </w:tcBorders>
            <w:shd w:val="clear" w:color="auto" w:fill="auto"/>
          </w:tcPr>
          <w:p w:rsidR="006546CB" w:rsidRDefault="001557BD"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64.3</w:t>
            </w:r>
          </w:p>
        </w:tc>
        <w:tc>
          <w:tcPr>
            <w:cnfStyle w:val="000010000000" w:firstRow="0" w:lastRow="0" w:firstColumn="0" w:lastColumn="0" w:oddVBand="1" w:evenVBand="0" w:oddHBand="0" w:evenHBand="0" w:firstRowFirstColumn="0" w:firstRowLastColumn="0" w:lastRowFirstColumn="0" w:lastRowLastColumn="0"/>
            <w:tcW w:w="980" w:type="dxa"/>
            <w:tcBorders>
              <w:bottom w:val="single" w:sz="4" w:space="0" w:color="auto"/>
            </w:tcBorders>
            <w:shd w:val="clear" w:color="auto" w:fill="auto"/>
          </w:tcPr>
          <w:p w:rsidR="006546CB" w:rsidRDefault="001557BD"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66.7</w:t>
            </w:r>
          </w:p>
        </w:tc>
        <w:tc>
          <w:tcPr>
            <w:tcW w:w="1070" w:type="dxa"/>
            <w:tcBorders>
              <w:bottom w:val="single" w:sz="4" w:space="0" w:color="auto"/>
            </w:tcBorders>
            <w:shd w:val="clear" w:color="auto" w:fill="auto"/>
          </w:tcPr>
          <w:p w:rsidR="006546CB" w:rsidRDefault="001557BD"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88.9</w:t>
            </w:r>
          </w:p>
        </w:tc>
      </w:tr>
      <w:tr w:rsidR="006546CB" w:rsidRPr="00AE1120" w:rsidTr="00220AF4">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val="restart"/>
            <w:tcBorders>
              <w:top w:val="single" w:sz="4" w:space="0" w:color="auto"/>
            </w:tcBorders>
            <w:shd w:val="clear" w:color="auto" w:fill="auto"/>
          </w:tcPr>
          <w:p w:rsidR="006546CB" w:rsidRPr="00AE1120" w:rsidRDefault="006546CB" w:rsidP="00220AF4">
            <w:pPr>
              <w:autoSpaceDE w:val="0"/>
              <w:autoSpaceDN w:val="0"/>
              <w:adjustRightInd w:val="0"/>
              <w:ind w:firstLine="0"/>
              <w:rPr>
                <w:rFonts w:asciiTheme="majorBidi" w:hAnsiTheme="majorBidi" w:cstheme="majorBidi"/>
                <w:color w:val="000000"/>
                <w:szCs w:val="20"/>
              </w:rPr>
            </w:pPr>
            <w:r>
              <w:rPr>
                <w:rFonts w:asciiTheme="majorBidi" w:hAnsiTheme="majorBidi" w:cstheme="majorBidi"/>
                <w:color w:val="000000"/>
                <w:szCs w:val="20"/>
              </w:rPr>
              <w:t>Technical issues</w:t>
            </w:r>
          </w:p>
        </w:tc>
        <w:tc>
          <w:tcPr>
            <w:tcW w:w="2022" w:type="dxa"/>
            <w:tcBorders>
              <w:top w:val="single" w:sz="4" w:space="0" w:color="auto"/>
            </w:tcBorders>
            <w:shd w:val="clear" w:color="auto" w:fill="auto"/>
          </w:tcPr>
          <w:p w:rsidR="006546CB" w:rsidRDefault="006546CB"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Q27 – compatibility problems</w:t>
            </w:r>
          </w:p>
        </w:tc>
        <w:tc>
          <w:tcPr>
            <w:cnfStyle w:val="000010000000" w:firstRow="0" w:lastRow="0" w:firstColumn="0" w:lastColumn="0" w:oddVBand="1" w:evenVBand="0" w:oddHBand="0" w:evenHBand="0" w:firstRowFirstColumn="0" w:firstRowLastColumn="0" w:lastRowFirstColumn="0" w:lastRowLastColumn="0"/>
            <w:tcW w:w="1032" w:type="dxa"/>
            <w:tcBorders>
              <w:top w:val="single" w:sz="4" w:space="0" w:color="auto"/>
              <w:bottom w:val="none" w:sz="0"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49</w:t>
            </w:r>
          </w:p>
        </w:tc>
        <w:tc>
          <w:tcPr>
            <w:tcW w:w="937" w:type="dxa"/>
            <w:tcBorders>
              <w:top w:val="single" w:sz="4" w:space="0" w:color="auto"/>
            </w:tcBorders>
            <w:shd w:val="clear" w:color="auto" w:fill="auto"/>
          </w:tcPr>
          <w:p w:rsidR="006546CB" w:rsidRDefault="001557BD"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50</w:t>
            </w:r>
          </w:p>
        </w:tc>
        <w:tc>
          <w:tcPr>
            <w:cnfStyle w:val="000010000000" w:firstRow="0" w:lastRow="0" w:firstColumn="0" w:lastColumn="0" w:oddVBand="1" w:evenVBand="0" w:oddHBand="0" w:evenHBand="0" w:firstRowFirstColumn="0" w:firstRowLastColumn="0" w:lastRowFirstColumn="0" w:lastRowLastColumn="0"/>
            <w:tcW w:w="1161" w:type="dxa"/>
            <w:tcBorders>
              <w:top w:val="single" w:sz="4" w:space="0" w:color="auto"/>
              <w:bottom w:val="none" w:sz="0"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48.7</w:t>
            </w:r>
          </w:p>
        </w:tc>
        <w:tc>
          <w:tcPr>
            <w:tcW w:w="978" w:type="dxa"/>
            <w:tcBorders>
              <w:top w:val="single" w:sz="4" w:space="0" w:color="auto"/>
            </w:tcBorders>
            <w:shd w:val="clear" w:color="auto" w:fill="auto"/>
          </w:tcPr>
          <w:p w:rsidR="006546CB" w:rsidRDefault="001557BD"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60.7</w:t>
            </w:r>
          </w:p>
        </w:tc>
        <w:tc>
          <w:tcPr>
            <w:cnfStyle w:val="000010000000" w:firstRow="0" w:lastRow="0" w:firstColumn="0" w:lastColumn="0" w:oddVBand="1" w:evenVBand="0" w:oddHBand="0" w:evenHBand="0" w:firstRowFirstColumn="0" w:firstRowLastColumn="0" w:lastRowFirstColumn="0" w:lastRowLastColumn="0"/>
            <w:tcW w:w="980" w:type="dxa"/>
            <w:tcBorders>
              <w:top w:val="single" w:sz="4" w:space="0" w:color="auto"/>
              <w:bottom w:val="none" w:sz="0" w:space="0" w:color="auto"/>
            </w:tcBorders>
            <w:shd w:val="clear" w:color="auto" w:fill="auto"/>
          </w:tcPr>
          <w:p w:rsidR="006546CB" w:rsidRDefault="001557BD"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55.6</w:t>
            </w:r>
          </w:p>
        </w:tc>
        <w:tc>
          <w:tcPr>
            <w:tcW w:w="1070" w:type="dxa"/>
            <w:tcBorders>
              <w:top w:val="single" w:sz="4" w:space="0" w:color="auto"/>
            </w:tcBorders>
            <w:shd w:val="clear" w:color="auto" w:fill="auto"/>
          </w:tcPr>
          <w:p w:rsidR="006546CB" w:rsidRDefault="001557BD"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4</w:t>
            </w:r>
            <w:r w:rsidR="006546CB">
              <w:rPr>
                <w:rFonts w:asciiTheme="majorBidi" w:hAnsiTheme="majorBidi" w:cstheme="majorBidi"/>
                <w:color w:val="000000"/>
                <w:szCs w:val="20"/>
              </w:rPr>
              <w:t>4.4</w:t>
            </w:r>
          </w:p>
        </w:tc>
      </w:tr>
      <w:tr w:rsidR="006546CB" w:rsidRPr="00AE1120" w:rsidTr="00220AF4">
        <w:trPr>
          <w:trHeight w:val="792"/>
        </w:trPr>
        <w:tc>
          <w:tcPr>
            <w:cnfStyle w:val="000010000000" w:firstRow="0" w:lastRow="0" w:firstColumn="0" w:lastColumn="0" w:oddVBand="1" w:evenVBand="0" w:oddHBand="0" w:evenHBand="0" w:firstRowFirstColumn="0" w:firstRowLastColumn="0" w:lastRowFirstColumn="0" w:lastRowLastColumn="0"/>
            <w:tcW w:w="1488" w:type="dxa"/>
            <w:vMerge/>
            <w:shd w:val="clear" w:color="auto" w:fill="auto"/>
          </w:tcPr>
          <w:p w:rsidR="006546CB" w:rsidRDefault="006546CB" w:rsidP="00220AF4">
            <w:pPr>
              <w:autoSpaceDE w:val="0"/>
              <w:autoSpaceDN w:val="0"/>
              <w:adjustRightInd w:val="0"/>
              <w:ind w:firstLine="0"/>
              <w:rPr>
                <w:rFonts w:asciiTheme="majorBidi" w:hAnsiTheme="majorBidi" w:cstheme="majorBidi"/>
                <w:color w:val="000000"/>
                <w:szCs w:val="20"/>
              </w:rPr>
            </w:pPr>
          </w:p>
        </w:tc>
        <w:tc>
          <w:tcPr>
            <w:tcW w:w="2022" w:type="dxa"/>
            <w:shd w:val="clear" w:color="auto" w:fill="auto"/>
          </w:tcPr>
          <w:p w:rsidR="006546CB" w:rsidRDefault="006546CB"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Q28 – Internet problems</w:t>
            </w:r>
          </w:p>
        </w:tc>
        <w:tc>
          <w:tcPr>
            <w:cnfStyle w:val="000010000000" w:firstRow="0" w:lastRow="0" w:firstColumn="0" w:lastColumn="0" w:oddVBand="1" w:evenVBand="0" w:oddHBand="0" w:evenHBand="0" w:firstRowFirstColumn="0" w:firstRowLastColumn="0" w:lastRowFirstColumn="0" w:lastRowLastColumn="0"/>
            <w:tcW w:w="1032" w:type="dxa"/>
            <w:tcBorders>
              <w:top w:val="none" w:sz="0" w:space="0" w:color="auto"/>
              <w:bottom w:val="none" w:sz="0"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63.7</w:t>
            </w:r>
          </w:p>
        </w:tc>
        <w:tc>
          <w:tcPr>
            <w:tcW w:w="937" w:type="dxa"/>
            <w:shd w:val="clear" w:color="auto" w:fill="auto"/>
          </w:tcPr>
          <w:p w:rsidR="006546CB" w:rsidRDefault="001557BD" w:rsidP="00220AF4">
            <w:pPr>
              <w:autoSpaceDE w:val="0"/>
              <w:autoSpaceDN w:val="0"/>
              <w:adjustRightInd w:val="0"/>
              <w:spacing w:line="320" w:lineRule="atLeast"/>
              <w:ind w:left="60"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66.7</w:t>
            </w:r>
          </w:p>
        </w:tc>
        <w:tc>
          <w:tcPr>
            <w:cnfStyle w:val="000010000000" w:firstRow="0" w:lastRow="0" w:firstColumn="0" w:lastColumn="0" w:oddVBand="1" w:evenVBand="0" w:oddHBand="0" w:evenHBand="0" w:firstRowFirstColumn="0" w:firstRowLastColumn="0" w:lastRowFirstColumn="0" w:lastRowLastColumn="0"/>
            <w:tcW w:w="1161" w:type="dxa"/>
            <w:tcBorders>
              <w:top w:val="none" w:sz="0" w:space="0" w:color="auto"/>
              <w:bottom w:val="none" w:sz="0"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64.5</w:t>
            </w:r>
          </w:p>
        </w:tc>
        <w:tc>
          <w:tcPr>
            <w:tcW w:w="978" w:type="dxa"/>
            <w:shd w:val="clear" w:color="auto" w:fill="auto"/>
          </w:tcPr>
          <w:p w:rsidR="006546CB" w:rsidRDefault="001557BD"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53.6</w:t>
            </w:r>
          </w:p>
        </w:tc>
        <w:tc>
          <w:tcPr>
            <w:cnfStyle w:val="000010000000" w:firstRow="0" w:lastRow="0" w:firstColumn="0" w:lastColumn="0" w:oddVBand="1" w:evenVBand="0" w:oddHBand="0" w:evenHBand="0" w:firstRowFirstColumn="0" w:firstRowLastColumn="0" w:lastRowFirstColumn="0" w:lastRowLastColumn="0"/>
            <w:tcW w:w="980" w:type="dxa"/>
            <w:tcBorders>
              <w:top w:val="none" w:sz="0" w:space="0" w:color="auto"/>
              <w:bottom w:val="none" w:sz="0" w:space="0" w:color="auto"/>
            </w:tcBorders>
            <w:shd w:val="clear" w:color="auto" w:fill="auto"/>
          </w:tcPr>
          <w:p w:rsidR="006546CB" w:rsidRDefault="001557BD"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63.9</w:t>
            </w:r>
          </w:p>
        </w:tc>
        <w:tc>
          <w:tcPr>
            <w:tcW w:w="1070" w:type="dxa"/>
            <w:shd w:val="clear" w:color="auto" w:fill="auto"/>
          </w:tcPr>
          <w:p w:rsidR="006546CB" w:rsidRDefault="001557BD" w:rsidP="00220AF4">
            <w:pPr>
              <w:autoSpaceDE w:val="0"/>
              <w:autoSpaceDN w:val="0"/>
              <w:adjustRightInd w:val="0"/>
              <w:spacing w:line="320" w:lineRule="atLeast"/>
              <w:ind w:right="6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50</w:t>
            </w:r>
          </w:p>
        </w:tc>
      </w:tr>
      <w:tr w:rsidR="006546CB" w:rsidRPr="00AE1120" w:rsidTr="00220AF4">
        <w:trPr>
          <w:cnfStyle w:val="000000100000" w:firstRow="0" w:lastRow="0" w:firstColumn="0" w:lastColumn="0" w:oddVBand="0" w:evenVBand="0" w:oddHBand="1" w:evenHBand="0" w:firstRowFirstColumn="0" w:firstRowLastColumn="0" w:lastRowFirstColumn="0" w:lastRowLastColumn="0"/>
          <w:trHeight w:val="792"/>
        </w:trPr>
        <w:tc>
          <w:tcPr>
            <w:cnfStyle w:val="000010000000" w:firstRow="0" w:lastRow="0" w:firstColumn="0" w:lastColumn="0" w:oddVBand="1" w:evenVBand="0" w:oddHBand="0" w:evenHBand="0" w:firstRowFirstColumn="0" w:firstRowLastColumn="0" w:lastRowFirstColumn="0" w:lastRowLastColumn="0"/>
            <w:tcW w:w="1488" w:type="dxa"/>
            <w:vMerge/>
            <w:tcBorders>
              <w:bottom w:val="single" w:sz="4" w:space="0" w:color="auto"/>
            </w:tcBorders>
            <w:shd w:val="clear" w:color="auto" w:fill="auto"/>
          </w:tcPr>
          <w:p w:rsidR="006546CB" w:rsidRDefault="006546CB" w:rsidP="00220AF4">
            <w:pPr>
              <w:autoSpaceDE w:val="0"/>
              <w:autoSpaceDN w:val="0"/>
              <w:adjustRightInd w:val="0"/>
              <w:ind w:firstLine="0"/>
              <w:rPr>
                <w:rFonts w:asciiTheme="majorBidi" w:hAnsiTheme="majorBidi" w:cstheme="majorBidi"/>
                <w:color w:val="000000"/>
                <w:szCs w:val="20"/>
              </w:rPr>
            </w:pPr>
          </w:p>
        </w:tc>
        <w:tc>
          <w:tcPr>
            <w:tcW w:w="2022" w:type="dxa"/>
            <w:tcBorders>
              <w:bottom w:val="single" w:sz="4" w:space="0" w:color="auto"/>
            </w:tcBorders>
            <w:shd w:val="clear" w:color="auto" w:fill="auto"/>
          </w:tcPr>
          <w:p w:rsidR="006546CB" w:rsidRDefault="001557BD"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29</w:t>
            </w:r>
            <w:r w:rsidR="006546CB">
              <w:rPr>
                <w:rFonts w:asciiTheme="majorBidi" w:hAnsiTheme="majorBidi" w:cstheme="majorBidi"/>
                <w:color w:val="000000"/>
                <w:szCs w:val="20"/>
              </w:rPr>
              <w:t xml:space="preserve"> – </w:t>
            </w:r>
            <w:r w:rsidR="0038541A">
              <w:rPr>
                <w:rFonts w:asciiTheme="majorBidi" w:hAnsiTheme="majorBidi" w:cstheme="majorBidi"/>
                <w:color w:val="000000"/>
                <w:szCs w:val="20"/>
              </w:rPr>
              <w:t>c</w:t>
            </w:r>
            <w:r w:rsidR="006546CB">
              <w:rPr>
                <w:rFonts w:asciiTheme="majorBidi" w:hAnsiTheme="majorBidi" w:cstheme="majorBidi"/>
                <w:color w:val="000000"/>
                <w:szCs w:val="20"/>
              </w:rPr>
              <w:t>rashes, freezing</w:t>
            </w:r>
          </w:p>
        </w:tc>
        <w:tc>
          <w:tcPr>
            <w:cnfStyle w:val="000010000000" w:firstRow="0" w:lastRow="0" w:firstColumn="0" w:lastColumn="0" w:oddVBand="1" w:evenVBand="0" w:oddHBand="0" w:evenHBand="0" w:firstRowFirstColumn="0" w:firstRowLastColumn="0" w:lastRowFirstColumn="0" w:lastRowLastColumn="0"/>
            <w:tcW w:w="1032" w:type="dxa"/>
            <w:tcBorders>
              <w:top w:val="none" w:sz="0" w:space="0" w:color="auto"/>
              <w:bottom w:val="single" w:sz="4"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60.8</w:t>
            </w:r>
          </w:p>
        </w:tc>
        <w:tc>
          <w:tcPr>
            <w:tcW w:w="937" w:type="dxa"/>
            <w:tcBorders>
              <w:bottom w:val="single" w:sz="4" w:space="0" w:color="auto"/>
            </w:tcBorders>
            <w:shd w:val="clear" w:color="auto" w:fill="auto"/>
          </w:tcPr>
          <w:p w:rsidR="006546CB" w:rsidRDefault="001557BD" w:rsidP="00220AF4">
            <w:pPr>
              <w:autoSpaceDE w:val="0"/>
              <w:autoSpaceDN w:val="0"/>
              <w:adjustRightInd w:val="0"/>
              <w:spacing w:line="320" w:lineRule="atLeast"/>
              <w:ind w:left="60"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63.3</w:t>
            </w:r>
          </w:p>
        </w:tc>
        <w:tc>
          <w:tcPr>
            <w:cnfStyle w:val="000010000000" w:firstRow="0" w:lastRow="0" w:firstColumn="0" w:lastColumn="0" w:oddVBand="1" w:evenVBand="0" w:oddHBand="0" w:evenHBand="0" w:firstRowFirstColumn="0" w:firstRowLastColumn="0" w:lastRowFirstColumn="0" w:lastRowLastColumn="0"/>
            <w:tcW w:w="1161" w:type="dxa"/>
            <w:tcBorders>
              <w:top w:val="none" w:sz="0" w:space="0" w:color="auto"/>
              <w:bottom w:val="single" w:sz="4" w:space="0" w:color="auto"/>
            </w:tcBorders>
            <w:shd w:val="clear" w:color="auto" w:fill="auto"/>
          </w:tcPr>
          <w:p w:rsidR="006546CB" w:rsidRDefault="001557BD" w:rsidP="00220AF4">
            <w:pPr>
              <w:autoSpaceDE w:val="0"/>
              <w:autoSpaceDN w:val="0"/>
              <w:adjustRightInd w:val="0"/>
              <w:spacing w:line="320" w:lineRule="atLeast"/>
              <w:ind w:left="60" w:right="60" w:firstLine="0"/>
              <w:jc w:val="left"/>
              <w:rPr>
                <w:rFonts w:asciiTheme="majorBidi" w:hAnsiTheme="majorBidi" w:cstheme="majorBidi"/>
                <w:color w:val="000000"/>
                <w:szCs w:val="20"/>
              </w:rPr>
            </w:pPr>
            <w:r>
              <w:rPr>
                <w:rFonts w:asciiTheme="majorBidi" w:hAnsiTheme="majorBidi" w:cstheme="majorBidi"/>
                <w:color w:val="000000"/>
                <w:szCs w:val="20"/>
              </w:rPr>
              <w:t>77.6</w:t>
            </w:r>
          </w:p>
        </w:tc>
        <w:tc>
          <w:tcPr>
            <w:tcW w:w="978" w:type="dxa"/>
            <w:tcBorders>
              <w:bottom w:val="single" w:sz="4" w:space="0" w:color="auto"/>
            </w:tcBorders>
            <w:shd w:val="clear" w:color="auto" w:fill="auto"/>
          </w:tcPr>
          <w:p w:rsidR="006546CB" w:rsidRDefault="001557BD"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75</w:t>
            </w:r>
          </w:p>
        </w:tc>
        <w:tc>
          <w:tcPr>
            <w:cnfStyle w:val="000010000000" w:firstRow="0" w:lastRow="0" w:firstColumn="0" w:lastColumn="0" w:oddVBand="1" w:evenVBand="0" w:oddHBand="0" w:evenHBand="0" w:firstRowFirstColumn="0" w:firstRowLastColumn="0" w:lastRowFirstColumn="0" w:lastRowLastColumn="0"/>
            <w:tcW w:w="980" w:type="dxa"/>
            <w:tcBorders>
              <w:top w:val="none" w:sz="0" w:space="0" w:color="auto"/>
              <w:bottom w:val="single" w:sz="4" w:space="0" w:color="auto"/>
            </w:tcBorders>
            <w:shd w:val="clear" w:color="auto" w:fill="auto"/>
          </w:tcPr>
          <w:p w:rsidR="006546CB" w:rsidRDefault="001557BD" w:rsidP="00220AF4">
            <w:pPr>
              <w:autoSpaceDE w:val="0"/>
              <w:autoSpaceDN w:val="0"/>
              <w:adjustRightInd w:val="0"/>
              <w:spacing w:line="320" w:lineRule="atLeast"/>
              <w:ind w:right="60" w:firstLine="0"/>
              <w:jc w:val="left"/>
              <w:rPr>
                <w:rFonts w:asciiTheme="majorBidi" w:hAnsiTheme="majorBidi" w:cstheme="majorBidi"/>
                <w:color w:val="000000"/>
                <w:szCs w:val="20"/>
              </w:rPr>
            </w:pPr>
            <w:r>
              <w:rPr>
                <w:rFonts w:asciiTheme="majorBidi" w:hAnsiTheme="majorBidi" w:cstheme="majorBidi"/>
                <w:color w:val="000000"/>
                <w:szCs w:val="20"/>
              </w:rPr>
              <w:t>55.6</w:t>
            </w:r>
          </w:p>
        </w:tc>
        <w:tc>
          <w:tcPr>
            <w:tcW w:w="1070" w:type="dxa"/>
            <w:tcBorders>
              <w:bottom w:val="single" w:sz="4" w:space="0" w:color="auto"/>
            </w:tcBorders>
            <w:shd w:val="clear" w:color="auto" w:fill="auto"/>
          </w:tcPr>
          <w:p w:rsidR="006546CB" w:rsidRDefault="001557BD" w:rsidP="00220AF4">
            <w:pPr>
              <w:autoSpaceDE w:val="0"/>
              <w:autoSpaceDN w:val="0"/>
              <w:adjustRightInd w:val="0"/>
              <w:spacing w:line="320" w:lineRule="atLeast"/>
              <w:ind w:right="6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Cs w:val="20"/>
              </w:rPr>
            </w:pPr>
            <w:r>
              <w:rPr>
                <w:rFonts w:asciiTheme="majorBidi" w:hAnsiTheme="majorBidi" w:cstheme="majorBidi"/>
                <w:color w:val="000000"/>
                <w:szCs w:val="20"/>
              </w:rPr>
              <w:t>83.3</w:t>
            </w:r>
          </w:p>
        </w:tc>
      </w:tr>
    </w:tbl>
    <w:p w:rsidR="006546CB" w:rsidRDefault="006546CB" w:rsidP="006546CB">
      <w:pPr>
        <w:spacing w:after="0" w:line="480" w:lineRule="auto"/>
        <w:ind w:firstLine="0"/>
        <w:rPr>
          <w:rFonts w:asciiTheme="majorBidi" w:hAnsiTheme="majorBidi" w:cstheme="majorBidi"/>
          <w:color w:val="333333"/>
          <w:sz w:val="24"/>
          <w:szCs w:val="24"/>
          <w:shd w:val="clear" w:color="auto" w:fill="FFFFFF"/>
        </w:rPr>
      </w:pPr>
    </w:p>
    <w:p w:rsidR="009D4043" w:rsidRPr="009D4043" w:rsidRDefault="009D4043" w:rsidP="009D4043">
      <w:pPr>
        <w:pStyle w:val="NormalWeb"/>
        <w:spacing w:before="0" w:beforeAutospacing="0" w:after="120" w:afterAutospacing="0" w:line="480" w:lineRule="auto"/>
        <w:ind w:firstLine="709"/>
        <w:jc w:val="both"/>
      </w:pPr>
      <w:r w:rsidRPr="009D4043">
        <w:t xml:space="preserve">Despite the pedagogical benefits of AI, participants identified several functional and systemic limitations. Across all platforms, a significant number of students reported concerns regarding data reliance and superficiality. For example, 73.3% of Copilot users felt that the </w:t>
      </w:r>
      <w:r w:rsidRPr="009D4043">
        <w:lastRenderedPageBreak/>
        <w:t>speaking examples generated by the tool lacked originality and creativity, and</w:t>
      </w:r>
      <w:r w:rsidRPr="009D4043">
        <w:rPr>
          <w:lang w:val="vi-VN"/>
        </w:rPr>
        <w:t xml:space="preserve"> </w:t>
      </w:r>
      <w:r w:rsidRPr="009D4043">
        <w:t xml:space="preserve">its responses tended to be formulaic and superficial. </w:t>
      </w:r>
    </w:p>
    <w:p w:rsidR="009D4043" w:rsidRPr="009D4043" w:rsidRDefault="009D4043" w:rsidP="009D4043">
      <w:pPr>
        <w:pStyle w:val="NormalWeb"/>
        <w:spacing w:before="0" w:beforeAutospacing="0" w:after="120" w:afterAutospacing="0" w:line="480" w:lineRule="auto"/>
        <w:ind w:firstLine="709"/>
        <w:jc w:val="both"/>
      </w:pPr>
      <w:r w:rsidRPr="009D4043">
        <w:t>Furthermore, the lack of real-world or emotional understanding remained a persistent issue</w:t>
      </w:r>
      <w:r w:rsidRPr="009D4043">
        <w:rPr>
          <w:lang w:val="vi-VN"/>
        </w:rPr>
        <w:t>.</w:t>
      </w:r>
      <w:r w:rsidRPr="009D4043">
        <w:t xml:space="preserve"> Google Assistant users expressed the highest level of concern in this area, with 94.4% reporting that the tool lacked conscious and emotional reactions when conversing with human users and occasionally generated erroneous, inappropriate, and thus inapplicable responses.</w:t>
      </w:r>
    </w:p>
    <w:p w:rsidR="009D4043" w:rsidRPr="009D4043" w:rsidRDefault="009D4043" w:rsidP="009D4043">
      <w:pPr>
        <w:pStyle w:val="NormalWeb"/>
        <w:spacing w:before="0" w:beforeAutospacing="0" w:after="120" w:afterAutospacing="0" w:line="480" w:lineRule="auto"/>
        <w:ind w:firstLine="709"/>
        <w:jc w:val="both"/>
      </w:pPr>
      <w:r w:rsidRPr="009D4043">
        <w:t>Regarding cultural and linguistic sensitivity, a majority of participants across all tools indicated that AI frequently struggled with the nuances of their native language. Specifically, 83.3% of Google Assistant users and 72.2% of Gemini users noted the tools’ failure to accurately phrase Vietnamese idioms and colloquial expressions. This highlighted a clear gap in the cultural adaptability of current AI models.</w:t>
      </w:r>
    </w:p>
    <w:p w:rsidR="006546CB" w:rsidRPr="009D4043" w:rsidRDefault="009D4043" w:rsidP="009D4043">
      <w:pPr>
        <w:pStyle w:val="RALs-Normal"/>
        <w:spacing w:before="0" w:after="120" w:line="480" w:lineRule="auto"/>
        <w:ind w:firstLine="709"/>
        <w:rPr>
          <w:sz w:val="24"/>
          <w:szCs w:val="24"/>
        </w:rPr>
      </w:pPr>
      <w:r w:rsidRPr="009D4043">
        <w:rPr>
          <w:sz w:val="24"/>
          <w:szCs w:val="24"/>
        </w:rPr>
        <w:t>Finally, feedback accuracy and technical stability were identified as major barriers to long-term adoption. While tools like ChatGPT and Copilot were noted for offering overly general explanations by approximately 67% to 70% of users, technical performance also flagged. Google Assistant and Duolingo experienced the most significant reliability issues during prolonged sessions, with respective</w:t>
      </w:r>
      <w:r w:rsidRPr="009D4043">
        <w:rPr>
          <w:sz w:val="24"/>
          <w:szCs w:val="24"/>
          <w:lang w:val="vi-VN"/>
        </w:rPr>
        <w:t xml:space="preserve"> </w:t>
      </w:r>
      <w:r w:rsidRPr="009D4043">
        <w:rPr>
          <w:sz w:val="24"/>
          <w:szCs w:val="24"/>
        </w:rPr>
        <w:t>83.3% and 77.6% of their users reporting that the applications would crash or freeze</w:t>
      </w:r>
      <w:r w:rsidRPr="009D4043">
        <w:rPr>
          <w:sz w:val="24"/>
          <w:szCs w:val="24"/>
          <w:lang w:val="vi-VN"/>
        </w:rPr>
        <w:t xml:space="preserve"> d</w:t>
      </w:r>
      <w:r w:rsidRPr="009D4043">
        <w:rPr>
          <w:sz w:val="24"/>
          <w:szCs w:val="24"/>
        </w:rPr>
        <w:t>uring long interaction sessions, greatly demotivating them.</w:t>
      </w:r>
    </w:p>
    <w:p w:rsidR="00722EDE" w:rsidRPr="00E40940" w:rsidRDefault="00722EDE" w:rsidP="00693579">
      <w:pPr>
        <w:pStyle w:val="RALs-Heading1"/>
        <w:spacing w:after="60"/>
        <w:rPr>
          <w:rFonts w:asciiTheme="majorBidi" w:hAnsiTheme="majorBidi" w:cstheme="majorBidi"/>
          <w:sz w:val="24"/>
          <w:szCs w:val="24"/>
        </w:rPr>
      </w:pPr>
      <w:r w:rsidRPr="00E40940">
        <w:rPr>
          <w:rFonts w:asciiTheme="majorBidi" w:hAnsiTheme="majorBidi" w:cstheme="majorBidi"/>
          <w:sz w:val="24"/>
          <w:szCs w:val="24"/>
        </w:rPr>
        <w:t xml:space="preserve">5. Discussion </w:t>
      </w:r>
    </w:p>
    <w:p w:rsidR="009D4043" w:rsidRPr="009D4043" w:rsidRDefault="009D4043" w:rsidP="009D4043">
      <w:pPr>
        <w:adjustRightInd w:val="0"/>
        <w:snapToGrid w:val="0"/>
        <w:spacing w:before="0" w:after="120" w:line="480" w:lineRule="auto"/>
        <w:ind w:firstLine="709"/>
        <w:rPr>
          <w:sz w:val="24"/>
          <w:szCs w:val="24"/>
        </w:rPr>
      </w:pPr>
      <w:r w:rsidRPr="009D4043">
        <w:rPr>
          <w:rFonts w:eastAsia="Batang"/>
          <w:sz w:val="24"/>
          <w:szCs w:val="24"/>
        </w:rPr>
        <w:t>The analysis above showed that all the six AI tools were positively assessed by AE majors, with each tool demonstrating particular strengths in helping them self-practice English</w:t>
      </w:r>
      <w:r w:rsidRPr="009D4043">
        <w:rPr>
          <w:rFonts w:eastAsia="Batang"/>
          <w:sz w:val="24"/>
          <w:szCs w:val="24"/>
          <w:lang w:val="vi-VN"/>
        </w:rPr>
        <w:t xml:space="preserve"> </w:t>
      </w:r>
      <w:r w:rsidRPr="009D4043">
        <w:rPr>
          <w:rFonts w:eastAsia="Batang"/>
          <w:sz w:val="24"/>
          <w:szCs w:val="24"/>
        </w:rPr>
        <w:t>speaking skills.</w:t>
      </w:r>
      <w:r w:rsidRPr="009D4043">
        <w:rPr>
          <w:rFonts w:eastAsia="Batang"/>
          <w:sz w:val="24"/>
          <w:szCs w:val="24"/>
          <w:lang w:val="vi-VN"/>
        </w:rPr>
        <w:t xml:space="preserve"> </w:t>
      </w:r>
      <w:r w:rsidRPr="009D4043">
        <w:rPr>
          <w:sz w:val="24"/>
          <w:szCs w:val="24"/>
        </w:rPr>
        <w:t xml:space="preserve">Google Assistant consistently outperformed other tools in </w:t>
      </w:r>
      <w:r w:rsidR="00ED3A8B">
        <w:rPr>
          <w:sz w:val="24"/>
          <w:szCs w:val="24"/>
        </w:rPr>
        <w:t xml:space="preserve">learning </w:t>
      </w:r>
      <w:r w:rsidRPr="009D4043">
        <w:rPr>
          <w:sz w:val="24"/>
          <w:szCs w:val="24"/>
        </w:rPr>
        <w:t>personaliz</w:t>
      </w:r>
      <w:r w:rsidR="00ED3A8B">
        <w:rPr>
          <w:sz w:val="24"/>
          <w:szCs w:val="24"/>
        </w:rPr>
        <w:t>ation</w:t>
      </w:r>
      <w:r w:rsidRPr="009D4043">
        <w:rPr>
          <w:sz w:val="24"/>
          <w:szCs w:val="24"/>
        </w:rPr>
        <w:t xml:space="preserve">, accessibility, affordability, and motivation. These findings corroborate existing literature, which identified Google Assistant as effective in providing stress-free (Tai &amp; Chen, 2023), accessible environments for autonomous learning (Eragamreddy, 2025; Hadi &amp; Junor, 2022) where speaking skills were fostered (Hadi &amp; Junor, 2022) through interactive </w:t>
      </w:r>
      <w:r w:rsidRPr="009D4043">
        <w:rPr>
          <w:sz w:val="24"/>
          <w:szCs w:val="24"/>
        </w:rPr>
        <w:lastRenderedPageBreak/>
        <w:t>activities (Yulia, 2024) and individualized practice (Fathi et al., 2025). Copilot also received positive perceptions from AE students, standing out as a premier tool for pinpointing diverse linguistic errors, offering stimulating speaking activities, and enabling independent progress monitoring. These findings highlight Copilot’s significant utility for speaking practice, contrasting with previous research that primarily focused on its role in writing improvement</w:t>
      </w:r>
      <w:r w:rsidR="003936AF">
        <w:rPr>
          <w:sz w:val="24"/>
          <w:szCs w:val="24"/>
        </w:rPr>
        <w:t xml:space="preserve"> (</w:t>
      </w:r>
      <w:r w:rsidRPr="009D4043">
        <w:rPr>
          <w:sz w:val="24"/>
          <w:szCs w:val="24"/>
        </w:rPr>
        <w:t>Abdelrady et al.</w:t>
      </w:r>
      <w:r w:rsidR="003936AF">
        <w:rPr>
          <w:sz w:val="24"/>
          <w:szCs w:val="24"/>
        </w:rPr>
        <w:t xml:space="preserve">, </w:t>
      </w:r>
      <w:r w:rsidRPr="009D4043">
        <w:rPr>
          <w:sz w:val="24"/>
          <w:szCs w:val="24"/>
        </w:rPr>
        <w:t>2025</w:t>
      </w:r>
      <w:r w:rsidR="003936AF">
        <w:rPr>
          <w:sz w:val="24"/>
          <w:szCs w:val="24"/>
        </w:rPr>
        <w:t xml:space="preserve">; </w:t>
      </w:r>
      <w:r w:rsidRPr="009D4043">
        <w:rPr>
          <w:sz w:val="24"/>
          <w:szCs w:val="24"/>
        </w:rPr>
        <w:t xml:space="preserve">Esfandiari </w:t>
      </w:r>
      <w:r w:rsidR="003936AF">
        <w:rPr>
          <w:sz w:val="24"/>
          <w:szCs w:val="24"/>
        </w:rPr>
        <w:t>&amp;</w:t>
      </w:r>
      <w:r w:rsidRPr="009D4043">
        <w:rPr>
          <w:sz w:val="24"/>
          <w:szCs w:val="24"/>
        </w:rPr>
        <w:t xml:space="preserve"> Akbary</w:t>
      </w:r>
      <w:r w:rsidR="003936AF">
        <w:rPr>
          <w:sz w:val="24"/>
          <w:szCs w:val="24"/>
        </w:rPr>
        <w:t xml:space="preserve">, </w:t>
      </w:r>
      <w:r w:rsidRPr="009D4043">
        <w:rPr>
          <w:sz w:val="24"/>
          <w:szCs w:val="24"/>
        </w:rPr>
        <w:t>2025).</w:t>
      </w:r>
      <w:r w:rsidRPr="009D4043">
        <w:rPr>
          <w:sz w:val="24"/>
          <w:szCs w:val="24"/>
          <w:lang w:val="vi-VN"/>
        </w:rPr>
        <w:t xml:space="preserve"> </w:t>
      </w:r>
      <w:r w:rsidRPr="009D4043">
        <w:rPr>
          <w:sz w:val="24"/>
          <w:szCs w:val="24"/>
        </w:rPr>
        <w:t xml:space="preserve">ELSA Speak received positive evaluations for providing real-time feedback, although students perceived it as less effective at pinpointing specific errors. These findings partially align with previous research on the tool’s automated feedback mechanisms (Bahtiar et al., 2025; Darsih et al., 2021; Widyasari &amp; Maghfiroh, 2023). </w:t>
      </w:r>
    </w:p>
    <w:p w:rsidR="009D4043" w:rsidRPr="009D4043" w:rsidRDefault="009D4043" w:rsidP="009D4043">
      <w:pPr>
        <w:adjustRightInd w:val="0"/>
        <w:snapToGrid w:val="0"/>
        <w:spacing w:before="0" w:after="120" w:line="480" w:lineRule="auto"/>
        <w:ind w:firstLine="709"/>
        <w:rPr>
          <w:rFonts w:eastAsia="Batang"/>
          <w:sz w:val="24"/>
          <w:szCs w:val="24"/>
        </w:rPr>
      </w:pPr>
      <w:r w:rsidRPr="009D4043">
        <w:rPr>
          <w:rFonts w:eastAsia="Batang"/>
          <w:sz w:val="24"/>
          <w:szCs w:val="24"/>
        </w:rPr>
        <w:t xml:space="preserve">Beyond detailing the benefits of each investigated tool, </w:t>
      </w:r>
      <w:r w:rsidRPr="009D4043">
        <w:rPr>
          <w:sz w:val="24"/>
          <w:szCs w:val="24"/>
          <w:lang w:val="vi-VN"/>
        </w:rPr>
        <w:t>t</w:t>
      </w:r>
      <w:r w:rsidRPr="009D4043">
        <w:rPr>
          <w:sz w:val="24"/>
          <w:szCs w:val="24"/>
        </w:rPr>
        <w:t>he study also identified specific limitations hindering students from fully leveraging AI tools</w:t>
      </w:r>
      <w:r w:rsidRPr="009D4043">
        <w:rPr>
          <w:sz w:val="24"/>
          <w:szCs w:val="24"/>
          <w:lang w:val="vi-VN"/>
        </w:rPr>
        <w:t xml:space="preserve"> </w:t>
      </w:r>
      <w:r w:rsidRPr="009D4043">
        <w:rPr>
          <w:sz w:val="24"/>
          <w:szCs w:val="24"/>
        </w:rPr>
        <w:t>for self-regulated speaking practice. Notably, Google Assistant</w:t>
      </w:r>
      <w:r w:rsidRPr="009D4043">
        <w:rPr>
          <w:sz w:val="24"/>
          <w:szCs w:val="24"/>
          <w:lang w:val="vi-VN"/>
        </w:rPr>
        <w:t>, though</w:t>
      </w:r>
      <w:r w:rsidRPr="009D4043">
        <w:rPr>
          <w:sz w:val="24"/>
          <w:szCs w:val="24"/>
        </w:rPr>
        <w:t xml:space="preserve"> perceived as highly effective, was identified as the most problematic. Students reported a lack of originality, frequent generation of contextually inappropriate responses, and an inability to grasp Vietnamese colloquialisms. Furthermore, the tool often provided vague feedback and suffered from recurrent technical issues. These findings reveal drawbacks beyond those previously documented by Setiawan and Rauf (2025).</w:t>
      </w:r>
      <w:r w:rsidRPr="009D4043">
        <w:rPr>
          <w:color w:val="222222"/>
          <w:sz w:val="24"/>
          <w:szCs w:val="24"/>
          <w:shd w:val="clear" w:color="auto" w:fill="FFFFFF"/>
        </w:rPr>
        <w:t xml:space="preserve"> </w:t>
      </w:r>
      <w:r w:rsidRPr="009D4043">
        <w:rPr>
          <w:rFonts w:eastAsia="Batang"/>
          <w:sz w:val="24"/>
          <w:szCs w:val="24"/>
        </w:rPr>
        <w:t>Copilot, though perceived as effective in specific domains, also</w:t>
      </w:r>
      <w:r w:rsidRPr="009D4043">
        <w:rPr>
          <w:rFonts w:eastAsia="Batang"/>
          <w:sz w:val="24"/>
          <w:szCs w:val="24"/>
          <w:lang w:val="vi-VN"/>
        </w:rPr>
        <w:t xml:space="preserve"> </w:t>
      </w:r>
      <w:r w:rsidRPr="009D4043">
        <w:rPr>
          <w:sz w:val="24"/>
          <w:szCs w:val="24"/>
        </w:rPr>
        <w:t xml:space="preserve">faced criticism for producing superficial, formulaic outputs and lacking robust error-correction capabilities. Furthermore, AE students noted </w:t>
      </w:r>
      <w:r w:rsidR="00983583">
        <w:rPr>
          <w:sz w:val="24"/>
          <w:szCs w:val="24"/>
        </w:rPr>
        <w:t>a</w:t>
      </w:r>
      <w:r w:rsidRPr="009D4043">
        <w:rPr>
          <w:sz w:val="24"/>
          <w:szCs w:val="24"/>
        </w:rPr>
        <w:t xml:space="preserve"> Western-centric bias in vocabulary suggestions and reported that </w:t>
      </w:r>
      <w:r w:rsidR="00983583">
        <w:rPr>
          <w:sz w:val="24"/>
          <w:szCs w:val="24"/>
        </w:rPr>
        <w:t xml:space="preserve">its </w:t>
      </w:r>
      <w:r w:rsidRPr="009D4043">
        <w:rPr>
          <w:sz w:val="24"/>
          <w:szCs w:val="24"/>
        </w:rPr>
        <w:t>performance was heavily dependent on stable Internet connectivity. These findings contribute significantly to the field, as Copilot remains under-researched compared to more established AI counterparts.</w:t>
      </w:r>
      <w:r w:rsidRPr="009D4043">
        <w:rPr>
          <w:color w:val="222222"/>
          <w:sz w:val="24"/>
          <w:szCs w:val="24"/>
          <w:shd w:val="clear" w:color="auto" w:fill="FFFFFF"/>
        </w:rPr>
        <w:t xml:space="preserve"> </w:t>
      </w:r>
      <w:r w:rsidRPr="009D4043">
        <w:rPr>
          <w:rFonts w:eastAsia="Batang"/>
          <w:sz w:val="24"/>
          <w:szCs w:val="24"/>
        </w:rPr>
        <w:t xml:space="preserve">ELSA Speak also garnered some critiques regarding software compatibility. This finding expands upon the drawbacks identified by Darsih et al. (2021), who previously characterized ELSA Speak’s primary weaknesses as an ineffective audio response system. </w:t>
      </w:r>
    </w:p>
    <w:p w:rsidR="009D4043" w:rsidRPr="009D4043" w:rsidRDefault="009D4043" w:rsidP="009D4043">
      <w:pPr>
        <w:pStyle w:val="NormalWeb"/>
        <w:spacing w:before="0" w:beforeAutospacing="0" w:after="120" w:afterAutospacing="0" w:line="480" w:lineRule="auto"/>
        <w:ind w:firstLine="709"/>
        <w:jc w:val="both"/>
      </w:pPr>
      <w:r w:rsidRPr="009D4043">
        <w:lastRenderedPageBreak/>
        <w:t>While early literature (i.e. Abas et al., 2023) primarily championed ChatGPT as the benchmark for AI in education, the current research findings indicate that learners are increasingly diversifying their toolkits. The superior performance of Google Assistant and Copilot in pinpointing linguistic errors suggests that as students gain experience, they prioritize diagnostic precision over the conversational breadth of general models. This shift validates the argument by Vu et al. (2025) that general LLMs often lack the specific feedback mechanisms necessary for phonological and structural refinement. The findings also demonstrate that learners are essentially curating their own AI experience, moving toward specialized assistants that function as targeted diagnostic tools rather than mere conversational partners.</w:t>
      </w:r>
    </w:p>
    <w:p w:rsidR="009D4043" w:rsidRPr="009D4043" w:rsidRDefault="009D4043" w:rsidP="009D4043">
      <w:pPr>
        <w:pStyle w:val="NormalWeb"/>
        <w:spacing w:before="0" w:beforeAutospacing="0" w:after="120" w:afterAutospacing="0" w:line="480" w:lineRule="auto"/>
        <w:ind w:firstLine="709"/>
        <w:jc w:val="both"/>
      </w:pPr>
      <w:r w:rsidRPr="009D4043">
        <w:t>Another recurring theme in the literature – most notably in Tai and Chen (2023) – is the role of AI in lowering the affective filter, or the psychological barrier that hinders language production. The current study reinforces this, as most Google Assistant and Copilot users identified the tools as providing engaging and relaxing environments for practice. By removing the fear of judgment often present in human-to-human interactions, these tools promote a sense of psychological safety.</w:t>
      </w:r>
    </w:p>
    <w:p w:rsidR="009D4043" w:rsidRPr="009D4043" w:rsidRDefault="009D4043" w:rsidP="009D4043">
      <w:pPr>
        <w:pStyle w:val="NormalWeb"/>
        <w:spacing w:before="0" w:beforeAutospacing="0" w:after="120" w:afterAutospacing="0" w:line="480" w:lineRule="auto"/>
        <w:ind w:firstLine="709"/>
        <w:jc w:val="both"/>
      </w:pPr>
      <w:r w:rsidRPr="009D4043">
        <w:t xml:space="preserve">However, the findings regarding technical friction introduce a counter-narrative to the literature. While researchers often focus on the pedagogical success of these tools, the current study highlights that infrastructure reliability remains a significant hurdle. If an AI tool crashes during </w:t>
      </w:r>
      <w:r w:rsidR="000F09C3">
        <w:t>prolonged</w:t>
      </w:r>
      <w:r w:rsidRPr="009D4043">
        <w:t xml:space="preserve"> practice session</w:t>
      </w:r>
      <w:r w:rsidR="000F09C3">
        <w:t>s</w:t>
      </w:r>
      <w:r w:rsidRPr="009D4043">
        <w:t>, the psychological safety it creates is immediately replaced by demotivation.</w:t>
      </w:r>
    </w:p>
    <w:p w:rsidR="00722EDE" w:rsidRPr="009D4043" w:rsidRDefault="009D4043" w:rsidP="009D4043">
      <w:pPr>
        <w:spacing w:before="0" w:after="120" w:line="480" w:lineRule="auto"/>
        <w:ind w:firstLine="709"/>
        <w:rPr>
          <w:rFonts w:asciiTheme="majorBidi" w:hAnsiTheme="majorBidi" w:cstheme="majorBidi"/>
          <w:sz w:val="24"/>
          <w:szCs w:val="24"/>
        </w:rPr>
      </w:pPr>
      <w:r w:rsidRPr="009D4043">
        <w:rPr>
          <w:sz w:val="24"/>
          <w:szCs w:val="24"/>
        </w:rPr>
        <w:t>The high approval ratings for self-regulated learning – specifically the high agreement rate on progress monitoring via Copilot – strongly support the theories of Eragamreddy (2025) concerning autonomous learn</w:t>
      </w:r>
      <w:r w:rsidR="000F09C3">
        <w:rPr>
          <w:sz w:val="24"/>
          <w:szCs w:val="24"/>
        </w:rPr>
        <w:t>ing</w:t>
      </w:r>
      <w:r w:rsidRPr="009D4043">
        <w:rPr>
          <w:sz w:val="24"/>
          <w:szCs w:val="24"/>
        </w:rPr>
        <w:t xml:space="preserve">. The data shows that students are not just using these tools for passive input; they are actively using them to set goals and monitor their own growth. </w:t>
      </w:r>
      <w:r w:rsidR="000F09C3">
        <w:rPr>
          <w:sz w:val="24"/>
          <w:szCs w:val="24"/>
        </w:rPr>
        <w:t>That means</w:t>
      </w:r>
      <w:r w:rsidRPr="009D4043">
        <w:rPr>
          <w:sz w:val="24"/>
          <w:szCs w:val="24"/>
        </w:rPr>
        <w:t xml:space="preserve"> </w:t>
      </w:r>
      <w:r w:rsidR="008C4469">
        <w:rPr>
          <w:sz w:val="24"/>
          <w:szCs w:val="24"/>
        </w:rPr>
        <w:t>AI</w:t>
      </w:r>
      <w:r w:rsidRPr="009D4043">
        <w:rPr>
          <w:sz w:val="24"/>
          <w:szCs w:val="24"/>
        </w:rPr>
        <w:t xml:space="preserve"> tools empower AE students to shift from passive recipients of instructions to active </w:t>
      </w:r>
      <w:r w:rsidRPr="009D4043">
        <w:rPr>
          <w:sz w:val="24"/>
          <w:szCs w:val="24"/>
        </w:rPr>
        <w:lastRenderedPageBreak/>
        <w:t>managers of their own learning process. This aligns with the broader academic consensus that the most successful AI-integrated learners are those who treat the technology as a strategic assistant rather than an automated teacher</w:t>
      </w:r>
      <w:r w:rsidR="008A0EF4">
        <w:rPr>
          <w:rFonts w:asciiTheme="majorBidi" w:hAnsiTheme="majorBidi" w:cstheme="majorBidi"/>
          <w:sz w:val="24"/>
          <w:szCs w:val="24"/>
        </w:rPr>
        <w:t xml:space="preserve"> (Molenaar, 2022)</w:t>
      </w:r>
      <w:r w:rsidR="000F09C3">
        <w:rPr>
          <w:rFonts w:asciiTheme="majorBidi" w:hAnsiTheme="majorBidi" w:cstheme="majorBidi"/>
          <w:sz w:val="24"/>
          <w:szCs w:val="24"/>
        </w:rPr>
        <w:t>.</w:t>
      </w:r>
    </w:p>
    <w:p w:rsidR="00722EDE" w:rsidRPr="00E40940" w:rsidRDefault="00722EDE" w:rsidP="00693579">
      <w:pPr>
        <w:pStyle w:val="RALs-Heading1"/>
        <w:spacing w:after="60"/>
        <w:rPr>
          <w:rFonts w:asciiTheme="majorBidi" w:hAnsiTheme="majorBidi" w:cstheme="majorBidi"/>
          <w:sz w:val="24"/>
          <w:szCs w:val="24"/>
        </w:rPr>
      </w:pPr>
      <w:r w:rsidRPr="00E40940">
        <w:rPr>
          <w:rFonts w:asciiTheme="majorBidi" w:hAnsiTheme="majorBidi" w:cstheme="majorBidi"/>
          <w:sz w:val="24"/>
          <w:szCs w:val="24"/>
        </w:rPr>
        <w:t>6. Conclusion</w:t>
      </w:r>
    </w:p>
    <w:p w:rsidR="009D4043" w:rsidRPr="00E40940" w:rsidRDefault="009D4043" w:rsidP="009D4043">
      <w:pPr>
        <w:pStyle w:val="RALs-Heading2"/>
        <w:rPr>
          <w:rFonts w:asciiTheme="majorBidi" w:hAnsiTheme="majorBidi" w:cstheme="majorBidi"/>
          <w:sz w:val="24"/>
          <w:szCs w:val="24"/>
        </w:rPr>
      </w:pPr>
      <w:r>
        <w:rPr>
          <w:rFonts w:asciiTheme="majorBidi" w:hAnsiTheme="majorBidi" w:cstheme="majorBidi"/>
          <w:sz w:val="24"/>
          <w:szCs w:val="24"/>
        </w:rPr>
        <w:t>6.1</w:t>
      </w:r>
      <w:r w:rsidRPr="00E40940">
        <w:rPr>
          <w:rFonts w:asciiTheme="majorBidi" w:hAnsiTheme="majorBidi" w:cstheme="majorBidi"/>
          <w:sz w:val="24"/>
          <w:szCs w:val="24"/>
        </w:rPr>
        <w:t xml:space="preserve">. </w:t>
      </w:r>
      <w:r>
        <w:rPr>
          <w:rFonts w:asciiTheme="majorBidi" w:hAnsiTheme="majorBidi" w:cstheme="majorBidi"/>
          <w:sz w:val="24"/>
          <w:szCs w:val="24"/>
        </w:rPr>
        <w:t>Conclusion</w:t>
      </w:r>
    </w:p>
    <w:p w:rsidR="009D4043" w:rsidRPr="009D4043" w:rsidRDefault="009D4043" w:rsidP="009D4043">
      <w:pPr>
        <w:spacing w:before="0" w:after="120" w:line="480" w:lineRule="auto"/>
        <w:ind w:firstLine="709"/>
        <w:rPr>
          <w:sz w:val="24"/>
          <w:szCs w:val="24"/>
        </w:rPr>
      </w:pPr>
      <w:r w:rsidRPr="009D4043">
        <w:rPr>
          <w:sz w:val="24"/>
          <w:szCs w:val="24"/>
        </w:rPr>
        <w:t>The current study addressed the research gap concerning AI-mediated, self-regulated speaking practice among AE majors. While general research on AI in language education is increasing, limited attention has been paid to specific perceptions of students using these tools for autonomous English speaking development.</w:t>
      </w:r>
    </w:p>
    <w:p w:rsidR="009D4043" w:rsidRPr="009D4043" w:rsidRDefault="009D4043" w:rsidP="009D4043">
      <w:pPr>
        <w:spacing w:before="0" w:after="120" w:line="480" w:lineRule="auto"/>
        <w:ind w:firstLine="709"/>
        <w:rPr>
          <w:sz w:val="24"/>
          <w:szCs w:val="24"/>
        </w:rPr>
      </w:pPr>
      <w:r w:rsidRPr="009D4043">
        <w:rPr>
          <w:sz w:val="24"/>
          <w:szCs w:val="24"/>
        </w:rPr>
        <w:t>The research findings revealed that participants generally held positive perceptions of AI tools as assistants. These tools were found to enhance learning motivation and engagement by providing personalized experiences, real-time feedback, and supportive environments for self-regulation. Furthermore, accessibility and affordability were identified as key drivers of user satisfaction. Among the investigated platforms, Google Assistant and Copilot emerged as the most effective regarding pedagogical benefits, whereas ChatGPT and Duolingo remained the most popular choices despite being less prominent in terms of specific performance scores.</w:t>
      </w:r>
    </w:p>
    <w:p w:rsidR="009D4043" w:rsidRPr="009D4043" w:rsidRDefault="009D4043" w:rsidP="009D4043">
      <w:pPr>
        <w:spacing w:before="0" w:after="120" w:line="480" w:lineRule="auto"/>
        <w:ind w:firstLine="709"/>
        <w:rPr>
          <w:sz w:val="24"/>
          <w:szCs w:val="24"/>
        </w:rPr>
      </w:pPr>
      <w:r w:rsidRPr="009D4043">
        <w:rPr>
          <w:sz w:val="24"/>
          <w:szCs w:val="24"/>
        </w:rPr>
        <w:t xml:space="preserve">However, the analysis also exposed significant barriers to effective self-learning. Participants reported a heavy dependence on training data, which resulted in a perceived lack of real understanding and cultural sensitivity. These limitations often led to unnatural or inaccurate responses. Notably, although Google Assistant and Copilot were rated as highly effective, they were also identified as the most problematic due to frequent technical issues. </w:t>
      </w:r>
    </w:p>
    <w:p w:rsidR="009D4043" w:rsidRDefault="009D4043" w:rsidP="009D4043">
      <w:pPr>
        <w:spacing w:before="0" w:after="120" w:line="480" w:lineRule="auto"/>
        <w:ind w:firstLine="709"/>
        <w:rPr>
          <w:sz w:val="24"/>
          <w:szCs w:val="24"/>
        </w:rPr>
      </w:pPr>
      <w:r w:rsidRPr="009D4043">
        <w:rPr>
          <w:sz w:val="24"/>
          <w:szCs w:val="24"/>
        </w:rPr>
        <w:t>Ultimately, the study suggest</w:t>
      </w:r>
      <w:r w:rsidRPr="009D4043">
        <w:rPr>
          <w:sz w:val="24"/>
          <w:szCs w:val="24"/>
          <w:lang w:val="vi-VN"/>
        </w:rPr>
        <w:t>s</w:t>
      </w:r>
      <w:r w:rsidRPr="009D4043">
        <w:rPr>
          <w:sz w:val="24"/>
          <w:szCs w:val="24"/>
        </w:rPr>
        <w:t xml:space="preserve"> that while AI tools are </w:t>
      </w:r>
      <w:r w:rsidR="009647D4">
        <w:rPr>
          <w:sz w:val="24"/>
          <w:szCs w:val="24"/>
        </w:rPr>
        <w:t>effective in</w:t>
      </w:r>
      <w:r w:rsidRPr="009D4043">
        <w:rPr>
          <w:sz w:val="24"/>
          <w:szCs w:val="24"/>
        </w:rPr>
        <w:t xml:space="preserve"> enhancing speaking competence, tool selection must be strategically aligned with individual learner’s objectives and preferences.</w:t>
      </w:r>
    </w:p>
    <w:p w:rsidR="009D4043" w:rsidRPr="00E40940" w:rsidRDefault="009D4043" w:rsidP="009D4043">
      <w:pPr>
        <w:pStyle w:val="RALs-Heading2"/>
        <w:rPr>
          <w:rFonts w:asciiTheme="majorBidi" w:hAnsiTheme="majorBidi" w:cstheme="majorBidi"/>
          <w:sz w:val="24"/>
          <w:szCs w:val="24"/>
        </w:rPr>
      </w:pPr>
      <w:r>
        <w:rPr>
          <w:rFonts w:asciiTheme="majorBidi" w:hAnsiTheme="majorBidi" w:cstheme="majorBidi"/>
          <w:sz w:val="24"/>
          <w:szCs w:val="24"/>
        </w:rPr>
        <w:lastRenderedPageBreak/>
        <w:t>6.2</w:t>
      </w:r>
      <w:r w:rsidRPr="00E40940">
        <w:rPr>
          <w:rFonts w:asciiTheme="majorBidi" w:hAnsiTheme="majorBidi" w:cstheme="majorBidi"/>
          <w:sz w:val="24"/>
          <w:szCs w:val="24"/>
        </w:rPr>
        <w:t xml:space="preserve">. </w:t>
      </w:r>
      <w:r>
        <w:rPr>
          <w:rFonts w:asciiTheme="majorBidi" w:hAnsiTheme="majorBidi" w:cstheme="majorBidi"/>
          <w:sz w:val="24"/>
          <w:szCs w:val="24"/>
        </w:rPr>
        <w:t>Recommendation</w:t>
      </w:r>
    </w:p>
    <w:p w:rsidR="009D4043" w:rsidRPr="009D4043" w:rsidRDefault="009D4043" w:rsidP="00417704">
      <w:pPr>
        <w:adjustRightInd w:val="0"/>
        <w:snapToGrid w:val="0"/>
        <w:spacing w:before="0" w:after="120" w:line="480" w:lineRule="auto"/>
        <w:ind w:firstLine="709"/>
        <w:rPr>
          <w:rFonts w:eastAsia="Batang"/>
          <w:sz w:val="24"/>
          <w:szCs w:val="24"/>
          <w:lang w:val="vi-VN"/>
        </w:rPr>
      </w:pPr>
      <w:r w:rsidRPr="009D4043">
        <w:rPr>
          <w:rFonts w:eastAsia="Batang"/>
          <w:sz w:val="24"/>
          <w:szCs w:val="24"/>
        </w:rPr>
        <w:t>Based on this study’s findings, AI tools are recommended for VAA AE students seeking to self-practice their English speaking skills. However, as no single AI tool is found to be flawless, learners are encouraged to select tools that match their own learning goals, needs and preferences. For instance, Google Assistant and Copilot are ideal for AE</w:t>
      </w:r>
      <w:r w:rsidRPr="009D4043">
        <w:rPr>
          <w:rFonts w:eastAsia="Batang"/>
          <w:sz w:val="24"/>
          <w:szCs w:val="24"/>
          <w:lang w:val="vi-VN"/>
        </w:rPr>
        <w:t xml:space="preserve"> students </w:t>
      </w:r>
      <w:r w:rsidRPr="009D4043">
        <w:rPr>
          <w:rFonts w:eastAsia="Batang"/>
          <w:sz w:val="24"/>
          <w:szCs w:val="24"/>
        </w:rPr>
        <w:t>who prioritize immediate feedback on weaknesses, detailed suggestions for improvement or a motivating and engaging learning environment. Google Assistant is also suitable for those who prefer personalized learning experiences and accessibility. Users of Google Assistant, however, should be mindful of the potential for inaccurate feedback, unnatural responses and technical issues during practice sessions.</w:t>
      </w:r>
      <w:r w:rsidRPr="009D4043">
        <w:rPr>
          <w:rFonts w:eastAsia="Batang"/>
          <w:sz w:val="24"/>
          <w:szCs w:val="24"/>
          <w:lang w:val="vi-VN"/>
        </w:rPr>
        <w:t xml:space="preserve"> </w:t>
      </w:r>
      <w:r w:rsidRPr="009D4043">
        <w:rPr>
          <w:rFonts w:hAnsi="Symbol"/>
          <w:sz w:val="24"/>
          <w:szCs w:val="24"/>
        </w:rPr>
        <w:t>Users of Copilot</w:t>
      </w:r>
      <w:r w:rsidRPr="009D4043">
        <w:rPr>
          <w:sz w:val="24"/>
          <w:szCs w:val="24"/>
        </w:rPr>
        <w:t xml:space="preserve"> must also remain vigilant regarding the tool’s tendency toward superficiality and Western-centric bias. AI-generated content should be cross-referenced with various</w:t>
      </w:r>
      <w:r w:rsidRPr="009D4043">
        <w:rPr>
          <w:sz w:val="24"/>
          <w:szCs w:val="24"/>
          <w:lang w:val="vi-VN"/>
        </w:rPr>
        <w:t xml:space="preserve"> resources</w:t>
      </w:r>
      <w:r w:rsidRPr="009D4043">
        <w:rPr>
          <w:sz w:val="24"/>
          <w:szCs w:val="24"/>
        </w:rPr>
        <w:t xml:space="preserve"> to ensure cultural and technical accuracy in an aviation context.</w:t>
      </w:r>
    </w:p>
    <w:p w:rsidR="00722EDE" w:rsidRPr="009D4043" w:rsidRDefault="009D4043" w:rsidP="00417704">
      <w:pPr>
        <w:spacing w:before="0" w:after="120" w:line="480" w:lineRule="auto"/>
        <w:ind w:firstLine="709"/>
        <w:rPr>
          <w:rFonts w:asciiTheme="majorBidi" w:hAnsiTheme="majorBidi" w:cstheme="majorBidi"/>
          <w:sz w:val="24"/>
          <w:szCs w:val="24"/>
        </w:rPr>
      </w:pPr>
      <w:r w:rsidRPr="009D4043">
        <w:rPr>
          <w:rFonts w:eastAsia="Batang"/>
          <w:sz w:val="24"/>
          <w:szCs w:val="24"/>
        </w:rPr>
        <w:t>Strategic selection of AI tools allows AE students to develop high level of English speaking proficiency to meet the demanding requirements of the aviation sector.</w:t>
      </w:r>
    </w:p>
    <w:p w:rsidR="00417704" w:rsidRPr="00E40940" w:rsidRDefault="00417704" w:rsidP="00417704">
      <w:pPr>
        <w:pStyle w:val="RALs-Heading2"/>
        <w:rPr>
          <w:rFonts w:asciiTheme="majorBidi" w:hAnsiTheme="majorBidi" w:cstheme="majorBidi"/>
          <w:sz w:val="24"/>
          <w:szCs w:val="24"/>
        </w:rPr>
      </w:pPr>
      <w:r>
        <w:rPr>
          <w:rFonts w:asciiTheme="majorBidi" w:hAnsiTheme="majorBidi" w:cstheme="majorBidi"/>
          <w:sz w:val="24"/>
          <w:szCs w:val="24"/>
        </w:rPr>
        <w:t>6.3</w:t>
      </w:r>
      <w:r w:rsidRPr="00E40940">
        <w:rPr>
          <w:rFonts w:asciiTheme="majorBidi" w:hAnsiTheme="majorBidi" w:cstheme="majorBidi"/>
          <w:sz w:val="24"/>
          <w:szCs w:val="24"/>
        </w:rPr>
        <w:t xml:space="preserve">. </w:t>
      </w:r>
      <w:r>
        <w:rPr>
          <w:rFonts w:asciiTheme="majorBidi" w:hAnsiTheme="majorBidi" w:cstheme="majorBidi"/>
          <w:sz w:val="24"/>
          <w:szCs w:val="24"/>
        </w:rPr>
        <w:t>Limitations and directions for future research</w:t>
      </w:r>
    </w:p>
    <w:p w:rsidR="00F80B36" w:rsidRPr="00F80B36" w:rsidRDefault="00F80B36" w:rsidP="001B57C1">
      <w:pPr>
        <w:adjustRightInd w:val="0"/>
        <w:snapToGrid w:val="0"/>
        <w:spacing w:before="0" w:after="120" w:line="480" w:lineRule="auto"/>
        <w:ind w:firstLine="709"/>
        <w:rPr>
          <w:rFonts w:eastAsia="Batang"/>
          <w:sz w:val="24"/>
          <w:szCs w:val="24"/>
        </w:rPr>
      </w:pPr>
      <w:r w:rsidRPr="00417704">
        <w:rPr>
          <w:rFonts w:eastAsia="Batang"/>
          <w:sz w:val="24"/>
          <w:szCs w:val="24"/>
        </w:rPr>
        <w:t>Due to time constraints, this research exclusively analyzed quantitative data collected via online questionnaires to explore students’ perceived benefits and limitations of AI tools in self-regulated English speaking practice. Follow-up interviews were not conducted, preventing a deeper investigation into underlying issues, like reasons behind the popularity of ChatGPT and Duolingo despite their less prominent benefits, or why Google Assistant and Copilot, though perceived as highly effective, are not the most popularly used</w:t>
      </w:r>
      <w:r w:rsidRPr="00F80B36">
        <w:rPr>
          <w:sz w:val="24"/>
          <w:szCs w:val="24"/>
        </w:rPr>
        <w:t xml:space="preserve">. </w:t>
      </w:r>
      <w:r w:rsidRPr="00F80B36">
        <w:rPr>
          <w:sz w:val="24"/>
          <w:szCs w:val="24"/>
          <w:highlight w:val="yellow"/>
        </w:rPr>
        <w:t>In addition, participants were recruited through convenience sampling from a single institution, which may limit the generalizability of the findings to other Aviation English students and to the broader tertiary education context in Vietnam</w:t>
      </w:r>
      <w:r w:rsidRPr="00F80B36">
        <w:rPr>
          <w:sz w:val="24"/>
          <w:szCs w:val="24"/>
        </w:rPr>
        <w:t xml:space="preserve">. The specific challenges associated with the use of individual AI </w:t>
      </w:r>
      <w:r w:rsidRPr="00F80B36">
        <w:rPr>
          <w:sz w:val="24"/>
          <w:szCs w:val="24"/>
        </w:rPr>
        <w:lastRenderedPageBreak/>
        <w:t xml:space="preserve">tools were also beyond the scope of the present study. </w:t>
      </w:r>
      <w:r w:rsidRPr="00F80B36">
        <w:rPr>
          <w:sz w:val="24"/>
          <w:szCs w:val="24"/>
          <w:highlight w:val="yellow"/>
        </w:rPr>
        <w:t>Future research should therefore consider adopting a mixed-methods design that combines quantitative and qualitative data to provide both broader patterns and deeper insights into students’ use of AI tools for self-regulated English speaking practice. In particular, qualitative interviews could help clarify the reasons behind disparities between the perceived effectiveness and popularity of specific tools, as well as explore learners’ experiences, preferences, and difficulties in using individual AI</w:t>
      </w:r>
      <w:r>
        <w:rPr>
          <w:sz w:val="24"/>
          <w:szCs w:val="24"/>
          <w:highlight w:val="yellow"/>
        </w:rPr>
        <w:t xml:space="preserve"> </w:t>
      </w:r>
      <w:r w:rsidRPr="00F80B36">
        <w:rPr>
          <w:sz w:val="24"/>
          <w:szCs w:val="24"/>
          <w:highlight w:val="yellow"/>
        </w:rPr>
        <w:t>tools. Expanding the sample to include students from multiple institutions would also help improve the generalizability of the findings and provide a more comprehensive</w:t>
      </w:r>
      <w:r w:rsidRPr="00F80B36">
        <w:rPr>
          <w:sz w:val="24"/>
          <w:szCs w:val="24"/>
        </w:rPr>
        <w:t xml:space="preserve"> </w:t>
      </w:r>
      <w:r w:rsidRPr="00F80B36">
        <w:rPr>
          <w:sz w:val="24"/>
          <w:szCs w:val="24"/>
          <w:highlight w:val="yellow"/>
        </w:rPr>
        <w:t>understanding of AI-assisted language learning in the Vietnamese tertiary context</w:t>
      </w:r>
      <w:r w:rsidRPr="00F80B36">
        <w:rPr>
          <w:sz w:val="24"/>
          <w:szCs w:val="24"/>
        </w:rPr>
        <w:t>.</w:t>
      </w:r>
    </w:p>
    <w:p w:rsidR="00722EDE" w:rsidRPr="006604BA" w:rsidRDefault="00417704" w:rsidP="006604BA">
      <w:pPr>
        <w:spacing w:before="0" w:after="160" w:line="259" w:lineRule="auto"/>
        <w:ind w:firstLine="0"/>
        <w:jc w:val="left"/>
        <w:rPr>
          <w:rFonts w:eastAsia="Batang"/>
          <w:b/>
          <w:bCs/>
          <w:sz w:val="24"/>
          <w:szCs w:val="24"/>
        </w:rPr>
      </w:pPr>
      <w:r>
        <w:rPr>
          <w:rFonts w:eastAsia="Batang"/>
          <w:sz w:val="24"/>
          <w:szCs w:val="24"/>
        </w:rPr>
        <w:br w:type="page"/>
      </w:r>
      <w:r w:rsidR="00722EDE" w:rsidRPr="006604BA">
        <w:rPr>
          <w:rFonts w:asciiTheme="majorBidi" w:hAnsiTheme="majorBidi" w:cstheme="majorBidi"/>
          <w:b/>
          <w:bCs/>
          <w:sz w:val="24"/>
          <w:szCs w:val="24"/>
        </w:rPr>
        <w:lastRenderedPageBreak/>
        <w:t>References</w:t>
      </w:r>
    </w:p>
    <w:p w:rsidR="00417704" w:rsidRPr="00417704" w:rsidRDefault="00417704" w:rsidP="00417704">
      <w:pPr>
        <w:adjustRightInd w:val="0"/>
        <w:snapToGrid w:val="0"/>
        <w:spacing w:line="240" w:lineRule="auto"/>
        <w:ind w:left="709" w:hanging="709"/>
        <w:rPr>
          <w:rFonts w:cs="Times New Roman"/>
          <w:color w:val="000000"/>
          <w:sz w:val="24"/>
          <w:szCs w:val="24"/>
        </w:rPr>
      </w:pPr>
      <w:r w:rsidRPr="00417704">
        <w:rPr>
          <w:rFonts w:cs="Times New Roman"/>
          <w:color w:val="222222"/>
          <w:sz w:val="24"/>
          <w:szCs w:val="24"/>
          <w:shd w:val="clear" w:color="auto" w:fill="FFFFFF"/>
        </w:rPr>
        <w:t>Abas, M. A., Arumugam, S. E., Yunus, M. M., &amp; Rafiq, K. R. M. (2023). ChatGPT and personalized learning: Opportunities and challenges in higher education. </w:t>
      </w:r>
      <w:r w:rsidRPr="00417704">
        <w:rPr>
          <w:rFonts w:cs="Times New Roman"/>
          <w:i/>
          <w:iCs/>
          <w:color w:val="222222"/>
          <w:sz w:val="24"/>
          <w:szCs w:val="24"/>
          <w:shd w:val="clear" w:color="auto" w:fill="FFFFFF"/>
        </w:rPr>
        <w:t>International Journal of Academic Research in Business and Social Sciences</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13</w:t>
      </w:r>
      <w:r w:rsidRPr="00417704">
        <w:rPr>
          <w:rFonts w:cs="Times New Roman"/>
          <w:color w:val="222222"/>
          <w:sz w:val="24"/>
          <w:szCs w:val="24"/>
          <w:shd w:val="clear" w:color="auto" w:fill="FFFFFF"/>
        </w:rPr>
        <w:t>(12), 3536-3545.</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000000"/>
          <w:sz w:val="24"/>
          <w:szCs w:val="24"/>
        </w:rPr>
        <w:t>Abdelrady</w:t>
      </w:r>
      <w:r w:rsidRPr="00417704">
        <w:rPr>
          <w:rFonts w:cs="Times New Roman"/>
          <w:color w:val="000000"/>
          <w:sz w:val="24"/>
          <w:szCs w:val="24"/>
          <w:lang w:val="vi-VN"/>
        </w:rPr>
        <w:t xml:space="preserve">, A. H., Ibrahim, D. O. O., Akram, H. (2025). Unveiling the role of </w:t>
      </w:r>
      <w:r w:rsidRPr="00417704">
        <w:rPr>
          <w:rFonts w:cs="Times New Roman"/>
          <w:color w:val="000000"/>
          <w:sz w:val="24"/>
          <w:szCs w:val="24"/>
        </w:rPr>
        <w:t xml:space="preserve">Copilot in enhancing EFL learners’ writing skills: A content analysis. </w:t>
      </w:r>
      <w:r w:rsidRPr="00417704">
        <w:rPr>
          <w:rFonts w:cs="Times New Roman"/>
          <w:i/>
          <w:iCs/>
          <w:color w:val="000000"/>
          <w:sz w:val="24"/>
          <w:szCs w:val="24"/>
        </w:rPr>
        <w:t>World Journal of English Language</w:t>
      </w:r>
      <w:r w:rsidRPr="00417704">
        <w:rPr>
          <w:rFonts w:cs="Times New Roman"/>
          <w:color w:val="000000"/>
          <w:sz w:val="24"/>
          <w:szCs w:val="24"/>
        </w:rPr>
        <w:t xml:space="preserve">, </w:t>
      </w:r>
      <w:r w:rsidRPr="00417704">
        <w:rPr>
          <w:rFonts w:cs="Times New Roman"/>
          <w:i/>
          <w:iCs/>
          <w:color w:val="000000"/>
          <w:sz w:val="24"/>
          <w:szCs w:val="24"/>
        </w:rPr>
        <w:t>15</w:t>
      </w:r>
      <w:r w:rsidRPr="00417704">
        <w:rPr>
          <w:rFonts w:cs="Times New Roman"/>
          <w:color w:val="000000"/>
          <w:sz w:val="24"/>
          <w:szCs w:val="24"/>
        </w:rPr>
        <w:t>(8), 174-185.</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lang w:val="vi-VN"/>
        </w:rPr>
        <w:t>Acharya, R. (2024). Public correction and personalized feedback in academic settings</w:t>
      </w:r>
      <w:r w:rsidRPr="00417704">
        <w:rPr>
          <w:rFonts w:cs="Times New Roman"/>
          <w:sz w:val="24"/>
          <w:szCs w:val="24"/>
        </w:rPr>
        <w:t>.</w:t>
      </w:r>
      <w:r w:rsidRPr="00417704">
        <w:rPr>
          <w:rFonts w:cs="Times New Roman"/>
          <w:i/>
          <w:iCs/>
          <w:sz w:val="24"/>
          <w:szCs w:val="24"/>
        </w:rPr>
        <w:t xml:space="preserve"> Education, Science and Technology.</w:t>
      </w:r>
      <w:bookmarkStart w:id="0" w:name="_Hlk195282439"/>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Alisoy, H., &amp; Sadiqzade, Z. (2024). Mobile-assisted language learning (MALL): Revolutionizing language education</w:t>
      </w:r>
      <w:r w:rsidRPr="00417704">
        <w:rPr>
          <w:rFonts w:cs="Times New Roman"/>
          <w:i/>
          <w:iCs/>
          <w:sz w:val="24"/>
          <w:szCs w:val="24"/>
        </w:rPr>
        <w:t>. Luminis Applied Science and Engineering</w:t>
      </w:r>
      <w:r w:rsidRPr="00417704">
        <w:rPr>
          <w:rFonts w:cs="Times New Roman"/>
          <w:sz w:val="24"/>
          <w:szCs w:val="24"/>
          <w:lang w:val="vi-VN"/>
        </w:rPr>
        <w:t xml:space="preserve">, </w:t>
      </w:r>
      <w:r w:rsidRPr="00417704">
        <w:rPr>
          <w:rFonts w:cs="Times New Roman"/>
          <w:i/>
          <w:iCs/>
          <w:sz w:val="24"/>
          <w:szCs w:val="24"/>
        </w:rPr>
        <w:t>1</w:t>
      </w:r>
      <w:r w:rsidRPr="00417704">
        <w:rPr>
          <w:rFonts w:cs="Times New Roman"/>
          <w:sz w:val="24"/>
          <w:szCs w:val="24"/>
          <w:lang w:val="vi-VN"/>
        </w:rPr>
        <w:t xml:space="preserve">, </w:t>
      </w:r>
      <w:r w:rsidRPr="00417704">
        <w:rPr>
          <w:rFonts w:cs="Times New Roman"/>
          <w:sz w:val="24"/>
          <w:szCs w:val="24"/>
        </w:rPr>
        <w:t>60-72</w:t>
      </w:r>
      <w:r w:rsidRPr="00417704">
        <w:rPr>
          <w:rFonts w:cs="Times New Roman"/>
          <w:color w:val="222222"/>
          <w:sz w:val="24"/>
          <w:szCs w:val="24"/>
          <w:shd w:val="clear" w:color="auto" w:fill="FFFFFF"/>
        </w:rPr>
        <w:t>.</w:t>
      </w:r>
    </w:p>
    <w:bookmarkEnd w:id="0"/>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 xml:space="preserve">Anh, N. P. D. (2024). Gemini Google: A potential tool for </w:t>
      </w:r>
      <w:r w:rsidR="00D004B3" w:rsidRPr="00417704">
        <w:rPr>
          <w:rFonts w:cs="Times New Roman"/>
          <w:color w:val="222222"/>
          <w:sz w:val="24"/>
          <w:szCs w:val="24"/>
          <w:shd w:val="clear" w:color="auto" w:fill="FFFFFF"/>
        </w:rPr>
        <w:t>English</w:t>
      </w:r>
      <w:r w:rsidRPr="00417704">
        <w:rPr>
          <w:rFonts w:cs="Times New Roman"/>
          <w:color w:val="222222"/>
          <w:sz w:val="24"/>
          <w:szCs w:val="24"/>
          <w:shd w:val="clear" w:color="auto" w:fill="FFFFFF"/>
        </w:rPr>
        <w:t xml:space="preserve"> learning. </w:t>
      </w:r>
      <w:r w:rsidRPr="00417704">
        <w:rPr>
          <w:rFonts w:cs="Times New Roman"/>
          <w:i/>
          <w:iCs/>
          <w:color w:val="222222"/>
          <w:sz w:val="24"/>
          <w:szCs w:val="24"/>
          <w:shd w:val="clear" w:color="auto" w:fill="FFFFFF"/>
        </w:rPr>
        <w:t>Journal of Thu Dau Mot University</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6</w:t>
      </w:r>
      <w:r w:rsidRPr="00417704">
        <w:rPr>
          <w:rFonts w:cs="Times New Roman"/>
          <w:color w:val="222222"/>
          <w:sz w:val="24"/>
          <w:szCs w:val="24"/>
          <w:shd w:val="clear" w:color="auto" w:fill="FFFFFF"/>
        </w:rPr>
        <w:t>(3), 386-396.</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Bahtiar, Y., Sa’diyah, L., Agustina, U. W., Nur, L. C. N., &amp; Ma’arif, I. B. (2025). The effectiveness Of Elsa Speak application to improve speaking skill in extra class. </w:t>
      </w:r>
      <w:r w:rsidRPr="00417704">
        <w:rPr>
          <w:rFonts w:cs="Times New Roman"/>
          <w:i/>
          <w:iCs/>
          <w:color w:val="222222"/>
          <w:sz w:val="24"/>
          <w:szCs w:val="24"/>
          <w:shd w:val="clear" w:color="auto" w:fill="FFFFFF"/>
        </w:rPr>
        <w:t>Pedagogi: Jurnal Ilmu Pendidikan</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25</w:t>
      </w:r>
      <w:r w:rsidRPr="00417704">
        <w:rPr>
          <w:rFonts w:cs="Times New Roman"/>
          <w:color w:val="222222"/>
          <w:sz w:val="24"/>
          <w:szCs w:val="24"/>
          <w:shd w:val="clear" w:color="auto" w:fill="FFFFFF"/>
        </w:rPr>
        <w:t>(1), 110-129.</w:t>
      </w:r>
    </w:p>
    <w:p w:rsidR="00417704" w:rsidRPr="00417704" w:rsidRDefault="00417704" w:rsidP="00417704">
      <w:pPr>
        <w:adjustRightInd w:val="0"/>
        <w:snapToGrid w:val="0"/>
        <w:spacing w:line="240" w:lineRule="auto"/>
        <w:ind w:left="709" w:hanging="709"/>
        <w:rPr>
          <w:rFonts w:cs="Times New Roman"/>
          <w:i/>
          <w:sz w:val="24"/>
          <w:szCs w:val="24"/>
        </w:rPr>
      </w:pPr>
      <w:r w:rsidRPr="00417704">
        <w:rPr>
          <w:rFonts w:cs="Times New Roman"/>
          <w:sz w:val="24"/>
          <w:szCs w:val="24"/>
        </w:rPr>
        <w:t xml:space="preserve">Benek, K. (2025). </w:t>
      </w:r>
      <w:r w:rsidRPr="00417704">
        <w:rPr>
          <w:rFonts w:cs="Times New Roman"/>
          <w:iCs/>
          <w:sz w:val="24"/>
          <w:szCs w:val="24"/>
        </w:rPr>
        <w:t>EFL learners' and teachers' perceptions of AI-powered language learning technologies: Benefits and challenges.</w:t>
      </w:r>
      <w:r w:rsidRPr="00417704">
        <w:rPr>
          <w:rFonts w:cs="Times New Roman"/>
          <w:sz w:val="24"/>
          <w:szCs w:val="24"/>
        </w:rPr>
        <w:t xml:space="preserve"> International </w:t>
      </w:r>
      <w:r w:rsidRPr="00417704">
        <w:rPr>
          <w:rFonts w:cs="Times New Roman"/>
          <w:i/>
          <w:iCs/>
          <w:sz w:val="24"/>
          <w:szCs w:val="24"/>
        </w:rPr>
        <w:t>Journal of Instruction</w:t>
      </w:r>
      <w:r w:rsidRPr="00417704">
        <w:rPr>
          <w:rFonts w:cs="Times New Roman"/>
          <w:sz w:val="24"/>
          <w:szCs w:val="24"/>
        </w:rPr>
        <w:t xml:space="preserve">, </w:t>
      </w:r>
      <w:r w:rsidRPr="00417704">
        <w:rPr>
          <w:rFonts w:cs="Times New Roman"/>
          <w:i/>
          <w:iCs/>
          <w:sz w:val="24"/>
          <w:szCs w:val="24"/>
        </w:rPr>
        <w:t>18</w:t>
      </w:r>
      <w:r w:rsidRPr="00417704">
        <w:rPr>
          <w:rFonts w:cs="Times New Roman"/>
          <w:sz w:val="24"/>
          <w:szCs w:val="24"/>
        </w:rPr>
        <w:t>(2), 103-120.</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Buitrago, A. G. (2017). Collaborative and self-directed learning strategies to promote fluent EFL speakers</w:t>
      </w:r>
      <w:r w:rsidRPr="00417704">
        <w:rPr>
          <w:rFonts w:cs="Times New Roman"/>
          <w:i/>
          <w:iCs/>
          <w:sz w:val="24"/>
          <w:szCs w:val="24"/>
        </w:rPr>
        <w:t>.</w:t>
      </w:r>
      <w:r w:rsidRPr="00417704">
        <w:rPr>
          <w:rFonts w:cs="Times New Roman"/>
          <w:sz w:val="24"/>
          <w:szCs w:val="24"/>
        </w:rPr>
        <w:t xml:space="preserve"> </w:t>
      </w:r>
      <w:r w:rsidRPr="00417704">
        <w:rPr>
          <w:rFonts w:cs="Times New Roman"/>
          <w:i/>
          <w:iCs/>
          <w:sz w:val="24"/>
          <w:szCs w:val="24"/>
        </w:rPr>
        <w:t>English Language Teaching</w:t>
      </w:r>
      <w:r w:rsidRPr="00417704">
        <w:rPr>
          <w:rFonts w:cs="Times New Roman"/>
          <w:sz w:val="24"/>
          <w:szCs w:val="24"/>
        </w:rPr>
        <w:t xml:space="preserve">, </w:t>
      </w:r>
      <w:r w:rsidRPr="00417704">
        <w:rPr>
          <w:rFonts w:cs="Times New Roman"/>
          <w:i/>
          <w:iCs/>
          <w:sz w:val="24"/>
          <w:szCs w:val="24"/>
        </w:rPr>
        <w:t>10</w:t>
      </w:r>
      <w:r w:rsidRPr="00417704">
        <w:rPr>
          <w:rFonts w:cs="Times New Roman"/>
          <w:sz w:val="24"/>
          <w:szCs w:val="24"/>
        </w:rPr>
        <w:t xml:space="preserve">(5), 139. </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Cao, Y., Zhou, L., Lee, S., Cabello, L., Chen, M., &amp; Hershcovich, D. (2023). Assessing cross-cultural alignment between ChatGPT and human societies: An empirical study</w:t>
      </w:r>
      <w:r w:rsidRPr="00417704">
        <w:rPr>
          <w:rFonts w:cs="Times New Roman"/>
          <w:i/>
          <w:iCs/>
          <w:sz w:val="24"/>
          <w:szCs w:val="24"/>
        </w:rPr>
        <w:t>.</w:t>
      </w:r>
      <w:r w:rsidRPr="00417704">
        <w:rPr>
          <w:rFonts w:cs="Times New Roman"/>
          <w:sz w:val="24"/>
          <w:szCs w:val="24"/>
        </w:rPr>
        <w:t xml:space="preserve"> </w:t>
      </w:r>
      <w:r w:rsidRPr="00417704">
        <w:rPr>
          <w:rFonts w:cs="Times New Roman"/>
          <w:i/>
          <w:iCs/>
          <w:sz w:val="24"/>
          <w:szCs w:val="24"/>
        </w:rPr>
        <w:t>arXiv preprint arXiv:2303.17466</w:t>
      </w:r>
      <w:r w:rsidRPr="00417704">
        <w:rPr>
          <w:rFonts w:cs="Times New Roman"/>
          <w:sz w:val="24"/>
          <w:szCs w:val="24"/>
        </w:rPr>
        <w:t xml:space="preserve">. </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Celik, B., Yildiz, Y., &amp; Kara, S. (2025). Using ChatGPT as a virtual speaking tutor to boost EFL learners’ speaking self-efficacy. </w:t>
      </w:r>
      <w:r w:rsidRPr="00417704">
        <w:rPr>
          <w:rFonts w:cs="Times New Roman"/>
          <w:i/>
          <w:iCs/>
          <w:color w:val="222222"/>
          <w:sz w:val="24"/>
          <w:szCs w:val="24"/>
          <w:shd w:val="clear" w:color="auto" w:fill="FFFFFF"/>
        </w:rPr>
        <w:t>Australian Journal of Applied Linguistics</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8</w:t>
      </w:r>
      <w:r w:rsidRPr="00417704">
        <w:rPr>
          <w:rFonts w:cs="Times New Roman"/>
          <w:color w:val="222222"/>
          <w:sz w:val="24"/>
          <w:szCs w:val="24"/>
          <w:shd w:val="clear" w:color="auto" w:fill="FFFFFF"/>
        </w:rPr>
        <w:t>(1), 102418-102418.</w:t>
      </w:r>
    </w:p>
    <w:p w:rsidR="00304CD8" w:rsidRDefault="00304CD8" w:rsidP="00417704">
      <w:pPr>
        <w:adjustRightInd w:val="0"/>
        <w:snapToGrid w:val="0"/>
        <w:spacing w:line="240" w:lineRule="auto"/>
        <w:ind w:left="709" w:hanging="709"/>
        <w:rPr>
          <w:rFonts w:cs="Times New Roman"/>
          <w:color w:val="222222"/>
          <w:sz w:val="24"/>
          <w:szCs w:val="24"/>
          <w:shd w:val="clear" w:color="auto" w:fill="FFFFFF"/>
        </w:rPr>
      </w:pPr>
      <w:r>
        <w:rPr>
          <w:rFonts w:cs="Times New Roman"/>
          <w:color w:val="222222"/>
          <w:sz w:val="24"/>
          <w:szCs w:val="24"/>
          <w:shd w:val="clear" w:color="auto" w:fill="FFFFFF"/>
        </w:rPr>
        <w:t xml:space="preserve">Creswell, J. W., &amp; Poth, C.N. (2017). </w:t>
      </w:r>
      <w:r w:rsidRPr="00304CD8">
        <w:rPr>
          <w:rFonts w:cs="Times New Roman"/>
          <w:i/>
          <w:iCs/>
          <w:color w:val="222222"/>
          <w:sz w:val="24"/>
          <w:szCs w:val="24"/>
          <w:shd w:val="clear" w:color="auto" w:fill="FFFFFF"/>
        </w:rPr>
        <w:t>Qualitative inquiry and research design: Choosing among five approaches</w:t>
      </w:r>
      <w:r>
        <w:rPr>
          <w:rFonts w:cs="Times New Roman"/>
          <w:color w:val="222222"/>
          <w:sz w:val="24"/>
          <w:szCs w:val="24"/>
          <w:shd w:val="clear" w:color="auto" w:fill="FFFFFF"/>
        </w:rPr>
        <w:t xml:space="preserve"> (4</w:t>
      </w:r>
      <w:r w:rsidRPr="00304CD8">
        <w:rPr>
          <w:rFonts w:cs="Times New Roman"/>
          <w:color w:val="222222"/>
          <w:sz w:val="24"/>
          <w:szCs w:val="24"/>
          <w:shd w:val="clear" w:color="auto" w:fill="FFFFFF"/>
          <w:vertAlign w:val="superscript"/>
        </w:rPr>
        <w:t>th</w:t>
      </w:r>
      <w:r>
        <w:rPr>
          <w:rFonts w:cs="Times New Roman"/>
          <w:color w:val="222222"/>
          <w:sz w:val="24"/>
          <w:szCs w:val="24"/>
          <w:shd w:val="clear" w:color="auto" w:fill="FFFFFF"/>
        </w:rPr>
        <w:t xml:space="preserve"> ed.). Sage publications.</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Darsih, E., Wihadi, M., &amp; Hanggara, A. (2021, March). Using ELSA app in speaking classes: Students’ voices. In </w:t>
      </w:r>
      <w:r w:rsidRPr="00417704">
        <w:rPr>
          <w:rFonts w:cs="Times New Roman"/>
          <w:i/>
          <w:iCs/>
          <w:color w:val="222222"/>
          <w:sz w:val="24"/>
          <w:szCs w:val="24"/>
          <w:shd w:val="clear" w:color="auto" w:fill="FFFFFF"/>
        </w:rPr>
        <w:t>UNISET 2020: Proceedings of the 1st Universitas Kuningan International Conference on Social Science, Environment and Technology, UNiSET 2020, 12 December 2020, Kuningan, West Java, Indonesia</w:t>
      </w:r>
      <w:r w:rsidRPr="00417704">
        <w:rPr>
          <w:rFonts w:cs="Times New Roman"/>
          <w:color w:val="222222"/>
          <w:sz w:val="24"/>
          <w:szCs w:val="24"/>
          <w:shd w:val="clear" w:color="auto" w:fill="FFFFFF"/>
        </w:rPr>
        <w:t> (p. 295). European Alliance for Innovation.</w:t>
      </w:r>
    </w:p>
    <w:p w:rsidR="00417704" w:rsidRPr="00417704" w:rsidRDefault="00417704" w:rsidP="00417704">
      <w:pPr>
        <w:adjustRightInd w:val="0"/>
        <w:snapToGrid w:val="0"/>
        <w:spacing w:line="240" w:lineRule="auto"/>
        <w:ind w:left="709" w:hanging="709"/>
        <w:rPr>
          <w:rFonts w:cs="Times New Roman"/>
          <w:sz w:val="24"/>
          <w:szCs w:val="24"/>
        </w:rPr>
      </w:pPr>
      <w:bookmarkStart w:id="1" w:name="_Hlk195283434"/>
      <w:r w:rsidRPr="00417704">
        <w:rPr>
          <w:rFonts w:cs="Times New Roman"/>
          <w:sz w:val="24"/>
          <w:szCs w:val="24"/>
        </w:rPr>
        <w:t xml:space="preserve">De La Vall, R. R. F., &amp; Araya, F. G. (2023). </w:t>
      </w:r>
      <w:r w:rsidRPr="00417704">
        <w:rPr>
          <w:rFonts w:cs="Times New Roman"/>
          <w:iCs/>
          <w:sz w:val="24"/>
          <w:szCs w:val="24"/>
        </w:rPr>
        <w:t>Exploring the benefits and challenges of AI-language learning tools.</w:t>
      </w:r>
      <w:r w:rsidRPr="00417704">
        <w:rPr>
          <w:rFonts w:cs="Times New Roman"/>
          <w:i/>
          <w:sz w:val="24"/>
          <w:szCs w:val="24"/>
        </w:rPr>
        <w:t xml:space="preserve"> </w:t>
      </w:r>
      <w:r w:rsidRPr="00417704">
        <w:rPr>
          <w:rFonts w:cs="Times New Roman"/>
          <w:i/>
          <w:iCs/>
          <w:sz w:val="24"/>
          <w:szCs w:val="24"/>
        </w:rPr>
        <w:t>The International Journal of Social Sciences and Humanities Invention</w:t>
      </w:r>
      <w:r w:rsidRPr="00417704">
        <w:rPr>
          <w:rFonts w:cs="Times New Roman"/>
          <w:sz w:val="24"/>
          <w:szCs w:val="24"/>
        </w:rPr>
        <w:t xml:space="preserve">, </w:t>
      </w:r>
      <w:r w:rsidRPr="00417704">
        <w:rPr>
          <w:rFonts w:cs="Times New Roman"/>
          <w:i/>
          <w:iCs/>
          <w:sz w:val="24"/>
          <w:szCs w:val="24"/>
        </w:rPr>
        <w:t>10</w:t>
      </w:r>
      <w:r w:rsidRPr="00417704">
        <w:rPr>
          <w:rFonts w:cs="Times New Roman"/>
          <w:sz w:val="24"/>
          <w:szCs w:val="24"/>
        </w:rPr>
        <w:t xml:space="preserve">(01), 7569–7576. </w:t>
      </w:r>
    </w:p>
    <w:bookmarkEnd w:id="1"/>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 xml:space="preserve">Divekar, R. R., Drozdal, J., Chabot, S., Zhou, Y., Su, H., Chen. Y., Zhu, H.,, Hendler, J. A., &amp; Braasch, J. (2021). Foreign language acquisition via artificial intelligence and extended reality: Design and evaluation. </w:t>
      </w:r>
      <w:r w:rsidRPr="00417704">
        <w:rPr>
          <w:rFonts w:cs="Times New Roman"/>
          <w:i/>
          <w:iCs/>
          <w:sz w:val="24"/>
          <w:szCs w:val="24"/>
        </w:rPr>
        <w:t>Computer Assisted Language Learning</w:t>
      </w:r>
      <w:r w:rsidRPr="00417704">
        <w:rPr>
          <w:rFonts w:cs="Times New Roman"/>
          <w:sz w:val="24"/>
          <w:szCs w:val="24"/>
        </w:rPr>
        <w:t xml:space="preserve">, </w:t>
      </w:r>
      <w:r w:rsidRPr="00417704">
        <w:rPr>
          <w:rFonts w:cs="Times New Roman"/>
          <w:i/>
          <w:iCs/>
          <w:sz w:val="24"/>
          <w:szCs w:val="24"/>
        </w:rPr>
        <w:t>35</w:t>
      </w:r>
      <w:r w:rsidRPr="00417704">
        <w:rPr>
          <w:rFonts w:cs="Times New Roman"/>
          <w:sz w:val="24"/>
          <w:szCs w:val="24"/>
        </w:rPr>
        <w:t>, 2332-2360.</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 xml:space="preserve">Dörnyei, Z. (2007). </w:t>
      </w:r>
      <w:r w:rsidRPr="00417704">
        <w:rPr>
          <w:rFonts w:cs="Times New Roman"/>
          <w:i/>
          <w:iCs/>
          <w:sz w:val="24"/>
          <w:szCs w:val="24"/>
        </w:rPr>
        <w:t>Research methods in applied linguistics: Quantitative, qualitative, and mixed methodologies</w:t>
      </w:r>
      <w:r w:rsidRPr="00417704">
        <w:rPr>
          <w:rFonts w:cs="Times New Roman"/>
          <w:sz w:val="24"/>
          <w:szCs w:val="24"/>
        </w:rPr>
        <w:t>. Oxford University Press.</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lastRenderedPageBreak/>
        <w:t xml:space="preserve">Dugosija, T. (2024). Benefits and challenges of artificial intelligence in English language teaching. </w:t>
      </w:r>
      <w:r w:rsidRPr="00417704">
        <w:rPr>
          <w:rFonts w:cs="Times New Roman"/>
          <w:i/>
          <w:iCs/>
          <w:sz w:val="24"/>
          <w:szCs w:val="24"/>
        </w:rPr>
        <w:t>Knowledge International Journal</w:t>
      </w:r>
      <w:r w:rsidRPr="00417704">
        <w:rPr>
          <w:rFonts w:cs="Times New Roman"/>
          <w:sz w:val="24"/>
          <w:szCs w:val="24"/>
        </w:rPr>
        <w:t xml:space="preserve">, </w:t>
      </w:r>
      <w:r w:rsidRPr="00417704">
        <w:rPr>
          <w:rFonts w:cs="Times New Roman"/>
          <w:i/>
          <w:iCs/>
          <w:sz w:val="24"/>
          <w:szCs w:val="24"/>
        </w:rPr>
        <w:t>62</w:t>
      </w:r>
      <w:r w:rsidRPr="00417704">
        <w:rPr>
          <w:rFonts w:cs="Times New Roman"/>
          <w:sz w:val="24"/>
          <w:szCs w:val="24"/>
        </w:rPr>
        <w:t>(2), 275-280.</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Eragamreddy, N. (2025). Exploring the role of Google Assistant in enhancing EFL learners' speaking skills: A systematic review. </w:t>
      </w:r>
      <w:r w:rsidRPr="00417704">
        <w:rPr>
          <w:rFonts w:cs="Times New Roman"/>
          <w:i/>
          <w:iCs/>
          <w:color w:val="222222"/>
          <w:sz w:val="24"/>
          <w:szCs w:val="24"/>
          <w:shd w:val="clear" w:color="auto" w:fill="FFFFFF"/>
        </w:rPr>
        <w:t>The JALT CALL Journal</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21</w:t>
      </w:r>
      <w:r w:rsidRPr="00417704">
        <w:rPr>
          <w:rFonts w:cs="Times New Roman"/>
          <w:color w:val="222222"/>
          <w:sz w:val="24"/>
          <w:szCs w:val="24"/>
          <w:shd w:val="clear" w:color="auto" w:fill="FFFFFF"/>
        </w:rPr>
        <w:t>(3), 2223-2223.</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 xml:space="preserve">Esfandiari, R., &amp; Akbary, O. A. (2025). Assessing the impact of Microsoft Copilot and ChatGPT on EFL learners’ interactional metadiscourse in argumentative writing. </w:t>
      </w:r>
      <w:r w:rsidRPr="00417704">
        <w:rPr>
          <w:rFonts w:cs="Times New Roman"/>
          <w:i/>
          <w:iCs/>
          <w:sz w:val="24"/>
          <w:szCs w:val="24"/>
        </w:rPr>
        <w:t>Innoeduca:</w:t>
      </w:r>
      <w:r w:rsidRPr="00417704">
        <w:rPr>
          <w:rFonts w:cs="Times New Roman"/>
          <w:sz w:val="24"/>
          <w:szCs w:val="24"/>
        </w:rPr>
        <w:t xml:space="preserve"> </w:t>
      </w:r>
      <w:r w:rsidRPr="00417704">
        <w:rPr>
          <w:rFonts w:cs="Times New Roman"/>
          <w:i/>
          <w:iCs/>
          <w:sz w:val="24"/>
          <w:szCs w:val="24"/>
        </w:rPr>
        <w:t>International Journal of Technology and Educational Innovation</w:t>
      </w:r>
      <w:r w:rsidRPr="00417704">
        <w:rPr>
          <w:rFonts w:cs="Times New Roman"/>
          <w:sz w:val="24"/>
          <w:szCs w:val="24"/>
        </w:rPr>
        <w:t xml:space="preserve">, </w:t>
      </w:r>
      <w:r w:rsidRPr="00417704">
        <w:rPr>
          <w:rFonts w:cs="Times New Roman"/>
          <w:i/>
          <w:iCs/>
          <w:sz w:val="24"/>
          <w:szCs w:val="24"/>
        </w:rPr>
        <w:t>11</w:t>
      </w:r>
      <w:r w:rsidRPr="00417704">
        <w:rPr>
          <w:rFonts w:cs="Times New Roman"/>
          <w:sz w:val="24"/>
          <w:szCs w:val="24"/>
        </w:rPr>
        <w:t>(1), 47-73.</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 xml:space="preserve">Fathi, J., Rahimi, M., &amp; Teo, T. (2025). Applying intelligent personal assistants to develop fluency and comprehensibility, and reduce aceentedness in EFL learners: an empirical study of Google Assistant. </w:t>
      </w:r>
      <w:r w:rsidRPr="00417704">
        <w:rPr>
          <w:rFonts w:cs="Times New Roman"/>
          <w:i/>
          <w:iCs/>
          <w:sz w:val="24"/>
          <w:szCs w:val="24"/>
        </w:rPr>
        <w:t>Language Teaching Research</w:t>
      </w:r>
      <w:r w:rsidRPr="00417704">
        <w:rPr>
          <w:rFonts w:cs="Times New Roman"/>
          <w:sz w:val="24"/>
          <w:szCs w:val="24"/>
        </w:rPr>
        <w:t>, 13621688251317786.</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Fitria, N., Usman, M., &amp; Sahara, N. (2023). Duolingo application for advancing English speaking skills. </w:t>
      </w:r>
      <w:r w:rsidRPr="00417704">
        <w:rPr>
          <w:rFonts w:cs="Times New Roman"/>
          <w:i/>
          <w:iCs/>
          <w:color w:val="222222"/>
          <w:sz w:val="24"/>
          <w:szCs w:val="24"/>
          <w:shd w:val="clear" w:color="auto" w:fill="FFFFFF"/>
        </w:rPr>
        <w:t>Journal of Innovation in Educational and Cultural Research</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4</w:t>
      </w:r>
      <w:r w:rsidRPr="00417704">
        <w:rPr>
          <w:rFonts w:cs="Times New Roman"/>
          <w:color w:val="222222"/>
          <w:sz w:val="24"/>
          <w:szCs w:val="24"/>
          <w:shd w:val="clear" w:color="auto" w:fill="FFFFFF"/>
        </w:rPr>
        <w:t>(4), 587-595.</w:t>
      </w:r>
    </w:p>
    <w:p w:rsidR="00417704" w:rsidRPr="00417704" w:rsidRDefault="00417704" w:rsidP="00417704">
      <w:pPr>
        <w:adjustRightInd w:val="0"/>
        <w:snapToGrid w:val="0"/>
        <w:spacing w:line="240" w:lineRule="auto"/>
        <w:ind w:left="709" w:hanging="709"/>
        <w:rPr>
          <w:rFonts w:cs="Times New Roman"/>
          <w:sz w:val="24"/>
          <w:szCs w:val="24"/>
          <w:lang w:val="vi-VN"/>
        </w:rPr>
      </w:pPr>
      <w:r w:rsidRPr="00417704">
        <w:rPr>
          <w:rFonts w:cs="Times New Roman"/>
          <w:color w:val="222222"/>
          <w:sz w:val="24"/>
          <w:szCs w:val="24"/>
          <w:shd w:val="clear" w:color="auto" w:fill="FFFFFF"/>
        </w:rPr>
        <w:t>Giannakidou, A., &amp; Mari, A. (2024). The human and the mechanical: logos, truthfulness, and ChatGPT. </w:t>
      </w:r>
      <w:r w:rsidRPr="00417704">
        <w:rPr>
          <w:rFonts w:cs="Times New Roman"/>
          <w:i/>
          <w:iCs/>
          <w:color w:val="222222"/>
          <w:sz w:val="24"/>
          <w:szCs w:val="24"/>
          <w:shd w:val="clear" w:color="auto" w:fill="FFFFFF"/>
        </w:rPr>
        <w:t>arXiv preprint arXiv:2402.01267</w:t>
      </w:r>
      <w:r w:rsidRPr="00417704">
        <w:rPr>
          <w:rFonts w:cs="Times New Roman"/>
          <w:color w:val="222222"/>
          <w:sz w:val="24"/>
          <w:szCs w:val="24"/>
          <w:shd w:val="clear" w:color="auto" w:fill="FFFFFF"/>
        </w:rPr>
        <w:t>.</w:t>
      </w:r>
      <w:r w:rsidRPr="00417704">
        <w:rPr>
          <w:rFonts w:cs="Times New Roman"/>
          <w:sz w:val="24"/>
          <w:szCs w:val="24"/>
          <w:lang w:val="vi-VN"/>
        </w:rPr>
        <w:t xml:space="preserve"> </w:t>
      </w:r>
    </w:p>
    <w:p w:rsidR="00417704" w:rsidRPr="00417704" w:rsidRDefault="00417704" w:rsidP="00417704">
      <w:pPr>
        <w:adjustRightInd w:val="0"/>
        <w:snapToGrid w:val="0"/>
        <w:spacing w:line="240" w:lineRule="auto"/>
        <w:ind w:left="709" w:hanging="709"/>
        <w:rPr>
          <w:rFonts w:cs="Times New Roman"/>
          <w:sz w:val="24"/>
          <w:szCs w:val="24"/>
          <w:lang w:val="it-IT"/>
        </w:rPr>
      </w:pPr>
      <w:r w:rsidRPr="00417704">
        <w:rPr>
          <w:rFonts w:cs="Times New Roman"/>
          <w:color w:val="222222"/>
          <w:sz w:val="24"/>
          <w:szCs w:val="24"/>
          <w:shd w:val="clear" w:color="auto" w:fill="FFFFFF"/>
        </w:rPr>
        <w:t>Godwin-Jones, R. (2024). Generative AI, pragmatics, and authenticity in second language learning. </w:t>
      </w:r>
      <w:r w:rsidRPr="00417704">
        <w:rPr>
          <w:rFonts w:cs="Times New Roman"/>
          <w:i/>
          <w:iCs/>
          <w:color w:val="222222"/>
          <w:sz w:val="24"/>
          <w:szCs w:val="24"/>
          <w:shd w:val="clear" w:color="auto" w:fill="FFFFFF"/>
        </w:rPr>
        <w:t>Virginia Commonwealth University, 15</w:t>
      </w:r>
      <w:r w:rsidRPr="00417704">
        <w:rPr>
          <w:rFonts w:cs="Times New Roman"/>
          <w:color w:val="222222"/>
          <w:sz w:val="24"/>
          <w:szCs w:val="24"/>
          <w:shd w:val="clear" w:color="auto" w:fill="FFFFFF"/>
        </w:rPr>
        <w:t>, 25.</w:t>
      </w:r>
      <w:r w:rsidRPr="00417704">
        <w:rPr>
          <w:rFonts w:cs="Times New Roman"/>
          <w:sz w:val="24"/>
          <w:szCs w:val="24"/>
          <w:lang w:val="it-IT"/>
        </w:rPr>
        <w:t xml:space="preserve"> </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lang w:val="it-IT"/>
        </w:rPr>
        <w:t xml:space="preserve">Grain, H. M. J. S., Al-gburi, G., Suleiman, O. W., Alghazali, T., Kadhim, A. J., Hassan, A. Y., Dawood, I. I. (2022). </w:t>
      </w:r>
      <w:r w:rsidRPr="00417704">
        <w:rPr>
          <w:rFonts w:cs="Times New Roman"/>
          <w:sz w:val="24"/>
          <w:szCs w:val="24"/>
        </w:rPr>
        <w:t xml:space="preserve">Impact of English language proficiency, multilingualism and perceived language difficulties on international student's academic performance in Iraq. </w:t>
      </w:r>
      <w:r w:rsidRPr="00417704">
        <w:rPr>
          <w:rFonts w:cs="Times New Roman"/>
          <w:i/>
          <w:iCs/>
          <w:sz w:val="24"/>
          <w:szCs w:val="24"/>
        </w:rPr>
        <w:t>Eurasian Journal of Applied Linguistics</w:t>
      </w:r>
      <w:r w:rsidRPr="00417704">
        <w:rPr>
          <w:rFonts w:cs="Times New Roman"/>
          <w:sz w:val="24"/>
          <w:szCs w:val="24"/>
        </w:rPr>
        <w:t xml:space="preserve">, </w:t>
      </w:r>
      <w:r w:rsidRPr="00417704">
        <w:rPr>
          <w:rFonts w:cs="Times New Roman"/>
          <w:i/>
          <w:iCs/>
          <w:sz w:val="24"/>
          <w:szCs w:val="24"/>
        </w:rPr>
        <w:t>8</w:t>
      </w:r>
      <w:r w:rsidRPr="00417704">
        <w:rPr>
          <w:rFonts w:cs="Times New Roman"/>
          <w:sz w:val="24"/>
          <w:szCs w:val="24"/>
        </w:rPr>
        <w:t xml:space="preserve">(2), 160-170. </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 xml:space="preserve">Hadi, M. S., &amp; Junor, R. S. (2022). Speaking to devices: Can we use Google Assistant for foster students’ speaking skills? </w:t>
      </w:r>
      <w:r w:rsidRPr="00417704">
        <w:rPr>
          <w:rFonts w:cs="Times New Roman"/>
          <w:i/>
          <w:iCs/>
          <w:sz w:val="24"/>
          <w:szCs w:val="24"/>
        </w:rPr>
        <w:t>Journal of Languages and Language Teaching</w:t>
      </w:r>
      <w:r w:rsidRPr="00417704">
        <w:rPr>
          <w:rFonts w:cs="Times New Roman"/>
          <w:sz w:val="24"/>
          <w:szCs w:val="24"/>
        </w:rPr>
        <w:t xml:space="preserve">, </w:t>
      </w:r>
      <w:r w:rsidRPr="00417704">
        <w:rPr>
          <w:rFonts w:cs="Times New Roman"/>
          <w:i/>
          <w:iCs/>
          <w:sz w:val="24"/>
          <w:szCs w:val="24"/>
        </w:rPr>
        <w:t>10</w:t>
      </w:r>
      <w:r w:rsidRPr="00417704">
        <w:rPr>
          <w:rFonts w:cs="Times New Roman"/>
          <w:sz w:val="24"/>
          <w:szCs w:val="24"/>
        </w:rPr>
        <w:t>(4), 570-578.</w:t>
      </w:r>
    </w:p>
    <w:p w:rsidR="00417704" w:rsidRPr="00417704" w:rsidRDefault="00417704" w:rsidP="00417704">
      <w:pPr>
        <w:adjustRightInd w:val="0"/>
        <w:snapToGrid w:val="0"/>
        <w:spacing w:line="240" w:lineRule="auto"/>
        <w:ind w:left="709" w:hanging="709"/>
        <w:rPr>
          <w:rFonts w:cs="Times New Roman"/>
          <w:sz w:val="24"/>
          <w:szCs w:val="24"/>
          <w:lang w:val="it-IT"/>
        </w:rPr>
      </w:pPr>
      <w:r w:rsidRPr="00417704">
        <w:rPr>
          <w:rFonts w:cs="Times New Roman"/>
          <w:color w:val="222222"/>
          <w:sz w:val="24"/>
          <w:szCs w:val="24"/>
          <w:shd w:val="clear" w:color="auto" w:fill="FFFFFF"/>
        </w:rPr>
        <w:t>Hapsari, I. P., &amp; Wu, T. T. (2022). AI chatbots learning model in English speaking skill: Alleviating speaking anxiety, boosting enjoyment, and fostering critical thinking. In </w:t>
      </w:r>
      <w:r w:rsidRPr="00417704">
        <w:rPr>
          <w:rFonts w:cs="Times New Roman"/>
          <w:i/>
          <w:iCs/>
          <w:color w:val="222222"/>
          <w:sz w:val="24"/>
          <w:szCs w:val="24"/>
          <w:shd w:val="clear" w:color="auto" w:fill="FFFFFF"/>
        </w:rPr>
        <w:t>International conference on innovative technologies and learning</w:t>
      </w:r>
      <w:r w:rsidRPr="00417704">
        <w:rPr>
          <w:rFonts w:cs="Times New Roman"/>
          <w:color w:val="222222"/>
          <w:sz w:val="24"/>
          <w:szCs w:val="24"/>
          <w:shd w:val="clear" w:color="auto" w:fill="FFFFFF"/>
        </w:rPr>
        <w:t> (pp. 444-453). Cham: Springer International Publishing.</w:t>
      </w:r>
      <w:r w:rsidRPr="00417704">
        <w:rPr>
          <w:rFonts w:cs="Times New Roman"/>
          <w:sz w:val="24"/>
          <w:szCs w:val="24"/>
          <w:lang w:val="it-IT"/>
        </w:rPr>
        <w:t xml:space="preserve"> </w:t>
      </w:r>
    </w:p>
    <w:p w:rsidR="00417704" w:rsidRPr="00417704" w:rsidRDefault="00417704" w:rsidP="00417704">
      <w:pPr>
        <w:adjustRightInd w:val="0"/>
        <w:snapToGrid w:val="0"/>
        <w:spacing w:line="240" w:lineRule="auto"/>
        <w:ind w:left="709" w:hanging="709"/>
        <w:rPr>
          <w:rFonts w:cs="Times New Roman"/>
          <w:sz w:val="24"/>
          <w:szCs w:val="24"/>
          <w:lang w:val="it-IT"/>
        </w:rPr>
      </w:pPr>
      <w:r w:rsidRPr="00417704">
        <w:rPr>
          <w:rFonts w:cs="Times New Roman"/>
          <w:sz w:val="24"/>
          <w:szCs w:val="24"/>
        </w:rPr>
        <w:t xml:space="preserve">Hieu, H. H., Thao, L. T., &amp; Thuy, P. T. (2024). </w:t>
      </w:r>
      <w:r w:rsidRPr="00417704">
        <w:rPr>
          <w:rFonts w:cs="Times New Roman"/>
          <w:iCs/>
          <w:sz w:val="24"/>
          <w:szCs w:val="24"/>
        </w:rPr>
        <w:t>Exploring the integration of artificial intelligence in Vietnamese tertiary EFL education: teacher perspectives and pedagogical challenges</w:t>
      </w:r>
      <w:r w:rsidRPr="00417704">
        <w:rPr>
          <w:rFonts w:cs="Times New Roman"/>
          <w:i/>
          <w:sz w:val="24"/>
          <w:szCs w:val="24"/>
        </w:rPr>
        <w:t>.</w:t>
      </w:r>
      <w:r w:rsidRPr="00417704">
        <w:rPr>
          <w:rFonts w:cs="Times New Roman"/>
          <w:sz w:val="24"/>
          <w:szCs w:val="24"/>
        </w:rPr>
        <w:t xml:space="preserve"> </w:t>
      </w:r>
      <w:r w:rsidRPr="00417704">
        <w:rPr>
          <w:rFonts w:cs="Times New Roman"/>
          <w:i/>
          <w:iCs/>
          <w:sz w:val="24"/>
          <w:szCs w:val="24"/>
        </w:rPr>
        <w:t>Journal.walisongo.ac.id.</w:t>
      </w:r>
      <w:r w:rsidRPr="00417704">
        <w:rPr>
          <w:rFonts w:cs="Times New Roman"/>
          <w:sz w:val="24"/>
          <w:szCs w:val="24"/>
        </w:rPr>
        <w:t xml:space="preserve"> </w:t>
      </w:r>
    </w:p>
    <w:p w:rsidR="00417704" w:rsidRPr="00417704" w:rsidRDefault="00417704" w:rsidP="00417704">
      <w:pPr>
        <w:adjustRightInd w:val="0"/>
        <w:snapToGrid w:val="0"/>
        <w:spacing w:line="240" w:lineRule="auto"/>
        <w:ind w:left="709" w:hanging="709"/>
        <w:rPr>
          <w:rFonts w:cs="Times New Roman"/>
          <w:color w:val="232323"/>
          <w:sz w:val="24"/>
          <w:szCs w:val="24"/>
          <w:shd w:val="clear" w:color="auto" w:fill="FFFFFF"/>
        </w:rPr>
      </w:pPr>
      <w:r w:rsidRPr="00417704">
        <w:rPr>
          <w:rFonts w:cs="Times New Roman"/>
          <w:color w:val="232323"/>
          <w:sz w:val="24"/>
          <w:szCs w:val="24"/>
          <w:shd w:val="clear" w:color="auto" w:fill="FFFFFF"/>
        </w:rPr>
        <w:t xml:space="preserve">Holec, H. (1981). </w:t>
      </w:r>
      <w:r w:rsidRPr="00417704">
        <w:rPr>
          <w:rFonts w:cs="Times New Roman"/>
          <w:i/>
          <w:iCs/>
          <w:color w:val="232323"/>
          <w:sz w:val="24"/>
          <w:szCs w:val="24"/>
          <w:shd w:val="clear" w:color="auto" w:fill="FFFFFF"/>
        </w:rPr>
        <w:t>Autonomy and Foreign Language Learning</w:t>
      </w:r>
      <w:r w:rsidRPr="00417704">
        <w:rPr>
          <w:rFonts w:cs="Times New Roman"/>
          <w:color w:val="232323"/>
          <w:sz w:val="24"/>
          <w:szCs w:val="24"/>
          <w:shd w:val="clear" w:color="auto" w:fill="FFFFFF"/>
        </w:rPr>
        <w:t xml:space="preserve">. Oxford/New York: Pergamon Press. </w:t>
      </w:r>
    </w:p>
    <w:p w:rsidR="00417704" w:rsidRPr="00417704" w:rsidRDefault="00417704" w:rsidP="00417704">
      <w:pPr>
        <w:adjustRightInd w:val="0"/>
        <w:snapToGrid w:val="0"/>
        <w:spacing w:line="240" w:lineRule="auto"/>
        <w:ind w:left="709" w:hanging="709"/>
        <w:rPr>
          <w:rFonts w:cs="Times New Roman"/>
          <w:color w:val="222222"/>
          <w:sz w:val="24"/>
          <w:szCs w:val="24"/>
          <w:shd w:val="clear" w:color="auto" w:fill="FFFFFF"/>
          <w:lang w:val="vi-VN"/>
        </w:rPr>
      </w:pPr>
      <w:r w:rsidRPr="00417704">
        <w:rPr>
          <w:rFonts w:cs="Times New Roman"/>
          <w:color w:val="222222"/>
          <w:sz w:val="24"/>
          <w:szCs w:val="24"/>
          <w:shd w:val="clear" w:color="auto" w:fill="FFFFFF"/>
        </w:rPr>
        <w:t>Huanca, Y. R. C., Farinango, M. E. G., &amp; Pachay, J. F. Z. (2025). The use of Gemini App to enhance oral communication in EFL classroom: As pedagogical innovation.: El uso de la Aplicación Gemini para mejorar la comunicación oral en las Clases de Inglés: Como Innovación Pedagógica. </w:t>
      </w:r>
      <w:r w:rsidRPr="00417704">
        <w:rPr>
          <w:rFonts w:cs="Times New Roman"/>
          <w:i/>
          <w:iCs/>
          <w:color w:val="222222"/>
          <w:sz w:val="24"/>
          <w:szCs w:val="24"/>
          <w:shd w:val="clear" w:color="auto" w:fill="FFFFFF"/>
        </w:rPr>
        <w:t>Revista Científica Multidisciplinar G-nerando</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6</w:t>
      </w:r>
      <w:r w:rsidRPr="00417704">
        <w:rPr>
          <w:rFonts w:cs="Times New Roman"/>
          <w:color w:val="222222"/>
          <w:sz w:val="24"/>
          <w:szCs w:val="24"/>
          <w:shd w:val="clear" w:color="auto" w:fill="FFFFFF"/>
        </w:rPr>
        <w:t>(2), ág-1867.</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lang w:val="vi-VN"/>
        </w:rPr>
        <w:t xml:space="preserve">Ijssers, A. (2023). Role of English communications for employees’ satisfaction, performance, and income: A Vietnam Research. </w:t>
      </w:r>
      <w:r w:rsidRPr="00417704">
        <w:rPr>
          <w:rFonts w:cs="Times New Roman"/>
          <w:i/>
          <w:iCs/>
          <w:sz w:val="24"/>
          <w:szCs w:val="24"/>
        </w:rPr>
        <w:t>International Journal of Social Science and Education Research Studies</w:t>
      </w:r>
      <w:r w:rsidRPr="00417704">
        <w:rPr>
          <w:rFonts w:cs="Times New Roman"/>
          <w:sz w:val="24"/>
          <w:szCs w:val="24"/>
        </w:rPr>
        <w:t xml:space="preserve">, </w:t>
      </w:r>
      <w:r w:rsidRPr="00417704">
        <w:rPr>
          <w:rFonts w:cs="Times New Roman"/>
          <w:i/>
          <w:iCs/>
          <w:sz w:val="24"/>
          <w:szCs w:val="24"/>
        </w:rPr>
        <w:t>3</w:t>
      </w:r>
      <w:r w:rsidRPr="00417704">
        <w:rPr>
          <w:rFonts w:cs="Times New Roman"/>
          <w:sz w:val="24"/>
          <w:szCs w:val="24"/>
        </w:rPr>
        <w:t>(2).</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Khomariyah, Y., &amp; Ekowijayanto, M. (2025). Duolingo as a digital tool for enhancing English as a Foreign Language (EFL) speaking proficiency at Zain Academy. </w:t>
      </w:r>
      <w:r w:rsidRPr="00417704">
        <w:rPr>
          <w:rFonts w:cs="Times New Roman"/>
          <w:i/>
          <w:iCs/>
          <w:color w:val="222222"/>
          <w:sz w:val="24"/>
          <w:szCs w:val="24"/>
          <w:shd w:val="clear" w:color="auto" w:fill="FFFFFF"/>
        </w:rPr>
        <w:t xml:space="preserve">RIGGS: Journal of </w:t>
      </w:r>
      <w:r w:rsidR="00D717A7" w:rsidRPr="00417704">
        <w:rPr>
          <w:rFonts w:cs="Times New Roman"/>
          <w:i/>
          <w:iCs/>
          <w:color w:val="222222"/>
          <w:sz w:val="24"/>
          <w:szCs w:val="24"/>
          <w:shd w:val="clear" w:color="auto" w:fill="FFFFFF"/>
        </w:rPr>
        <w:t>Artificial Intelligence</w:t>
      </w:r>
      <w:r w:rsidRPr="00417704">
        <w:rPr>
          <w:rFonts w:cs="Times New Roman"/>
          <w:i/>
          <w:iCs/>
          <w:color w:val="222222"/>
          <w:sz w:val="24"/>
          <w:szCs w:val="24"/>
          <w:shd w:val="clear" w:color="auto" w:fill="FFFFFF"/>
        </w:rPr>
        <w:t xml:space="preserve"> and Digital Business</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4</w:t>
      </w:r>
      <w:r w:rsidRPr="00417704">
        <w:rPr>
          <w:rFonts w:cs="Times New Roman"/>
          <w:color w:val="222222"/>
          <w:sz w:val="24"/>
          <w:szCs w:val="24"/>
          <w:shd w:val="clear" w:color="auto" w:fill="FFFFFF"/>
        </w:rPr>
        <w:t>(2), 6482-6492.</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lastRenderedPageBreak/>
        <w:t>Kovačić, A., &amp; Bubaš, G. (2024, November). Students’ assessment of the importance of communication skills in the asynchronous use of English as a Second Language: Learning activities with ChatGPT and Copilot to develop such skills. In </w:t>
      </w:r>
      <w:r w:rsidRPr="00417704">
        <w:rPr>
          <w:rFonts w:cs="Times New Roman"/>
          <w:i/>
          <w:iCs/>
          <w:color w:val="222222"/>
          <w:sz w:val="24"/>
          <w:szCs w:val="24"/>
          <w:shd w:val="clear" w:color="auto" w:fill="FFFFFF"/>
        </w:rPr>
        <w:t>Conference Proceedings. Innovation in Language Learning 2024</w:t>
      </w:r>
      <w:r w:rsidRPr="00417704">
        <w:rPr>
          <w:rFonts w:cs="Times New Roman"/>
          <w:color w:val="222222"/>
          <w:sz w:val="24"/>
          <w:szCs w:val="24"/>
          <w:shd w:val="clear" w:color="auto" w:fill="FFFFFF"/>
        </w:rPr>
        <w:t>.</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lang w:val="vi-VN"/>
        </w:rPr>
        <w:t xml:space="preserve">Kramsch, C. (2023). Global English: The </w:t>
      </w:r>
      <w:r w:rsidRPr="00417704">
        <w:rPr>
          <w:rFonts w:cs="Times New Roman"/>
          <w:sz w:val="24"/>
          <w:szCs w:val="24"/>
        </w:rPr>
        <w:t>i</w:t>
      </w:r>
      <w:r w:rsidRPr="00417704">
        <w:rPr>
          <w:rFonts w:cs="Times New Roman"/>
          <w:sz w:val="24"/>
          <w:szCs w:val="24"/>
          <w:lang w:val="vi-VN"/>
        </w:rPr>
        <w:t xml:space="preserve">ndispensable </w:t>
      </w:r>
      <w:r w:rsidRPr="00417704">
        <w:rPr>
          <w:rFonts w:cs="Times New Roman"/>
          <w:sz w:val="24"/>
          <w:szCs w:val="24"/>
        </w:rPr>
        <w:t>b</w:t>
      </w:r>
      <w:r w:rsidRPr="00417704">
        <w:rPr>
          <w:rFonts w:cs="Times New Roman"/>
          <w:sz w:val="24"/>
          <w:szCs w:val="24"/>
          <w:lang w:val="vi-VN"/>
        </w:rPr>
        <w:t xml:space="preserve">ridge in </w:t>
      </w:r>
      <w:r w:rsidRPr="00417704">
        <w:rPr>
          <w:rFonts w:cs="Times New Roman"/>
          <w:sz w:val="24"/>
          <w:szCs w:val="24"/>
        </w:rPr>
        <w:t>i</w:t>
      </w:r>
      <w:r w:rsidRPr="00417704">
        <w:rPr>
          <w:rFonts w:cs="Times New Roman"/>
          <w:sz w:val="24"/>
          <w:szCs w:val="24"/>
          <w:lang w:val="vi-VN"/>
        </w:rPr>
        <w:t xml:space="preserve">ntercultural </w:t>
      </w:r>
      <w:r w:rsidRPr="00417704">
        <w:rPr>
          <w:rFonts w:cs="Times New Roman"/>
          <w:sz w:val="24"/>
          <w:szCs w:val="24"/>
        </w:rPr>
        <w:t>c</w:t>
      </w:r>
      <w:r w:rsidRPr="00417704">
        <w:rPr>
          <w:rFonts w:cs="Times New Roman"/>
          <w:sz w:val="24"/>
          <w:szCs w:val="24"/>
          <w:lang w:val="vi-VN"/>
        </w:rPr>
        <w:t xml:space="preserve">ommunication?. </w:t>
      </w:r>
      <w:r w:rsidRPr="00417704">
        <w:rPr>
          <w:rFonts w:cs="Times New Roman"/>
          <w:i/>
          <w:iCs/>
          <w:sz w:val="24"/>
          <w:szCs w:val="24"/>
          <w:lang w:val="vi-VN"/>
        </w:rPr>
        <w:t>TEANGA, the Journal of the Irish Association for Applied Linguistics</w:t>
      </w:r>
      <w:r w:rsidRPr="00417704">
        <w:rPr>
          <w:rFonts w:cs="Times New Roman"/>
          <w:sz w:val="24"/>
          <w:szCs w:val="24"/>
          <w:lang w:val="vi-VN"/>
        </w:rPr>
        <w:t xml:space="preserve">, </w:t>
      </w:r>
      <w:r w:rsidRPr="00417704">
        <w:rPr>
          <w:rFonts w:cs="Times New Roman"/>
          <w:i/>
          <w:iCs/>
          <w:sz w:val="24"/>
          <w:szCs w:val="24"/>
          <w:lang w:val="vi-VN"/>
        </w:rPr>
        <w:t>30</w:t>
      </w:r>
      <w:r w:rsidRPr="00417704">
        <w:rPr>
          <w:rFonts w:cs="Times New Roman"/>
          <w:sz w:val="24"/>
          <w:szCs w:val="24"/>
          <w:lang w:val="vi-VN"/>
        </w:rPr>
        <w:t>(1), 1-32.</w:t>
      </w:r>
    </w:p>
    <w:p w:rsidR="00417704" w:rsidRPr="00417704" w:rsidRDefault="00417704" w:rsidP="00417704">
      <w:pPr>
        <w:adjustRightInd w:val="0"/>
        <w:snapToGrid w:val="0"/>
        <w:spacing w:line="240" w:lineRule="auto"/>
        <w:ind w:left="709" w:hanging="709"/>
        <w:rPr>
          <w:rFonts w:cs="Times New Roman"/>
          <w:sz w:val="24"/>
          <w:szCs w:val="24"/>
          <w:lang w:val="vi-VN"/>
        </w:rPr>
      </w:pPr>
      <w:r w:rsidRPr="00417704">
        <w:rPr>
          <w:rFonts w:cs="Times New Roman"/>
          <w:sz w:val="24"/>
          <w:szCs w:val="24"/>
          <w:lang w:val="vi-VN"/>
        </w:rPr>
        <w:t xml:space="preserve">Lampou, R. (2023). The </w:t>
      </w:r>
      <w:r w:rsidRPr="00417704">
        <w:rPr>
          <w:rFonts w:cs="Times New Roman"/>
          <w:sz w:val="24"/>
          <w:szCs w:val="24"/>
        </w:rPr>
        <w:t>i</w:t>
      </w:r>
      <w:r w:rsidRPr="00417704">
        <w:rPr>
          <w:rFonts w:cs="Times New Roman"/>
          <w:sz w:val="24"/>
          <w:szCs w:val="24"/>
          <w:lang w:val="vi-VN"/>
        </w:rPr>
        <w:t xml:space="preserve">ntegration of </w:t>
      </w:r>
      <w:r w:rsidRPr="00417704">
        <w:rPr>
          <w:rFonts w:cs="Times New Roman"/>
          <w:sz w:val="24"/>
          <w:szCs w:val="24"/>
        </w:rPr>
        <w:t>a</w:t>
      </w:r>
      <w:r w:rsidRPr="00417704">
        <w:rPr>
          <w:rFonts w:cs="Times New Roman"/>
          <w:sz w:val="24"/>
          <w:szCs w:val="24"/>
          <w:lang w:val="vi-VN"/>
        </w:rPr>
        <w:t xml:space="preserve">rtificial intelligence in </w:t>
      </w:r>
      <w:r w:rsidRPr="00417704">
        <w:rPr>
          <w:rFonts w:cs="Times New Roman"/>
          <w:sz w:val="24"/>
          <w:szCs w:val="24"/>
        </w:rPr>
        <w:t>e</w:t>
      </w:r>
      <w:r w:rsidRPr="00417704">
        <w:rPr>
          <w:rFonts w:cs="Times New Roman"/>
          <w:sz w:val="24"/>
          <w:szCs w:val="24"/>
          <w:lang w:val="vi-VN"/>
        </w:rPr>
        <w:t xml:space="preserve">ducation: Opportunities and challenges. </w:t>
      </w:r>
      <w:r w:rsidRPr="00417704">
        <w:rPr>
          <w:rFonts w:cs="Times New Roman"/>
          <w:i/>
          <w:iCs/>
          <w:sz w:val="24"/>
          <w:szCs w:val="24"/>
          <w:lang w:val="vi-VN"/>
        </w:rPr>
        <w:t>Review of Artificial Intelligence in Education</w:t>
      </w:r>
      <w:r w:rsidRPr="00417704">
        <w:rPr>
          <w:rFonts w:cs="Times New Roman"/>
          <w:sz w:val="24"/>
          <w:szCs w:val="24"/>
          <w:lang w:val="vi-VN"/>
        </w:rPr>
        <w:t xml:space="preserve">, </w:t>
      </w:r>
      <w:r w:rsidRPr="00417704">
        <w:rPr>
          <w:rFonts w:cs="Times New Roman"/>
          <w:i/>
          <w:iCs/>
          <w:sz w:val="24"/>
          <w:szCs w:val="24"/>
          <w:lang w:val="vi-VN"/>
        </w:rPr>
        <w:t>4</w:t>
      </w:r>
      <w:r w:rsidRPr="00417704">
        <w:rPr>
          <w:rFonts w:cs="Times New Roman"/>
          <w:sz w:val="24"/>
          <w:szCs w:val="24"/>
          <w:lang w:val="vi-VN"/>
        </w:rPr>
        <w:t xml:space="preserve">(00), e015. </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lang w:val="vi-VN"/>
        </w:rPr>
        <w:t xml:space="preserve">Le, T., Pham, T. T., &amp; Hua, H. H. (2024). </w:t>
      </w:r>
      <w:r w:rsidRPr="00417704">
        <w:rPr>
          <w:rFonts w:cs="Times New Roman"/>
          <w:sz w:val="24"/>
          <w:szCs w:val="24"/>
        </w:rPr>
        <w:t xml:space="preserve">Exploring the impacts of ChatGPT in EFL writing: Student perceptions of opportunities and challenges. DOI: 10.59698/kognisi.v1i2.175. </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Mai, L. X., Ngoc, L. K., &amp; Thao, L. T. (2024).</w:t>
      </w:r>
      <w:r w:rsidRPr="00417704">
        <w:rPr>
          <w:rFonts w:cs="Times New Roman"/>
          <w:i/>
          <w:iCs/>
          <w:sz w:val="24"/>
          <w:szCs w:val="24"/>
        </w:rPr>
        <w:t xml:space="preserve"> </w:t>
      </w:r>
      <w:r w:rsidRPr="00417704">
        <w:rPr>
          <w:rFonts w:cs="Times New Roman"/>
          <w:sz w:val="24"/>
          <w:szCs w:val="24"/>
        </w:rPr>
        <w:t xml:space="preserve">Factors hindering student participation in English speaking classes: Student and lecturer perceptions. </w:t>
      </w:r>
      <w:r w:rsidRPr="00417704">
        <w:rPr>
          <w:rFonts w:cs="Times New Roman"/>
          <w:i/>
          <w:iCs/>
          <w:sz w:val="24"/>
          <w:szCs w:val="24"/>
        </w:rPr>
        <w:t>SAGE Open</w:t>
      </w:r>
      <w:r w:rsidRPr="00417704">
        <w:rPr>
          <w:rFonts w:cs="Times New Roman"/>
          <w:sz w:val="24"/>
          <w:szCs w:val="24"/>
        </w:rPr>
        <w:t xml:space="preserve">, </w:t>
      </w:r>
      <w:r w:rsidRPr="00417704">
        <w:rPr>
          <w:rFonts w:cs="Times New Roman"/>
          <w:i/>
          <w:iCs/>
          <w:sz w:val="24"/>
          <w:szCs w:val="24"/>
        </w:rPr>
        <w:t>14</w:t>
      </w:r>
      <w:r w:rsidRPr="00417704">
        <w:rPr>
          <w:rFonts w:cs="Times New Roman"/>
          <w:sz w:val="24"/>
          <w:szCs w:val="24"/>
        </w:rPr>
        <w:t xml:space="preserve">(3). </w:t>
      </w:r>
    </w:p>
    <w:p w:rsidR="008C4469" w:rsidRDefault="008C4469" w:rsidP="00417704">
      <w:pPr>
        <w:adjustRightInd w:val="0"/>
        <w:snapToGrid w:val="0"/>
        <w:spacing w:line="240" w:lineRule="auto"/>
        <w:ind w:left="709" w:hanging="709"/>
        <w:rPr>
          <w:rFonts w:cs="Times New Roman"/>
          <w:color w:val="222222"/>
          <w:sz w:val="24"/>
          <w:szCs w:val="24"/>
          <w:shd w:val="clear" w:color="auto" w:fill="FFFFFF"/>
        </w:rPr>
      </w:pPr>
      <w:r>
        <w:rPr>
          <w:rFonts w:cs="Times New Roman"/>
          <w:color w:val="222222"/>
          <w:sz w:val="24"/>
          <w:szCs w:val="24"/>
          <w:shd w:val="clear" w:color="auto" w:fill="FFFFFF"/>
        </w:rPr>
        <w:t xml:space="preserve">Molenaar, I. (2022). Towards hybrid human-AI learning technologies. </w:t>
      </w:r>
      <w:r w:rsidRPr="008A0EF4">
        <w:rPr>
          <w:rFonts w:cs="Times New Roman"/>
          <w:i/>
          <w:iCs/>
          <w:color w:val="222222"/>
          <w:sz w:val="24"/>
          <w:szCs w:val="24"/>
          <w:shd w:val="clear" w:color="auto" w:fill="FFFFFF"/>
        </w:rPr>
        <w:t>European Journal of Education</w:t>
      </w:r>
      <w:r>
        <w:rPr>
          <w:rFonts w:cs="Times New Roman"/>
          <w:color w:val="222222"/>
          <w:sz w:val="24"/>
          <w:szCs w:val="24"/>
          <w:shd w:val="clear" w:color="auto" w:fill="FFFFFF"/>
        </w:rPr>
        <w:t xml:space="preserve">, </w:t>
      </w:r>
      <w:r w:rsidRPr="008A0EF4">
        <w:rPr>
          <w:rFonts w:cs="Times New Roman"/>
          <w:i/>
          <w:iCs/>
          <w:color w:val="222222"/>
          <w:sz w:val="24"/>
          <w:szCs w:val="24"/>
          <w:shd w:val="clear" w:color="auto" w:fill="FFFFFF"/>
        </w:rPr>
        <w:t>57</w:t>
      </w:r>
      <w:r>
        <w:rPr>
          <w:rFonts w:cs="Times New Roman"/>
          <w:color w:val="222222"/>
          <w:sz w:val="24"/>
          <w:szCs w:val="24"/>
          <w:shd w:val="clear" w:color="auto" w:fill="FFFFFF"/>
        </w:rPr>
        <w:t>(4), 632-645.</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Moulieswaran, N., &amp; NS, P. K. (2023). Investigating ESL learners’ perception and problem towards artificial intelligence (AI)-Assisted English language learning and teaching. </w:t>
      </w:r>
      <w:r w:rsidRPr="00417704">
        <w:rPr>
          <w:rFonts w:cs="Times New Roman"/>
          <w:i/>
          <w:iCs/>
          <w:color w:val="222222"/>
          <w:sz w:val="24"/>
          <w:szCs w:val="24"/>
          <w:shd w:val="clear" w:color="auto" w:fill="FFFFFF"/>
        </w:rPr>
        <w:t>World Journal of English Language</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13</w:t>
      </w:r>
      <w:r w:rsidRPr="00417704">
        <w:rPr>
          <w:rFonts w:cs="Times New Roman"/>
          <w:color w:val="222222"/>
          <w:sz w:val="24"/>
          <w:szCs w:val="24"/>
          <w:shd w:val="clear" w:color="auto" w:fill="FFFFFF"/>
        </w:rPr>
        <w:t>(5), 290-290.</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Muniandy, J., &amp; Selvanathan, M. (2025). ChatGPT, a partnering tool to improve ESL learners’ speaking skills: Case study in a Public University, Malaysia. </w:t>
      </w:r>
      <w:r w:rsidRPr="00417704">
        <w:rPr>
          <w:rFonts w:cs="Times New Roman"/>
          <w:i/>
          <w:iCs/>
          <w:color w:val="222222"/>
          <w:sz w:val="24"/>
          <w:szCs w:val="24"/>
          <w:shd w:val="clear" w:color="auto" w:fill="FFFFFF"/>
        </w:rPr>
        <w:t>Teaching Public Administration</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43</w:t>
      </w:r>
      <w:r w:rsidRPr="00417704">
        <w:rPr>
          <w:rFonts w:cs="Times New Roman"/>
          <w:color w:val="222222"/>
          <w:sz w:val="24"/>
          <w:szCs w:val="24"/>
          <w:shd w:val="clear" w:color="auto" w:fill="FFFFFF"/>
        </w:rPr>
        <w:t>(1), 4-20.</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Nguyen, H. A. (2024).</w:t>
      </w:r>
      <w:r w:rsidRPr="00417704">
        <w:rPr>
          <w:rFonts w:cs="Times New Roman"/>
          <w:i/>
          <w:sz w:val="24"/>
          <w:szCs w:val="24"/>
        </w:rPr>
        <w:t xml:space="preserve"> </w:t>
      </w:r>
      <w:r w:rsidRPr="00417704">
        <w:rPr>
          <w:rFonts w:cs="Times New Roman"/>
          <w:iCs/>
          <w:sz w:val="24"/>
          <w:szCs w:val="24"/>
        </w:rPr>
        <w:t xml:space="preserve">Harnessing AI-based tools for enhancing English speaking proficiency: Impacts, challenges, and long-term engagement. </w:t>
      </w:r>
      <w:r w:rsidRPr="00417704">
        <w:rPr>
          <w:rFonts w:cs="Times New Roman"/>
          <w:i/>
          <w:iCs/>
          <w:sz w:val="24"/>
          <w:szCs w:val="24"/>
        </w:rPr>
        <w:t>International Journal of AI in Language Education</w:t>
      </w:r>
      <w:r w:rsidRPr="00417704">
        <w:rPr>
          <w:rFonts w:cs="Times New Roman"/>
          <w:sz w:val="24"/>
          <w:szCs w:val="24"/>
        </w:rPr>
        <w:t xml:space="preserve">, </w:t>
      </w:r>
      <w:r w:rsidRPr="00417704">
        <w:rPr>
          <w:rFonts w:cs="Times New Roman"/>
          <w:i/>
          <w:iCs/>
          <w:sz w:val="24"/>
          <w:szCs w:val="24"/>
        </w:rPr>
        <w:t>1</w:t>
      </w:r>
      <w:r w:rsidRPr="00417704">
        <w:rPr>
          <w:rFonts w:cs="Times New Roman"/>
          <w:sz w:val="24"/>
          <w:szCs w:val="24"/>
        </w:rPr>
        <w:t xml:space="preserve">(2), 18–29. </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Nguyen, L. A. D., &amp; Le, T. T. P. (2025). Exploring the effects of an AI Chatbot on emotional engagement in English speaking lessons: Insights from Call Annie. </w:t>
      </w:r>
      <w:r w:rsidRPr="00417704">
        <w:rPr>
          <w:rFonts w:cs="Times New Roman"/>
          <w:i/>
          <w:iCs/>
          <w:color w:val="222222"/>
          <w:sz w:val="24"/>
          <w:szCs w:val="24"/>
          <w:shd w:val="clear" w:color="auto" w:fill="FFFFFF"/>
        </w:rPr>
        <w:t>International Journal of AI in Language Education</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2</w:t>
      </w:r>
      <w:r w:rsidRPr="00417704">
        <w:rPr>
          <w:rFonts w:cs="Times New Roman"/>
          <w:color w:val="222222"/>
          <w:sz w:val="24"/>
          <w:szCs w:val="24"/>
          <w:shd w:val="clear" w:color="auto" w:fill="FFFFFF"/>
        </w:rPr>
        <w:t>(2), 79-99.</w:t>
      </w:r>
    </w:p>
    <w:p w:rsidR="00417704" w:rsidRPr="00417704" w:rsidRDefault="00417704" w:rsidP="00417704">
      <w:pPr>
        <w:adjustRightInd w:val="0"/>
        <w:snapToGrid w:val="0"/>
        <w:spacing w:line="240" w:lineRule="auto"/>
        <w:ind w:left="709" w:hanging="709"/>
        <w:rPr>
          <w:rFonts w:cs="Times New Roman"/>
          <w:i/>
          <w:sz w:val="24"/>
          <w:szCs w:val="24"/>
        </w:rPr>
      </w:pPr>
      <w:r w:rsidRPr="00417704">
        <w:rPr>
          <w:rFonts w:cs="Times New Roman"/>
          <w:sz w:val="24"/>
          <w:szCs w:val="24"/>
        </w:rPr>
        <w:t xml:space="preserve">Nguyen, P. H., &amp; Dieu, N. B. (2024). An investigation into third-year ELT students’ perceptions of using ChatGPT as an AI writing-assistant tool: A case study in Vietnam. </w:t>
      </w:r>
      <w:r w:rsidRPr="00417704">
        <w:rPr>
          <w:rFonts w:cs="Times New Roman"/>
          <w:i/>
          <w:iCs/>
          <w:sz w:val="24"/>
          <w:szCs w:val="24"/>
        </w:rPr>
        <w:t>International Journal of Arts Humanities and Social Sciences Studies</w:t>
      </w:r>
      <w:r w:rsidRPr="00417704">
        <w:rPr>
          <w:rFonts w:cs="Times New Roman"/>
          <w:sz w:val="24"/>
          <w:szCs w:val="24"/>
        </w:rPr>
        <w:t xml:space="preserve">, </w:t>
      </w:r>
      <w:r w:rsidRPr="00417704">
        <w:rPr>
          <w:rFonts w:cs="Times New Roman"/>
          <w:i/>
          <w:iCs/>
          <w:sz w:val="24"/>
          <w:szCs w:val="24"/>
        </w:rPr>
        <w:t>9</w:t>
      </w:r>
      <w:r w:rsidRPr="00417704">
        <w:rPr>
          <w:rFonts w:cs="Times New Roman"/>
          <w:sz w:val="24"/>
          <w:szCs w:val="24"/>
        </w:rPr>
        <w:t>(5).</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 xml:space="preserve">Nguyen, T. C. (2024). </w:t>
      </w:r>
      <w:r w:rsidRPr="00417704">
        <w:rPr>
          <w:rFonts w:cs="Times New Roman"/>
          <w:iCs/>
          <w:sz w:val="24"/>
          <w:szCs w:val="24"/>
        </w:rPr>
        <w:t>University teachers’ perceptions of using ChatGPT in language teaching and assessment.</w:t>
      </w:r>
      <w:r w:rsidRPr="00417704">
        <w:rPr>
          <w:rFonts w:cs="Times New Roman"/>
          <w:sz w:val="24"/>
          <w:szCs w:val="24"/>
        </w:rPr>
        <w:t xml:space="preserve"> </w:t>
      </w:r>
      <w:r w:rsidRPr="00417704">
        <w:rPr>
          <w:rFonts w:cs="Times New Roman"/>
          <w:i/>
          <w:iCs/>
          <w:sz w:val="24"/>
          <w:szCs w:val="24"/>
        </w:rPr>
        <w:t xml:space="preserve">Proceedings of the </w:t>
      </w:r>
      <w:r w:rsidR="00D717A7" w:rsidRPr="00417704">
        <w:rPr>
          <w:rFonts w:cs="Times New Roman"/>
          <w:i/>
          <w:iCs/>
          <w:sz w:val="24"/>
          <w:szCs w:val="24"/>
        </w:rPr>
        <w:t>Asia CALL</w:t>
      </w:r>
      <w:r w:rsidRPr="00417704">
        <w:rPr>
          <w:rFonts w:cs="Times New Roman"/>
          <w:i/>
          <w:iCs/>
          <w:sz w:val="24"/>
          <w:szCs w:val="24"/>
        </w:rPr>
        <w:t xml:space="preserve"> International Conference</w:t>
      </w:r>
      <w:r w:rsidRPr="00417704">
        <w:rPr>
          <w:rFonts w:cs="Times New Roman"/>
          <w:sz w:val="24"/>
          <w:szCs w:val="24"/>
        </w:rPr>
        <w:t xml:space="preserve">, </w:t>
      </w:r>
      <w:r w:rsidRPr="00417704">
        <w:rPr>
          <w:rFonts w:cs="Times New Roman"/>
          <w:i/>
          <w:iCs/>
          <w:sz w:val="24"/>
          <w:szCs w:val="24"/>
        </w:rPr>
        <w:t>4</w:t>
      </w:r>
      <w:r w:rsidRPr="00417704">
        <w:rPr>
          <w:rFonts w:cs="Times New Roman"/>
          <w:sz w:val="24"/>
          <w:szCs w:val="24"/>
        </w:rPr>
        <w:t>, 116–128.</w:t>
      </w:r>
      <w:hyperlink r:id="rId8">
        <w:r w:rsidRPr="00417704">
          <w:rPr>
            <w:rFonts w:cs="Times New Roman"/>
            <w:sz w:val="24"/>
            <w:szCs w:val="24"/>
          </w:rPr>
          <w:t xml:space="preserve"> </w:t>
        </w:r>
      </w:hyperlink>
      <w:r w:rsidRPr="00417704">
        <w:rPr>
          <w:rFonts w:cs="Times New Roman"/>
          <w:sz w:val="24"/>
          <w:szCs w:val="24"/>
        </w:rPr>
        <w:t xml:space="preserve"> </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lang w:val="it-IT"/>
        </w:rPr>
        <w:t>Nhan</w:t>
      </w:r>
      <w:r w:rsidRPr="00417704">
        <w:rPr>
          <w:rFonts w:cs="Times New Roman"/>
          <w:sz w:val="24"/>
          <w:szCs w:val="24"/>
          <w:lang w:val="vi-VN"/>
        </w:rPr>
        <w:t>, L. K. (2024). Factors a</w:t>
      </w:r>
      <w:r w:rsidRPr="00417704">
        <w:rPr>
          <w:rFonts w:cs="Times New Roman"/>
          <w:sz w:val="24"/>
          <w:szCs w:val="24"/>
        </w:rPr>
        <w:t>f</w:t>
      </w:r>
      <w:r w:rsidRPr="00417704">
        <w:rPr>
          <w:rFonts w:cs="Times New Roman"/>
          <w:sz w:val="24"/>
          <w:szCs w:val="24"/>
          <w:lang w:val="vi-VN"/>
        </w:rPr>
        <w:t>fecting English speaking proficiency among English-m</w:t>
      </w:r>
      <w:r w:rsidRPr="00417704">
        <w:rPr>
          <w:rFonts w:cs="Times New Roman"/>
          <w:sz w:val="24"/>
          <w:szCs w:val="24"/>
        </w:rPr>
        <w:t>ajor</w:t>
      </w:r>
      <w:r w:rsidRPr="00417704">
        <w:rPr>
          <w:rFonts w:cs="Times New Roman"/>
          <w:sz w:val="24"/>
          <w:szCs w:val="24"/>
          <w:lang w:val="vi-VN"/>
        </w:rPr>
        <w:t xml:space="preserve">ed students in a Vietnamese university. </w:t>
      </w:r>
      <w:r w:rsidRPr="00417704">
        <w:rPr>
          <w:rFonts w:cs="Times New Roman"/>
          <w:i/>
          <w:iCs/>
          <w:sz w:val="24"/>
          <w:szCs w:val="24"/>
          <w:lang w:val="vi-VN"/>
        </w:rPr>
        <w:t xml:space="preserve">International Journal </w:t>
      </w:r>
      <w:r w:rsidRPr="00417704">
        <w:rPr>
          <w:rFonts w:cs="Times New Roman"/>
          <w:i/>
          <w:iCs/>
          <w:sz w:val="24"/>
          <w:szCs w:val="24"/>
        </w:rPr>
        <w:t>of Science and Management Studies</w:t>
      </w:r>
      <w:r w:rsidRPr="00417704">
        <w:rPr>
          <w:rFonts w:cs="Times New Roman"/>
          <w:sz w:val="24"/>
          <w:szCs w:val="24"/>
        </w:rPr>
        <w:t xml:space="preserve">, </w:t>
      </w:r>
      <w:r w:rsidRPr="00417704">
        <w:rPr>
          <w:rFonts w:cs="Times New Roman"/>
          <w:i/>
          <w:iCs/>
          <w:sz w:val="24"/>
          <w:szCs w:val="24"/>
        </w:rPr>
        <w:t>7(</w:t>
      </w:r>
      <w:r w:rsidRPr="00417704">
        <w:rPr>
          <w:rFonts w:cs="Times New Roman"/>
          <w:sz w:val="24"/>
          <w:szCs w:val="24"/>
        </w:rPr>
        <w:t>3).</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lang w:val="it-IT"/>
        </w:rPr>
        <w:t xml:space="preserve">Poole, F. J., &amp; Polio, C. (2023). </w:t>
      </w:r>
      <w:r w:rsidRPr="00417704">
        <w:rPr>
          <w:rFonts w:cs="Times New Roman"/>
          <w:sz w:val="24"/>
          <w:szCs w:val="24"/>
        </w:rPr>
        <w:t xml:space="preserve">From sci-fi to the classroom: Implications of AI in task-based writing. </w:t>
      </w:r>
      <w:r w:rsidRPr="00417704">
        <w:rPr>
          <w:rFonts w:cs="Times New Roman"/>
          <w:i/>
          <w:iCs/>
          <w:sz w:val="24"/>
          <w:szCs w:val="24"/>
        </w:rPr>
        <w:t>TASK</w:t>
      </w:r>
      <w:r w:rsidRPr="00417704">
        <w:rPr>
          <w:rFonts w:cs="Times New Roman"/>
          <w:sz w:val="24"/>
          <w:szCs w:val="24"/>
        </w:rPr>
        <w:t xml:space="preserve">, </w:t>
      </w:r>
      <w:r w:rsidRPr="00417704">
        <w:rPr>
          <w:rFonts w:cs="Times New Roman"/>
          <w:i/>
          <w:iCs/>
          <w:sz w:val="24"/>
          <w:szCs w:val="24"/>
        </w:rPr>
        <w:t>3</w:t>
      </w:r>
      <w:r w:rsidRPr="00417704">
        <w:rPr>
          <w:rFonts w:cs="Times New Roman"/>
          <w:sz w:val="24"/>
          <w:szCs w:val="24"/>
        </w:rPr>
        <w:t xml:space="preserve">(2), 243-272. </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Qiao, H., &amp; Zhao, A. (2023).</w:t>
      </w:r>
      <w:r w:rsidRPr="00417704">
        <w:rPr>
          <w:rFonts w:cs="Times New Roman"/>
          <w:i/>
          <w:sz w:val="24"/>
          <w:szCs w:val="24"/>
        </w:rPr>
        <w:t xml:space="preserve"> </w:t>
      </w:r>
      <w:r w:rsidRPr="00417704">
        <w:rPr>
          <w:rFonts w:cs="Times New Roman"/>
          <w:iCs/>
          <w:sz w:val="24"/>
          <w:szCs w:val="24"/>
        </w:rPr>
        <w:t>Artificial intelligence-based language learning: Illuminating the impact on speaking skills and self-regulation in Chinese EFL context.</w:t>
      </w:r>
      <w:r w:rsidRPr="00417704">
        <w:rPr>
          <w:rFonts w:cs="Times New Roman"/>
          <w:i/>
          <w:sz w:val="24"/>
          <w:szCs w:val="24"/>
        </w:rPr>
        <w:t xml:space="preserve"> </w:t>
      </w:r>
      <w:r w:rsidRPr="00417704">
        <w:rPr>
          <w:rFonts w:cs="Times New Roman"/>
          <w:i/>
          <w:iCs/>
          <w:sz w:val="24"/>
          <w:szCs w:val="24"/>
        </w:rPr>
        <w:t>Frontiers in Psychology</w:t>
      </w:r>
      <w:r w:rsidRPr="00417704">
        <w:rPr>
          <w:rFonts w:cs="Times New Roman"/>
          <w:sz w:val="24"/>
          <w:szCs w:val="24"/>
        </w:rPr>
        <w:t xml:space="preserve">, </w:t>
      </w:r>
      <w:r w:rsidRPr="00417704">
        <w:rPr>
          <w:rFonts w:cs="Times New Roman"/>
          <w:i/>
          <w:iCs/>
          <w:sz w:val="24"/>
          <w:szCs w:val="24"/>
        </w:rPr>
        <w:t>14</w:t>
      </w:r>
      <w:r w:rsidRPr="00417704">
        <w:rPr>
          <w:rFonts w:cs="Times New Roman"/>
          <w:sz w:val="24"/>
          <w:szCs w:val="24"/>
        </w:rPr>
        <w:t xml:space="preserve">. </w:t>
      </w:r>
    </w:p>
    <w:p w:rsidR="00417704" w:rsidRPr="00417704" w:rsidRDefault="00417704" w:rsidP="00417704">
      <w:pPr>
        <w:adjustRightInd w:val="0"/>
        <w:snapToGrid w:val="0"/>
        <w:spacing w:line="240" w:lineRule="auto"/>
        <w:ind w:left="709" w:hanging="709"/>
        <w:rPr>
          <w:rFonts w:cs="Times New Roman"/>
          <w:sz w:val="24"/>
          <w:szCs w:val="24"/>
        </w:rPr>
      </w:pPr>
      <w:bookmarkStart w:id="2" w:name="_Hlk195283658"/>
      <w:r w:rsidRPr="00417704">
        <w:rPr>
          <w:rFonts w:cs="Times New Roman"/>
          <w:sz w:val="24"/>
          <w:szCs w:val="24"/>
        </w:rPr>
        <w:t>Quyet, C. B., Minh, N. B., &amp; Anh, N. P. (2024). Using artificial intelligence tool in studying English skills in Vietnam – an experimental research for Vietnamese high school students</w:t>
      </w:r>
      <w:r w:rsidRPr="00417704">
        <w:rPr>
          <w:rFonts w:cs="Times New Roman"/>
          <w:i/>
          <w:iCs/>
          <w:sz w:val="24"/>
          <w:szCs w:val="24"/>
        </w:rPr>
        <w:t>. Journal of Ecohumanism</w:t>
      </w:r>
      <w:r w:rsidRPr="00417704">
        <w:rPr>
          <w:rFonts w:cs="Times New Roman"/>
          <w:sz w:val="24"/>
          <w:szCs w:val="24"/>
        </w:rPr>
        <w:t xml:space="preserve">, </w:t>
      </w:r>
      <w:r w:rsidRPr="00417704">
        <w:rPr>
          <w:rFonts w:cs="Times New Roman"/>
          <w:i/>
          <w:iCs/>
          <w:sz w:val="24"/>
          <w:szCs w:val="24"/>
        </w:rPr>
        <w:t>3</w:t>
      </w:r>
      <w:r w:rsidRPr="00417704">
        <w:rPr>
          <w:rFonts w:cs="Times New Roman"/>
          <w:sz w:val="24"/>
          <w:szCs w:val="24"/>
        </w:rPr>
        <w:t xml:space="preserve">(6), 1883–1894. </w:t>
      </w:r>
      <w:bookmarkEnd w:id="2"/>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lastRenderedPageBreak/>
        <w:t xml:space="preserve">Rusmiyanto, R., Huriati, N., Fitriani, N., Tyas, N. K., Rofi’i, A., &amp; Sari, M. N. (2023). </w:t>
      </w:r>
      <w:r w:rsidRPr="00417704">
        <w:rPr>
          <w:rFonts w:cs="Times New Roman"/>
          <w:iCs/>
          <w:sz w:val="24"/>
          <w:szCs w:val="24"/>
        </w:rPr>
        <w:t>The role of artificial intelligence (AI) in developing English language learner’s communication skills</w:t>
      </w:r>
      <w:r w:rsidRPr="00417704">
        <w:rPr>
          <w:rFonts w:cs="Times New Roman"/>
          <w:i/>
          <w:sz w:val="24"/>
          <w:szCs w:val="24"/>
        </w:rPr>
        <w:t>.</w:t>
      </w:r>
      <w:r w:rsidRPr="00417704">
        <w:rPr>
          <w:rFonts w:cs="Times New Roman"/>
          <w:sz w:val="24"/>
          <w:szCs w:val="24"/>
        </w:rPr>
        <w:t xml:space="preserve"> </w:t>
      </w:r>
      <w:r w:rsidRPr="00417704">
        <w:rPr>
          <w:rFonts w:cs="Times New Roman"/>
          <w:i/>
          <w:iCs/>
          <w:sz w:val="24"/>
          <w:szCs w:val="24"/>
        </w:rPr>
        <w:t>Journal on Education</w:t>
      </w:r>
      <w:r w:rsidRPr="00417704">
        <w:rPr>
          <w:rFonts w:cs="Times New Roman"/>
          <w:sz w:val="24"/>
          <w:szCs w:val="24"/>
        </w:rPr>
        <w:t xml:space="preserve">, </w:t>
      </w:r>
      <w:r w:rsidRPr="00417704">
        <w:rPr>
          <w:rFonts w:cs="Times New Roman"/>
          <w:i/>
          <w:iCs/>
          <w:sz w:val="24"/>
          <w:szCs w:val="24"/>
        </w:rPr>
        <w:t>6</w:t>
      </w:r>
      <w:r w:rsidRPr="00417704">
        <w:rPr>
          <w:rFonts w:cs="Times New Roman"/>
          <w:sz w:val="24"/>
          <w:szCs w:val="24"/>
        </w:rPr>
        <w:t xml:space="preserve">(1), 750–757. </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 xml:space="preserve">Russell, S. J. &amp; Norvig, P. (2022). </w:t>
      </w:r>
      <w:r w:rsidRPr="00417704">
        <w:rPr>
          <w:rFonts w:cs="Times New Roman"/>
          <w:i/>
          <w:iCs/>
          <w:sz w:val="24"/>
          <w:szCs w:val="24"/>
        </w:rPr>
        <w:t>Artificial Intelligence: A modern approach</w:t>
      </w:r>
      <w:r w:rsidRPr="00417704">
        <w:rPr>
          <w:rFonts w:cs="Times New Roman"/>
          <w:sz w:val="24"/>
          <w:szCs w:val="24"/>
        </w:rPr>
        <w:t xml:space="preserve"> (4</w:t>
      </w:r>
      <w:r w:rsidRPr="00417704">
        <w:rPr>
          <w:rFonts w:cs="Times New Roman"/>
          <w:sz w:val="24"/>
          <w:szCs w:val="24"/>
          <w:vertAlign w:val="superscript"/>
        </w:rPr>
        <w:t>th</w:t>
      </w:r>
      <w:r w:rsidRPr="00417704">
        <w:rPr>
          <w:rFonts w:cs="Times New Roman"/>
          <w:sz w:val="24"/>
          <w:szCs w:val="24"/>
        </w:rPr>
        <w:t xml:space="preserve"> Edition). UK: Pearson.</w:t>
      </w:r>
    </w:p>
    <w:p w:rsidR="00417704" w:rsidRPr="00417704" w:rsidRDefault="00417704" w:rsidP="00417704">
      <w:pPr>
        <w:adjustRightInd w:val="0"/>
        <w:snapToGrid w:val="0"/>
        <w:spacing w:line="240" w:lineRule="auto"/>
        <w:ind w:left="709" w:hanging="709"/>
        <w:rPr>
          <w:rFonts w:cs="Times New Roman"/>
          <w:color w:val="222222"/>
          <w:sz w:val="24"/>
          <w:szCs w:val="24"/>
          <w:shd w:val="clear" w:color="auto" w:fill="FFFFFF"/>
        </w:rPr>
      </w:pPr>
      <w:r w:rsidRPr="00417704">
        <w:rPr>
          <w:rFonts w:cs="Times New Roman"/>
          <w:color w:val="222222"/>
          <w:sz w:val="24"/>
          <w:szCs w:val="24"/>
          <w:shd w:val="clear" w:color="auto" w:fill="FFFFFF"/>
        </w:rPr>
        <w:t xml:space="preserve">Setiawan, T., &amp; Rauf, W. (2025). Google Assistant implementation for listening classes in senior high school in Barru: An exploratory case study. </w:t>
      </w:r>
      <w:r w:rsidRPr="00417704">
        <w:rPr>
          <w:rFonts w:cs="Times New Roman"/>
          <w:i/>
          <w:iCs/>
          <w:color w:val="222222"/>
          <w:sz w:val="24"/>
          <w:szCs w:val="24"/>
          <w:shd w:val="clear" w:color="auto" w:fill="FFFFFF"/>
        </w:rPr>
        <w:t>Jurnal Edukasi Saintifik</w:t>
      </w:r>
      <w:r w:rsidRPr="00417704">
        <w:rPr>
          <w:rFonts w:cs="Times New Roman"/>
          <w:color w:val="222222"/>
          <w:sz w:val="24"/>
          <w:szCs w:val="24"/>
          <w:shd w:val="clear" w:color="auto" w:fill="FFFFFF"/>
        </w:rPr>
        <w:t xml:space="preserve">, </w:t>
      </w:r>
      <w:r w:rsidRPr="00417704">
        <w:rPr>
          <w:rFonts w:cs="Times New Roman"/>
          <w:i/>
          <w:iCs/>
          <w:color w:val="222222"/>
          <w:sz w:val="24"/>
          <w:szCs w:val="24"/>
          <w:shd w:val="clear" w:color="auto" w:fill="FFFFFF"/>
        </w:rPr>
        <w:t>5</w:t>
      </w:r>
      <w:r w:rsidRPr="00417704">
        <w:rPr>
          <w:rFonts w:cs="Times New Roman"/>
          <w:color w:val="222222"/>
          <w:sz w:val="24"/>
          <w:szCs w:val="24"/>
          <w:shd w:val="clear" w:color="auto" w:fill="FFFFFF"/>
        </w:rPr>
        <w:t>(1), 27-37.</w:t>
      </w:r>
    </w:p>
    <w:p w:rsidR="00417704" w:rsidRPr="00417704" w:rsidRDefault="00417704" w:rsidP="00417704">
      <w:pPr>
        <w:adjustRightInd w:val="0"/>
        <w:snapToGrid w:val="0"/>
        <w:spacing w:line="240" w:lineRule="auto"/>
        <w:ind w:left="709" w:hanging="709"/>
        <w:rPr>
          <w:rFonts w:cs="Times New Roman"/>
          <w:color w:val="222222"/>
          <w:sz w:val="24"/>
          <w:szCs w:val="24"/>
          <w:shd w:val="clear" w:color="auto" w:fill="FFFFFF"/>
        </w:rPr>
      </w:pPr>
      <w:r w:rsidRPr="00417704">
        <w:rPr>
          <w:rFonts w:cs="Times New Roman"/>
          <w:color w:val="222222"/>
          <w:sz w:val="24"/>
          <w:szCs w:val="24"/>
        </w:rPr>
        <w:t>Songsiengchai, S. (2025). Implementation of Artificial Intelligence (AI): Chat GPT for effective English language learning among Thai students in higher education. </w:t>
      </w:r>
      <w:r w:rsidRPr="00417704">
        <w:rPr>
          <w:rFonts w:cs="Times New Roman"/>
          <w:i/>
          <w:iCs/>
          <w:color w:val="222222"/>
          <w:sz w:val="24"/>
          <w:szCs w:val="24"/>
        </w:rPr>
        <w:t>International Journal of Education and Literacy Studies</w:t>
      </w:r>
      <w:r w:rsidRPr="00417704">
        <w:rPr>
          <w:rFonts w:cs="Times New Roman"/>
          <w:color w:val="222222"/>
          <w:sz w:val="24"/>
          <w:szCs w:val="24"/>
        </w:rPr>
        <w:t>, </w:t>
      </w:r>
      <w:r w:rsidRPr="00417704">
        <w:rPr>
          <w:rFonts w:cs="Times New Roman"/>
          <w:i/>
          <w:iCs/>
          <w:color w:val="222222"/>
          <w:sz w:val="24"/>
          <w:szCs w:val="24"/>
        </w:rPr>
        <w:t>13</w:t>
      </w:r>
      <w:r w:rsidRPr="00417704">
        <w:rPr>
          <w:rFonts w:cs="Times New Roman"/>
          <w:color w:val="222222"/>
          <w:sz w:val="24"/>
          <w:szCs w:val="24"/>
        </w:rPr>
        <w:t>(1), 302-312.</w:t>
      </w:r>
    </w:p>
    <w:p w:rsidR="00417704" w:rsidRPr="00417704" w:rsidRDefault="00417704" w:rsidP="00417704">
      <w:pPr>
        <w:adjustRightInd w:val="0"/>
        <w:snapToGrid w:val="0"/>
        <w:spacing w:line="240" w:lineRule="auto"/>
        <w:ind w:left="709" w:hanging="709"/>
        <w:rPr>
          <w:rFonts w:cs="Times New Roman"/>
          <w:color w:val="222222"/>
          <w:sz w:val="24"/>
          <w:szCs w:val="24"/>
          <w:shd w:val="clear" w:color="auto" w:fill="FFFFFF"/>
        </w:rPr>
      </w:pPr>
      <w:r w:rsidRPr="00417704">
        <w:rPr>
          <w:rFonts w:cs="Times New Roman"/>
          <w:color w:val="222222"/>
          <w:sz w:val="24"/>
          <w:szCs w:val="24"/>
          <w:shd w:val="clear" w:color="auto" w:fill="FFFFFF"/>
        </w:rPr>
        <w:t xml:space="preserve">Stokel-Walker, C. (2024). AI chatbot models ‘think’ in English even when using other languages, </w:t>
      </w:r>
      <w:r w:rsidRPr="00417704">
        <w:rPr>
          <w:rFonts w:cs="Times New Roman"/>
          <w:i/>
          <w:iCs/>
          <w:color w:val="222222"/>
          <w:sz w:val="24"/>
          <w:szCs w:val="24"/>
          <w:shd w:val="clear" w:color="auto" w:fill="FFFFFF"/>
        </w:rPr>
        <w:t>NewScientist</w:t>
      </w:r>
      <w:r w:rsidRPr="00417704">
        <w:rPr>
          <w:rFonts w:cs="Times New Roman"/>
          <w:color w:val="222222"/>
          <w:sz w:val="24"/>
          <w:szCs w:val="24"/>
          <w:shd w:val="clear" w:color="auto" w:fill="FFFFFF"/>
        </w:rPr>
        <w:t>.</w:t>
      </w:r>
    </w:p>
    <w:p w:rsidR="00417704" w:rsidRPr="00417704" w:rsidRDefault="00417704" w:rsidP="00417704">
      <w:pPr>
        <w:adjustRightInd w:val="0"/>
        <w:snapToGrid w:val="0"/>
        <w:spacing w:line="240" w:lineRule="auto"/>
        <w:ind w:left="709" w:hanging="709"/>
        <w:rPr>
          <w:rFonts w:cs="Times New Roman"/>
          <w:color w:val="222222"/>
          <w:sz w:val="24"/>
          <w:szCs w:val="24"/>
          <w:shd w:val="clear" w:color="auto" w:fill="FFFFFF"/>
        </w:rPr>
      </w:pPr>
      <w:r w:rsidRPr="00417704">
        <w:rPr>
          <w:rFonts w:cs="Times New Roman"/>
          <w:color w:val="222222"/>
          <w:sz w:val="24"/>
          <w:szCs w:val="24"/>
          <w:shd w:val="clear" w:color="auto" w:fill="FFFFFF"/>
        </w:rPr>
        <w:t>Tai, T. Y., &amp; Chen, H. H. J. (2023). The impact of Google Assistant on adolescent EFL learners’ willingness to communicate. </w:t>
      </w:r>
      <w:r w:rsidRPr="00417704">
        <w:rPr>
          <w:rFonts w:cs="Times New Roman"/>
          <w:i/>
          <w:iCs/>
          <w:color w:val="222222"/>
          <w:sz w:val="24"/>
          <w:szCs w:val="24"/>
          <w:shd w:val="clear" w:color="auto" w:fill="FFFFFF"/>
        </w:rPr>
        <w:t>Interactive Learning Environments</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31</w:t>
      </w:r>
      <w:r w:rsidRPr="00417704">
        <w:rPr>
          <w:rFonts w:cs="Times New Roman"/>
          <w:color w:val="222222"/>
          <w:sz w:val="24"/>
          <w:szCs w:val="24"/>
          <w:shd w:val="clear" w:color="auto" w:fill="FFFFFF"/>
        </w:rPr>
        <w:t>(3), 1485-1502.</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Tangniam, T. (2006). </w:t>
      </w:r>
      <w:r w:rsidRPr="00417704">
        <w:rPr>
          <w:rFonts w:cs="Times New Roman"/>
          <w:i/>
          <w:iCs/>
          <w:color w:val="222222"/>
          <w:sz w:val="24"/>
          <w:szCs w:val="24"/>
          <w:shd w:val="clear" w:color="auto" w:fill="FFFFFF"/>
        </w:rPr>
        <w:t>An analysis of English language needs for Thai Airways ground staff</w:t>
      </w:r>
      <w:r w:rsidRPr="00417704">
        <w:rPr>
          <w:rFonts w:cs="Times New Roman"/>
          <w:color w:val="222222"/>
          <w:sz w:val="24"/>
          <w:szCs w:val="24"/>
          <w:shd w:val="clear" w:color="auto" w:fill="FFFFFF"/>
        </w:rPr>
        <w:t>. Kasetsart University.</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sz w:val="24"/>
          <w:szCs w:val="24"/>
        </w:rPr>
        <w:t>Tuan, D. M. (2021).</w:t>
      </w:r>
      <w:r w:rsidRPr="00417704">
        <w:rPr>
          <w:rFonts w:cs="Times New Roman"/>
          <w:i/>
          <w:iCs/>
          <w:sz w:val="24"/>
          <w:szCs w:val="24"/>
        </w:rPr>
        <w:t xml:space="preserve"> </w:t>
      </w:r>
      <w:r w:rsidRPr="00417704">
        <w:rPr>
          <w:rFonts w:cs="Times New Roman"/>
          <w:sz w:val="24"/>
          <w:szCs w:val="24"/>
        </w:rPr>
        <w:t>Learner autonomy in English language learning: Vietnamese EFL students’ perceptions and practices</w:t>
      </w:r>
      <w:r w:rsidRPr="00417704">
        <w:rPr>
          <w:rFonts w:cs="Times New Roman"/>
          <w:i/>
          <w:iCs/>
          <w:sz w:val="24"/>
          <w:szCs w:val="24"/>
        </w:rPr>
        <w:t>.</w:t>
      </w:r>
      <w:r w:rsidRPr="00417704">
        <w:rPr>
          <w:rFonts w:cs="Times New Roman"/>
          <w:sz w:val="24"/>
          <w:szCs w:val="24"/>
        </w:rPr>
        <w:t xml:space="preserve"> </w:t>
      </w:r>
      <w:r w:rsidRPr="00417704">
        <w:rPr>
          <w:rFonts w:cs="Times New Roman"/>
          <w:i/>
          <w:iCs/>
          <w:sz w:val="24"/>
          <w:szCs w:val="24"/>
        </w:rPr>
        <w:t>Indonesian Journal of Applied Linguistics</w:t>
      </w:r>
      <w:r w:rsidRPr="00417704">
        <w:rPr>
          <w:rFonts w:cs="Times New Roman"/>
          <w:sz w:val="24"/>
          <w:szCs w:val="24"/>
        </w:rPr>
        <w:t>,</w:t>
      </w:r>
      <w:r w:rsidRPr="00417704">
        <w:rPr>
          <w:rFonts w:cs="Times New Roman"/>
          <w:i/>
          <w:iCs/>
          <w:sz w:val="24"/>
          <w:szCs w:val="24"/>
        </w:rPr>
        <w:t xml:space="preserve"> 11</w:t>
      </w:r>
      <w:r w:rsidRPr="00417704">
        <w:rPr>
          <w:rFonts w:cs="Times New Roman"/>
          <w:sz w:val="24"/>
          <w:szCs w:val="24"/>
        </w:rPr>
        <w:t xml:space="preserve">(2), 307-317. </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 xml:space="preserve">Tran, D. K., &amp; Vu, T. K. C. (2024). Investigating learners’ perspectives on ELSA Speak integration to enhance autonomy and oral language proficiency in English classes. </w:t>
      </w:r>
      <w:r w:rsidRPr="00417704">
        <w:rPr>
          <w:rFonts w:cs="Times New Roman"/>
          <w:i/>
          <w:iCs/>
          <w:color w:val="222222"/>
          <w:sz w:val="24"/>
          <w:szCs w:val="24"/>
          <w:shd w:val="clear" w:color="auto" w:fill="FFFFFF"/>
        </w:rPr>
        <w:t xml:space="preserve">Proceedings of the </w:t>
      </w:r>
      <w:r w:rsidR="00D717A7" w:rsidRPr="00417704">
        <w:rPr>
          <w:rFonts w:cs="Times New Roman"/>
          <w:i/>
          <w:iCs/>
          <w:color w:val="222222"/>
          <w:sz w:val="24"/>
          <w:szCs w:val="24"/>
          <w:shd w:val="clear" w:color="auto" w:fill="FFFFFF"/>
        </w:rPr>
        <w:t>Asia CALL</w:t>
      </w:r>
      <w:r w:rsidRPr="00417704">
        <w:rPr>
          <w:rFonts w:cs="Times New Roman"/>
          <w:i/>
          <w:iCs/>
          <w:color w:val="222222"/>
          <w:sz w:val="24"/>
          <w:szCs w:val="24"/>
          <w:shd w:val="clear" w:color="auto" w:fill="FFFFFF"/>
        </w:rPr>
        <w:t xml:space="preserve"> International Conference</w:t>
      </w:r>
      <w:r w:rsidRPr="00417704">
        <w:rPr>
          <w:rFonts w:cs="Times New Roman"/>
          <w:color w:val="222222"/>
          <w:sz w:val="24"/>
          <w:szCs w:val="24"/>
          <w:shd w:val="clear" w:color="auto" w:fill="FFFFFF"/>
        </w:rPr>
        <w:t xml:space="preserve">, </w:t>
      </w:r>
      <w:r w:rsidRPr="00417704">
        <w:rPr>
          <w:rFonts w:cs="Times New Roman"/>
          <w:i/>
          <w:iCs/>
          <w:color w:val="222222"/>
          <w:sz w:val="24"/>
          <w:szCs w:val="24"/>
          <w:shd w:val="clear" w:color="auto" w:fill="FFFFFF"/>
        </w:rPr>
        <w:t>6</w:t>
      </w:r>
      <w:r w:rsidRPr="00417704">
        <w:rPr>
          <w:rFonts w:cs="Times New Roman"/>
          <w:color w:val="222222"/>
          <w:sz w:val="24"/>
          <w:szCs w:val="24"/>
          <w:shd w:val="clear" w:color="auto" w:fill="FFFFFF"/>
        </w:rPr>
        <w:t>, 182-192.</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Vu, T. H. D., Le, T. P. T., Nguyen, T. H., &amp; Tong, V. B. (2025). Comparative study of feedback on IELTS speaking performance: Pre-service teachers versus automatic speech recognition applications. </w:t>
      </w:r>
      <w:r w:rsidRPr="00417704">
        <w:rPr>
          <w:rFonts w:cs="Times New Roman"/>
          <w:i/>
          <w:iCs/>
          <w:color w:val="222222"/>
          <w:sz w:val="24"/>
          <w:szCs w:val="24"/>
          <w:shd w:val="clear" w:color="auto" w:fill="FFFFFF"/>
        </w:rPr>
        <w:t>VNU Journal of Foreign Studies</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41</w:t>
      </w:r>
      <w:r w:rsidRPr="00417704">
        <w:rPr>
          <w:rFonts w:cs="Times New Roman"/>
          <w:color w:val="222222"/>
          <w:sz w:val="24"/>
          <w:szCs w:val="24"/>
          <w:shd w:val="clear" w:color="auto" w:fill="FFFFFF"/>
        </w:rPr>
        <w:t>(3), 26-43.</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 xml:space="preserve">Widyasari, P., &amp; Maghfiroh, A. (2023). The advantages of artificial intelligence ELSA speak application for speaking </w:t>
      </w:r>
      <w:r w:rsidR="00D004B3" w:rsidRPr="00417704">
        <w:rPr>
          <w:rFonts w:cs="Times New Roman"/>
          <w:color w:val="222222"/>
          <w:sz w:val="24"/>
          <w:szCs w:val="24"/>
          <w:shd w:val="clear" w:color="auto" w:fill="FFFFFF"/>
        </w:rPr>
        <w:t>English</w:t>
      </w:r>
      <w:r w:rsidRPr="00417704">
        <w:rPr>
          <w:rFonts w:cs="Times New Roman"/>
          <w:color w:val="222222"/>
          <w:sz w:val="24"/>
          <w:szCs w:val="24"/>
          <w:shd w:val="clear" w:color="auto" w:fill="FFFFFF"/>
        </w:rPr>
        <w:t xml:space="preserve"> learners in improving pronunciation skills. </w:t>
      </w:r>
      <w:r w:rsidRPr="00417704">
        <w:rPr>
          <w:rFonts w:cs="Times New Roman"/>
          <w:i/>
          <w:iCs/>
          <w:color w:val="222222"/>
          <w:sz w:val="24"/>
          <w:szCs w:val="24"/>
          <w:shd w:val="clear" w:color="auto" w:fill="FFFFFF"/>
        </w:rPr>
        <w:t>Eltt</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9</w:t>
      </w:r>
      <w:r w:rsidRPr="00417704">
        <w:rPr>
          <w:rFonts w:cs="Times New Roman"/>
          <w:color w:val="222222"/>
          <w:sz w:val="24"/>
          <w:szCs w:val="24"/>
          <w:shd w:val="clear" w:color="auto" w:fill="FFFFFF"/>
        </w:rPr>
        <w:t>(1), 286-292.</w:t>
      </w:r>
    </w:p>
    <w:p w:rsidR="00417704" w:rsidRPr="00417704" w:rsidRDefault="00417704" w:rsidP="00417704">
      <w:pPr>
        <w:adjustRightInd w:val="0"/>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Yildiz, C. (2024). ChatGPT integration in EFL education: A path to enhanced speaking self-efficacy. </w:t>
      </w:r>
      <w:r w:rsidRPr="00417704">
        <w:rPr>
          <w:rFonts w:cs="Times New Roman"/>
          <w:i/>
          <w:iCs/>
          <w:color w:val="222222"/>
          <w:sz w:val="24"/>
          <w:szCs w:val="24"/>
          <w:shd w:val="clear" w:color="auto" w:fill="FFFFFF"/>
        </w:rPr>
        <w:t>Novitas-ROYAL (Research on Youth and Language)</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18</w:t>
      </w:r>
      <w:r w:rsidRPr="00417704">
        <w:rPr>
          <w:rFonts w:cs="Times New Roman"/>
          <w:color w:val="222222"/>
          <w:sz w:val="24"/>
          <w:szCs w:val="24"/>
          <w:shd w:val="clear" w:color="auto" w:fill="FFFFFF"/>
        </w:rPr>
        <w:t>(2), 167-182.</w:t>
      </w:r>
    </w:p>
    <w:p w:rsidR="00417704" w:rsidRPr="00417704" w:rsidRDefault="00417704" w:rsidP="00417704">
      <w:pPr>
        <w:adjustRightInd w:val="0"/>
        <w:snapToGrid w:val="0"/>
        <w:spacing w:line="240" w:lineRule="auto"/>
        <w:ind w:left="709" w:hanging="709"/>
        <w:rPr>
          <w:rFonts w:cs="Times New Roman"/>
          <w:color w:val="222222"/>
          <w:sz w:val="24"/>
          <w:szCs w:val="24"/>
          <w:shd w:val="clear" w:color="auto" w:fill="FFFFFF"/>
        </w:rPr>
      </w:pPr>
      <w:r w:rsidRPr="00417704">
        <w:rPr>
          <w:rFonts w:cs="Times New Roman"/>
          <w:color w:val="222222"/>
          <w:sz w:val="24"/>
          <w:szCs w:val="24"/>
          <w:shd w:val="clear" w:color="auto" w:fill="FFFFFF"/>
        </w:rPr>
        <w:t xml:space="preserve">Yulia, Y. (2024). The use of IPAs or Intelligent Personal Assistants (Google Assistant, Siri, Alexa, Cortana, etc.) for learning English speaking skills. </w:t>
      </w:r>
      <w:r w:rsidRPr="00417704">
        <w:rPr>
          <w:rFonts w:cs="Times New Roman"/>
          <w:i/>
          <w:iCs/>
          <w:color w:val="222222"/>
          <w:sz w:val="24"/>
          <w:szCs w:val="24"/>
          <w:shd w:val="clear" w:color="auto" w:fill="FFFFFF"/>
        </w:rPr>
        <w:t>Proceedings of the International CALL Research Conference</w:t>
      </w:r>
      <w:r w:rsidRPr="00417704">
        <w:rPr>
          <w:rFonts w:cs="Times New Roman"/>
          <w:color w:val="222222"/>
          <w:sz w:val="24"/>
          <w:szCs w:val="24"/>
          <w:shd w:val="clear" w:color="auto" w:fill="FFFFFF"/>
        </w:rPr>
        <w:t xml:space="preserve">, </w:t>
      </w:r>
      <w:r w:rsidRPr="00417704">
        <w:rPr>
          <w:rFonts w:cs="Times New Roman"/>
          <w:i/>
          <w:iCs/>
          <w:color w:val="222222"/>
          <w:sz w:val="24"/>
          <w:szCs w:val="24"/>
          <w:shd w:val="clear" w:color="auto" w:fill="FFFFFF"/>
        </w:rPr>
        <w:t>2024</w:t>
      </w:r>
      <w:r w:rsidRPr="00417704">
        <w:rPr>
          <w:rFonts w:cs="Times New Roman"/>
          <w:color w:val="222222"/>
          <w:sz w:val="24"/>
          <w:szCs w:val="24"/>
          <w:shd w:val="clear" w:color="auto" w:fill="FFFFFF"/>
        </w:rPr>
        <w:t>, 253-260.</w:t>
      </w:r>
    </w:p>
    <w:p w:rsidR="00417704" w:rsidRPr="00417704" w:rsidRDefault="00417704" w:rsidP="00417704">
      <w:pPr>
        <w:adjustRightInd w:val="0"/>
        <w:snapToGrid w:val="0"/>
        <w:spacing w:line="240" w:lineRule="auto"/>
        <w:ind w:left="709" w:hanging="709"/>
        <w:rPr>
          <w:rFonts w:cs="Times New Roman"/>
          <w:color w:val="222222"/>
          <w:sz w:val="24"/>
          <w:szCs w:val="24"/>
          <w:shd w:val="clear" w:color="auto" w:fill="FFFFFF"/>
        </w:rPr>
      </w:pPr>
      <w:r w:rsidRPr="00417704">
        <w:rPr>
          <w:rFonts w:cs="Times New Roman"/>
          <w:color w:val="222222"/>
          <w:sz w:val="24"/>
          <w:szCs w:val="24"/>
          <w:shd w:val="clear" w:color="auto" w:fill="FFFFFF"/>
        </w:rPr>
        <w:t>Yuliawati, N. L., &amp; Suryadi, S. (2023). Students’ perceptions on the use of ELSA Speak application to improve English speaking skills. </w:t>
      </w:r>
      <w:r w:rsidRPr="00417704">
        <w:rPr>
          <w:rFonts w:cs="Times New Roman"/>
          <w:i/>
          <w:iCs/>
          <w:color w:val="222222"/>
          <w:sz w:val="24"/>
          <w:szCs w:val="24"/>
          <w:shd w:val="clear" w:color="auto" w:fill="FFFFFF"/>
        </w:rPr>
        <w:t>Tell-Us Journal</w:t>
      </w:r>
      <w:r w:rsidRPr="00417704">
        <w:rPr>
          <w:rFonts w:cs="Times New Roman"/>
          <w:color w:val="222222"/>
          <w:sz w:val="24"/>
          <w:szCs w:val="24"/>
          <w:shd w:val="clear" w:color="auto" w:fill="FFFFFF"/>
        </w:rPr>
        <w:t>, </w:t>
      </w:r>
      <w:r w:rsidRPr="00417704">
        <w:rPr>
          <w:rFonts w:cs="Times New Roman"/>
          <w:i/>
          <w:iCs/>
          <w:color w:val="222222"/>
          <w:sz w:val="24"/>
          <w:szCs w:val="24"/>
          <w:shd w:val="clear" w:color="auto" w:fill="FFFFFF"/>
        </w:rPr>
        <w:t>9</w:t>
      </w:r>
      <w:r w:rsidRPr="00417704">
        <w:rPr>
          <w:rFonts w:cs="Times New Roman"/>
          <w:color w:val="222222"/>
          <w:sz w:val="24"/>
          <w:szCs w:val="24"/>
          <w:shd w:val="clear" w:color="auto" w:fill="FFFFFF"/>
        </w:rPr>
        <w:t>(4), 1114-1137.</w:t>
      </w:r>
    </w:p>
    <w:p w:rsidR="00417704" w:rsidRPr="00417704" w:rsidRDefault="00417704" w:rsidP="00417704">
      <w:pPr>
        <w:pStyle w:val="RALs-ReferencesList"/>
        <w:snapToGrid w:val="0"/>
        <w:spacing w:line="240" w:lineRule="auto"/>
        <w:ind w:left="709" w:hanging="709"/>
        <w:rPr>
          <w:rFonts w:cs="Times New Roman"/>
          <w:sz w:val="24"/>
          <w:szCs w:val="24"/>
        </w:rPr>
      </w:pPr>
      <w:r w:rsidRPr="00417704">
        <w:rPr>
          <w:rFonts w:cs="Times New Roman"/>
          <w:color w:val="222222"/>
          <w:sz w:val="24"/>
          <w:szCs w:val="24"/>
          <w:shd w:val="clear" w:color="auto" w:fill="FFFFFF"/>
        </w:rPr>
        <w:t>Zou, B., Liviero, S., Hao, M., &amp; Wei, C. (2020). Artificial intelligence technology for EAP speaking skills: Student perceptions of opportunities and challenges. </w:t>
      </w:r>
      <w:r w:rsidRPr="00417704">
        <w:rPr>
          <w:rFonts w:cs="Times New Roman"/>
          <w:i/>
          <w:iCs/>
          <w:color w:val="222222"/>
          <w:sz w:val="24"/>
          <w:szCs w:val="24"/>
          <w:shd w:val="clear" w:color="auto" w:fill="FFFFFF"/>
        </w:rPr>
        <w:t>Technology and the psychology of second language learners and users</w:t>
      </w:r>
      <w:r w:rsidRPr="00417704">
        <w:rPr>
          <w:rFonts w:cs="Times New Roman"/>
          <w:color w:val="222222"/>
          <w:sz w:val="24"/>
          <w:szCs w:val="24"/>
          <w:shd w:val="clear" w:color="auto" w:fill="FFFFFF"/>
        </w:rPr>
        <w:t>, 433-463.</w:t>
      </w:r>
      <w:r w:rsidRPr="00417704">
        <w:rPr>
          <w:rFonts w:cs="Times New Roman"/>
          <w:sz w:val="24"/>
          <w:szCs w:val="24"/>
        </w:rPr>
        <w:t xml:space="preserve"> </w:t>
      </w:r>
    </w:p>
    <w:p w:rsidR="002334D9" w:rsidRDefault="002334D9" w:rsidP="00417704">
      <w:pPr>
        <w:pStyle w:val="RALs-ReferencesList"/>
        <w:rPr>
          <w:rFonts w:asciiTheme="majorBidi" w:eastAsiaTheme="minorHAnsi" w:hAnsiTheme="majorBidi" w:cstheme="majorBidi"/>
          <w:b/>
          <w:bCs/>
          <w:sz w:val="24"/>
          <w:szCs w:val="24"/>
        </w:rPr>
      </w:pPr>
      <w:r w:rsidRPr="002334D9">
        <w:rPr>
          <w:rFonts w:asciiTheme="majorBidi" w:eastAsiaTheme="minorHAnsi" w:hAnsiTheme="majorBidi" w:cstheme="majorBidi"/>
          <w:b/>
          <w:bCs/>
          <w:sz w:val="24"/>
          <w:szCs w:val="24"/>
        </w:rPr>
        <w:t>Bionote</w:t>
      </w:r>
    </w:p>
    <w:p w:rsidR="002334D9" w:rsidRDefault="00A67FA7" w:rsidP="00A67FA7">
      <w:pPr>
        <w:pStyle w:val="RALs-ReferencesList"/>
        <w:ind w:left="0" w:firstLine="709"/>
        <w:rPr>
          <w:rFonts w:asciiTheme="majorBidi" w:hAnsiTheme="majorBidi" w:cstheme="majorBidi"/>
          <w:sz w:val="24"/>
          <w:szCs w:val="24"/>
        </w:rPr>
      </w:pPr>
      <w:r>
        <w:rPr>
          <w:sz w:val="24"/>
          <w:szCs w:val="24"/>
        </w:rPr>
        <w:t>Nguyễn</w:t>
      </w:r>
      <w:r>
        <w:rPr>
          <w:sz w:val="24"/>
          <w:szCs w:val="24"/>
          <w:lang w:val="vi-VN"/>
        </w:rPr>
        <w:t xml:space="preserve"> Thị Nguyệt Ánh</w:t>
      </w:r>
      <w:r>
        <w:rPr>
          <w:sz w:val="24"/>
          <w:szCs w:val="24"/>
        </w:rPr>
        <w:t xml:space="preserve"> </w:t>
      </w:r>
      <w:r w:rsidR="008808CB" w:rsidRPr="00A67FA7">
        <w:rPr>
          <w:sz w:val="24"/>
          <w:szCs w:val="24"/>
        </w:rPr>
        <w:t xml:space="preserve">is a seasoned English language educator with over 30 years of teaching experience. She currently serves as a lecturer at the Vietnam Aviation Academy, </w:t>
      </w:r>
      <w:r w:rsidR="008808CB" w:rsidRPr="00A67FA7">
        <w:rPr>
          <w:sz w:val="24"/>
          <w:szCs w:val="24"/>
        </w:rPr>
        <w:lastRenderedPageBreak/>
        <w:t xml:space="preserve">where she contributes to the development of English curricula. Her primary research interests lie in the field of English </w:t>
      </w:r>
      <w:r>
        <w:rPr>
          <w:sz w:val="24"/>
          <w:szCs w:val="24"/>
          <w:lang w:val="vi-VN"/>
        </w:rPr>
        <w:t>l</w:t>
      </w:r>
      <w:r w:rsidR="008808CB" w:rsidRPr="00A67FA7">
        <w:rPr>
          <w:sz w:val="24"/>
          <w:szCs w:val="24"/>
        </w:rPr>
        <w:t xml:space="preserve">anguage </w:t>
      </w:r>
      <w:r>
        <w:rPr>
          <w:sz w:val="24"/>
          <w:szCs w:val="24"/>
          <w:lang w:val="vi-VN"/>
        </w:rPr>
        <w:t>t</w:t>
      </w:r>
      <w:r w:rsidR="008808CB" w:rsidRPr="00A67FA7">
        <w:rPr>
          <w:sz w:val="24"/>
          <w:szCs w:val="24"/>
        </w:rPr>
        <w:t>eaching, with a dedicated focus on the enhancement of language skills and pronunciation. Throughout her extensive career, she has remained committed to exploring innovative pedagogical approaches that bridge the gap between classroom theory and real-world application. This study reflects her ongoing commitment to improving communicative competence in tertiary education</w:t>
      </w:r>
      <w:r w:rsidR="002334D9" w:rsidRPr="00A67FA7">
        <w:rPr>
          <w:rFonts w:asciiTheme="majorBidi" w:hAnsiTheme="majorBidi" w:cstheme="majorBidi"/>
          <w:sz w:val="24"/>
          <w:szCs w:val="24"/>
        </w:rPr>
        <w:t xml:space="preserve">. </w:t>
      </w:r>
    </w:p>
    <w:p w:rsidR="00A67FA7" w:rsidRPr="00A67FA7" w:rsidRDefault="00A67FA7" w:rsidP="00A67FA7">
      <w:pPr>
        <w:pStyle w:val="RALs-ReferencesList"/>
        <w:ind w:left="0" w:firstLine="709"/>
        <w:rPr>
          <w:rFonts w:asciiTheme="majorBidi" w:hAnsiTheme="majorBidi" w:cstheme="majorBidi"/>
          <w:sz w:val="24"/>
          <w:szCs w:val="24"/>
          <w:lang w:val="vi-VN"/>
        </w:rPr>
      </w:pPr>
      <w:r>
        <w:rPr>
          <w:rFonts w:asciiTheme="majorBidi" w:hAnsiTheme="majorBidi" w:cstheme="majorBidi"/>
          <w:sz w:val="24"/>
          <w:szCs w:val="24"/>
          <w:lang w:val="vi-VN"/>
        </w:rPr>
        <w:t xml:space="preserve">Nguyễn Thị Ngọc Quý </w:t>
      </w:r>
      <w:r w:rsidRPr="00A67FA7">
        <w:rPr>
          <w:sz w:val="24"/>
          <w:szCs w:val="24"/>
        </w:rPr>
        <w:t xml:space="preserve">is an undergraduate student at the Vietnam Aviation Academy, </w:t>
      </w:r>
      <w:r>
        <w:rPr>
          <w:sz w:val="24"/>
          <w:szCs w:val="24"/>
        </w:rPr>
        <w:t>majoring</w:t>
      </w:r>
      <w:r w:rsidRPr="00A67FA7">
        <w:rPr>
          <w:sz w:val="24"/>
          <w:szCs w:val="24"/>
        </w:rPr>
        <w:t xml:space="preserve"> in English</w:t>
      </w:r>
      <w:r>
        <w:rPr>
          <w:sz w:val="24"/>
          <w:szCs w:val="24"/>
          <w:lang w:val="vi-VN"/>
        </w:rPr>
        <w:t xml:space="preserve"> language</w:t>
      </w:r>
      <w:r>
        <w:rPr>
          <w:sz w:val="24"/>
          <w:szCs w:val="24"/>
        </w:rPr>
        <w:t xml:space="preserve"> studies</w:t>
      </w:r>
      <w:r w:rsidRPr="00A67FA7">
        <w:rPr>
          <w:sz w:val="24"/>
          <w:szCs w:val="24"/>
        </w:rPr>
        <w:t xml:space="preserve">. Driven by a lifelong passion for the English language, she chose this major to deepen her linguistic expertise within a specialized technical context. Alongside her studies, she has developed a keen interest in scientific research, focusing on the intersection of language acquisition and </w:t>
      </w:r>
      <w:r>
        <w:rPr>
          <w:sz w:val="24"/>
          <w:szCs w:val="24"/>
        </w:rPr>
        <w:t>real-life</w:t>
      </w:r>
      <w:r w:rsidRPr="00A67FA7">
        <w:rPr>
          <w:sz w:val="24"/>
          <w:szCs w:val="24"/>
        </w:rPr>
        <w:t xml:space="preserve"> communication. This paper represents her initial foray into scholarly inquiry, reflecting her commitment to contributing to the field of Applied Linguistics. Her research aims to bridge the gap between academic theory and practical language application for future aviation professionals.</w:t>
      </w:r>
    </w:p>
    <w:p w:rsidR="00722EDE" w:rsidRPr="00E40940" w:rsidRDefault="00722EDE" w:rsidP="00722EDE">
      <w:pPr>
        <w:pStyle w:val="RALs-Normal-NoIndent"/>
        <w:rPr>
          <w:rFonts w:asciiTheme="majorBidi" w:hAnsiTheme="majorBidi" w:cstheme="majorBidi"/>
          <w:sz w:val="24"/>
          <w:szCs w:val="24"/>
        </w:rPr>
      </w:pPr>
    </w:p>
    <w:p w:rsidR="00BA7885" w:rsidRPr="00E40940" w:rsidRDefault="00BA7885">
      <w:pPr>
        <w:rPr>
          <w:rFonts w:asciiTheme="majorBidi" w:hAnsiTheme="majorBidi" w:cstheme="majorBidi"/>
          <w:sz w:val="24"/>
          <w:szCs w:val="24"/>
        </w:rPr>
      </w:pPr>
    </w:p>
    <w:sectPr w:rsidR="00BA7885" w:rsidRPr="00E40940"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4657" w:rsidRDefault="00D04657" w:rsidP="00722EDE">
      <w:pPr>
        <w:spacing w:before="0" w:after="0" w:line="240" w:lineRule="auto"/>
      </w:pPr>
      <w:r>
        <w:separator/>
      </w:r>
    </w:p>
  </w:endnote>
  <w:endnote w:type="continuationSeparator" w:id="0">
    <w:p w:rsidR="00D04657" w:rsidRDefault="00D04657"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 Zar">
    <w:altName w:val="Arial"/>
    <w:panose1 w:val="020B0604020202020204"/>
    <w:charset w:val="B2"/>
    <w:family w:val="auto"/>
    <w:pitch w:val="variable"/>
    <w:sig w:usb0="00002001" w:usb1="80000000" w:usb2="00000008" w:usb3="00000000" w:csb0="00000040" w:csb1="00000000"/>
  </w:font>
  <w:font w:name="Dotum">
    <w:altName w:val="돋움"/>
    <w:panose1 w:val="020B0600000101010101"/>
    <w:charset w:val="81"/>
    <w:family w:val="swiss"/>
    <w:pitch w:val="variable"/>
    <w:sig w:usb0="B00002AF" w:usb1="69D77CFB" w:usb2="00000030" w:usb3="00000000" w:csb0="0008009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4657" w:rsidRDefault="00D04657" w:rsidP="00722EDE">
      <w:pPr>
        <w:spacing w:before="0" w:after="0" w:line="240" w:lineRule="auto"/>
      </w:pPr>
      <w:r>
        <w:separator/>
      </w:r>
    </w:p>
  </w:footnote>
  <w:footnote w:type="continuationSeparator" w:id="0">
    <w:p w:rsidR="00D04657" w:rsidRDefault="00D04657" w:rsidP="00722EDE">
      <w:pPr>
        <w:spacing w:before="0" w:after="0" w:line="240" w:lineRule="auto"/>
      </w:pPr>
      <w:r>
        <w:continuationSeparator/>
      </w:r>
    </w:p>
  </w:footnote>
  <w:footnote w:id="1">
    <w:p w:rsidR="00722EDE" w:rsidRPr="00D00215" w:rsidRDefault="00722EDE" w:rsidP="00AD7745">
      <w:pPr>
        <w:pStyle w:val="FootnoteText"/>
        <w:rPr>
          <w:rFonts w:cs="Times New Roman"/>
        </w:rPr>
      </w:pPr>
      <w:r w:rsidRPr="00D00215">
        <w:rPr>
          <w:rStyle w:val="FootnoteReference"/>
          <w:rFonts w:cs="Times New Roman"/>
        </w:rPr>
        <w:footnoteRef/>
      </w:r>
      <w:r w:rsidRPr="00D00215">
        <w:rPr>
          <w:rFonts w:cs="Times New Roman"/>
        </w:rPr>
        <w:t xml:space="preserve"> </w:t>
      </w:r>
      <w:r w:rsidRPr="00D00215">
        <w:rPr>
          <w:rFonts w:cs="Times New Roman"/>
          <w:spacing w:val="-2"/>
        </w:rPr>
        <w:t xml:space="preserve">Corresponding author, </w:t>
      </w:r>
      <w:r w:rsidR="00AB0887">
        <w:rPr>
          <w:rFonts w:cs="Times New Roman"/>
          <w:spacing w:val="-2"/>
        </w:rPr>
        <w:t>University</w:t>
      </w:r>
      <w:r w:rsidR="00AB0887">
        <w:rPr>
          <w:rFonts w:cs="Times New Roman"/>
          <w:spacing w:val="-2"/>
          <w:lang w:val="vi-VN"/>
        </w:rPr>
        <w:t xml:space="preserve"> Lecturer</w:t>
      </w:r>
      <w:r w:rsidR="00EC1FC8">
        <w:rPr>
          <w:rFonts w:cs="Times New Roman"/>
          <w:spacing w:val="-2"/>
        </w:rPr>
        <w:t xml:space="preserve">, </w:t>
      </w:r>
      <w:r w:rsidR="00AB0887">
        <w:rPr>
          <w:rFonts w:cs="Times New Roman"/>
          <w:spacing w:val="-2"/>
        </w:rPr>
        <w:t>Faculty</w:t>
      </w:r>
      <w:r w:rsidR="00AB0887">
        <w:rPr>
          <w:rFonts w:cs="Times New Roman"/>
          <w:spacing w:val="-2"/>
          <w:lang w:val="vi-VN"/>
        </w:rPr>
        <w:t xml:space="preserve"> of </w:t>
      </w:r>
      <w:r w:rsidR="00AB0887">
        <w:rPr>
          <w:rFonts w:cs="Times New Roman"/>
          <w:spacing w:val="-2"/>
        </w:rPr>
        <w:t>Foreign Languages</w:t>
      </w:r>
      <w:r w:rsidRPr="00D00215">
        <w:rPr>
          <w:rFonts w:cs="Times New Roman"/>
          <w:spacing w:val="-2"/>
        </w:rPr>
        <w:t xml:space="preserve">, </w:t>
      </w:r>
      <w:r w:rsidR="00AB0887">
        <w:rPr>
          <w:rFonts w:cs="Times New Roman"/>
          <w:spacing w:val="-2"/>
        </w:rPr>
        <w:t>Vietnam Aviation Academy</w:t>
      </w:r>
      <w:r w:rsidRPr="00D00215">
        <w:rPr>
          <w:rFonts w:cs="Times New Roman"/>
          <w:spacing w:val="-2"/>
        </w:rPr>
        <w:t xml:space="preserve">, </w:t>
      </w:r>
      <w:r w:rsidR="001B38D0">
        <w:rPr>
          <w:rFonts w:cs="Times New Roman"/>
          <w:spacing w:val="-2"/>
        </w:rPr>
        <w:t xml:space="preserve">Ho Chi Minh City, </w:t>
      </w:r>
      <w:r w:rsidR="00AB0887">
        <w:rPr>
          <w:rFonts w:cs="Times New Roman"/>
          <w:spacing w:val="-2"/>
        </w:rPr>
        <w:t>Vietnam</w:t>
      </w:r>
      <w:r w:rsidR="001B38D0">
        <w:rPr>
          <w:rFonts w:cs="Times New Roman"/>
          <w:spacing w:val="-2"/>
        </w:rPr>
        <w:t>;</w:t>
      </w:r>
      <w:r w:rsidRPr="00D00215">
        <w:rPr>
          <w:rFonts w:cs="Times New Roman"/>
          <w:spacing w:val="-2"/>
        </w:rPr>
        <w:t xml:space="preserve"> </w:t>
      </w:r>
      <w:r w:rsidR="00AD7745">
        <w:rPr>
          <w:rFonts w:cs="Times New Roman"/>
          <w:i/>
          <w:iCs/>
          <w:spacing w:val="-2"/>
        </w:rPr>
        <w:t>Email:</w:t>
      </w:r>
      <w:r w:rsidR="00AD7745" w:rsidRPr="00AD7745">
        <w:rPr>
          <w:rFonts w:cs="Times New Roman"/>
          <w:i/>
          <w:iCs/>
        </w:rPr>
        <w:t xml:space="preserve"> </w:t>
      </w:r>
      <w:r w:rsidR="00AB0887">
        <w:rPr>
          <w:rFonts w:cs="Times New Roman"/>
          <w:i/>
          <w:iCs/>
        </w:rPr>
        <w:t>anhntn</w:t>
      </w:r>
      <w:r w:rsidR="00AD7745" w:rsidRPr="00D00215">
        <w:rPr>
          <w:rFonts w:cs="Times New Roman"/>
          <w:i/>
          <w:iCs/>
        </w:rPr>
        <w:t>@</w:t>
      </w:r>
      <w:r w:rsidR="00AB0887">
        <w:rPr>
          <w:rFonts w:cs="Times New Roman"/>
          <w:i/>
          <w:iCs/>
        </w:rPr>
        <w:t>vaa.edu.vn</w:t>
      </w:r>
    </w:p>
  </w:footnote>
  <w:footnote w:id="2">
    <w:p w:rsidR="00722EDE" w:rsidRPr="00D00215" w:rsidRDefault="00722EDE" w:rsidP="00722EDE">
      <w:pPr>
        <w:pStyle w:val="FootnoteText"/>
        <w:rPr>
          <w:rFonts w:cs="Times New Roman"/>
        </w:rPr>
      </w:pPr>
      <w:r w:rsidRPr="00D00215">
        <w:rPr>
          <w:rStyle w:val="FootnoteReference"/>
          <w:rFonts w:cs="Times New Roman"/>
        </w:rPr>
        <w:footnoteRef/>
      </w:r>
      <w:r w:rsidRPr="00D00215">
        <w:rPr>
          <w:rFonts w:cs="Times New Roman"/>
        </w:rPr>
        <w:t xml:space="preserve"> </w:t>
      </w:r>
      <w:r w:rsidR="001B38D0">
        <w:rPr>
          <w:rFonts w:cs="Times New Roman"/>
        </w:rPr>
        <w:t>Student</w:t>
      </w:r>
      <w:r w:rsidR="00EC1FC8">
        <w:rPr>
          <w:rFonts w:cs="Times New Roman"/>
        </w:rPr>
        <w:t xml:space="preserve">, </w:t>
      </w:r>
      <w:r w:rsidR="001B38D0">
        <w:rPr>
          <w:rFonts w:cs="Times New Roman"/>
          <w:spacing w:val="-2"/>
        </w:rPr>
        <w:t>Faculty</w:t>
      </w:r>
      <w:r w:rsidR="001B38D0">
        <w:rPr>
          <w:rFonts w:cs="Times New Roman"/>
          <w:spacing w:val="-2"/>
          <w:lang w:val="vi-VN"/>
        </w:rPr>
        <w:t xml:space="preserve"> of </w:t>
      </w:r>
      <w:r w:rsidR="001B38D0">
        <w:rPr>
          <w:rFonts w:cs="Times New Roman"/>
          <w:spacing w:val="-2"/>
        </w:rPr>
        <w:t>Foreign Languages</w:t>
      </w:r>
      <w:r w:rsidR="001B38D0" w:rsidRPr="00D00215">
        <w:rPr>
          <w:rFonts w:cs="Times New Roman"/>
          <w:spacing w:val="-2"/>
        </w:rPr>
        <w:t xml:space="preserve">, </w:t>
      </w:r>
      <w:r w:rsidR="001B38D0">
        <w:rPr>
          <w:rFonts w:cs="Times New Roman"/>
          <w:spacing w:val="-2"/>
        </w:rPr>
        <w:t>Vietnam Aviation Academy</w:t>
      </w:r>
      <w:r w:rsidR="001B38D0" w:rsidRPr="00D00215">
        <w:rPr>
          <w:rFonts w:cs="Times New Roman"/>
          <w:spacing w:val="-2"/>
        </w:rPr>
        <w:t xml:space="preserve">, </w:t>
      </w:r>
      <w:r w:rsidR="001B38D0">
        <w:rPr>
          <w:rFonts w:cs="Times New Roman"/>
          <w:spacing w:val="-2"/>
        </w:rPr>
        <w:t>Ho Chi Minh City, Vietnam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6003782">
    <w:abstractNumId w:val="0"/>
  </w:num>
  <w:num w:numId="2" w16cid:durableId="213666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55FB"/>
    <w:rsid w:val="000452F9"/>
    <w:rsid w:val="000567CE"/>
    <w:rsid w:val="0008495B"/>
    <w:rsid w:val="00097731"/>
    <w:rsid w:val="000A70D4"/>
    <w:rsid w:val="000D02DA"/>
    <w:rsid w:val="000D7B89"/>
    <w:rsid w:val="000F09C3"/>
    <w:rsid w:val="00100186"/>
    <w:rsid w:val="00105F23"/>
    <w:rsid w:val="00134EF0"/>
    <w:rsid w:val="001557BD"/>
    <w:rsid w:val="001B38D0"/>
    <w:rsid w:val="001B57C1"/>
    <w:rsid w:val="001D1F3F"/>
    <w:rsid w:val="001F179E"/>
    <w:rsid w:val="00230B4C"/>
    <w:rsid w:val="002334D9"/>
    <w:rsid w:val="0024049F"/>
    <w:rsid w:val="002639BD"/>
    <w:rsid w:val="00263F22"/>
    <w:rsid w:val="00266F94"/>
    <w:rsid w:val="002835DB"/>
    <w:rsid w:val="00291EBB"/>
    <w:rsid w:val="002E660C"/>
    <w:rsid w:val="00304CD8"/>
    <w:rsid w:val="00316775"/>
    <w:rsid w:val="00352213"/>
    <w:rsid w:val="00352D49"/>
    <w:rsid w:val="00374F3D"/>
    <w:rsid w:val="0038541A"/>
    <w:rsid w:val="00385D90"/>
    <w:rsid w:val="003936AF"/>
    <w:rsid w:val="003943D0"/>
    <w:rsid w:val="003C1DED"/>
    <w:rsid w:val="003C367D"/>
    <w:rsid w:val="003E053B"/>
    <w:rsid w:val="003E395E"/>
    <w:rsid w:val="003E7F04"/>
    <w:rsid w:val="00417704"/>
    <w:rsid w:val="00486E01"/>
    <w:rsid w:val="00492B4B"/>
    <w:rsid w:val="00531702"/>
    <w:rsid w:val="00534412"/>
    <w:rsid w:val="0055247B"/>
    <w:rsid w:val="0055635B"/>
    <w:rsid w:val="00580337"/>
    <w:rsid w:val="005A1FC7"/>
    <w:rsid w:val="005D200D"/>
    <w:rsid w:val="005E6521"/>
    <w:rsid w:val="005F4AE4"/>
    <w:rsid w:val="0060356B"/>
    <w:rsid w:val="00622A07"/>
    <w:rsid w:val="0063539F"/>
    <w:rsid w:val="0063587F"/>
    <w:rsid w:val="006505BE"/>
    <w:rsid w:val="006546CB"/>
    <w:rsid w:val="006604BA"/>
    <w:rsid w:val="00660CAB"/>
    <w:rsid w:val="00661D0C"/>
    <w:rsid w:val="00693579"/>
    <w:rsid w:val="006A0AE2"/>
    <w:rsid w:val="006D5B06"/>
    <w:rsid w:val="006F01BE"/>
    <w:rsid w:val="006F569D"/>
    <w:rsid w:val="00722EDE"/>
    <w:rsid w:val="007270FC"/>
    <w:rsid w:val="00731225"/>
    <w:rsid w:val="007507FE"/>
    <w:rsid w:val="00762AAD"/>
    <w:rsid w:val="00784942"/>
    <w:rsid w:val="007B54D6"/>
    <w:rsid w:val="0084425D"/>
    <w:rsid w:val="00871571"/>
    <w:rsid w:val="008808CB"/>
    <w:rsid w:val="00881C36"/>
    <w:rsid w:val="008A0EF4"/>
    <w:rsid w:val="008C4469"/>
    <w:rsid w:val="00906B59"/>
    <w:rsid w:val="00934FC5"/>
    <w:rsid w:val="0094020F"/>
    <w:rsid w:val="00942596"/>
    <w:rsid w:val="00943C2F"/>
    <w:rsid w:val="00950C30"/>
    <w:rsid w:val="009627F9"/>
    <w:rsid w:val="009647D4"/>
    <w:rsid w:val="00983583"/>
    <w:rsid w:val="009A2266"/>
    <w:rsid w:val="009D4043"/>
    <w:rsid w:val="00A01970"/>
    <w:rsid w:val="00A148A4"/>
    <w:rsid w:val="00A43867"/>
    <w:rsid w:val="00A6273B"/>
    <w:rsid w:val="00A67FA7"/>
    <w:rsid w:val="00AA0B64"/>
    <w:rsid w:val="00AB0887"/>
    <w:rsid w:val="00AB1BE1"/>
    <w:rsid w:val="00AB40B0"/>
    <w:rsid w:val="00AD29B9"/>
    <w:rsid w:val="00AD7745"/>
    <w:rsid w:val="00AE1120"/>
    <w:rsid w:val="00B13FAF"/>
    <w:rsid w:val="00B53922"/>
    <w:rsid w:val="00BA7885"/>
    <w:rsid w:val="00BC5C7F"/>
    <w:rsid w:val="00C47E23"/>
    <w:rsid w:val="00C51D2A"/>
    <w:rsid w:val="00C5502A"/>
    <w:rsid w:val="00C863B2"/>
    <w:rsid w:val="00C86B20"/>
    <w:rsid w:val="00CD3D29"/>
    <w:rsid w:val="00CD5CC3"/>
    <w:rsid w:val="00D004B3"/>
    <w:rsid w:val="00D04657"/>
    <w:rsid w:val="00D27A4B"/>
    <w:rsid w:val="00D3302B"/>
    <w:rsid w:val="00D717A7"/>
    <w:rsid w:val="00DC5B1A"/>
    <w:rsid w:val="00DC5BCF"/>
    <w:rsid w:val="00DD1C98"/>
    <w:rsid w:val="00DD7139"/>
    <w:rsid w:val="00DE422F"/>
    <w:rsid w:val="00E40940"/>
    <w:rsid w:val="00E60357"/>
    <w:rsid w:val="00E7091D"/>
    <w:rsid w:val="00EB35B5"/>
    <w:rsid w:val="00EC1FC8"/>
    <w:rsid w:val="00ED3A8B"/>
    <w:rsid w:val="00EE6618"/>
    <w:rsid w:val="00F03E1A"/>
    <w:rsid w:val="00F14920"/>
    <w:rsid w:val="00F63596"/>
    <w:rsid w:val="00F76C9F"/>
    <w:rsid w:val="00F80056"/>
    <w:rsid w:val="00F80631"/>
    <w:rsid w:val="00F80B36"/>
    <w:rsid w:val="00FA66A6"/>
    <w:rsid w:val="00FB2BFF"/>
    <w:rsid w:val="00FE185A"/>
    <w:rsid w:val="00FF0D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E5612"/>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paragraph" w:styleId="Heading2">
    <w:name w:val="heading 2"/>
    <w:basedOn w:val="Normal"/>
    <w:next w:val="Normal"/>
    <w:link w:val="Heading2Char"/>
    <w:qFormat/>
    <w:rsid w:val="00417704"/>
    <w:pPr>
      <w:keepNext/>
      <w:spacing w:before="0" w:after="0" w:line="240" w:lineRule="auto"/>
      <w:ind w:firstLine="272"/>
      <w:outlineLvl w:val="1"/>
    </w:pPr>
    <w:rPr>
      <w:rFonts w:ascii="Arial" w:eastAsia="Dotum" w:hAnsi="Arial" w:cs="Times New Roman"/>
      <w:b/>
      <w:bCs/>
      <w:snapToGrid w:val="0"/>
      <w:spacing w:val="-2"/>
      <w:sz w:val="18"/>
      <w:szCs w:val="1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title">
    <w:name w:val="ref-title"/>
    <w:basedOn w:val="DefaultParagraphFont"/>
    <w:rsid w:val="00F14920"/>
  </w:style>
  <w:style w:type="character" w:customStyle="1" w:styleId="UnresolvedMention1">
    <w:name w:val="Unresolved Mention1"/>
    <w:basedOn w:val="DefaultParagraphFont"/>
    <w:uiPriority w:val="99"/>
    <w:semiHidden/>
    <w:unhideWhenUsed/>
    <w:rsid w:val="009D4043"/>
    <w:rPr>
      <w:color w:val="605E5C"/>
      <w:shd w:val="clear" w:color="auto" w:fill="E1DFDD"/>
    </w:rPr>
  </w:style>
  <w:style w:type="character" w:customStyle="1" w:styleId="Heading2Char">
    <w:name w:val="Heading 2 Char"/>
    <w:basedOn w:val="DefaultParagraphFont"/>
    <w:link w:val="Heading2"/>
    <w:rsid w:val="00417704"/>
    <w:rPr>
      <w:rFonts w:ascii="Arial" w:eastAsia="Dotum" w:hAnsi="Arial" w:cs="Times New Roman"/>
      <w:b/>
      <w:bCs/>
      <w:snapToGrid w:val="0"/>
      <w:spacing w:val="-2"/>
      <w:sz w:val="18"/>
      <w:szCs w:val="1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4855/paic.234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22</Pages>
  <Words>6725</Words>
  <Characters>38339</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Microsoft Office User</cp:lastModifiedBy>
  <cp:revision>125</cp:revision>
  <dcterms:created xsi:type="dcterms:W3CDTF">2020-07-23T03:39:00Z</dcterms:created>
  <dcterms:modified xsi:type="dcterms:W3CDTF">2026-07-02T12:31:00Z</dcterms:modified>
</cp:coreProperties>
</file>