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D32F"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b/>
          <w:bCs/>
          <w:kern w:val="0"/>
          <w:lang w:val="en-AU"/>
          <w14:ligatures w14:val="none"/>
        </w:rPr>
        <w:t xml:space="preserve">Beyond Accuracy: Pragmatic Force in AI-Mediated Translating and Interpreting Training </w:t>
      </w:r>
    </w:p>
    <w:p w14:paraId="67A36CD3" w14:textId="779293D0" w:rsidR="00A709DC" w:rsidRDefault="00DA60A8" w:rsidP="00A74A3A">
      <w:pPr>
        <w:spacing w:after="0" w:line="240" w:lineRule="auto"/>
        <w:jc w:val="right"/>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Dương Thị Hoàng Oanh- Nguyễn Xuân Đạt</w:t>
      </w:r>
    </w:p>
    <w:p w14:paraId="0075F40C" w14:textId="77777777" w:rsidR="00C05677" w:rsidRPr="00C05677" w:rsidRDefault="00C05677" w:rsidP="00A74A3A">
      <w:pPr>
        <w:spacing w:after="0" w:line="240" w:lineRule="auto"/>
        <w:jc w:val="right"/>
        <w:rPr>
          <w:rFonts w:ascii="Times New Roman" w:eastAsia="Times New Roman" w:hAnsi="Times New Roman" w:cs="Times New Roman"/>
          <w:b/>
          <w:bCs/>
          <w:i/>
          <w:iCs/>
          <w:kern w:val="0"/>
          <w:lang w:val="en-AU"/>
          <w14:ligatures w14:val="none"/>
        </w:rPr>
      </w:pPr>
    </w:p>
    <w:p w14:paraId="3F979BCA" w14:textId="77777777" w:rsidR="00A709DC" w:rsidRPr="00C05677" w:rsidRDefault="00A709DC" w:rsidP="00C05677">
      <w:pPr>
        <w:spacing w:after="0" w:line="240" w:lineRule="auto"/>
        <w:jc w:val="center"/>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Abstract</w:t>
      </w:r>
    </w:p>
    <w:p w14:paraId="706BA513" w14:textId="3A23C429" w:rsidR="00440EC2" w:rsidRPr="00BF3446" w:rsidRDefault="00440EC2" w:rsidP="00A709DC">
      <w:pPr>
        <w:spacing w:after="0" w:line="240" w:lineRule="auto"/>
        <w:rPr>
          <w:rFonts w:ascii="Times New Roman" w:eastAsia="Times New Roman" w:hAnsi="Times New Roman" w:cs="Times New Roman"/>
          <w:i/>
          <w:iCs/>
          <w:kern w:val="0"/>
          <w:lang w:val="en-AU"/>
          <w14:ligatures w14:val="none"/>
        </w:rPr>
      </w:pPr>
      <w:r w:rsidRPr="00BF3446">
        <w:rPr>
          <w:rFonts w:ascii="Times New Roman" w:eastAsia="Times New Roman" w:hAnsi="Times New Roman" w:cs="Times New Roman"/>
          <w:i/>
          <w:iCs/>
          <w:kern w:val="0"/>
          <w:lang w:val="en-AU"/>
          <w14:ligatures w14:val="none"/>
        </w:rPr>
        <w:t xml:space="preserve">In the context of increasing attention to assessing communicative competence and real-world language use, this study explores the role of pragmatic force in AI-mediated translating and interpreting (T&amp;I) training and assessment in </w:t>
      </w:r>
      <w:r w:rsidR="00A709DC" w:rsidRPr="00BF3446">
        <w:rPr>
          <w:rFonts w:ascii="Times New Roman" w:eastAsia="Times New Roman" w:hAnsi="Times New Roman" w:cs="Times New Roman"/>
          <w:i/>
          <w:iCs/>
          <w:kern w:val="0"/>
          <w:lang w:val="en-AU"/>
          <w14:ligatures w14:val="none"/>
        </w:rPr>
        <w:t>English as a Second Language/</w:t>
      </w:r>
      <w:r w:rsidR="00A709DC" w:rsidRPr="00BF3446">
        <w:rPr>
          <w:i/>
          <w:iCs/>
          <w:lang w:val="en-AU"/>
        </w:rPr>
        <w:t xml:space="preserve"> </w:t>
      </w:r>
      <w:r w:rsidR="00A709DC" w:rsidRPr="00BF3446">
        <w:rPr>
          <w:rFonts w:ascii="Times New Roman" w:eastAsia="Times New Roman" w:hAnsi="Times New Roman" w:cs="Times New Roman"/>
          <w:i/>
          <w:iCs/>
          <w:kern w:val="0"/>
          <w:lang w:val="en-AU"/>
          <w14:ligatures w14:val="none"/>
        </w:rPr>
        <w:t>English as a Second Language (</w:t>
      </w:r>
      <w:r w:rsidRPr="00BF3446">
        <w:rPr>
          <w:rFonts w:ascii="Times New Roman" w:eastAsia="Times New Roman" w:hAnsi="Times New Roman" w:cs="Times New Roman"/>
          <w:i/>
          <w:iCs/>
          <w:kern w:val="0"/>
          <w:lang w:val="en-AU"/>
          <w14:ligatures w14:val="none"/>
        </w:rPr>
        <w:t>ESL/EFL</w:t>
      </w:r>
      <w:r w:rsidR="00A709DC" w:rsidRPr="00BF3446">
        <w:rPr>
          <w:rFonts w:ascii="Times New Roman" w:eastAsia="Times New Roman" w:hAnsi="Times New Roman" w:cs="Times New Roman"/>
          <w:i/>
          <w:iCs/>
          <w:kern w:val="0"/>
          <w:lang w:val="en-AU"/>
          <w14:ligatures w14:val="none"/>
        </w:rPr>
        <w:t>)</w:t>
      </w:r>
      <w:r w:rsidRPr="00BF3446">
        <w:rPr>
          <w:rFonts w:ascii="Times New Roman" w:eastAsia="Times New Roman" w:hAnsi="Times New Roman" w:cs="Times New Roman"/>
          <w:i/>
          <w:iCs/>
          <w:kern w:val="0"/>
          <w:lang w:val="en-AU"/>
          <w14:ligatures w14:val="none"/>
        </w:rPr>
        <w:t xml:space="preserve"> contexts, with </w:t>
      </w:r>
      <w:proofErr w:type="gramStart"/>
      <w:r w:rsidRPr="00BF3446">
        <w:rPr>
          <w:rFonts w:ascii="Times New Roman" w:eastAsia="Times New Roman" w:hAnsi="Times New Roman" w:cs="Times New Roman"/>
          <w:i/>
          <w:iCs/>
          <w:kern w:val="0"/>
          <w:lang w:val="en-AU"/>
          <w14:ligatures w14:val="none"/>
        </w:rPr>
        <w:t>particular relevance</w:t>
      </w:r>
      <w:proofErr w:type="gramEnd"/>
      <w:r w:rsidRPr="00BF3446">
        <w:rPr>
          <w:rFonts w:ascii="Times New Roman" w:eastAsia="Times New Roman" w:hAnsi="Times New Roman" w:cs="Times New Roman"/>
          <w:i/>
          <w:iCs/>
          <w:kern w:val="0"/>
          <w:lang w:val="en-AU"/>
          <w14:ligatures w14:val="none"/>
        </w:rPr>
        <w:t xml:space="preserve"> to language education in Vietnam. While recent advances in Artificial Intelligence (AI) have improved the accuracy and efficiency of T&amp;I, they remain limited in capturing essential aspects of communication such as speaker/writer intention, implicature, stance, and interactional meaning. This paper therefore reconceptualises T&amp;I assessment beyond linguistic accuracy by positioning pragmatic force as a central component of meaningful communication in technology-supported environments. Drawing on current literature and classroom-informed practices, the study examines how human–machine collaboration is reshaping T&amp;I into human-in-the-loop models, where translators and interpreters actively monitor, adjust, and intervene to ensure pragmatic appropriateness. It also proposes practical pedagogical strategies for ESL/EFL educators, including the use of authentic, simulation-based tasks and AI-supported activities that reflect real-life communicative demands. The findings emphasise that communicative competence in T&amp;I involves not only accurate language transfer but also the ability to interpret and convey meaning appropriately in context, especially in AI-mediated settings. The study suggests that T&amp;I education in ESL/EFL classrooms should prioritise pragmatic awareness, critical use of AI tools, and flexible decision-making skills. In conclusion, placing pragmatic force at the heart of training and assessment can better equip students to communicate effectively and confidently in today’s increasingly technology-rich professional environments.</w:t>
      </w:r>
    </w:p>
    <w:p w14:paraId="6CA8CF6C" w14:textId="77777777" w:rsidR="00440EC2" w:rsidRPr="00C05677" w:rsidRDefault="00440EC2" w:rsidP="00A709DC">
      <w:pPr>
        <w:spacing w:after="0" w:line="240" w:lineRule="auto"/>
        <w:ind w:left="360"/>
        <w:rPr>
          <w:rFonts w:ascii="Times New Roman" w:eastAsia="Times New Roman" w:hAnsi="Times New Roman" w:cs="Times New Roman"/>
          <w:i/>
          <w:iCs/>
          <w:kern w:val="0"/>
          <w:lang w:val="en-AU"/>
          <w14:ligatures w14:val="none"/>
        </w:rPr>
      </w:pPr>
    </w:p>
    <w:p w14:paraId="3966AF21" w14:textId="77777777" w:rsidR="005D036D" w:rsidRPr="00C05677" w:rsidRDefault="00440EC2" w:rsidP="00A709DC">
      <w:pPr>
        <w:spacing w:after="0" w:line="240" w:lineRule="auto"/>
        <w:rPr>
          <w:rFonts w:ascii="Times New Roman" w:eastAsia="Times New Roman" w:hAnsi="Times New Roman" w:cs="Times New Roman"/>
          <w:i/>
          <w:iCs/>
          <w:kern w:val="0"/>
          <w:lang w:val="en-AU"/>
          <w14:ligatures w14:val="none"/>
        </w:rPr>
      </w:pPr>
      <w:r w:rsidRPr="00C05677">
        <w:rPr>
          <w:rFonts w:ascii="Times New Roman" w:eastAsia="Times New Roman" w:hAnsi="Times New Roman" w:cs="Times New Roman"/>
          <w:i/>
          <w:iCs/>
          <w:kern w:val="0"/>
          <w:lang w:val="en-AU"/>
          <w14:ligatures w14:val="none"/>
        </w:rPr>
        <w:t>Keywords: Pragmatic Force; Communicative Competence; AI-Mediated Tools; ESL/EFL; Translator/Interpreter Training</w:t>
      </w:r>
    </w:p>
    <w:p w14:paraId="48D2E9FB" w14:textId="77777777" w:rsidR="00447D6E" w:rsidRPr="00C05677" w:rsidRDefault="00447D6E" w:rsidP="00A709DC">
      <w:pPr>
        <w:spacing w:after="0" w:line="240" w:lineRule="auto"/>
        <w:rPr>
          <w:rFonts w:ascii="Times New Roman" w:eastAsia="Times New Roman" w:hAnsi="Times New Roman" w:cs="Times New Roman"/>
          <w:i/>
          <w:iCs/>
          <w:kern w:val="0"/>
          <w:lang w:val="en-AU"/>
          <w14:ligatures w14:val="none"/>
        </w:rPr>
      </w:pPr>
    </w:p>
    <w:p w14:paraId="7259382C" w14:textId="2E950806" w:rsidR="00440EC2" w:rsidRDefault="00440EC2" w:rsidP="00AA0C27">
      <w:pPr>
        <w:pStyle w:val="ListParagraph"/>
        <w:numPr>
          <w:ilvl w:val="0"/>
          <w:numId w:val="8"/>
        </w:numPr>
        <w:spacing w:after="0" w:line="240" w:lineRule="auto"/>
        <w:outlineLvl w:val="0"/>
        <w:rPr>
          <w:rFonts w:ascii="Times New Roman" w:eastAsia="Times New Roman" w:hAnsi="Times New Roman" w:cs="Times New Roman"/>
          <w:b/>
          <w:bCs/>
          <w:kern w:val="36"/>
          <w:lang w:val="en-AU"/>
          <w14:ligatures w14:val="none"/>
        </w:rPr>
      </w:pPr>
      <w:r w:rsidRPr="00C05677">
        <w:rPr>
          <w:rFonts w:ascii="Times New Roman" w:eastAsia="Times New Roman" w:hAnsi="Times New Roman" w:cs="Times New Roman"/>
          <w:b/>
          <w:bCs/>
          <w:kern w:val="36"/>
          <w:lang w:val="en-AU"/>
          <w14:ligatures w14:val="none"/>
        </w:rPr>
        <w:t>Introduction</w:t>
      </w:r>
      <w:r w:rsidR="005D036D" w:rsidRPr="00C05677">
        <w:rPr>
          <w:rFonts w:ascii="Times New Roman" w:eastAsia="Times New Roman" w:hAnsi="Times New Roman" w:cs="Times New Roman"/>
          <w:b/>
          <w:bCs/>
          <w:kern w:val="36"/>
          <w:lang w:val="en-AU"/>
          <w14:ligatures w14:val="none"/>
        </w:rPr>
        <w:t xml:space="preserve"> </w:t>
      </w:r>
    </w:p>
    <w:p w14:paraId="65C8A66A" w14:textId="77777777" w:rsidR="004B015E" w:rsidRPr="00A91DA2"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kern w:val="0"/>
          <w14:ligatures w14:val="none"/>
        </w:rPr>
        <w:t>The ability to use language appropriately in context is widely recognized as a fundamental component of communicative competence. This insight remains highly relevant in today's rapidly evolving language landscape, where advances in Artificial Intelligence (AI) are transforming the practice and training of translating and interpreting (T&amp;I). AI-powered tools such as neural machine translation, speech recognition systems, computer-assisted translation technologies, and large language models (LLMs) have significantly enhanced the speed, accessibility, and efficiency of multilingual communication. These technologies are increasingly integrated into professional workflows and educational settings, offering valuable support for language learners, translators, and interpreters alike.</w:t>
      </w:r>
    </w:p>
    <w:p w14:paraId="23144145" w14:textId="7F75A186" w:rsidR="004B015E"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kern w:val="0"/>
          <w14:ligatures w14:val="none"/>
        </w:rPr>
        <w:t xml:space="preserve">Despite these technological advances, concerns remain regarding the ability of AI systems to capture the deeper dimensions of human communication. While AI can often generate linguistically fluent and seemingly accurate translations and interpretations, it frequently struggles with aspects of meaning that depend heavily on context, culture, interpersonal relationships, and communicative intent. Nuances such as implicature, politeness, stance, irony, persuasion, and speaker intention may be overlooked or inadequately conveyed. Consequently, a translation or interpretation that appears accurate at the lexical or grammatical level may nevertheless fail to achieve its intended communicative effect. This limitation foregrounds </w:t>
      </w:r>
      <w:r w:rsidRPr="00A91DA2">
        <w:rPr>
          <w:rFonts w:ascii="Times New Roman" w:eastAsia="Times New Roman" w:hAnsi="Times New Roman" w:cs="Times New Roman"/>
          <w:b/>
          <w:bCs/>
          <w:kern w:val="0"/>
          <w14:ligatures w14:val="none"/>
        </w:rPr>
        <w:lastRenderedPageBreak/>
        <w:t>pragmatic force</w:t>
      </w:r>
      <w:r>
        <w:rPr>
          <w:rFonts w:ascii="Times New Roman" w:eastAsia="Times New Roman" w:hAnsi="Times New Roman" w:cs="Times New Roman"/>
          <w:kern w:val="0"/>
          <w14:ligatures w14:val="none"/>
        </w:rPr>
        <w:t xml:space="preserve">, </w:t>
      </w:r>
      <w:r w:rsidRPr="00A91DA2">
        <w:rPr>
          <w:rFonts w:ascii="Times New Roman" w:eastAsia="Times New Roman" w:hAnsi="Times New Roman" w:cs="Times New Roman"/>
          <w:kern w:val="0"/>
          <w14:ligatures w14:val="none"/>
        </w:rPr>
        <w:t>the intended meaning and communicative impact of an utterance</w:t>
      </w:r>
      <w:r>
        <w:rPr>
          <w:rFonts w:ascii="Times New Roman" w:eastAsia="Times New Roman" w:hAnsi="Times New Roman" w:cs="Times New Roman"/>
          <w:kern w:val="0"/>
          <w14:ligatures w14:val="none"/>
        </w:rPr>
        <w:t xml:space="preserve">, </w:t>
      </w:r>
      <w:r w:rsidRPr="00A91DA2">
        <w:rPr>
          <w:rFonts w:ascii="Times New Roman" w:eastAsia="Times New Roman" w:hAnsi="Times New Roman" w:cs="Times New Roman"/>
          <w:kern w:val="0"/>
          <w14:ligatures w14:val="none"/>
        </w:rPr>
        <w:t>as a critical yet often underrepresented dimension of T&amp;I performance.</w:t>
      </w:r>
    </w:p>
    <w:p w14:paraId="5B18AD4F" w14:textId="77777777" w:rsidR="004B015E" w:rsidRPr="00A91DA2"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kern w:val="0"/>
          <w14:ligatures w14:val="none"/>
        </w:rPr>
        <w:t>Although an increasing body of research has examined AI-assisted translation, machine translation quality, translator competence, and human</w:t>
      </w:r>
      <w:r>
        <w:rPr>
          <w:rFonts w:ascii="Times New Roman" w:eastAsia="Times New Roman" w:hAnsi="Times New Roman" w:cs="Times New Roman"/>
          <w:kern w:val="0"/>
          <w14:ligatures w14:val="none"/>
        </w:rPr>
        <w:t xml:space="preserve">, </w:t>
      </w:r>
      <w:r w:rsidRPr="00A91DA2">
        <w:rPr>
          <w:rFonts w:ascii="Times New Roman" w:eastAsia="Times New Roman" w:hAnsi="Times New Roman" w:cs="Times New Roman"/>
          <w:kern w:val="0"/>
          <w14:ligatures w14:val="none"/>
        </w:rPr>
        <w:t xml:space="preserve">AI collaboration </w:t>
      </w:r>
      <w:r w:rsidRPr="00DA1DBE">
        <w:rPr>
          <w:rFonts w:ascii="Times New Roman" w:eastAsia="Times New Roman" w:hAnsi="Times New Roman" w:cs="Times New Roman"/>
          <w:color w:val="000000" w:themeColor="text1"/>
          <w:kern w:val="0"/>
          <w14:ligatures w14:val="none"/>
        </w:rPr>
        <w:t>(Bowker, 2023; González-Davies &amp; Enríquez-</w:t>
      </w:r>
      <w:proofErr w:type="spellStart"/>
      <w:r w:rsidRPr="00DA1DBE">
        <w:rPr>
          <w:rFonts w:ascii="Times New Roman" w:eastAsia="Times New Roman" w:hAnsi="Times New Roman" w:cs="Times New Roman"/>
          <w:color w:val="000000" w:themeColor="text1"/>
          <w:kern w:val="0"/>
          <w14:ligatures w14:val="none"/>
        </w:rPr>
        <w:t>Raído</w:t>
      </w:r>
      <w:proofErr w:type="spellEnd"/>
      <w:r w:rsidRPr="00DA1DBE">
        <w:rPr>
          <w:rFonts w:ascii="Times New Roman" w:eastAsia="Times New Roman" w:hAnsi="Times New Roman" w:cs="Times New Roman"/>
          <w:color w:val="000000" w:themeColor="text1"/>
          <w:kern w:val="0"/>
          <w14:ligatures w14:val="none"/>
        </w:rPr>
        <w:t>, 2024; O’Hagan, 2020),</w:t>
      </w:r>
      <w:r w:rsidRPr="00516185">
        <w:rPr>
          <w:rFonts w:ascii="Times New Roman" w:eastAsia="Times New Roman" w:hAnsi="Times New Roman" w:cs="Times New Roman"/>
          <w:color w:val="FF0000"/>
          <w:kern w:val="0"/>
          <w14:ligatures w14:val="none"/>
        </w:rPr>
        <w:t xml:space="preserve"> </w:t>
      </w:r>
      <w:r w:rsidRPr="00A91DA2">
        <w:rPr>
          <w:rFonts w:ascii="Times New Roman" w:eastAsia="Times New Roman" w:hAnsi="Times New Roman" w:cs="Times New Roman"/>
          <w:kern w:val="0"/>
          <w14:ligatures w14:val="none"/>
        </w:rPr>
        <w:t xml:space="preserve">comparatively little attention has been paid to how </w:t>
      </w:r>
      <w:r w:rsidRPr="00A91DA2">
        <w:rPr>
          <w:rFonts w:ascii="Times New Roman" w:eastAsia="Times New Roman" w:hAnsi="Times New Roman" w:cs="Times New Roman"/>
          <w:b/>
          <w:bCs/>
          <w:kern w:val="0"/>
          <w14:ligatures w14:val="none"/>
        </w:rPr>
        <w:t>pragmatic force should be conceptualized, taught, and assessed in AI-mediated T&amp;I environments</w:t>
      </w:r>
      <w:r w:rsidRPr="00A91DA2">
        <w:rPr>
          <w:rFonts w:ascii="Times New Roman" w:eastAsia="Times New Roman" w:hAnsi="Times New Roman" w:cs="Times New Roman"/>
          <w:kern w:val="0"/>
          <w14:ligatures w14:val="none"/>
        </w:rPr>
        <w:t xml:space="preserve">. Existing studies tend to focus on linguistic accuracy, productivity, technological efficiency, or post-editing performance, while the communicative consequences of pragmatic misalignment remain underexplored. Similarly, assessment frameworks in translation and interpreting continue to privilege semantic equivalence and linguistic correctness, often providing limited guidance on how pragmatic competence can be evaluated in contexts where AI increasingly participates in the communication process. </w:t>
      </w:r>
      <w:r w:rsidRPr="00A91DA2">
        <w:rPr>
          <w:rFonts w:ascii="Times New Roman" w:eastAsia="Times New Roman" w:hAnsi="Times New Roman" w:cs="Times New Roman"/>
          <w:b/>
          <w:bCs/>
          <w:kern w:val="0"/>
          <w14:ligatures w14:val="none"/>
        </w:rPr>
        <w:t>This represents an important gap in literature, particularly within ESL/EFL educational settings where communicative competence is a central learning outcome.</w:t>
      </w:r>
    </w:p>
    <w:p w14:paraId="5CBDA735" w14:textId="77777777" w:rsidR="004B015E" w:rsidRPr="00A91DA2"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b/>
          <w:bCs/>
          <w:kern w:val="0"/>
          <w14:ligatures w14:val="none"/>
        </w:rPr>
        <w:t>The problem addressed in this paper is that current T&amp;I training and assessment practices do not adequately account for pragmatic force in AI-mediated communication.</w:t>
      </w:r>
      <w:r w:rsidRPr="00A91DA2">
        <w:rPr>
          <w:rFonts w:ascii="Times New Roman" w:eastAsia="Times New Roman" w:hAnsi="Times New Roman" w:cs="Times New Roman"/>
          <w:kern w:val="0"/>
          <w14:ligatures w14:val="none"/>
        </w:rPr>
        <w:t xml:space="preserve"> As AI technologies become embedded in educational and professional contexts, learners may produce or rely on linguistically accurate outputs that fail to convey intended meanings, interpersonal relationships, or culturally appropriate messages. Without explicit attention to pragmatic competence, students risk developing technological proficiency without acquiring the communicative judgment necessary to evaluate, adapt, and improve AI-generated translations and interpretations. This challenge is particularly significant in ESL/EFL contexts, where learners must simultaneously develop language proficiency, intercultural awareness, and digital literacy.</w:t>
      </w:r>
    </w:p>
    <w:p w14:paraId="72C49197" w14:textId="77777777" w:rsidR="004B015E" w:rsidRPr="00A91DA2"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kern w:val="0"/>
          <w14:ligatures w14:val="none"/>
        </w:rPr>
        <w:t>The issue is especially relevant in Vietnam. Recent educational reforms have emphasized communicative competence and international engagement, while national initiatives promoting English language proficiency have increased the importance of effective multilingual communication. At the same time, AI technologies such as ChatGPT, Google Translate, Gemini, and other language-support tools are being adopted rapidly by students and educators. As graduates prepare for increasingly technology-rich workplaces, they require not only linguistic competence but also the ability to critically evaluate AI-generated outputs, recognize pragmatic mismatches, and make informed decisions to ensure communicative effectiveness across languages and cultures.</w:t>
      </w:r>
    </w:p>
    <w:p w14:paraId="7A1238ED" w14:textId="77777777" w:rsidR="004B015E" w:rsidRPr="00A91DA2"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b/>
          <w:bCs/>
          <w:kern w:val="0"/>
          <w14:ligatures w14:val="none"/>
        </w:rPr>
        <w:t xml:space="preserve">This paper is conceptual in nature and focuses specifically on translation and interpreting training and assessment in higher-education ESL/EFL contexts, with </w:t>
      </w:r>
      <w:proofErr w:type="gramStart"/>
      <w:r w:rsidRPr="00A91DA2">
        <w:rPr>
          <w:rFonts w:ascii="Times New Roman" w:eastAsia="Times New Roman" w:hAnsi="Times New Roman" w:cs="Times New Roman"/>
          <w:b/>
          <w:bCs/>
          <w:kern w:val="0"/>
          <w14:ligatures w14:val="none"/>
        </w:rPr>
        <w:t>particular reference</w:t>
      </w:r>
      <w:proofErr w:type="gramEnd"/>
      <w:r w:rsidRPr="00A91DA2">
        <w:rPr>
          <w:rFonts w:ascii="Times New Roman" w:eastAsia="Times New Roman" w:hAnsi="Times New Roman" w:cs="Times New Roman"/>
          <w:b/>
          <w:bCs/>
          <w:kern w:val="0"/>
          <w14:ligatures w14:val="none"/>
        </w:rPr>
        <w:t xml:space="preserve"> to Vietnam.</w:t>
      </w:r>
      <w:r w:rsidRPr="00A91DA2">
        <w:rPr>
          <w:rFonts w:ascii="Times New Roman" w:eastAsia="Times New Roman" w:hAnsi="Times New Roman" w:cs="Times New Roman"/>
          <w:kern w:val="0"/>
          <w14:ligatures w14:val="none"/>
        </w:rPr>
        <w:t xml:space="preserve"> It does not attempt to evaluate the technical performance of specific AI systems, compare machine translation engines, or provide empirical measurement of learner outcomes. Rather, it examines how insights from pragmatics, communicative competence, translation studies, and AI-assisted language learning can be integrated to reconceptualize T&amp;I education in the age of AI. Accordingly, the discussion is limited to educational and pedagogical implications for translator and interpreter training, rather than professional industry practices beyond the educational context.</w:t>
      </w:r>
    </w:p>
    <w:p w14:paraId="50FCA6DE" w14:textId="624CDD62" w:rsidR="00AA0C27" w:rsidRPr="004B015E"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A91DA2">
        <w:rPr>
          <w:rFonts w:ascii="Times New Roman" w:eastAsia="Times New Roman" w:hAnsi="Times New Roman" w:cs="Times New Roman"/>
          <w:kern w:val="0"/>
          <w14:ligatures w14:val="none"/>
        </w:rPr>
        <w:t xml:space="preserve">Against this backdrop, the paper reconceptualizes T&amp;I training and assessment by positioning pragmatic force at the heart of communicative competence in AI-mediated environments. It examines how human–machine collaboration is reshaping T&amp;I into human-in-the-loop models, </w:t>
      </w:r>
      <w:r w:rsidRPr="00A91DA2">
        <w:rPr>
          <w:rFonts w:ascii="Times New Roman" w:eastAsia="Times New Roman" w:hAnsi="Times New Roman" w:cs="Times New Roman"/>
          <w:kern w:val="0"/>
          <w14:ligatures w14:val="none"/>
        </w:rPr>
        <w:lastRenderedPageBreak/>
        <w:t>where translators and interpreters actively monitor, revise, and intervene to ensure pragmatic appropriateness. The paper further proposes pedagogical strategies to promote pragmatic awareness, critical AI literacy, and context-sensitive decision-making. By moving beyond accuracy as the sole benchmark of quality, the study argues for a more comprehensive understanding of T&amp;I competence that better prepares learners to communicate effectively and professionally in an increasingly AI-driven world.</w:t>
      </w:r>
    </w:p>
    <w:p w14:paraId="2F521181" w14:textId="41699D65" w:rsidR="00440EC2" w:rsidRPr="004B015E" w:rsidRDefault="00440EC2" w:rsidP="004B015E">
      <w:pPr>
        <w:pStyle w:val="ListParagraph"/>
        <w:numPr>
          <w:ilvl w:val="0"/>
          <w:numId w:val="8"/>
        </w:numPr>
        <w:spacing w:after="0" w:line="240" w:lineRule="auto"/>
        <w:outlineLvl w:val="1"/>
        <w:rPr>
          <w:rFonts w:ascii="Times New Roman" w:eastAsia="Times New Roman" w:hAnsi="Times New Roman" w:cs="Times New Roman"/>
          <w:b/>
          <w:bCs/>
          <w:kern w:val="0"/>
          <w:lang w:val="en-AU"/>
          <w14:ligatures w14:val="none"/>
        </w:rPr>
      </w:pPr>
      <w:r w:rsidRPr="004B015E">
        <w:rPr>
          <w:rFonts w:ascii="Times New Roman" w:eastAsia="Times New Roman" w:hAnsi="Times New Roman" w:cs="Times New Roman"/>
          <w:b/>
          <w:bCs/>
          <w:kern w:val="0"/>
          <w:lang w:val="en-AU"/>
          <w14:ligatures w14:val="none"/>
        </w:rPr>
        <w:t>From Linguistic Accuracy to Communicative Competence in Translating and Interpreting</w:t>
      </w:r>
    </w:p>
    <w:p w14:paraId="7EB67EF8" w14:textId="77777777" w:rsidR="004B015E" w:rsidRPr="00BF3446" w:rsidRDefault="004B015E" w:rsidP="004B015E">
      <w:pPr>
        <w:spacing w:before="100" w:beforeAutospacing="1" w:after="100" w:afterAutospacing="1" w:line="240" w:lineRule="auto"/>
        <w:outlineLvl w:val="2"/>
        <w:rPr>
          <w:rFonts w:ascii="Times New Roman" w:eastAsia="Times New Roman" w:hAnsi="Times New Roman" w:cs="Times New Roman"/>
          <w:b/>
          <w:bCs/>
          <w:i/>
          <w:iCs/>
          <w:kern w:val="0"/>
          <w:sz w:val="27"/>
          <w:szCs w:val="27"/>
          <w14:ligatures w14:val="none"/>
        </w:rPr>
      </w:pPr>
      <w:r w:rsidRPr="00BF3446">
        <w:rPr>
          <w:rFonts w:ascii="Times New Roman" w:eastAsia="Times New Roman" w:hAnsi="Times New Roman" w:cs="Times New Roman"/>
          <w:b/>
          <w:bCs/>
          <w:i/>
          <w:iCs/>
          <w:kern w:val="0"/>
          <w:sz w:val="27"/>
          <w:szCs w:val="27"/>
          <w14:ligatures w14:val="none"/>
        </w:rPr>
        <w:t>2.1 Theoretical Framework: Understanding Pragmatic Force in AI-Mediated T&amp;I</w:t>
      </w:r>
    </w:p>
    <w:p w14:paraId="3A31E4AF" w14:textId="77777777" w:rsidR="004B015E" w:rsidRPr="00BF3446" w:rsidRDefault="004B015E" w:rsidP="004B015E">
      <w:pPr>
        <w:spacing w:before="100" w:beforeAutospacing="1" w:after="100" w:afterAutospacing="1" w:line="240" w:lineRule="auto"/>
        <w:outlineLvl w:val="3"/>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2.1.1 Speech Act Theory: Meaning Beyond Words</w:t>
      </w:r>
    </w:p>
    <w:p w14:paraId="271ED954"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 xml:space="preserve">This study is primarily grounded in </w:t>
      </w:r>
      <w:r w:rsidRPr="00D05C3D">
        <w:rPr>
          <w:rFonts w:ascii="Times New Roman" w:eastAsia="Times New Roman" w:hAnsi="Times New Roman" w:cs="Times New Roman"/>
          <w:b/>
          <w:bCs/>
          <w:kern w:val="0"/>
          <w14:ligatures w14:val="none"/>
        </w:rPr>
        <w:t>Speech Act Theory</w:t>
      </w:r>
      <w:r w:rsidRPr="00D05C3D">
        <w:rPr>
          <w:rFonts w:ascii="Times New Roman" w:eastAsia="Times New Roman" w:hAnsi="Times New Roman" w:cs="Times New Roman"/>
          <w:kern w:val="0"/>
          <w14:ligatures w14:val="none"/>
        </w:rPr>
        <w:t xml:space="preserve"> (Austin, 1962; Searle, 1969), which views language as action rather than merely a vehicle for transmitting information. Austin (1962) argues that communication operates on three interconnected levels: the </w:t>
      </w:r>
      <w:r w:rsidRPr="00D05C3D">
        <w:rPr>
          <w:rFonts w:ascii="Times New Roman" w:eastAsia="Times New Roman" w:hAnsi="Times New Roman" w:cs="Times New Roman"/>
          <w:b/>
          <w:bCs/>
          <w:kern w:val="0"/>
          <w14:ligatures w14:val="none"/>
        </w:rPr>
        <w:t>locutionary act</w:t>
      </w:r>
      <w:r w:rsidRPr="00D05C3D">
        <w:rPr>
          <w:rFonts w:ascii="Times New Roman" w:eastAsia="Times New Roman" w:hAnsi="Times New Roman" w:cs="Times New Roman"/>
          <w:kern w:val="0"/>
          <w14:ligatures w14:val="none"/>
        </w:rPr>
        <w:t xml:space="preserve"> (what is said), the </w:t>
      </w:r>
      <w:r w:rsidRPr="00D05C3D">
        <w:rPr>
          <w:rFonts w:ascii="Times New Roman" w:eastAsia="Times New Roman" w:hAnsi="Times New Roman" w:cs="Times New Roman"/>
          <w:b/>
          <w:bCs/>
          <w:kern w:val="0"/>
          <w14:ligatures w14:val="none"/>
        </w:rPr>
        <w:t>illocutionary act</w:t>
      </w:r>
      <w:r w:rsidRPr="00D05C3D">
        <w:rPr>
          <w:rFonts w:ascii="Times New Roman" w:eastAsia="Times New Roman" w:hAnsi="Times New Roman" w:cs="Times New Roman"/>
          <w:kern w:val="0"/>
          <w14:ligatures w14:val="none"/>
        </w:rPr>
        <w:t xml:space="preserve"> (what is intended), and the </w:t>
      </w:r>
      <w:r w:rsidRPr="00D05C3D">
        <w:rPr>
          <w:rFonts w:ascii="Times New Roman" w:eastAsia="Times New Roman" w:hAnsi="Times New Roman" w:cs="Times New Roman"/>
          <w:b/>
          <w:bCs/>
          <w:kern w:val="0"/>
          <w14:ligatures w14:val="none"/>
        </w:rPr>
        <w:t>perlocutionary act</w:t>
      </w:r>
      <w:r w:rsidRPr="00D05C3D">
        <w:rPr>
          <w:rFonts w:ascii="Times New Roman" w:eastAsia="Times New Roman" w:hAnsi="Times New Roman" w:cs="Times New Roman"/>
          <w:kern w:val="0"/>
          <w14:ligatures w14:val="none"/>
        </w:rPr>
        <w:t xml:space="preserve"> (the effect on the audience). From this perspective, successful translation and interpreting involve more than transferring linguistic content; they require preserving the intended communicative force of the original message.</w:t>
      </w:r>
    </w:p>
    <w:p w14:paraId="6584377E"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 xml:space="preserve">Speech Act Theory provides a particularly useful lens for examining AI-mediated T&amp;I because many translation errors arise not from lexical inaccuracies but from failures to convey illocutionary force. A machine-generated translation may accurately reproduce propositional content while misrepresenting requests, warnings, refusals, apologies, or persuasive intentions. Consequently, this theory provides the primary conceptual foundation for the notion of </w:t>
      </w:r>
      <w:r w:rsidRPr="00DA1DBE">
        <w:rPr>
          <w:rFonts w:ascii="Times New Roman" w:eastAsia="Times New Roman" w:hAnsi="Times New Roman" w:cs="Times New Roman"/>
          <w:kern w:val="0"/>
          <w14:ligatures w14:val="none"/>
        </w:rPr>
        <w:t>pragmatic force</w:t>
      </w:r>
      <w:r w:rsidRPr="00D05C3D">
        <w:rPr>
          <w:rFonts w:ascii="Times New Roman" w:eastAsia="Times New Roman" w:hAnsi="Times New Roman" w:cs="Times New Roman"/>
          <w:kern w:val="0"/>
          <w14:ligatures w14:val="none"/>
        </w:rPr>
        <w:t xml:space="preserve"> adopted in this study.</w:t>
      </w:r>
    </w:p>
    <w:p w14:paraId="1C51BDA9" w14:textId="77777777" w:rsidR="004B015E" w:rsidRPr="00BF3446" w:rsidRDefault="004B015E" w:rsidP="004B015E">
      <w:pPr>
        <w:spacing w:before="100" w:beforeAutospacing="1" w:after="100" w:afterAutospacing="1" w:line="240" w:lineRule="auto"/>
        <w:outlineLvl w:val="3"/>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2.1.2 Systemic Functional Linguistics: Language as Social Meaning</w:t>
      </w:r>
    </w:p>
    <w:p w14:paraId="06E5AA8E"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 xml:space="preserve">To complement Speech Act Theory, the study draws upon </w:t>
      </w:r>
      <w:r w:rsidRPr="00DA1DBE">
        <w:rPr>
          <w:rFonts w:ascii="Times New Roman" w:eastAsia="Times New Roman" w:hAnsi="Times New Roman" w:cs="Times New Roman"/>
          <w:kern w:val="0"/>
          <w14:ligatures w14:val="none"/>
        </w:rPr>
        <w:t>Systemic Functional Linguistics (S</w:t>
      </w:r>
      <w:r w:rsidRPr="00DA1DBE">
        <w:rPr>
          <w:rFonts w:ascii="Times New Roman" w:eastAsia="Times New Roman" w:hAnsi="Times New Roman" w:cs="Times New Roman"/>
          <w:color w:val="000000" w:themeColor="text1"/>
          <w:kern w:val="0"/>
          <w14:ligatures w14:val="none"/>
        </w:rPr>
        <w:t xml:space="preserve">FL) (Halliday, 1978; Halliday &amp; Matthiessen, 2014), </w:t>
      </w:r>
      <w:r w:rsidRPr="00D05C3D">
        <w:rPr>
          <w:rFonts w:ascii="Times New Roman" w:eastAsia="Times New Roman" w:hAnsi="Times New Roman" w:cs="Times New Roman"/>
          <w:kern w:val="0"/>
          <w14:ligatures w14:val="none"/>
        </w:rPr>
        <w:t xml:space="preserve">which conceptualizes language as a resource for </w:t>
      </w:r>
      <w:proofErr w:type="gramStart"/>
      <w:r w:rsidRPr="00D05C3D">
        <w:rPr>
          <w:rFonts w:ascii="Times New Roman" w:eastAsia="Times New Roman" w:hAnsi="Times New Roman" w:cs="Times New Roman"/>
          <w:kern w:val="0"/>
          <w14:ligatures w14:val="none"/>
        </w:rPr>
        <w:t>meaning-making</w:t>
      </w:r>
      <w:proofErr w:type="gramEnd"/>
      <w:r w:rsidRPr="00D05C3D">
        <w:rPr>
          <w:rFonts w:ascii="Times New Roman" w:eastAsia="Times New Roman" w:hAnsi="Times New Roman" w:cs="Times New Roman"/>
          <w:kern w:val="0"/>
          <w14:ligatures w14:val="none"/>
        </w:rPr>
        <w:t xml:space="preserve"> within social contexts. SFL proposes three </w:t>
      </w:r>
      <w:proofErr w:type="spellStart"/>
      <w:r w:rsidRPr="00D05C3D">
        <w:rPr>
          <w:rFonts w:ascii="Times New Roman" w:eastAsia="Times New Roman" w:hAnsi="Times New Roman" w:cs="Times New Roman"/>
          <w:kern w:val="0"/>
          <w14:ligatures w14:val="none"/>
        </w:rPr>
        <w:t>metafunctions</w:t>
      </w:r>
      <w:proofErr w:type="spellEnd"/>
      <w:r w:rsidRPr="00D05C3D">
        <w:rPr>
          <w:rFonts w:ascii="Times New Roman" w:eastAsia="Times New Roman" w:hAnsi="Times New Roman" w:cs="Times New Roman"/>
          <w:kern w:val="0"/>
          <w14:ligatures w14:val="none"/>
        </w:rPr>
        <w:t xml:space="preserve"> of language:</w:t>
      </w:r>
    </w:p>
    <w:p w14:paraId="33CCB8DE" w14:textId="77777777" w:rsidR="004B015E" w:rsidRPr="00DA1DBE" w:rsidRDefault="004B015E" w:rsidP="004B015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A1DBE">
        <w:rPr>
          <w:rFonts w:ascii="Times New Roman" w:eastAsia="Times New Roman" w:hAnsi="Times New Roman" w:cs="Times New Roman"/>
          <w:kern w:val="0"/>
          <w14:ligatures w14:val="none"/>
        </w:rPr>
        <w:t xml:space="preserve">Ideational </w:t>
      </w:r>
      <w:proofErr w:type="spellStart"/>
      <w:r w:rsidRPr="00DA1DBE">
        <w:rPr>
          <w:rFonts w:ascii="Times New Roman" w:eastAsia="Times New Roman" w:hAnsi="Times New Roman" w:cs="Times New Roman"/>
          <w:kern w:val="0"/>
          <w14:ligatures w14:val="none"/>
        </w:rPr>
        <w:t>metafunction</w:t>
      </w:r>
      <w:proofErr w:type="spellEnd"/>
      <w:r w:rsidRPr="00DA1DBE">
        <w:rPr>
          <w:rFonts w:ascii="Times New Roman" w:eastAsia="Times New Roman" w:hAnsi="Times New Roman" w:cs="Times New Roman"/>
          <w:kern w:val="0"/>
          <w14:ligatures w14:val="none"/>
        </w:rPr>
        <w:t>: representing experience and content;</w:t>
      </w:r>
    </w:p>
    <w:p w14:paraId="4FDCE7BA" w14:textId="77777777" w:rsidR="004B015E" w:rsidRPr="00DA1DBE" w:rsidRDefault="004B015E" w:rsidP="004B015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A1DBE">
        <w:rPr>
          <w:rFonts w:ascii="Times New Roman" w:eastAsia="Times New Roman" w:hAnsi="Times New Roman" w:cs="Times New Roman"/>
          <w:kern w:val="0"/>
          <w14:ligatures w14:val="none"/>
        </w:rPr>
        <w:t xml:space="preserve">Interpersonal </w:t>
      </w:r>
      <w:proofErr w:type="spellStart"/>
      <w:r w:rsidRPr="00DA1DBE">
        <w:rPr>
          <w:rFonts w:ascii="Times New Roman" w:eastAsia="Times New Roman" w:hAnsi="Times New Roman" w:cs="Times New Roman"/>
          <w:kern w:val="0"/>
          <w14:ligatures w14:val="none"/>
        </w:rPr>
        <w:t>metafunction</w:t>
      </w:r>
      <w:proofErr w:type="spellEnd"/>
      <w:r w:rsidRPr="00DA1DBE">
        <w:rPr>
          <w:rFonts w:ascii="Times New Roman" w:eastAsia="Times New Roman" w:hAnsi="Times New Roman" w:cs="Times New Roman"/>
          <w:kern w:val="0"/>
          <w14:ligatures w14:val="none"/>
        </w:rPr>
        <w:t>: establishing relationships, attitudes, and social positioning;</w:t>
      </w:r>
    </w:p>
    <w:p w14:paraId="68B2A48F" w14:textId="77777777" w:rsidR="004B015E" w:rsidRPr="00D05C3D" w:rsidRDefault="004B015E" w:rsidP="004B015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A1DBE">
        <w:rPr>
          <w:rFonts w:ascii="Times New Roman" w:eastAsia="Times New Roman" w:hAnsi="Times New Roman" w:cs="Times New Roman"/>
          <w:kern w:val="0"/>
          <w14:ligatures w14:val="none"/>
        </w:rPr>
        <w:t xml:space="preserve">Textual </w:t>
      </w:r>
      <w:proofErr w:type="spellStart"/>
      <w:r w:rsidRPr="00DA1DBE">
        <w:rPr>
          <w:rFonts w:ascii="Times New Roman" w:eastAsia="Times New Roman" w:hAnsi="Times New Roman" w:cs="Times New Roman"/>
          <w:kern w:val="0"/>
          <w14:ligatures w14:val="none"/>
        </w:rPr>
        <w:t>metafunction</w:t>
      </w:r>
      <w:proofErr w:type="spellEnd"/>
      <w:r w:rsidRPr="00DA1DBE">
        <w:rPr>
          <w:rFonts w:ascii="Times New Roman" w:eastAsia="Times New Roman" w:hAnsi="Times New Roman" w:cs="Times New Roman"/>
          <w:kern w:val="0"/>
          <w14:ligatures w14:val="none"/>
        </w:rPr>
        <w:t>:</w:t>
      </w:r>
      <w:r w:rsidRPr="00D05C3D">
        <w:rPr>
          <w:rFonts w:ascii="Times New Roman" w:eastAsia="Times New Roman" w:hAnsi="Times New Roman" w:cs="Times New Roman"/>
          <w:kern w:val="0"/>
          <w14:ligatures w14:val="none"/>
        </w:rPr>
        <w:t xml:space="preserve"> organizing messages into coherent discourse.</w:t>
      </w:r>
    </w:p>
    <w:p w14:paraId="285FE18F"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 xml:space="preserve">Among these, the interpersonal </w:t>
      </w:r>
      <w:proofErr w:type="spellStart"/>
      <w:r w:rsidRPr="00D05C3D">
        <w:rPr>
          <w:rFonts w:ascii="Times New Roman" w:eastAsia="Times New Roman" w:hAnsi="Times New Roman" w:cs="Times New Roman"/>
          <w:kern w:val="0"/>
          <w14:ligatures w14:val="none"/>
        </w:rPr>
        <w:t>metafunction</w:t>
      </w:r>
      <w:proofErr w:type="spellEnd"/>
      <w:r w:rsidRPr="00D05C3D">
        <w:rPr>
          <w:rFonts w:ascii="Times New Roman" w:eastAsia="Times New Roman" w:hAnsi="Times New Roman" w:cs="Times New Roman"/>
          <w:kern w:val="0"/>
          <w14:ligatures w14:val="none"/>
        </w:rPr>
        <w:t xml:space="preserve"> is particularly relevant to pragmatic force because it explains how </w:t>
      </w:r>
      <w:proofErr w:type="gramStart"/>
      <w:r w:rsidRPr="00D05C3D">
        <w:rPr>
          <w:rFonts w:ascii="Times New Roman" w:eastAsia="Times New Roman" w:hAnsi="Times New Roman" w:cs="Times New Roman"/>
          <w:kern w:val="0"/>
          <w14:ligatures w14:val="none"/>
        </w:rPr>
        <w:t>speakers</w:t>
      </w:r>
      <w:proofErr w:type="gramEnd"/>
      <w:r w:rsidRPr="00D05C3D">
        <w:rPr>
          <w:rFonts w:ascii="Times New Roman" w:eastAsia="Times New Roman" w:hAnsi="Times New Roman" w:cs="Times New Roman"/>
          <w:kern w:val="0"/>
          <w14:ligatures w14:val="none"/>
        </w:rPr>
        <w:t xml:space="preserve"> express politeness, authority, solidarity, evaluation, and stance. In T&amp;I, successful communication requires preserving not only ideational meaning but also interpersonal meanings that shape audience interpretation. SFL therefore provides a framework for analyzing how pragmatic force is realized linguistically and socially.</w:t>
      </w:r>
    </w:p>
    <w:p w14:paraId="015CFC1A" w14:textId="77777777" w:rsidR="004B015E" w:rsidRPr="00BF3446" w:rsidRDefault="004B015E" w:rsidP="004B015E">
      <w:pPr>
        <w:spacing w:before="100" w:beforeAutospacing="1" w:after="100" w:afterAutospacing="1" w:line="240" w:lineRule="auto"/>
        <w:outlineLvl w:val="3"/>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2.1.3 Communicative Competence: Appropriateness in Context</w:t>
      </w:r>
    </w:p>
    <w:p w14:paraId="67401A0E"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lastRenderedPageBreak/>
        <w:t xml:space="preserve">The third theoretical pillar is </w:t>
      </w:r>
      <w:r w:rsidRPr="00DA1DBE">
        <w:rPr>
          <w:rFonts w:ascii="Times New Roman" w:eastAsia="Times New Roman" w:hAnsi="Times New Roman" w:cs="Times New Roman"/>
          <w:color w:val="000000" w:themeColor="text1"/>
          <w:kern w:val="0"/>
          <w14:ligatures w14:val="none"/>
        </w:rPr>
        <w:t xml:space="preserve">Communicative Competence Theory (Hymes, 1972; Canale &amp; Swain, 1980; Bachman &amp; Palmer, 2010). </w:t>
      </w:r>
      <w:r w:rsidRPr="00D05C3D">
        <w:rPr>
          <w:rFonts w:ascii="Times New Roman" w:eastAsia="Times New Roman" w:hAnsi="Times New Roman" w:cs="Times New Roman"/>
          <w:kern w:val="0"/>
          <w14:ligatures w14:val="none"/>
        </w:rPr>
        <w:t>This perspective extends language ability beyond grammatical knowledge to include sociolinguistic, pragmatic, and strategic competences.</w:t>
      </w:r>
    </w:p>
    <w:p w14:paraId="21347629"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Within this framework, pragmatic competence refers to the ability to interpret and use language appropriately according to context, audience, and communicative purpose. For translators and interpreters, communicative competence involves not only understanding linguistic meanings but also recognizing intentions, managing intercultural differences, and making context-sensitive decisions. This perspective is particularly relevant in AI-mediated environments where human professionals increasingly serve as evaluators and mediators of machine-generated communication.</w:t>
      </w:r>
    </w:p>
    <w:p w14:paraId="74A5D77C" w14:textId="77777777" w:rsidR="004B015E" w:rsidRPr="00BF3446" w:rsidRDefault="004B015E" w:rsidP="004B015E">
      <w:pPr>
        <w:spacing w:before="100" w:beforeAutospacing="1" w:after="100" w:afterAutospacing="1" w:line="240" w:lineRule="auto"/>
        <w:outlineLvl w:val="3"/>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2.1.4 Conceptual Model Guiding the Study</w:t>
      </w:r>
    </w:p>
    <w:p w14:paraId="1948B306"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 xml:space="preserve">Drawing upon these three theoretical perspectives, this paper conceptualizes successful translation and interpreting as the preservation of </w:t>
      </w:r>
      <w:r w:rsidRPr="00DA1DBE">
        <w:rPr>
          <w:rFonts w:ascii="Times New Roman" w:eastAsia="Times New Roman" w:hAnsi="Times New Roman" w:cs="Times New Roman"/>
          <w:kern w:val="0"/>
          <w14:ligatures w14:val="none"/>
        </w:rPr>
        <w:t>pragmatic force</w:t>
      </w:r>
      <w:r w:rsidRPr="00D05C3D">
        <w:rPr>
          <w:rFonts w:ascii="Times New Roman" w:eastAsia="Times New Roman" w:hAnsi="Times New Roman" w:cs="Times New Roman"/>
          <w:kern w:val="0"/>
          <w14:ligatures w14:val="none"/>
        </w:rPr>
        <w:t xml:space="preserve"> across languages and cultures.</w:t>
      </w:r>
    </w:p>
    <w:p w14:paraId="1508B424" w14:textId="77777777" w:rsidR="004B015E" w:rsidRPr="00D05C3D"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Specifically: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91"/>
        <w:gridCol w:w="4269"/>
      </w:tblGrid>
      <w:tr w:rsidR="004B015E" w:rsidRPr="00D05C3D" w14:paraId="20D5139A" w14:textId="77777777" w:rsidTr="00FE7393">
        <w:trPr>
          <w:tblHeader/>
          <w:tblCellSpacing w:w="15" w:type="dxa"/>
        </w:trPr>
        <w:tc>
          <w:tcPr>
            <w:tcW w:w="0" w:type="auto"/>
            <w:vAlign w:val="center"/>
            <w:hideMark/>
          </w:tcPr>
          <w:p w14:paraId="09F37D15" w14:textId="77777777" w:rsidR="004B015E" w:rsidRPr="00BF3446" w:rsidRDefault="004B015E" w:rsidP="00FE7393">
            <w:pPr>
              <w:spacing w:after="0" w:line="240" w:lineRule="auto"/>
              <w:jc w:val="center"/>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Theory</w:t>
            </w:r>
          </w:p>
        </w:tc>
        <w:tc>
          <w:tcPr>
            <w:tcW w:w="0" w:type="auto"/>
            <w:vAlign w:val="center"/>
            <w:hideMark/>
          </w:tcPr>
          <w:p w14:paraId="5D12445A" w14:textId="77777777" w:rsidR="004B015E" w:rsidRPr="00BF3446" w:rsidRDefault="004B015E" w:rsidP="00FE7393">
            <w:pPr>
              <w:spacing w:after="0" w:line="240" w:lineRule="auto"/>
              <w:jc w:val="center"/>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Contribution to This Study</w:t>
            </w:r>
          </w:p>
        </w:tc>
      </w:tr>
      <w:tr w:rsidR="004B015E" w:rsidRPr="00D05C3D" w14:paraId="148E60D0" w14:textId="77777777" w:rsidTr="00FE7393">
        <w:trPr>
          <w:tblCellSpacing w:w="15" w:type="dxa"/>
        </w:trPr>
        <w:tc>
          <w:tcPr>
            <w:tcW w:w="0" w:type="auto"/>
            <w:vAlign w:val="center"/>
            <w:hideMark/>
          </w:tcPr>
          <w:p w14:paraId="295DCBCB"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Speech Act Theory (Austin, 1962; Searle, 1969)</w:t>
            </w:r>
          </w:p>
        </w:tc>
        <w:tc>
          <w:tcPr>
            <w:tcW w:w="0" w:type="auto"/>
            <w:vAlign w:val="center"/>
            <w:hideMark/>
          </w:tcPr>
          <w:p w14:paraId="0E600437"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Explains speaker intention and communicative force</w:t>
            </w:r>
          </w:p>
        </w:tc>
      </w:tr>
      <w:tr w:rsidR="004B015E" w:rsidRPr="00D05C3D" w14:paraId="4B2C3250" w14:textId="77777777" w:rsidTr="00FE7393">
        <w:trPr>
          <w:tblCellSpacing w:w="15" w:type="dxa"/>
        </w:trPr>
        <w:tc>
          <w:tcPr>
            <w:tcW w:w="0" w:type="auto"/>
            <w:vAlign w:val="center"/>
            <w:hideMark/>
          </w:tcPr>
          <w:p w14:paraId="3524D332"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Systemic Functional Linguistics (Halliday, 1978)</w:t>
            </w:r>
          </w:p>
        </w:tc>
        <w:tc>
          <w:tcPr>
            <w:tcW w:w="0" w:type="auto"/>
            <w:vAlign w:val="center"/>
            <w:hideMark/>
          </w:tcPr>
          <w:p w14:paraId="60C6F184"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Explains how interpersonal meanings are realized in discourse</w:t>
            </w:r>
          </w:p>
        </w:tc>
      </w:tr>
      <w:tr w:rsidR="004B015E" w:rsidRPr="00D05C3D" w14:paraId="02EC7719" w14:textId="77777777" w:rsidTr="00FE7393">
        <w:trPr>
          <w:tblCellSpacing w:w="15" w:type="dxa"/>
        </w:trPr>
        <w:tc>
          <w:tcPr>
            <w:tcW w:w="0" w:type="auto"/>
            <w:vAlign w:val="center"/>
            <w:hideMark/>
          </w:tcPr>
          <w:p w14:paraId="79930D56"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Communicative Competence Theory (Hymes, 1972; Canale &amp; Swain, 1980)</w:t>
            </w:r>
          </w:p>
        </w:tc>
        <w:tc>
          <w:tcPr>
            <w:tcW w:w="0" w:type="auto"/>
            <w:vAlign w:val="center"/>
            <w:hideMark/>
          </w:tcPr>
          <w:p w14:paraId="19739A20" w14:textId="77777777" w:rsidR="004B015E" w:rsidRPr="00D05C3D" w:rsidRDefault="004B015E" w:rsidP="00FE7393">
            <w:pPr>
              <w:spacing w:after="0"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Explains appropriateness and effectiveness in context</w:t>
            </w:r>
          </w:p>
        </w:tc>
      </w:tr>
    </w:tbl>
    <w:p w14:paraId="007C2F85" w14:textId="6C5C5191" w:rsidR="007037DB" w:rsidRPr="004B015E" w:rsidRDefault="004B015E" w:rsidP="004B015E">
      <w:pPr>
        <w:spacing w:before="100" w:beforeAutospacing="1" w:after="100" w:afterAutospacing="1" w:line="240" w:lineRule="auto"/>
        <w:rPr>
          <w:rFonts w:ascii="Times New Roman" w:eastAsia="Times New Roman" w:hAnsi="Times New Roman" w:cs="Times New Roman"/>
          <w:kern w:val="0"/>
          <w14:ligatures w14:val="none"/>
        </w:rPr>
      </w:pPr>
      <w:r w:rsidRPr="00D05C3D">
        <w:rPr>
          <w:rFonts w:ascii="Times New Roman" w:eastAsia="Times New Roman" w:hAnsi="Times New Roman" w:cs="Times New Roman"/>
          <w:kern w:val="0"/>
          <w14:ligatures w14:val="none"/>
        </w:rPr>
        <w:t>Together, these theories underpin the central argument that successful T&amp;I should be assessed not only according to semantic accuracy but also according to the extent to which the translated or interpreted message preserves the communicative intentions, interpersonal meanings, and audience effects of the original message.</w:t>
      </w:r>
    </w:p>
    <w:p w14:paraId="5374B071" w14:textId="7B3F02BD" w:rsidR="007037DB" w:rsidRPr="00C05677" w:rsidRDefault="00440EC2" w:rsidP="00A709DC">
      <w:pPr>
        <w:spacing w:after="0" w:line="240" w:lineRule="auto"/>
        <w:outlineLvl w:val="1"/>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3. Understanding Pragmatic Force in Translation and Interpreting</w:t>
      </w:r>
      <w:r w:rsidR="00357966" w:rsidRPr="00C05677">
        <w:rPr>
          <w:rFonts w:ascii="Times New Roman" w:eastAsia="Times New Roman" w:hAnsi="Times New Roman" w:cs="Times New Roman"/>
          <w:b/>
          <w:bCs/>
          <w:kern w:val="0"/>
          <w:lang w:val="en-AU"/>
          <w14:ligatures w14:val="none"/>
        </w:rPr>
        <w:t xml:space="preserve"> (T&amp;I)</w:t>
      </w:r>
    </w:p>
    <w:p w14:paraId="5BAC120D" w14:textId="1E915A06" w:rsidR="004B015E" w:rsidRPr="00BF3446" w:rsidRDefault="004B015E" w:rsidP="004B015E">
      <w:pPr>
        <w:spacing w:after="0" w:line="240" w:lineRule="auto"/>
        <w:outlineLvl w:val="2"/>
        <w:rPr>
          <w:rFonts w:ascii="Times New Roman" w:eastAsia="Times New Roman" w:hAnsi="Times New Roman" w:cs="Times New Roman"/>
          <w:b/>
          <w:bCs/>
          <w:i/>
          <w:iCs/>
          <w:color w:val="000000" w:themeColor="text1"/>
          <w:kern w:val="0"/>
          <w14:ligatures w14:val="none"/>
        </w:rPr>
      </w:pPr>
      <w:r w:rsidRPr="00BF3446">
        <w:rPr>
          <w:rFonts w:ascii="Times New Roman" w:eastAsia="Times New Roman" w:hAnsi="Times New Roman" w:cs="Times New Roman"/>
          <w:b/>
          <w:bCs/>
          <w:i/>
          <w:iCs/>
          <w:color w:val="000000" w:themeColor="text1"/>
          <w:kern w:val="0"/>
          <w14:ligatures w14:val="none"/>
        </w:rPr>
        <w:t>3.</w:t>
      </w:r>
      <w:r w:rsidR="00DA1DBE" w:rsidRPr="00BF3446">
        <w:rPr>
          <w:rFonts w:ascii="Times New Roman" w:eastAsia="Times New Roman" w:hAnsi="Times New Roman" w:cs="Times New Roman"/>
          <w:b/>
          <w:bCs/>
          <w:i/>
          <w:iCs/>
          <w:color w:val="000000" w:themeColor="text1"/>
          <w:kern w:val="0"/>
          <w14:ligatures w14:val="none"/>
        </w:rPr>
        <w:t>1</w:t>
      </w:r>
      <w:r w:rsidRPr="00BF3446">
        <w:rPr>
          <w:rFonts w:ascii="Times New Roman" w:eastAsia="Times New Roman" w:hAnsi="Times New Roman" w:cs="Times New Roman"/>
          <w:b/>
          <w:bCs/>
          <w:i/>
          <w:iCs/>
          <w:color w:val="000000" w:themeColor="text1"/>
          <w:kern w:val="0"/>
          <w14:ligatures w14:val="none"/>
        </w:rPr>
        <w:t xml:space="preserve"> Analytical Approach: Literature-Informed Thematic Analysis of Classroom Practices</w:t>
      </w:r>
    </w:p>
    <w:p w14:paraId="733D6146" w14:textId="77777777"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r w:rsidRPr="00BF3446">
        <w:rPr>
          <w:rFonts w:ascii="Times New Roman" w:eastAsia="Times New Roman" w:hAnsi="Times New Roman" w:cs="Times New Roman"/>
          <w:color w:val="000000" w:themeColor="text1"/>
          <w:kern w:val="0"/>
          <w14:ligatures w14:val="none"/>
        </w:rPr>
        <w:t xml:space="preserve">Although this paper is primarily conceptual, the discussion is informed by both contemporary literature and recurring observations from translation and interpreting classrooms in Vietnamese higher-education ESL/EFL contexts. To enhance analytical transparency, examples and pedagogical implications presented throughout the paper were interpreted using a </w:t>
      </w:r>
      <w:r w:rsidRPr="00BF3446">
        <w:rPr>
          <w:rFonts w:ascii="Times New Roman" w:eastAsia="Times New Roman" w:hAnsi="Times New Roman" w:cs="Times New Roman"/>
          <w:b/>
          <w:bCs/>
          <w:color w:val="000000" w:themeColor="text1"/>
          <w:kern w:val="0"/>
          <w14:ligatures w14:val="none"/>
        </w:rPr>
        <w:t>literature-informed thematic analysis approach</w:t>
      </w:r>
      <w:r w:rsidRPr="00BF3446">
        <w:rPr>
          <w:rFonts w:ascii="Times New Roman" w:eastAsia="Times New Roman" w:hAnsi="Times New Roman" w:cs="Times New Roman"/>
          <w:color w:val="000000" w:themeColor="text1"/>
          <w:kern w:val="0"/>
          <w14:ligatures w14:val="none"/>
        </w:rPr>
        <w:t xml:space="preserve"> (Braun &amp; Clarke, 2006, 2022). Rather than testing hypotheses, thematic analysis was used to identify recurring communicative challenges observed in student translations, interpretations, classroom discussions, reflective tasks, and AI-assisted learning activities.</w:t>
      </w:r>
    </w:p>
    <w:p w14:paraId="14C9B17E" w14:textId="77777777"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p>
    <w:p w14:paraId="18AAFA61" w14:textId="77777777"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r w:rsidRPr="00BF3446">
        <w:rPr>
          <w:rFonts w:ascii="Times New Roman" w:eastAsia="Times New Roman" w:hAnsi="Times New Roman" w:cs="Times New Roman"/>
          <w:color w:val="000000" w:themeColor="text1"/>
          <w:kern w:val="0"/>
          <w14:ligatures w14:val="none"/>
        </w:rPr>
        <w:t xml:space="preserve">Through iterative review of these classroom-informed observations alongside relevant literature, several recurring themes emerged, including: (1) difficulties in recognizing speaker intention; (2) challenges in interpreting conversational implicatures; (3) inappropriate rendering of politeness and interpersonal stance; (4) misinterpretation of culturally sensitive references; and (5) overreliance on AI-generated outputs without sufficient pragmatic evaluation. These themes </w:t>
      </w:r>
      <w:r w:rsidRPr="00BF3446">
        <w:rPr>
          <w:rFonts w:ascii="Times New Roman" w:eastAsia="Times New Roman" w:hAnsi="Times New Roman" w:cs="Times New Roman"/>
          <w:color w:val="000000" w:themeColor="text1"/>
          <w:kern w:val="0"/>
          <w14:ligatures w14:val="none"/>
        </w:rPr>
        <w:lastRenderedPageBreak/>
        <w:t>provide a practical lens through which the concept of pragmatic force is examined and help connect theoretical discussions to pedagogical realities in AI-mediated T&amp;I education.</w:t>
      </w:r>
    </w:p>
    <w:p w14:paraId="72541947" w14:textId="77777777"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p>
    <w:p w14:paraId="1F5AA1EB" w14:textId="77777777"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r w:rsidRPr="00BF3446">
        <w:rPr>
          <w:rFonts w:ascii="Times New Roman" w:eastAsia="Times New Roman" w:hAnsi="Times New Roman" w:cs="Times New Roman"/>
          <w:color w:val="000000" w:themeColor="text1"/>
          <w:kern w:val="0"/>
          <w14:ligatures w14:val="none"/>
        </w:rPr>
        <w:t>Thematic analysis is particularly appropriate because pragmatic force often manifests through patterns of communicative misunderstanding rather than isolated linguistic errors. Accordingly, the following discussion integrates theoretical perspectives from pragmatics and translation studies with representative classroom-informed examples to illustrate how pragmatic force influences translation and interpreting quality.</w:t>
      </w:r>
    </w:p>
    <w:p w14:paraId="73028837" w14:textId="77777777" w:rsidR="004B015E" w:rsidRPr="00C05677" w:rsidRDefault="004B015E" w:rsidP="004B015E">
      <w:pPr>
        <w:spacing w:after="0" w:line="240" w:lineRule="auto"/>
        <w:outlineLvl w:val="1"/>
        <w:rPr>
          <w:rFonts w:ascii="Times New Roman" w:eastAsia="Times New Roman" w:hAnsi="Times New Roman" w:cs="Times New Roman"/>
          <w:b/>
          <w:bCs/>
          <w:kern w:val="0"/>
          <w:lang w:val="en-AU"/>
          <w14:ligatures w14:val="none"/>
        </w:rPr>
      </w:pPr>
    </w:p>
    <w:p w14:paraId="433089A3" w14:textId="6C4F5BD1" w:rsidR="004B015E" w:rsidRPr="00C05677" w:rsidRDefault="004B015E" w:rsidP="004B015E">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3.</w:t>
      </w:r>
      <w:r w:rsidR="00DA1DBE">
        <w:rPr>
          <w:rFonts w:ascii="Times New Roman" w:eastAsia="Times New Roman" w:hAnsi="Times New Roman" w:cs="Times New Roman"/>
          <w:b/>
          <w:bCs/>
          <w:i/>
          <w:iCs/>
          <w:kern w:val="0"/>
          <w:lang w:val="en-AU"/>
          <w14:ligatures w14:val="none"/>
        </w:rPr>
        <w:t>2</w:t>
      </w:r>
      <w:r w:rsidRPr="00C05677">
        <w:rPr>
          <w:rFonts w:ascii="Times New Roman" w:eastAsia="Times New Roman" w:hAnsi="Times New Roman" w:cs="Times New Roman"/>
          <w:b/>
          <w:bCs/>
          <w:i/>
          <w:iCs/>
          <w:kern w:val="0"/>
          <w:lang w:val="en-AU"/>
          <w14:ligatures w14:val="none"/>
        </w:rPr>
        <w:t xml:space="preserve"> Defining Pragmatic Force</w:t>
      </w:r>
    </w:p>
    <w:p w14:paraId="381CFC2B"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While linguistic accuracy focuses on the transfer of lexical, grammatical, and semantic content, successful communication depends equally on the ability to convey what speakers or writers intend to achieve through language. This communicative effect is often referred to as pragmatic force, the intended meaning, interpersonal stance, and social action associated with an utterance within a particular context.</w:t>
      </w:r>
    </w:p>
    <w:p w14:paraId="4B02E22D"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12EF0B16" w14:textId="7788F566" w:rsidR="00DA1DBE" w:rsidRPr="00BF3446" w:rsidRDefault="004B015E" w:rsidP="00DA1DBE">
      <w:pPr>
        <w:rPr>
          <w:rFonts w:ascii="Times New Roman" w:eastAsia="Times New Roman" w:hAnsi="Times New Roman" w:cs="Times New Roman"/>
          <w:color w:val="000000" w:themeColor="text1"/>
          <w:kern w:val="0"/>
          <w14:ligatures w14:val="none"/>
        </w:rPr>
      </w:pPr>
      <w:r w:rsidRPr="00C05677">
        <w:rPr>
          <w:rFonts w:ascii="Times New Roman" w:eastAsia="Times New Roman" w:hAnsi="Times New Roman" w:cs="Times New Roman"/>
          <w:kern w:val="0"/>
          <w:lang w:val="en-AU"/>
          <w14:ligatures w14:val="none"/>
        </w:rPr>
        <w:t xml:space="preserve">Pragmatic force encompasses a range of communicative dimensions, including speaker intention, implicature, politeness, evaluation, emotional stance, and audience orientation. </w:t>
      </w:r>
      <w:r w:rsidRPr="00BF3446">
        <w:rPr>
          <w:rFonts w:ascii="Times New Roman" w:eastAsia="Times New Roman" w:hAnsi="Times New Roman" w:cs="Times New Roman"/>
          <w:color w:val="000000" w:themeColor="text1"/>
          <w:kern w:val="0"/>
          <w14:ligatures w14:val="none"/>
        </w:rPr>
        <w:t xml:space="preserve">These dimensions were also among the most frequently recurring themes identified in classroom-informed observations. </w:t>
      </w:r>
      <w:proofErr w:type="gramStart"/>
      <w:r w:rsidRPr="00BF3446">
        <w:rPr>
          <w:rFonts w:ascii="Times New Roman" w:eastAsia="Times New Roman" w:hAnsi="Times New Roman" w:cs="Times New Roman"/>
          <w:color w:val="000000" w:themeColor="text1"/>
          <w:kern w:val="0"/>
          <w14:ligatures w14:val="none"/>
        </w:rPr>
        <w:t>In particular, students</w:t>
      </w:r>
      <w:proofErr w:type="gramEnd"/>
      <w:r w:rsidRPr="00BF3446">
        <w:rPr>
          <w:rFonts w:ascii="Times New Roman" w:eastAsia="Times New Roman" w:hAnsi="Times New Roman" w:cs="Times New Roman"/>
          <w:color w:val="000000" w:themeColor="text1"/>
          <w:kern w:val="0"/>
          <w14:ligatures w14:val="none"/>
        </w:rPr>
        <w:t xml:space="preserve"> often demonstrated strong lexical comprehension while encountering difficulties in recognizing implied meanings, interpersonal positioning, and culturally embedded communicative intentions. Such recurring patterns reinforce the view that pragmatic competence extends beyond linguistic knowledge and requires sensitivity to contextual and sociocultural factors.</w:t>
      </w:r>
    </w:p>
    <w:p w14:paraId="7C80FCE2" w14:textId="17BBF348" w:rsidR="004B015E" w:rsidRPr="00BF3446" w:rsidRDefault="004B015E" w:rsidP="004B015E">
      <w:pPr>
        <w:spacing w:after="0" w:line="240" w:lineRule="auto"/>
        <w:rPr>
          <w:rFonts w:ascii="Times New Roman" w:eastAsia="Times New Roman" w:hAnsi="Times New Roman" w:cs="Times New Roman"/>
          <w:color w:val="000000" w:themeColor="text1"/>
          <w:kern w:val="0"/>
          <w14:ligatures w14:val="none"/>
        </w:rPr>
      </w:pPr>
      <w:r w:rsidRPr="00C05677">
        <w:rPr>
          <w:rFonts w:ascii="Times New Roman" w:eastAsia="Times New Roman" w:hAnsi="Times New Roman" w:cs="Times New Roman"/>
          <w:kern w:val="0"/>
          <w:lang w:val="en-AU"/>
          <w14:ligatures w14:val="none"/>
        </w:rPr>
        <w:t>Pragmatic competence is essential for effective communication in any language pair (</w:t>
      </w:r>
      <w:proofErr w:type="spellStart"/>
      <w:r w:rsidRPr="00C05677">
        <w:rPr>
          <w:rFonts w:ascii="Times New Roman" w:eastAsia="Times New Roman" w:hAnsi="Times New Roman" w:cs="Times New Roman"/>
          <w:kern w:val="0"/>
          <w:lang w:val="en-AU"/>
          <w14:ligatures w14:val="none"/>
        </w:rPr>
        <w:t>Darong</w:t>
      </w:r>
      <w:proofErr w:type="spellEnd"/>
      <w:r w:rsidRPr="00C05677">
        <w:rPr>
          <w:rFonts w:ascii="Times New Roman" w:eastAsia="Times New Roman" w:hAnsi="Times New Roman" w:cs="Times New Roman"/>
          <w:kern w:val="0"/>
          <w:lang w:val="en-AU"/>
          <w14:ligatures w14:val="none"/>
        </w:rPr>
        <w:t xml:space="preserve"> 2024). For example, to translate the headline “Inside the secret mission to fly Taiwanese’s president to Africa” into Vietnamese, ChatGPT may instinctively translate “president” as “</w:t>
      </w:r>
      <w:proofErr w:type="spellStart"/>
      <w:r w:rsidRPr="00C05677">
        <w:rPr>
          <w:rFonts w:ascii="Times New Roman" w:eastAsia="Times New Roman" w:hAnsi="Times New Roman" w:cs="Times New Roman"/>
          <w:kern w:val="0"/>
          <w:lang w:val="en-AU"/>
          <w14:ligatures w14:val="none"/>
        </w:rPr>
        <w:t>tổng</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thống</w:t>
      </w:r>
      <w:proofErr w:type="spellEnd"/>
      <w:r w:rsidRPr="00C05677">
        <w:rPr>
          <w:rFonts w:ascii="Times New Roman" w:eastAsia="Times New Roman" w:hAnsi="Times New Roman" w:cs="Times New Roman"/>
          <w:kern w:val="0"/>
          <w:lang w:val="en-AU"/>
          <w14:ligatures w14:val="none"/>
        </w:rPr>
        <w:t>”; such a literal translation risks neglecting pragmatic considerations and broader sociopolitical sensitivities associated with cross-strait and regional diplomatic relations involving Vietnam, China, and Taiwan: the official translation of the title into Vietnamese is “</w:t>
      </w:r>
      <w:proofErr w:type="spellStart"/>
      <w:r w:rsidRPr="00C05677">
        <w:rPr>
          <w:rFonts w:ascii="Times New Roman" w:eastAsia="Times New Roman" w:hAnsi="Times New Roman" w:cs="Times New Roman"/>
          <w:kern w:val="0"/>
          <w:lang w:val="en-AU"/>
          <w14:ligatures w14:val="none"/>
        </w:rPr>
        <w:t>nhà</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lãnh</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đạo</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Đài</w:t>
      </w:r>
      <w:proofErr w:type="spellEnd"/>
      <w:r w:rsidRPr="00C05677">
        <w:rPr>
          <w:rFonts w:ascii="Times New Roman" w:eastAsia="Times New Roman" w:hAnsi="Times New Roman" w:cs="Times New Roman"/>
          <w:kern w:val="0"/>
          <w:lang w:val="en-AU"/>
          <w14:ligatures w14:val="none"/>
        </w:rPr>
        <w:t xml:space="preserve"> Loan” (the leader of Taiwan). This demonstrates that pragmatic force in translation extends beyond lexical equivalence to preserving communicative intentions, contextual meanings, and appropriate social implications (</w:t>
      </w:r>
      <w:proofErr w:type="spellStart"/>
      <w:r w:rsidRPr="00C05677">
        <w:rPr>
          <w:rFonts w:ascii="Times New Roman" w:eastAsia="Times New Roman" w:hAnsi="Times New Roman" w:cs="Times New Roman"/>
          <w:kern w:val="0"/>
          <w:lang w:val="en-AU"/>
          <w14:ligatures w14:val="none"/>
        </w:rPr>
        <w:t>Dayter</w:t>
      </w:r>
      <w:proofErr w:type="spellEnd"/>
      <w:r w:rsidRPr="00C05677">
        <w:rPr>
          <w:rFonts w:ascii="Times New Roman" w:eastAsia="Times New Roman" w:hAnsi="Times New Roman" w:cs="Times New Roman"/>
          <w:kern w:val="0"/>
          <w:lang w:val="en-AU"/>
          <w14:ligatures w14:val="none"/>
        </w:rPr>
        <w:t xml:space="preserve"> et al. 2023). Therefore, meaning is shaped not only by linguistic forms, but also by contextual factors, social relationships (Leech 1983), and political viewpoints, with the meaning of an utterance extending beyond </w:t>
      </w:r>
      <w:proofErr w:type="gramStart"/>
      <w:r w:rsidRPr="00C05677">
        <w:rPr>
          <w:rFonts w:ascii="Times New Roman" w:eastAsia="Times New Roman" w:hAnsi="Times New Roman" w:cs="Times New Roman"/>
          <w:kern w:val="0"/>
          <w:lang w:val="en-AU"/>
          <w14:ligatures w14:val="none"/>
        </w:rPr>
        <w:t>its</w:t>
      </w:r>
      <w:proofErr w:type="gramEnd"/>
      <w:r w:rsidRPr="00C05677">
        <w:rPr>
          <w:rFonts w:ascii="Times New Roman" w:eastAsia="Times New Roman" w:hAnsi="Times New Roman" w:cs="Times New Roman"/>
          <w:kern w:val="0"/>
          <w:lang w:val="en-AU"/>
          <w14:ligatures w14:val="none"/>
        </w:rPr>
        <w:t xml:space="preserve"> literal semantic content to include how it is interpreted within a specific communicative situation.</w:t>
      </w:r>
      <w:r>
        <w:rPr>
          <w:rFonts w:ascii="Times New Roman" w:eastAsia="Times New Roman" w:hAnsi="Times New Roman" w:cs="Times New Roman"/>
          <w:kern w:val="0"/>
          <w:lang w:val="en-AU"/>
          <w14:ligatures w14:val="none"/>
        </w:rPr>
        <w:t xml:space="preserve"> </w:t>
      </w:r>
      <w:r w:rsidRPr="00BF3446">
        <w:rPr>
          <w:rFonts w:ascii="Times New Roman" w:eastAsia="Times New Roman" w:hAnsi="Times New Roman" w:cs="Times New Roman"/>
          <w:color w:val="000000" w:themeColor="text1"/>
          <w:kern w:val="0"/>
          <w14:ligatures w14:val="none"/>
        </w:rPr>
        <w:t>Similar challenges emerged in classroom activities involving AI-generated translations</w:t>
      </w:r>
      <w:r w:rsidR="00AC3988" w:rsidRPr="00BF3446">
        <w:rPr>
          <w:rFonts w:ascii="Times New Roman" w:eastAsia="Times New Roman" w:hAnsi="Times New Roman" w:cs="Times New Roman"/>
          <w:color w:val="000000" w:themeColor="text1"/>
          <w:kern w:val="0"/>
          <w14:ligatures w14:val="none"/>
        </w:rPr>
        <w:t>, where s</w:t>
      </w:r>
      <w:r w:rsidRPr="00BF3446">
        <w:rPr>
          <w:rFonts w:ascii="Times New Roman" w:eastAsia="Times New Roman" w:hAnsi="Times New Roman" w:cs="Times New Roman"/>
          <w:color w:val="000000" w:themeColor="text1"/>
          <w:kern w:val="0"/>
          <w14:ligatures w14:val="none"/>
        </w:rPr>
        <w:t xml:space="preserve">tudents frequently accepted linguistically fluent </w:t>
      </w:r>
      <w:proofErr w:type="gramStart"/>
      <w:r w:rsidRPr="00BF3446">
        <w:rPr>
          <w:rFonts w:ascii="Times New Roman" w:eastAsia="Times New Roman" w:hAnsi="Times New Roman" w:cs="Times New Roman"/>
          <w:color w:val="000000" w:themeColor="text1"/>
          <w:kern w:val="0"/>
          <w14:ligatures w14:val="none"/>
        </w:rPr>
        <w:t>outputs</w:t>
      </w:r>
      <w:proofErr w:type="gramEnd"/>
      <w:r w:rsidRPr="00BF3446">
        <w:rPr>
          <w:rFonts w:ascii="Times New Roman" w:eastAsia="Times New Roman" w:hAnsi="Times New Roman" w:cs="Times New Roman"/>
          <w:color w:val="000000" w:themeColor="text1"/>
          <w:kern w:val="0"/>
          <w14:ligatures w14:val="none"/>
        </w:rPr>
        <w:t xml:space="preserve"> without critically examining their political, cultural, or interpersonal implications. Thematic analysis of classroom discussions suggested that such instances were less related to vocabulary deficiencies than to difficulties in evaluating context-sensitive meanings and communicative consequences.</w:t>
      </w:r>
    </w:p>
    <w:p w14:paraId="6FEEFDDF"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3E8E54D0" w14:textId="77777777" w:rsidR="004B015E" w:rsidRPr="00C05677" w:rsidRDefault="004B015E" w:rsidP="004B015E">
      <w:pPr>
        <w:spacing w:after="0" w:line="240" w:lineRule="auto"/>
        <w:rPr>
          <w:rFonts w:ascii="Times New Roman" w:hAnsi="Times New Roman" w:cs="Times New Roman"/>
          <w:lang w:val="en-AU"/>
        </w:rPr>
      </w:pPr>
      <w:r w:rsidRPr="00C05677">
        <w:rPr>
          <w:rFonts w:ascii="Times New Roman" w:eastAsia="Times New Roman" w:hAnsi="Times New Roman" w:cs="Times New Roman"/>
          <w:kern w:val="0"/>
          <w:lang w:val="en-AU"/>
          <w14:ligatures w14:val="none"/>
        </w:rPr>
        <w:t xml:space="preserve">As House (2015) argues, translation quality cannot be assessed solely in terms of linguistic equivalence because successful communication also requires attention to functional and pragmatic appropriateness. A translation that accurately reproduces lexical meaning may nevertheless fail if it does not convey the intended interpersonal relationship, level of formality, or communicative purpose. For translators and interpreters, pragmatic force is particularly important because they serve as mediators between languages, cultures, and communicative </w:t>
      </w:r>
      <w:r w:rsidRPr="00C05677">
        <w:rPr>
          <w:rFonts w:ascii="Times New Roman" w:eastAsia="Times New Roman" w:hAnsi="Times New Roman" w:cs="Times New Roman"/>
          <w:kern w:val="0"/>
          <w:lang w:val="en-AU"/>
          <w14:ligatures w14:val="none"/>
        </w:rPr>
        <w:lastRenderedPageBreak/>
        <w:t>communities. Their task is not only to transfer information but also to recreate the intended effect of the source message for a new audience. Consequently, effective T&amp;I requires sensitivity to contextual factors that shape meaning beyond words.</w:t>
      </w:r>
    </w:p>
    <w:p w14:paraId="755892B1" w14:textId="77777777" w:rsidR="004B015E" w:rsidRPr="00C05677" w:rsidRDefault="004B015E" w:rsidP="004B015E">
      <w:pPr>
        <w:spacing w:after="0" w:line="240" w:lineRule="auto"/>
        <w:rPr>
          <w:rFonts w:ascii="Times New Roman" w:hAnsi="Times New Roman" w:cs="Times New Roman"/>
          <w:lang w:val="en-AU"/>
        </w:rPr>
      </w:pPr>
    </w:p>
    <w:p w14:paraId="6200760D"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One way to assess whether a T&amp;I successfully achieves pragmatic force is by observing the audience’s response rather than checking literal accuracy (Matsushita 2026). If the target audience reacts similarly to the original audience, then the T&amp;I can be considered successful. </w:t>
      </w:r>
    </w:p>
    <w:p w14:paraId="46BDC456"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7921FB7E"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It is noteworthy that a translated text or interpreted speech can be regarded as pragmatically successful when it generates an effect on the target audience that is functionally equivalent to, or closely resembles, the effect of the original on its intended audience. This means that successful translation and interpreting involve more than the accurate transfer of words and meanings; they require the preservation of communicative intent, interpersonal relationships, cultural nuances, and the overall pragmatic force of the source message. Achieving this goal requires translators and interpreters to make informed decisions regarding context, culture, audience expectations, and communicative purpose.</w:t>
      </w:r>
    </w:p>
    <w:p w14:paraId="27BA1254"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285DD63E"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Pragmatic force remains a central criterion for successful communication. While AI technologies may assist with rapid linguistic processing and terminology retrieval, interpreters must still rely on contextual adaptation, clarification, and ethical judgement to preserve pragmatic fidelity. Effective interpreting therefore depends on balancing linguistic accuracy with cultural and interpersonal awareness. The future of interpreting likely depends on a hybrid model in which AI supports efficiency, while human interpreters safeguard communicative trust and socio-cultural meaning (</w:t>
      </w:r>
      <w:proofErr w:type="spellStart"/>
      <w:r w:rsidRPr="00C05677">
        <w:rPr>
          <w:rFonts w:ascii="Times New Roman" w:eastAsia="Times New Roman" w:hAnsi="Times New Roman" w:cs="Times New Roman"/>
          <w:kern w:val="0"/>
          <w:lang w:val="en-AU"/>
          <w14:ligatures w14:val="none"/>
        </w:rPr>
        <w:t>Kokorelias</w:t>
      </w:r>
      <w:proofErr w:type="spellEnd"/>
      <w:r w:rsidRPr="00C05677">
        <w:rPr>
          <w:rFonts w:ascii="Times New Roman" w:eastAsia="Times New Roman" w:hAnsi="Times New Roman" w:cs="Times New Roman"/>
          <w:kern w:val="0"/>
          <w:lang w:val="en-AU"/>
          <w14:ligatures w14:val="none"/>
        </w:rPr>
        <w:t xml:space="preserve"> et al. 2026).</w:t>
      </w:r>
    </w:p>
    <w:p w14:paraId="32F0C511"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59C4EE06" w14:textId="6882E465" w:rsidR="004B015E" w:rsidRPr="00C05677" w:rsidRDefault="004B015E" w:rsidP="004B015E">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3.</w:t>
      </w:r>
      <w:r w:rsidR="00DA1DBE">
        <w:rPr>
          <w:rFonts w:ascii="Times New Roman" w:eastAsia="Times New Roman" w:hAnsi="Times New Roman" w:cs="Times New Roman"/>
          <w:b/>
          <w:bCs/>
          <w:i/>
          <w:iCs/>
          <w:kern w:val="0"/>
          <w:lang w:val="en-AU"/>
          <w14:ligatures w14:val="none"/>
        </w:rPr>
        <w:t>3</w:t>
      </w:r>
      <w:r w:rsidRPr="00C05677">
        <w:rPr>
          <w:rFonts w:ascii="Times New Roman" w:eastAsia="Times New Roman" w:hAnsi="Times New Roman" w:cs="Times New Roman"/>
          <w:b/>
          <w:bCs/>
          <w:i/>
          <w:iCs/>
          <w:kern w:val="0"/>
          <w:lang w:val="en-AU"/>
          <w14:ligatures w14:val="none"/>
        </w:rPr>
        <w:t xml:space="preserve"> Pragmatic Failure in Translation and Interpreting</w:t>
      </w:r>
    </w:p>
    <w:p w14:paraId="72EC35A4"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importance of pragmatic force is rooted in speech act theory. Austin (1962) distinguished among three dimensions of meaning. The locutionary act refers to the literal linguistic content of an utterance, the words and sentences that are spoken. The illocutionary act refers to the speaker's intended function, such as requesting, promising, apologizing, warning, or inviting. The perlocutionary act concerns the effect the utterance has on the listener, such as persuading, reassuring, offending, or motivating. Effective T&amp;I requires the ability to infer and reproduce illocutionary force rather than focusing exclusively on literal content. Failure to recognize pragmatic force can result in what Thomas (1983) termed pragmatic failure, defined as “a failure to understand what is meant by what is said” (p. 91). Unlike grammatical errors, pragmatic failures may occur even when every word is translated accurately. The problem lies not in linguistic form but in the interpretation of communicative intention, and in the effect to the target language audience.</w:t>
      </w:r>
    </w:p>
    <w:p w14:paraId="6AD2D022" w14:textId="77777777" w:rsidR="004B015E" w:rsidRDefault="004B015E" w:rsidP="004B015E">
      <w:pPr>
        <w:spacing w:after="0" w:line="240" w:lineRule="auto"/>
        <w:rPr>
          <w:rFonts w:ascii="Times New Roman" w:eastAsia="Times New Roman" w:hAnsi="Times New Roman" w:cs="Times New Roman"/>
          <w:kern w:val="0"/>
          <w:lang w:val="en-AU"/>
          <w14:ligatures w14:val="none"/>
        </w:rPr>
      </w:pPr>
    </w:p>
    <w:p w14:paraId="3487966C" w14:textId="5CABEB5B" w:rsidR="004B015E" w:rsidRPr="002C1C20" w:rsidRDefault="004B015E" w:rsidP="004B015E">
      <w:pPr>
        <w:spacing w:after="0" w:line="240" w:lineRule="auto"/>
        <w:rPr>
          <w:rFonts w:ascii="Times New Roman" w:eastAsia="Times New Roman" w:hAnsi="Times New Roman" w:cs="Times New Roman"/>
          <w:color w:val="FF0000"/>
          <w:kern w:val="0"/>
          <w14:ligatures w14:val="none"/>
        </w:rPr>
      </w:pPr>
      <w:r w:rsidRPr="00C05677">
        <w:rPr>
          <w:rFonts w:ascii="Times New Roman" w:eastAsia="Times New Roman" w:hAnsi="Times New Roman" w:cs="Times New Roman"/>
          <w:kern w:val="0"/>
          <w:lang w:val="en-AU"/>
          <w14:ligatures w14:val="none"/>
        </w:rPr>
        <w:t xml:space="preserve">Thomas (1983) distinguished between </w:t>
      </w:r>
      <w:proofErr w:type="spellStart"/>
      <w:r w:rsidRPr="00C05677">
        <w:rPr>
          <w:rFonts w:ascii="Times New Roman" w:eastAsia="Times New Roman" w:hAnsi="Times New Roman" w:cs="Times New Roman"/>
          <w:kern w:val="0"/>
          <w:lang w:val="en-AU"/>
          <w14:ligatures w14:val="none"/>
        </w:rPr>
        <w:t>pragmalinguistic</w:t>
      </w:r>
      <w:proofErr w:type="spellEnd"/>
      <w:r w:rsidRPr="00C05677">
        <w:rPr>
          <w:rFonts w:ascii="Times New Roman" w:eastAsia="Times New Roman" w:hAnsi="Times New Roman" w:cs="Times New Roman"/>
          <w:kern w:val="0"/>
          <w:lang w:val="en-AU"/>
          <w14:ligatures w14:val="none"/>
        </w:rPr>
        <w:t xml:space="preserve"> failure, which involves incorrect interpretation of linguistic strategies, and </w:t>
      </w:r>
      <w:proofErr w:type="spellStart"/>
      <w:r w:rsidRPr="00C05677">
        <w:rPr>
          <w:rFonts w:ascii="Times New Roman" w:eastAsia="Times New Roman" w:hAnsi="Times New Roman" w:cs="Times New Roman"/>
          <w:kern w:val="0"/>
          <w:lang w:val="en-AU"/>
          <w14:ligatures w14:val="none"/>
        </w:rPr>
        <w:t>sociopragmatic</w:t>
      </w:r>
      <w:proofErr w:type="spellEnd"/>
      <w:r w:rsidRPr="00C05677">
        <w:rPr>
          <w:rFonts w:ascii="Times New Roman" w:eastAsia="Times New Roman" w:hAnsi="Times New Roman" w:cs="Times New Roman"/>
          <w:kern w:val="0"/>
          <w:lang w:val="en-AU"/>
          <w14:ligatures w14:val="none"/>
        </w:rPr>
        <w:t xml:space="preserve"> failure, which arises from differing cultural expectations and social norms. </w:t>
      </w:r>
      <w:r w:rsidR="00AC3988" w:rsidRPr="00BF3446">
        <w:rPr>
          <w:rFonts w:ascii="Times New Roman" w:eastAsia="Times New Roman" w:hAnsi="Times New Roman" w:cs="Times New Roman"/>
          <w:color w:val="000000" w:themeColor="text1"/>
          <w:kern w:val="0"/>
          <w14:ligatures w14:val="none"/>
        </w:rPr>
        <w:t>This distinction</w:t>
      </w:r>
      <w:r w:rsidRPr="00BF3446">
        <w:rPr>
          <w:rFonts w:ascii="Times New Roman" w:eastAsia="Times New Roman" w:hAnsi="Times New Roman" w:cs="Times New Roman"/>
          <w:color w:val="000000" w:themeColor="text1"/>
          <w:kern w:val="0"/>
          <w14:ligatures w14:val="none"/>
        </w:rPr>
        <w:t xml:space="preserve"> </w:t>
      </w:r>
      <w:r w:rsidR="00AC3988" w:rsidRPr="00BF3446">
        <w:rPr>
          <w:rFonts w:ascii="Times New Roman" w:eastAsia="Times New Roman" w:hAnsi="Times New Roman" w:cs="Times New Roman"/>
          <w:color w:val="000000" w:themeColor="text1"/>
          <w:kern w:val="0"/>
          <w14:ligatures w14:val="none"/>
        </w:rPr>
        <w:t xml:space="preserve">was </w:t>
      </w:r>
      <w:r w:rsidRPr="00BF3446">
        <w:rPr>
          <w:rFonts w:ascii="Times New Roman" w:eastAsia="Times New Roman" w:hAnsi="Times New Roman" w:cs="Times New Roman"/>
          <w:color w:val="000000" w:themeColor="text1"/>
          <w:kern w:val="0"/>
          <w14:ligatures w14:val="none"/>
        </w:rPr>
        <w:t>reflected in recurring classroom observations</w:t>
      </w:r>
      <w:r w:rsidR="00AC3988" w:rsidRPr="00BF3446">
        <w:rPr>
          <w:rFonts w:ascii="Times New Roman" w:eastAsia="Times New Roman" w:hAnsi="Times New Roman" w:cs="Times New Roman"/>
          <w:color w:val="000000" w:themeColor="text1"/>
          <w:kern w:val="0"/>
          <w14:ligatures w14:val="none"/>
        </w:rPr>
        <w:t xml:space="preserve">: </w:t>
      </w:r>
      <w:proofErr w:type="spellStart"/>
      <w:r w:rsidR="00AC3988" w:rsidRPr="00BF3446">
        <w:rPr>
          <w:rFonts w:ascii="Times New Roman" w:eastAsia="Times New Roman" w:hAnsi="Times New Roman" w:cs="Times New Roman"/>
          <w:color w:val="000000" w:themeColor="text1"/>
          <w:kern w:val="0"/>
          <w14:ligatures w14:val="none"/>
        </w:rPr>
        <w:t>pragmalinguistic</w:t>
      </w:r>
      <w:proofErr w:type="spellEnd"/>
      <w:r w:rsidR="00AC3988" w:rsidRPr="00BF3446">
        <w:rPr>
          <w:rFonts w:ascii="Times New Roman" w:eastAsia="Times New Roman" w:hAnsi="Times New Roman" w:cs="Times New Roman"/>
          <w:color w:val="000000" w:themeColor="text1"/>
          <w:kern w:val="0"/>
          <w14:ligatures w14:val="none"/>
        </w:rPr>
        <w:t xml:space="preserve"> </w:t>
      </w:r>
      <w:r w:rsidRPr="00BF3446">
        <w:rPr>
          <w:rFonts w:ascii="Times New Roman" w:eastAsia="Times New Roman" w:hAnsi="Times New Roman" w:cs="Times New Roman"/>
          <w:color w:val="000000" w:themeColor="text1"/>
          <w:kern w:val="0"/>
          <w14:ligatures w14:val="none"/>
        </w:rPr>
        <w:t>difficulties frequently appeared when students interpreted indirect requests, suggestions, or hedging expressions literally</w:t>
      </w:r>
      <w:r w:rsidR="00AC3988" w:rsidRPr="00BF3446">
        <w:rPr>
          <w:rFonts w:ascii="Times New Roman" w:eastAsia="Times New Roman" w:hAnsi="Times New Roman" w:cs="Times New Roman"/>
          <w:color w:val="000000" w:themeColor="text1"/>
          <w:kern w:val="0"/>
          <w14:ligatures w14:val="none"/>
        </w:rPr>
        <w:t xml:space="preserve">, while </w:t>
      </w:r>
      <w:proofErr w:type="spellStart"/>
      <w:r w:rsidR="00AC3988" w:rsidRPr="00BF3446">
        <w:rPr>
          <w:rFonts w:ascii="Times New Roman" w:eastAsia="Times New Roman" w:hAnsi="Times New Roman" w:cs="Times New Roman"/>
          <w:color w:val="000000" w:themeColor="text1"/>
          <w:kern w:val="0"/>
          <w14:ligatures w14:val="none"/>
        </w:rPr>
        <w:t>s</w:t>
      </w:r>
      <w:r w:rsidRPr="00BF3446">
        <w:rPr>
          <w:rFonts w:ascii="Times New Roman" w:eastAsia="Times New Roman" w:hAnsi="Times New Roman" w:cs="Times New Roman"/>
          <w:color w:val="000000" w:themeColor="text1"/>
          <w:kern w:val="0"/>
          <w14:ligatures w14:val="none"/>
        </w:rPr>
        <w:t>ociopragmatic</w:t>
      </w:r>
      <w:proofErr w:type="spellEnd"/>
      <w:r w:rsidRPr="00BF3446">
        <w:rPr>
          <w:rFonts w:ascii="Times New Roman" w:eastAsia="Times New Roman" w:hAnsi="Times New Roman" w:cs="Times New Roman"/>
          <w:color w:val="000000" w:themeColor="text1"/>
          <w:kern w:val="0"/>
          <w14:ligatures w14:val="none"/>
        </w:rPr>
        <w:t xml:space="preserve"> difficulties were more commonly observed in situations involving differing expectations regarding politeness, hierarchy, relational pronouns, and culturally appropriate forms of address. Such patterns emerged repeatedly across interpreting simulations and AI-assisted translation tasks, suggesting that pragmatic failure remains a persistent challenge even when linguistic accuracy is relatively high. </w:t>
      </w:r>
      <w:r w:rsidRPr="00C05677">
        <w:rPr>
          <w:rFonts w:ascii="Times New Roman" w:eastAsia="Times New Roman" w:hAnsi="Times New Roman" w:cs="Times New Roman"/>
          <w:kern w:val="0"/>
          <w:lang w:val="en-AU"/>
          <w14:ligatures w14:val="none"/>
        </w:rPr>
        <w:t>Both types are highly relevant to T&amp;I. For example, an English speaker may say “Let’s have coffee some time!” as a general friendly</w:t>
      </w:r>
      <w:r w:rsidRPr="00C05677">
        <w:rPr>
          <w:rFonts w:ascii="Times New Roman" w:eastAsia="Times New Roman" w:hAnsi="Times New Roman" w:cs="Times New Roman"/>
          <w:i/>
          <w:iCs/>
          <w:kern w:val="0"/>
          <w:lang w:val="en-AU"/>
          <w14:ligatures w14:val="none"/>
        </w:rPr>
        <w:t xml:space="preserve"> </w:t>
      </w:r>
      <w:r w:rsidRPr="00C05677">
        <w:rPr>
          <w:rFonts w:ascii="Times New Roman" w:eastAsia="Times New Roman" w:hAnsi="Times New Roman" w:cs="Times New Roman"/>
          <w:kern w:val="0"/>
          <w:lang w:val="en-AU"/>
          <w14:ligatures w14:val="none"/>
        </w:rPr>
        <w:t xml:space="preserve">phrase with no concrete expectations, whereas </w:t>
      </w:r>
      <w:r w:rsidRPr="00C05677">
        <w:rPr>
          <w:rFonts w:ascii="Times New Roman" w:eastAsia="Times New Roman" w:hAnsi="Times New Roman" w:cs="Times New Roman"/>
          <w:kern w:val="0"/>
          <w:lang w:val="en-AU"/>
          <w14:ligatures w14:val="none"/>
        </w:rPr>
        <w:lastRenderedPageBreak/>
        <w:t>other cultures may interpret that as an opening to make concrete plans</w:t>
      </w:r>
      <w:r w:rsidRPr="00BF3446">
        <w:rPr>
          <w:rFonts w:ascii="Times New Roman" w:eastAsia="Times New Roman" w:hAnsi="Times New Roman" w:cs="Times New Roman"/>
          <w:color w:val="000000" w:themeColor="text1"/>
          <w:kern w:val="0"/>
          <w:lang w:val="en-AU"/>
          <w14:ligatures w14:val="none"/>
        </w:rPr>
        <w:t>.</w:t>
      </w:r>
      <w:r w:rsidRPr="00BF3446">
        <w:rPr>
          <w:color w:val="000000" w:themeColor="text1"/>
        </w:rPr>
        <w:t xml:space="preserve"> </w:t>
      </w:r>
      <w:r w:rsidRPr="00BF3446">
        <w:rPr>
          <w:rFonts w:ascii="Times New Roman" w:eastAsia="Times New Roman" w:hAnsi="Times New Roman" w:cs="Times New Roman"/>
          <w:color w:val="000000" w:themeColor="text1"/>
          <w:kern w:val="0"/>
          <w:lang w:val="en-AU"/>
          <w14:ligatures w14:val="none"/>
        </w:rPr>
        <w:t xml:space="preserve">Similar issues arise in </w:t>
      </w:r>
      <w:proofErr w:type="gramStart"/>
      <w:r w:rsidRPr="00BF3446">
        <w:rPr>
          <w:rFonts w:ascii="Times New Roman" w:eastAsia="Times New Roman" w:hAnsi="Times New Roman" w:cs="Times New Roman"/>
          <w:color w:val="000000" w:themeColor="text1"/>
          <w:kern w:val="0"/>
          <w:lang w:val="en-AU"/>
          <w14:ligatures w14:val="none"/>
        </w:rPr>
        <w:t>English</w:t>
      </w:r>
      <w:r w:rsidR="00BF3446">
        <w:rPr>
          <w:rFonts w:ascii="Times New Roman" w:eastAsia="Times New Roman" w:hAnsi="Times New Roman" w:cs="Times New Roman"/>
          <w:color w:val="000000" w:themeColor="text1"/>
          <w:kern w:val="0"/>
          <w:lang w:val="en-AU"/>
          <w14:ligatures w14:val="none"/>
        </w:rPr>
        <w:t>-</w:t>
      </w:r>
      <w:r w:rsidRPr="00BF3446">
        <w:rPr>
          <w:rFonts w:ascii="Times New Roman" w:eastAsia="Times New Roman" w:hAnsi="Times New Roman" w:cs="Times New Roman"/>
          <w:color w:val="000000" w:themeColor="text1"/>
          <w:kern w:val="0"/>
          <w:lang w:val="en-AU"/>
          <w14:ligatures w14:val="none"/>
        </w:rPr>
        <w:t>Vietnamese</w:t>
      </w:r>
      <w:proofErr w:type="gramEnd"/>
      <w:r w:rsidRPr="00BF3446">
        <w:rPr>
          <w:rFonts w:ascii="Times New Roman" w:eastAsia="Times New Roman" w:hAnsi="Times New Roman" w:cs="Times New Roman"/>
          <w:color w:val="000000" w:themeColor="text1"/>
          <w:kern w:val="0"/>
          <w:lang w:val="en-AU"/>
          <w14:ligatures w14:val="none"/>
        </w:rPr>
        <w:t xml:space="preserve"> translation and interpreting. For example, Vietnamese relational pronouns such as </w:t>
      </w:r>
      <w:proofErr w:type="spellStart"/>
      <w:r w:rsidRPr="00BF3446">
        <w:rPr>
          <w:rFonts w:ascii="Times New Roman" w:eastAsia="Times New Roman" w:hAnsi="Times New Roman" w:cs="Times New Roman"/>
          <w:color w:val="000000" w:themeColor="text1"/>
          <w:kern w:val="0"/>
          <w:lang w:val="en-AU"/>
          <w14:ligatures w14:val="none"/>
        </w:rPr>
        <w:t>anh</w:t>
      </w:r>
      <w:proofErr w:type="spellEnd"/>
      <w:r w:rsidRPr="00BF3446">
        <w:rPr>
          <w:rFonts w:ascii="Times New Roman" w:eastAsia="Times New Roman" w:hAnsi="Times New Roman" w:cs="Times New Roman"/>
          <w:color w:val="000000" w:themeColor="text1"/>
          <w:kern w:val="0"/>
          <w:lang w:val="en-AU"/>
          <w14:ligatures w14:val="none"/>
        </w:rPr>
        <w:t xml:space="preserve">, </w:t>
      </w:r>
      <w:proofErr w:type="spellStart"/>
      <w:r w:rsidRPr="00BF3446">
        <w:rPr>
          <w:rFonts w:ascii="Times New Roman" w:eastAsia="Times New Roman" w:hAnsi="Times New Roman" w:cs="Times New Roman"/>
          <w:color w:val="000000" w:themeColor="text1"/>
          <w:kern w:val="0"/>
          <w:lang w:val="en-AU"/>
          <w14:ligatures w14:val="none"/>
        </w:rPr>
        <w:t>chị</w:t>
      </w:r>
      <w:proofErr w:type="spellEnd"/>
      <w:r w:rsidRPr="00BF3446">
        <w:rPr>
          <w:rFonts w:ascii="Times New Roman" w:eastAsia="Times New Roman" w:hAnsi="Times New Roman" w:cs="Times New Roman"/>
          <w:color w:val="000000" w:themeColor="text1"/>
          <w:kern w:val="0"/>
          <w:lang w:val="en-AU"/>
          <w14:ligatures w14:val="none"/>
        </w:rPr>
        <w:t xml:space="preserve">, </w:t>
      </w:r>
      <w:proofErr w:type="spellStart"/>
      <w:r w:rsidRPr="00BF3446">
        <w:rPr>
          <w:rFonts w:ascii="Times New Roman" w:eastAsia="Times New Roman" w:hAnsi="Times New Roman" w:cs="Times New Roman"/>
          <w:color w:val="000000" w:themeColor="text1"/>
          <w:kern w:val="0"/>
          <w:lang w:val="en-AU"/>
          <w14:ligatures w14:val="none"/>
        </w:rPr>
        <w:t>cô</w:t>
      </w:r>
      <w:proofErr w:type="spellEnd"/>
      <w:r w:rsidRPr="00BF3446">
        <w:rPr>
          <w:rFonts w:ascii="Times New Roman" w:eastAsia="Times New Roman" w:hAnsi="Times New Roman" w:cs="Times New Roman"/>
          <w:color w:val="000000" w:themeColor="text1"/>
          <w:kern w:val="0"/>
          <w:lang w:val="en-AU"/>
          <w14:ligatures w14:val="none"/>
        </w:rPr>
        <w:t xml:space="preserve">, </w:t>
      </w:r>
      <w:proofErr w:type="spellStart"/>
      <w:r w:rsidRPr="00BF3446">
        <w:rPr>
          <w:rFonts w:ascii="Times New Roman" w:eastAsia="Times New Roman" w:hAnsi="Times New Roman" w:cs="Times New Roman"/>
          <w:color w:val="000000" w:themeColor="text1"/>
          <w:kern w:val="0"/>
          <w:lang w:val="en-AU"/>
          <w14:ligatures w14:val="none"/>
        </w:rPr>
        <w:t>chú</w:t>
      </w:r>
      <w:proofErr w:type="spellEnd"/>
      <w:r w:rsidRPr="00BF3446">
        <w:rPr>
          <w:rFonts w:ascii="Times New Roman" w:eastAsia="Times New Roman" w:hAnsi="Times New Roman" w:cs="Times New Roman"/>
          <w:color w:val="000000" w:themeColor="text1"/>
          <w:kern w:val="0"/>
          <w:lang w:val="en-AU"/>
          <w14:ligatures w14:val="none"/>
        </w:rPr>
        <w:t xml:space="preserve">, or </w:t>
      </w:r>
      <w:proofErr w:type="spellStart"/>
      <w:r w:rsidRPr="00BF3446">
        <w:rPr>
          <w:rFonts w:ascii="Times New Roman" w:eastAsia="Times New Roman" w:hAnsi="Times New Roman" w:cs="Times New Roman"/>
          <w:color w:val="000000" w:themeColor="text1"/>
          <w:kern w:val="0"/>
          <w:lang w:val="en-AU"/>
          <w14:ligatures w14:val="none"/>
        </w:rPr>
        <w:t>em</w:t>
      </w:r>
      <w:proofErr w:type="spellEnd"/>
      <w:r w:rsidRPr="00BF3446">
        <w:rPr>
          <w:rFonts w:ascii="Times New Roman" w:eastAsia="Times New Roman" w:hAnsi="Times New Roman" w:cs="Times New Roman"/>
          <w:color w:val="000000" w:themeColor="text1"/>
          <w:kern w:val="0"/>
          <w:lang w:val="en-AU"/>
          <w14:ligatures w14:val="none"/>
        </w:rPr>
        <w:t xml:space="preserve"> carry interpersonal meanings related to age, status, and social relationships that are often absent in English. Students using AI-generated translations frequently reported difficulties determining the most appropriate forms of address because machine-generated outputs tended to prioritize lexical equivalence rather than relational positioning. Thematic analysis suggested that these choices often influenced the perceived politeness and interpersonal tone of the translated message. </w:t>
      </w:r>
    </w:p>
    <w:p w14:paraId="50A280A1" w14:textId="77777777" w:rsidR="004B015E" w:rsidRPr="00C05677" w:rsidRDefault="004B015E" w:rsidP="004B015E">
      <w:pPr>
        <w:spacing w:after="0" w:line="240" w:lineRule="auto"/>
        <w:rPr>
          <w:rFonts w:ascii="Times New Roman" w:eastAsia="Times New Roman" w:hAnsi="Times New Roman" w:cs="Times New Roman"/>
          <w:i/>
          <w:iCs/>
          <w:kern w:val="0"/>
          <w:lang w:val="en-AU"/>
          <w14:ligatures w14:val="none"/>
        </w:rPr>
      </w:pPr>
    </w:p>
    <w:p w14:paraId="052D80B3"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importance of pragmatic force becomes even more evident in AI-mediated translation and interpreting. While AI systems have become increasingly proficient at generating fluent and semantically accurate output, they frequently struggle with irony, humour, indirect requests, politeness conventions, cultural references, and implied meanings. As a result, machine-generated translations may appear accurate while failing to achieve the intended communicative effect. For example, the English expression “That's just great” may convey genuine approval or, depending on context and intonation, sarcasm and frustration. An AI system may translate the phrase literally into another language as positive praise while missing the speaker's intended criticism.</w:t>
      </w:r>
    </w:p>
    <w:p w14:paraId="3DAF0F32"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p>
    <w:p w14:paraId="7FE6C588" w14:textId="77777777" w:rsidR="004B015E" w:rsidRPr="00C05677" w:rsidRDefault="004B015E" w:rsidP="004B015E">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Human translators and interpreters therefore remain indispensable in identifying pragmatic nuances, resolving ambiguities, and ensuring that translated messages fulfill their intended purposes. Understanding pragmatic force is thus essential not only for translation quality but also for the effective integration of AI into contemporary T&amp;I practice and education.</w:t>
      </w:r>
    </w:p>
    <w:p w14:paraId="24019341" w14:textId="77777777" w:rsidR="00335845" w:rsidRPr="00C05677" w:rsidRDefault="00335845" w:rsidP="00A709DC">
      <w:pPr>
        <w:spacing w:after="0" w:line="240" w:lineRule="auto"/>
        <w:rPr>
          <w:rFonts w:ascii="Times New Roman" w:eastAsia="Times New Roman" w:hAnsi="Times New Roman" w:cs="Times New Roman"/>
          <w:kern w:val="0"/>
          <w:lang w:val="en-AU"/>
          <w14:ligatures w14:val="none"/>
        </w:rPr>
      </w:pPr>
    </w:p>
    <w:p w14:paraId="6DCA5804" w14:textId="77777777" w:rsidR="00440EC2" w:rsidRPr="00C05677" w:rsidRDefault="00440EC2" w:rsidP="00A709DC">
      <w:pPr>
        <w:spacing w:after="0" w:line="240" w:lineRule="auto"/>
        <w:outlineLvl w:val="1"/>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4. AI in Translating and Interpreting: Opportunities and Pragmatic Limitations</w:t>
      </w:r>
    </w:p>
    <w:p w14:paraId="069F966B"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4.1 Advances in AI Tools for Translating and Interpreting</w:t>
      </w:r>
    </w:p>
    <w:p w14:paraId="1EA89D2D" w14:textId="583798C4"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The rapid development of artificial intelligence (AI) has transformed the field of T&amp;I. Early rule-based and statistical machine translation systems have evolved into sophisticated neural architectures capable of generating fluent multilingual output. Today, translators and interpreters routinely use machine translation (MT), computer-assisted translation (CAT) tools, automatic speech recognition (ASR), terminology management systems, and LLMs such as ChatGPT, Gemini, and Claude.</w:t>
      </w:r>
    </w:p>
    <w:p w14:paraId="1994792B"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p>
    <w:p w14:paraId="45A287B6"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Neural Machine Translation (NMT) has significantly improved translation quality by processing entire sentences and broader contextual information rather than translating </w:t>
      </w:r>
      <w:proofErr w:type="gramStart"/>
      <w:r w:rsidRPr="00C05677">
        <w:rPr>
          <w:rFonts w:ascii="Times New Roman" w:eastAsia="Times New Roman" w:hAnsi="Times New Roman" w:cs="Times New Roman"/>
          <w:kern w:val="0"/>
          <w14:ligatures w14:val="none"/>
        </w:rPr>
        <w:t>word</w:t>
      </w:r>
      <w:proofErr w:type="gramEnd"/>
      <w:r w:rsidRPr="00C05677">
        <w:rPr>
          <w:rFonts w:ascii="Times New Roman" w:eastAsia="Times New Roman" w:hAnsi="Times New Roman" w:cs="Times New Roman"/>
          <w:kern w:val="0"/>
          <w14:ligatures w14:val="none"/>
        </w:rPr>
        <w:t xml:space="preserve"> by word. CAT tools further enhance productivity through translation memories, terminology databases, and quality assurance functions, while advances in speech recognition and synthesis have expanded possibilities for real-time multilingual communication.</w:t>
      </w:r>
    </w:p>
    <w:p w14:paraId="0F23FBF0"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p>
    <w:p w14:paraId="073D2C15" w14:textId="7E7A3FFB"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According to O’Hagan (2020), these technologies have become integral to contemporary language services, reshaping professional workflows and translator competences. Rather than replacing human practitioners, AI increasingly operates within collaborative human-machine environments.</w:t>
      </w:r>
    </w:p>
    <w:p w14:paraId="3A4743BA"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p>
    <w:p w14:paraId="558C0926" w14:textId="77777777" w:rsidR="00440EC2" w:rsidRPr="00DA1DBE"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DA1DBE">
        <w:rPr>
          <w:rFonts w:ascii="Times New Roman" w:eastAsia="Times New Roman" w:hAnsi="Times New Roman" w:cs="Times New Roman"/>
          <w:b/>
          <w:bCs/>
          <w:i/>
          <w:iCs/>
          <w:kern w:val="0"/>
          <w:lang w:val="en-AU"/>
          <w14:ligatures w14:val="none"/>
        </w:rPr>
        <w:t>4.2 Strengths of AI in Translation and Interpreting</w:t>
      </w:r>
    </w:p>
    <w:p w14:paraId="53302593"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AI technologies offer several advantages for translation and interpreting. Their most significant strengths are speed, consistency, and scalability. Tasks that once required substantial human effort can now be completed in seconds, enabling translators to process larger volumes of text and meet demanding deadlines.</w:t>
      </w:r>
    </w:p>
    <w:p w14:paraId="76349123" w14:textId="77777777" w:rsidR="003D24D3" w:rsidRPr="00C05677" w:rsidRDefault="003D24D3" w:rsidP="003D24D3">
      <w:pPr>
        <w:spacing w:after="0" w:line="240" w:lineRule="auto"/>
        <w:outlineLvl w:val="2"/>
        <w:rPr>
          <w:rFonts w:ascii="Times New Roman" w:eastAsia="Times New Roman" w:hAnsi="Times New Roman" w:cs="Times New Roman"/>
          <w:kern w:val="0"/>
          <w14:ligatures w14:val="none"/>
        </w:rPr>
      </w:pPr>
    </w:p>
    <w:p w14:paraId="1E370450" w14:textId="120DF5E0" w:rsidR="003D24D3" w:rsidRPr="00C05677" w:rsidRDefault="003D24D3" w:rsidP="00DC7DE1">
      <w:pPr>
        <w:spacing w:after="0" w:line="240" w:lineRule="auto"/>
        <w:outlineLvl w:val="2"/>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lastRenderedPageBreak/>
        <w:t>AI systems also improve terminological consistency through translation memories and terminology management tools, which are particularly valuable in legal, medical, scientific, and business translation. In addition, contemporary NMT systems can produce highly fluent and grammatically accurate output for routine and standardized content. As Koehn and Knowles (2017) note, recent advances in NMT have generated translations that appear increasingly natural and human-like.</w:t>
      </w:r>
    </w:p>
    <w:p w14:paraId="4B297038" w14:textId="77777777" w:rsidR="00335845" w:rsidRPr="00C05677" w:rsidRDefault="00335845" w:rsidP="00A709DC">
      <w:pPr>
        <w:spacing w:after="0" w:line="240" w:lineRule="auto"/>
        <w:outlineLvl w:val="2"/>
        <w:rPr>
          <w:rFonts w:ascii="Times New Roman" w:eastAsia="Times New Roman" w:hAnsi="Times New Roman" w:cs="Times New Roman"/>
          <w:b/>
          <w:bCs/>
          <w:kern w:val="0"/>
          <w:lang w:val="en-AU"/>
          <w14:ligatures w14:val="none"/>
        </w:rPr>
      </w:pPr>
    </w:p>
    <w:p w14:paraId="447F1696" w14:textId="66E3C5D5"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4.3 Limitations in Conveying Pragmatic Force</w:t>
      </w:r>
    </w:p>
    <w:p w14:paraId="40819BF5" w14:textId="634ED7E0"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Despite their impressive capabilities, AI systems face significant limitations when dealing with pragmatic meaning that depends not on linguistic form alone but on context, intention, culture, and interpersonal relationship. These limitations are worth examining systematically, as they define precisely where human expertise remains indispensable.</w:t>
      </w:r>
    </w:p>
    <w:p w14:paraId="67582844" w14:textId="77777777"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p>
    <w:p w14:paraId="4748DDBF" w14:textId="7CB199DE"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most frequently cited problem is the gap between fluency and understanding. As Koehn and Knowles (2017) caution, neural MT systems are "remarkably fluent but not necessarily accurate in meaning" (p. 28), and fluent output can create a dangerous illusion of correctness. This becomes particularly acute when the intended meaning is indirect, embedded in cultural knowledge, or deliberately ambiguous. A striking example from Vietnamese literature illustrates the point: the phrase "</w:t>
      </w:r>
      <w:proofErr w:type="spellStart"/>
      <w:r w:rsidRPr="00C05677">
        <w:rPr>
          <w:rFonts w:ascii="Times New Roman" w:eastAsia="Times New Roman" w:hAnsi="Times New Roman" w:cs="Times New Roman"/>
          <w:kern w:val="0"/>
          <w:lang w:val="en-AU"/>
          <w14:ligatures w14:val="none"/>
        </w:rPr>
        <w:t>Mày</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râu</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nhẵn</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nhụi</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áo</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quần</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bảnh</w:t>
      </w:r>
      <w:proofErr w:type="spellEnd"/>
      <w:r w:rsidRPr="00C05677">
        <w:rPr>
          <w:rFonts w:ascii="Times New Roman" w:eastAsia="Times New Roman" w:hAnsi="Times New Roman" w:cs="Times New Roman"/>
          <w:kern w:val="0"/>
          <w:lang w:val="en-AU"/>
          <w14:ligatures w14:val="none"/>
        </w:rPr>
        <w:t xml:space="preserve"> bao" would be rendered by most MT systems as something like "clean-shaven and smartly dressed" – a positive description. In context, however, it is a reference to the villain </w:t>
      </w:r>
      <w:proofErr w:type="spellStart"/>
      <w:r w:rsidRPr="00C05677">
        <w:rPr>
          <w:rFonts w:ascii="Times New Roman" w:eastAsia="Times New Roman" w:hAnsi="Times New Roman" w:cs="Times New Roman"/>
          <w:kern w:val="0"/>
          <w:lang w:val="en-AU"/>
          <w14:ligatures w14:val="none"/>
        </w:rPr>
        <w:t>Sở</w:t>
      </w:r>
      <w:proofErr w:type="spellEnd"/>
      <w:r w:rsidRPr="00C05677">
        <w:rPr>
          <w:rFonts w:ascii="Times New Roman" w:eastAsia="Times New Roman" w:hAnsi="Times New Roman" w:cs="Times New Roman"/>
          <w:kern w:val="0"/>
          <w:lang w:val="en-AU"/>
          <w14:ligatures w14:val="none"/>
        </w:rPr>
        <w:t xml:space="preserve"> Khanh in The Tale of Kiều, and functions as a culturally loaded warning about deceptive appearances. No amount of linguistic fluency recovers what the allusion is doing.</w:t>
      </w:r>
    </w:p>
    <w:p w14:paraId="62B3E518" w14:textId="77777777"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p>
    <w:p w14:paraId="516FB6C3" w14:textId="747B717E"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Politeness, hierarchy, and interpersonal stance present a related but distinct challenge. Languages encode social relationships very differently, and machine translation routinely flattens these distinctions. Vietnamese pronouns are a well-documented case: a speaker's choice among </w:t>
      </w:r>
      <w:proofErr w:type="spellStart"/>
      <w:r w:rsidRPr="00C05677">
        <w:rPr>
          <w:rFonts w:ascii="Times New Roman" w:eastAsia="Times New Roman" w:hAnsi="Times New Roman" w:cs="Times New Roman"/>
          <w:kern w:val="0"/>
          <w:lang w:val="en-AU"/>
          <w14:ligatures w14:val="none"/>
        </w:rPr>
        <w:t>anh</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chị</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em</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bác</w:t>
      </w:r>
      <w:proofErr w:type="spellEnd"/>
      <w:r w:rsidRPr="00C05677">
        <w:rPr>
          <w:rFonts w:ascii="Times New Roman" w:eastAsia="Times New Roman" w:hAnsi="Times New Roman" w:cs="Times New Roman"/>
          <w:kern w:val="0"/>
          <w:lang w:val="en-AU"/>
          <w14:ligatures w14:val="none"/>
        </w:rPr>
        <w:t xml:space="preserve">, </w:t>
      </w:r>
      <w:proofErr w:type="spellStart"/>
      <w:r w:rsidRPr="00C05677">
        <w:rPr>
          <w:rFonts w:ascii="Times New Roman" w:eastAsia="Times New Roman" w:hAnsi="Times New Roman" w:cs="Times New Roman"/>
          <w:kern w:val="0"/>
          <w:lang w:val="en-AU"/>
          <w14:ligatures w14:val="none"/>
        </w:rPr>
        <w:t>cô</w:t>
      </w:r>
      <w:proofErr w:type="spellEnd"/>
      <w:r w:rsidRPr="00C05677">
        <w:rPr>
          <w:rFonts w:ascii="Times New Roman" w:eastAsia="Times New Roman" w:hAnsi="Times New Roman" w:cs="Times New Roman"/>
          <w:kern w:val="0"/>
          <w:lang w:val="en-AU"/>
          <w14:ligatures w14:val="none"/>
        </w:rPr>
        <w:t>, and dozens of other forms encodes age, gender, relative status, intimacy, and institutional context simultaneously. Rendered uniformly as "I" and "you" in English, the relational texture of the original (who is deferring to whom, who is claiming authority, what kind of relationship is being performed) disappears entirely. The propositional content survives; the social meaning does not.</w:t>
      </w:r>
    </w:p>
    <w:p w14:paraId="11BD5732" w14:textId="77777777"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p>
    <w:p w14:paraId="45C33087" w14:textId="22008465"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Conversational implicature poses a further difficulty. Human communicators routinely infer meaning that is not explicitly stated, drawing on shared knowledge, situational context, and cultural expectations. AI systems, processing language through statistical pattern-matching rather than communicative understanding, frequently miss what a speaker intends to imply rather than say. Bender and Koller (2020) put the theoretical point sharply: language models manipulate linguistic form without possessing the experiential and cultural knowledge humans draw on when constructing meaning (p. 518). A model can recognize the words of an indirect refusal, an ironic compliment, or a face-saving hedge and still render them as if they were literal.</w:t>
      </w:r>
    </w:p>
    <w:p w14:paraId="6C299524" w14:textId="45167682"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These limitations are compounded in cross-cultural T&amp;I, where communication regularly requires adaptation rather than transfer. Humour, political allusion, institutional register, and culturally specific norms of appropriate speech may have no direct equivalent in the target language or culture. Consider diplomatic interpreting: a speaker's careful use of hedged, non-committal language may be a deliberate political act, signalling openness without commitment, or maintaining plausible deniability. A literal rendering that preserves the hedges may read as evasive in the target culture; one that smooths them out may inadvertently commit the speaker to a stronger position than intended. Human interpreters navigate this in real time; current AI systems lack the situational awareness to do so reliably.</w:t>
      </w:r>
    </w:p>
    <w:p w14:paraId="2337EDCC" w14:textId="77777777" w:rsidR="00C53F60" w:rsidRPr="00C05677" w:rsidRDefault="00C53F60" w:rsidP="00C53F60">
      <w:pPr>
        <w:spacing w:after="0" w:line="240" w:lineRule="auto"/>
        <w:outlineLvl w:val="2"/>
        <w:rPr>
          <w:rFonts w:ascii="Times New Roman" w:eastAsia="Times New Roman" w:hAnsi="Times New Roman" w:cs="Times New Roman"/>
          <w:kern w:val="0"/>
          <w:lang w:val="en-AU"/>
          <w14:ligatures w14:val="none"/>
        </w:rPr>
      </w:pPr>
    </w:p>
    <w:p w14:paraId="44DCD268" w14:textId="6DC2E791" w:rsidR="00C53F60" w:rsidRPr="00C05677" w:rsidRDefault="00C53F60" w:rsidP="00C53F60">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For these reasons, scholars increasingly advocate a human-in-the-loop model of AI-assisted T&amp;I – one in which AI functions as a powerful support tool whose output requires human evaluation, revision, and contextual judgement. The question is not whether AI can replace translators and interpreters, but how human expertise can be deployed most effectively alongside AI: identifying pragmatic failures, resolving ambiguities, and ensuring that translated messages achieve their intended communicative effect rather than merely their linguistic form.</w:t>
      </w:r>
    </w:p>
    <w:p w14:paraId="325CDD79"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136D710F" w14:textId="77777777" w:rsidR="00440EC2" w:rsidRPr="00C05677" w:rsidRDefault="00440EC2" w:rsidP="00A709DC">
      <w:pPr>
        <w:spacing w:after="0" w:line="240" w:lineRule="auto"/>
        <w:outlineLvl w:val="1"/>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5. Human-in-the-Loop: Reframing Translation and Interpreting as Collaborative Practice</w:t>
      </w:r>
    </w:p>
    <w:p w14:paraId="689701B9"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5.1 The Concept of Human-in-the-Loop Translation and Interpreting</w:t>
      </w:r>
    </w:p>
    <w:p w14:paraId="0429F5AB" w14:textId="3E85E35D"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growing integration of AI into T&amp;I has prompted a fundamental reconsideration of the relationship between human expertise and technological assistance. Rather than viewing AI as a replacement for translators and interpreters, contemporary scholarship increasingly conceptualizes T&amp;I as a collaborative process in which humans and machines contribute complementary strengths</w:t>
      </w:r>
      <w:r w:rsidR="00BD4B99" w:rsidRPr="00C05677">
        <w:rPr>
          <w:rFonts w:ascii="Times New Roman" w:eastAsia="Times New Roman" w:hAnsi="Times New Roman" w:cs="Times New Roman"/>
          <w:kern w:val="0"/>
          <w:lang w:val="en-AU"/>
          <w14:ligatures w14:val="none"/>
        </w:rPr>
        <w:t>, which can be</w:t>
      </w:r>
      <w:r w:rsidRPr="00C05677">
        <w:rPr>
          <w:rFonts w:ascii="Times New Roman" w:eastAsia="Times New Roman" w:hAnsi="Times New Roman" w:cs="Times New Roman"/>
          <w:kern w:val="0"/>
          <w:lang w:val="en-AU"/>
          <w14:ligatures w14:val="none"/>
        </w:rPr>
        <w:t xml:space="preserve"> described as human-in-the-loop</w:t>
      </w:r>
      <w:r w:rsidRPr="00C05677">
        <w:rPr>
          <w:rFonts w:ascii="Times New Roman" w:eastAsia="Times New Roman" w:hAnsi="Times New Roman" w:cs="Times New Roman"/>
          <w:b/>
          <w:bCs/>
          <w:kern w:val="0"/>
          <w:lang w:val="en-AU"/>
          <w14:ligatures w14:val="none"/>
        </w:rPr>
        <w:t xml:space="preserve"> </w:t>
      </w:r>
      <w:r w:rsidRPr="00C05677">
        <w:rPr>
          <w:rFonts w:ascii="Times New Roman" w:eastAsia="Times New Roman" w:hAnsi="Times New Roman" w:cs="Times New Roman"/>
          <w:kern w:val="0"/>
          <w:lang w:val="en-AU"/>
          <w14:ligatures w14:val="none"/>
        </w:rPr>
        <w:t>translation and interpreting.</w:t>
      </w:r>
    </w:p>
    <w:p w14:paraId="3A498D59"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58C26455" w14:textId="53030498"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In </w:t>
      </w:r>
      <w:r w:rsidR="00BD4B99" w:rsidRPr="00C05677">
        <w:rPr>
          <w:rFonts w:ascii="Times New Roman" w:eastAsia="Times New Roman" w:hAnsi="Times New Roman" w:cs="Times New Roman"/>
          <w:kern w:val="0"/>
          <w:lang w:val="en-AU"/>
          <w14:ligatures w14:val="none"/>
        </w:rPr>
        <w:t>this</w:t>
      </w:r>
      <w:r w:rsidRPr="00C05677">
        <w:rPr>
          <w:rFonts w:ascii="Times New Roman" w:eastAsia="Times New Roman" w:hAnsi="Times New Roman" w:cs="Times New Roman"/>
          <w:kern w:val="0"/>
          <w:lang w:val="en-AU"/>
          <w14:ligatures w14:val="none"/>
        </w:rPr>
        <w:t xml:space="preserve"> model, AI systems perform tasks such as generating draft translations, recognizing speech, retrieving terminology, or suggesting linguistic alternatives, while human translators and interpreters remain actively involved in evaluating, revising, and validating the output. The role of the human participant extends beyond error correction to include critical decision-making regarding meaning, context, audience expectations, and communicative effectiveness.</w:t>
      </w:r>
    </w:p>
    <w:p w14:paraId="1C27BC4B"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348FE819"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One of the most visible manifestations of this model is post-editing, in which machine-generated translations are reviewed and modified by human translators. Although post-editing is often associated with improving linguistic accuracy, it increasingly involves addressing deeper communicative issues that AI systems may fail to recognize. According to Vieira (2020), “post-editing requires not only linguistic but also pragmatic judgment,” highlighting the need for translators to assess whether machine-generated output successfully conveys the intended communicative force. Post-editors must therefore evaluate not only what the text says but also what it means and how it is likely to be interpreted by target audiences.</w:t>
      </w:r>
    </w:p>
    <w:p w14:paraId="39B22641"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0FC7CB0C" w14:textId="47892EED"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This collaborative perspective reflects broader developments in translation technology. As AI systems become more capable</w:t>
      </w:r>
      <w:r w:rsidR="00051C91" w:rsidRPr="00C05677">
        <w:rPr>
          <w:rFonts w:ascii="Times New Roman" w:eastAsia="Times New Roman" w:hAnsi="Times New Roman" w:cs="Times New Roman"/>
          <w:kern w:val="0"/>
          <w:lang w:val="en-AU"/>
          <w14:ligatures w14:val="none"/>
        </w:rPr>
        <w:t xml:space="preserve"> and self-learning</w:t>
      </w:r>
      <w:r w:rsidRPr="00C05677">
        <w:rPr>
          <w:rFonts w:ascii="Times New Roman" w:eastAsia="Times New Roman" w:hAnsi="Times New Roman" w:cs="Times New Roman"/>
          <w:kern w:val="0"/>
          <w:lang w:val="en-AU"/>
          <w14:ligatures w14:val="none"/>
        </w:rPr>
        <w:t xml:space="preserve">, the focus shifts from performing </w:t>
      </w:r>
      <w:r w:rsidR="00051C91" w:rsidRPr="00C05677">
        <w:rPr>
          <w:rFonts w:ascii="Times New Roman" w:eastAsia="Times New Roman" w:hAnsi="Times New Roman" w:cs="Times New Roman"/>
          <w:kern w:val="0"/>
          <w:lang w:val="en-AU"/>
          <w14:ligatures w14:val="none"/>
        </w:rPr>
        <w:t xml:space="preserve">T&amp;I </w:t>
      </w:r>
      <w:r w:rsidRPr="00C05677">
        <w:rPr>
          <w:rFonts w:ascii="Times New Roman" w:eastAsia="Times New Roman" w:hAnsi="Times New Roman" w:cs="Times New Roman"/>
          <w:kern w:val="0"/>
          <w:lang w:val="en-AU"/>
          <w14:ligatures w14:val="none"/>
        </w:rPr>
        <w:t>manually to managing, supervising, and optimizing interactions between human expertise and machine assistance. Consequently, the value of translators and interpreters increasingly lies in areas where human cognition and social understanding remain indispensable.</w:t>
      </w:r>
    </w:p>
    <w:p w14:paraId="775ABF73"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7EC5352A"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5.2 The Translator and Interpreter as Decision-Maker</w:t>
      </w:r>
    </w:p>
    <w:p w14:paraId="6E959A18"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human-in-the-loop paradigm redefines translators and interpreters not as passive users of technology but as active decision-makers. While AI can generate linguistic output rapidly and efficiently, it lacks the capacity to assume responsibility for communicative outcomes. Human practitioners remain accountable for ensuring that translated messages are accurate, appropriate, ethical, and effective.</w:t>
      </w:r>
    </w:p>
    <w:p w14:paraId="28DF641A"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7C458513"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O’Hagan (2020) captures this transformation succinctly by observing that “human translators are not replaced but repositioned.” Rather than competing with machines, translators and interpreters assume new roles as evaluators, mediators, quality managers, and communication specialists. Their expertise becomes particularly important in situations involving ambiguity, cultural sensitivity, interpersonal relationships, and high-stakes communication.</w:t>
      </w:r>
    </w:p>
    <w:p w14:paraId="08C716FA"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120F1B92"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This repositioning also highlights the importance of professional agency. Translators and interpreters routinely make decisions regarding lexical choice, register, tone, politeness, audience adaptation, and cultural references. Such decisions require contextual awareness and communicative judgment that cannot be reduced to algorithmic procedures. In AI-mediated environments, professionals must determine when machine-generated output is acceptable, when revision is necessary, and when entirely different solutions are required.</w:t>
      </w:r>
    </w:p>
    <w:p w14:paraId="3832BC3F"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68A178A4" w14:textId="6BD73FE5"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Ethical responsibility constitutes another crucial dimension of human agency. AI systems may inadvertently generate biased, misleading, culturally inappropriate, or contextually insensitive </w:t>
      </w:r>
      <w:r w:rsidR="00051C91" w:rsidRPr="00C05677">
        <w:rPr>
          <w:rFonts w:ascii="Times New Roman" w:eastAsia="Times New Roman" w:hAnsi="Times New Roman" w:cs="Times New Roman"/>
          <w:kern w:val="0"/>
          <w:lang w:val="en-AU"/>
          <w14:ligatures w14:val="none"/>
        </w:rPr>
        <w:t>T&amp;I</w:t>
      </w:r>
      <w:r w:rsidRPr="00C05677">
        <w:rPr>
          <w:rFonts w:ascii="Times New Roman" w:eastAsia="Times New Roman" w:hAnsi="Times New Roman" w:cs="Times New Roman"/>
          <w:kern w:val="0"/>
          <w:lang w:val="en-AU"/>
          <w14:ligatures w14:val="none"/>
        </w:rPr>
        <w:t>. Human oversight is therefore essential to identify potential risks and ensure responsible communication. Translators and interpreters must evaluate not only linguistic quality but also the broader social</w:t>
      </w:r>
      <w:r w:rsidR="00051C91" w:rsidRPr="00C05677">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 xml:space="preserve">ethical </w:t>
      </w:r>
      <w:r w:rsidR="00051C91" w:rsidRPr="00C05677">
        <w:rPr>
          <w:rFonts w:ascii="Times New Roman" w:eastAsia="Times New Roman" w:hAnsi="Times New Roman" w:cs="Times New Roman"/>
          <w:kern w:val="0"/>
          <w:lang w:val="en-AU"/>
          <w14:ligatures w14:val="none"/>
        </w:rPr>
        <w:t xml:space="preserve">and political </w:t>
      </w:r>
      <w:r w:rsidRPr="00C05677">
        <w:rPr>
          <w:rFonts w:ascii="Times New Roman" w:eastAsia="Times New Roman" w:hAnsi="Times New Roman" w:cs="Times New Roman"/>
          <w:kern w:val="0"/>
          <w:lang w:val="en-AU"/>
          <w14:ligatures w14:val="none"/>
        </w:rPr>
        <w:t>implications of their choices. This responsibility becomes particularly significant in domains such as healthcare, law, diplomacy, education, and public communication, where misunderstandings may have serious consequences.</w:t>
      </w:r>
    </w:p>
    <w:p w14:paraId="1A9CE6B6"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159E2C28" w14:textId="68B7B3BC" w:rsidR="00440EC2" w:rsidRPr="00C05677" w:rsidRDefault="00A655FD"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As </w:t>
      </w:r>
      <w:r w:rsidR="00440EC2" w:rsidRPr="00C05677">
        <w:rPr>
          <w:rFonts w:ascii="Times New Roman" w:eastAsia="Times New Roman" w:hAnsi="Times New Roman" w:cs="Times New Roman"/>
          <w:kern w:val="0"/>
          <w:lang w:val="en-AU"/>
          <w14:ligatures w14:val="none"/>
        </w:rPr>
        <w:t>Pym (2013) argues</w:t>
      </w:r>
      <w:r w:rsidRPr="00C05677">
        <w:rPr>
          <w:rFonts w:ascii="Times New Roman" w:eastAsia="Times New Roman" w:hAnsi="Times New Roman" w:cs="Times New Roman"/>
          <w:kern w:val="0"/>
          <w:lang w:val="en-AU"/>
          <w14:ligatures w14:val="none"/>
        </w:rPr>
        <w:t>,</w:t>
      </w:r>
      <w:r w:rsidR="00440EC2" w:rsidRPr="00C05677">
        <w:rPr>
          <w:rFonts w:ascii="Times New Roman" w:eastAsia="Times New Roman" w:hAnsi="Times New Roman" w:cs="Times New Roman"/>
          <w:kern w:val="0"/>
          <w:lang w:val="en-AU"/>
          <w14:ligatures w14:val="none"/>
        </w:rPr>
        <w:t xml:space="preserve"> the emergence of machine translation requires a reconceptualization of translator competence. Rather than focusing exclusively on language transfer, future professionals need skills related to evaluation, revision, technological literacy, and intercultural mediation. In this sense, technology increases rather than diminishes the importance of human expertise.</w:t>
      </w:r>
    </w:p>
    <w:p w14:paraId="3C082A9E"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7010C8AE"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5.3 Pragmatic Mediation as a Distinctively Human Strength</w:t>
      </w:r>
    </w:p>
    <w:p w14:paraId="4EEFA65C"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Among the many competencies required in AI-assisted T&amp;I, pragmatic mediation remains one of the most significant areas of human contribution. As discussed in previous sections, pragmatic force encompasses speaker intention, implicature, politeness, stance, and other context-dependent aspects of meaning. These dimensions often require interpretation that extends beyond the linguistic surface of a text.</w:t>
      </w:r>
    </w:p>
    <w:p w14:paraId="49CEBBF3" w14:textId="77777777" w:rsidR="00C53F60" w:rsidRPr="00C05677" w:rsidRDefault="00C53F60" w:rsidP="00A709DC">
      <w:pPr>
        <w:spacing w:after="0" w:line="240" w:lineRule="auto"/>
        <w:rPr>
          <w:rFonts w:ascii="Times New Roman" w:eastAsia="Times New Roman" w:hAnsi="Times New Roman" w:cs="Times New Roman"/>
          <w:kern w:val="0"/>
          <w:lang w:val="en-AU"/>
          <w14:ligatures w14:val="none"/>
        </w:rPr>
      </w:pPr>
    </w:p>
    <w:p w14:paraId="283D7991" w14:textId="3AFD329D"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Human translators and interpreters possess the ability to draw upon cultural knowledge, social experience, contextual awareness, and inferential reasoning when interpreting communicative intent. They can recognize irony, indirectness, humour, emotional undertones, and interpersonal dynamics that may not be explicitly encoded in language. This capacity enables them to adapt messages in ways that preserve communicative purpose across languages and cultures.</w:t>
      </w:r>
      <w:r w:rsidR="00A655FD" w:rsidRPr="00C05677">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In contrast, AI systems primarily rely on statistical patterns learned from large datasets. Although they can generate fluent and often impressive translations, they frequently struggle with pragmatic nuances that require an understanding of human intentions and social relationships. Consequently, pragmatic mediation remains a domain in which human expertise offers substantial added value.</w:t>
      </w:r>
    </w:p>
    <w:p w14:paraId="6A86A31B"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596D7F79" w14:textId="5C2D881B"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From a communicative perspective, translators and interpreters function not merely as language converters but as meaning negotiators. Their role involves ensuring that target audiences understand messages in ways that approximate the interpretations intended for source-language audiences. This process often requires adapting tone, adjusting politeness levels, clarifying implied meanings, and making culturally </w:t>
      </w:r>
      <w:r w:rsidR="00051C91" w:rsidRPr="00C05677">
        <w:rPr>
          <w:rFonts w:ascii="Times New Roman" w:eastAsia="Times New Roman" w:hAnsi="Times New Roman" w:cs="Times New Roman"/>
          <w:kern w:val="0"/>
          <w:lang w:val="en-AU"/>
          <w14:ligatures w14:val="none"/>
        </w:rPr>
        <w:t xml:space="preserve">and politically </w:t>
      </w:r>
      <w:r w:rsidRPr="00C05677">
        <w:rPr>
          <w:rFonts w:ascii="Times New Roman" w:eastAsia="Times New Roman" w:hAnsi="Times New Roman" w:cs="Times New Roman"/>
          <w:kern w:val="0"/>
          <w:lang w:val="en-AU"/>
          <w14:ligatures w14:val="none"/>
        </w:rPr>
        <w:t>appropriate choices that extend beyond literal translation.</w:t>
      </w:r>
    </w:p>
    <w:p w14:paraId="1B7EA505"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58C02FF4" w14:textId="2128D3A1"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The human-in-the-loop model therefore underscores a crucial insight: the future of T&amp;I is not a contest between humans and machines but a collaboration that combines technological efficiency with human communicative intelligence. While AI contributes speed, consistency, and linguistic </w:t>
      </w:r>
      <w:r w:rsidRPr="00C05677">
        <w:rPr>
          <w:rFonts w:ascii="Times New Roman" w:eastAsia="Times New Roman" w:hAnsi="Times New Roman" w:cs="Times New Roman"/>
          <w:kern w:val="0"/>
          <w:lang w:val="en-AU"/>
          <w14:ligatures w14:val="none"/>
        </w:rPr>
        <w:lastRenderedPageBreak/>
        <w:t xml:space="preserve">support, human translators and interpreters provide the pragmatic judgment, ethical responsibility, and intercultural competence necessary for effective communication. As AI becomes increasingly integrated into professional practice, these uniquely human capacities are likely to become even more central to </w:t>
      </w:r>
      <w:r w:rsidR="00A655FD" w:rsidRPr="00C05677">
        <w:rPr>
          <w:rFonts w:ascii="Times New Roman" w:eastAsia="Times New Roman" w:hAnsi="Times New Roman" w:cs="Times New Roman"/>
          <w:kern w:val="0"/>
          <w:lang w:val="en-AU"/>
          <w14:ligatures w14:val="none"/>
        </w:rPr>
        <w:t>T&amp;I</w:t>
      </w:r>
      <w:r w:rsidRPr="00C05677">
        <w:rPr>
          <w:rFonts w:ascii="Times New Roman" w:eastAsia="Times New Roman" w:hAnsi="Times New Roman" w:cs="Times New Roman"/>
          <w:kern w:val="0"/>
          <w:lang w:val="en-AU"/>
          <w14:ligatures w14:val="none"/>
        </w:rPr>
        <w:t xml:space="preserve"> education, assessment, and professional identity.</w:t>
      </w:r>
    </w:p>
    <w:p w14:paraId="2585A7BC"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If pragmatic judgment is increasingly recognized as a core human contribution in AI-mediated T&amp;I, then training and assessment practices must evolve accordingly. The next section therefore explores how pragmatic force can be integrated into T&amp;I pedagogy and assessment through authentic, AI-supported learning activities that reflect real-world communicative demands.</w:t>
      </w:r>
    </w:p>
    <w:p w14:paraId="0C371F2F"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1380A9CC" w14:textId="77777777" w:rsidR="00440EC2" w:rsidRPr="00C05677" w:rsidRDefault="00440EC2" w:rsidP="00A709DC">
      <w:pPr>
        <w:spacing w:after="0" w:line="240" w:lineRule="auto"/>
        <w:outlineLvl w:val="1"/>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6. Pedagogical Implications for ESL/EFL Translation and Interpreting Training</w:t>
      </w:r>
    </w:p>
    <w:p w14:paraId="49FEAA0F" w14:textId="360457BE"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 growing integration of AI</w:t>
      </w:r>
      <w:r w:rsidR="00A655FD" w:rsidRPr="00C05677">
        <w:rPr>
          <w:rFonts w:ascii="Times New Roman" w:eastAsia="Times New Roman" w:hAnsi="Times New Roman" w:cs="Times New Roman"/>
          <w:kern w:val="0"/>
          <w:lang w:val="en-AU"/>
          <w14:ligatures w14:val="none"/>
        </w:rPr>
        <w:t xml:space="preserve"> into </w:t>
      </w:r>
      <w:r w:rsidRPr="00C05677">
        <w:rPr>
          <w:rFonts w:ascii="Times New Roman" w:eastAsia="Times New Roman" w:hAnsi="Times New Roman" w:cs="Times New Roman"/>
          <w:kern w:val="0"/>
          <w:lang w:val="en-AU"/>
          <w14:ligatures w14:val="none"/>
        </w:rPr>
        <w:t>T&amp;I requires a fundamental reconsideration of how future translators and interpreters are trained and assessed. If communicative competence in AI-mediated environments extends beyond linguistic accuracy to include pragmatic judgment, intercultural awareness, and critical engagement with technology, then educational practices must evolve accordingly. This need is particularly pressing in ESL/EFL contexts such as Vietnam, where language education is increasingly influenced by AI tools while</w:t>
      </w:r>
      <w:r w:rsidR="002C296E" w:rsidRPr="00C05677">
        <w:rPr>
          <w:rFonts w:ascii="Times New Roman" w:eastAsia="Times New Roman" w:hAnsi="Times New Roman" w:cs="Times New Roman"/>
          <w:kern w:val="0"/>
          <w:lang w:val="en-AU"/>
          <w14:ligatures w14:val="none"/>
        </w:rPr>
        <w:t xml:space="preserve"> in many institutions </w:t>
      </w:r>
      <w:proofErr w:type="gramStart"/>
      <w:r w:rsidR="00A655FD" w:rsidRPr="00C05677">
        <w:rPr>
          <w:rFonts w:ascii="Times New Roman" w:eastAsia="Times New Roman" w:hAnsi="Times New Roman" w:cs="Times New Roman"/>
          <w:kern w:val="0"/>
          <w:lang w:val="en-AU"/>
          <w14:ligatures w14:val="none"/>
        </w:rPr>
        <w:t>still remaining</w:t>
      </w:r>
      <w:proofErr w:type="gramEnd"/>
      <w:r w:rsidRPr="00C05677">
        <w:rPr>
          <w:rFonts w:ascii="Times New Roman" w:eastAsia="Times New Roman" w:hAnsi="Times New Roman" w:cs="Times New Roman"/>
          <w:kern w:val="0"/>
          <w:lang w:val="en-AU"/>
          <w14:ligatures w14:val="none"/>
        </w:rPr>
        <w:t xml:space="preserve"> shaped by examination-oriented traditions and form-focused instruction. To prepare students for contemporary professional realities, T&amp;I training should incorporate pragmatic awareness, AI literacy, authentic communicative tasks, and assessment frameworks that recognize pragmatic force as a key component of translation quality.</w:t>
      </w:r>
    </w:p>
    <w:p w14:paraId="4D02097C"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49CEEF12"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6.1 Integrating Pragmatic Awareness into T&amp;I Training</w:t>
      </w:r>
    </w:p>
    <w:p w14:paraId="22B6556A" w14:textId="7FBDB15B"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 central implication of the present discussion is the need to place pragmatic competence at the heart of </w:t>
      </w:r>
      <w:r w:rsidR="00A655FD" w:rsidRPr="00C05677">
        <w:rPr>
          <w:rFonts w:ascii="Times New Roman" w:eastAsia="Times New Roman" w:hAnsi="Times New Roman" w:cs="Times New Roman"/>
          <w:kern w:val="0"/>
          <w:lang w:val="en-AU"/>
          <w14:ligatures w14:val="none"/>
        </w:rPr>
        <w:t>T&amp;I</w:t>
      </w:r>
      <w:r w:rsidRPr="00C05677">
        <w:rPr>
          <w:rFonts w:ascii="Times New Roman" w:eastAsia="Times New Roman" w:hAnsi="Times New Roman" w:cs="Times New Roman"/>
          <w:kern w:val="0"/>
          <w:lang w:val="en-AU"/>
          <w14:ligatures w14:val="none"/>
        </w:rPr>
        <w:t xml:space="preserve"> education. While students often receive extensive training in grammar, vocabulary, and translation techniques, they may have limited opportunities to develop awareness of how meaning is shaped by context, intention, and social interaction.</w:t>
      </w:r>
    </w:p>
    <w:p w14:paraId="4D5C9A0E" w14:textId="77777777" w:rsidR="00A655FD" w:rsidRPr="00C05677" w:rsidRDefault="00A655FD" w:rsidP="00A709DC">
      <w:pPr>
        <w:spacing w:after="0" w:line="240" w:lineRule="auto"/>
        <w:rPr>
          <w:rFonts w:ascii="Times New Roman" w:eastAsia="Times New Roman" w:hAnsi="Times New Roman" w:cs="Times New Roman"/>
          <w:kern w:val="0"/>
          <w:lang w:val="en-AU"/>
          <w14:ligatures w14:val="none"/>
        </w:rPr>
      </w:pPr>
    </w:p>
    <w:p w14:paraId="47F78F1C" w14:textId="6242551C"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Pragmatic instruction can focus on communicative features that frequently create difficulties in cross-cultural communication, including speech acts, implicature, politeness strategies, stance, register, hedging, and interpersonal positioning. Students should be encouraged to </w:t>
      </w:r>
      <w:r w:rsidR="00823286" w:rsidRPr="00C05677">
        <w:rPr>
          <w:rFonts w:ascii="Times New Roman" w:eastAsia="Times New Roman" w:hAnsi="Times New Roman" w:cs="Times New Roman"/>
          <w:kern w:val="0"/>
          <w:lang w:val="en-AU"/>
          <w14:ligatures w14:val="none"/>
        </w:rPr>
        <w:t>analyse</w:t>
      </w:r>
      <w:r w:rsidRPr="00C05677">
        <w:rPr>
          <w:rFonts w:ascii="Times New Roman" w:eastAsia="Times New Roman" w:hAnsi="Times New Roman" w:cs="Times New Roman"/>
          <w:kern w:val="0"/>
          <w:lang w:val="en-AU"/>
          <w14:ligatures w14:val="none"/>
        </w:rPr>
        <w:t xml:space="preserve"> not only what speakers say but also what they intend to accomplish through language. Activities may involve comparing literal meanings with intended meanings, identifying implied messages, examining politeness strategies across cultures, and evaluating how different linguistic choices influence audience interpretation</w:t>
      </w:r>
      <w:r w:rsidR="00DC7DE1" w:rsidRPr="00C05677">
        <w:rPr>
          <w:rFonts w:ascii="Times New Roman" w:eastAsia="Times New Roman" w:hAnsi="Times New Roman" w:cs="Times New Roman"/>
          <w:kern w:val="0"/>
          <w:lang w:val="en-AU"/>
          <w14:ligatures w14:val="none"/>
        </w:rPr>
        <w:t>.</w:t>
      </w:r>
    </w:p>
    <w:p w14:paraId="4E705B8D" w14:textId="77777777" w:rsidR="00DC7DE1" w:rsidRPr="00C05677" w:rsidRDefault="00DC7DE1" w:rsidP="00A709DC">
      <w:pPr>
        <w:spacing w:after="0" w:line="240" w:lineRule="auto"/>
        <w:rPr>
          <w:rFonts w:ascii="Times New Roman" w:eastAsia="Times New Roman" w:hAnsi="Times New Roman" w:cs="Times New Roman"/>
          <w:kern w:val="0"/>
          <w:lang w:val="en-AU"/>
          <w14:ligatures w14:val="none"/>
        </w:rPr>
      </w:pPr>
    </w:p>
    <w:p w14:paraId="708E3586" w14:textId="3A55B52A"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For example, learners can compare multiple translations of the same utterance and discuss how each version affects interpersonal relationships, levels of formality, or communicative impact. Interpreting students may </w:t>
      </w:r>
      <w:r w:rsidR="00823286" w:rsidRPr="00C05677">
        <w:rPr>
          <w:rFonts w:ascii="Times New Roman" w:eastAsia="Times New Roman" w:hAnsi="Times New Roman" w:cs="Times New Roman"/>
          <w:kern w:val="0"/>
          <w:lang w:val="en-AU"/>
          <w14:ligatures w14:val="none"/>
        </w:rPr>
        <w:t>analyse</w:t>
      </w:r>
      <w:r w:rsidRPr="00C05677">
        <w:rPr>
          <w:rFonts w:ascii="Times New Roman" w:eastAsia="Times New Roman" w:hAnsi="Times New Roman" w:cs="Times New Roman"/>
          <w:kern w:val="0"/>
          <w:lang w:val="en-AU"/>
          <w14:ligatures w14:val="none"/>
        </w:rPr>
        <w:t xml:space="preserve"> authentic recordings to identify indirect requests, persuasive language, culturally</w:t>
      </w:r>
      <w:r w:rsidR="000F6F59" w:rsidRPr="00C05677">
        <w:rPr>
          <w:rFonts w:ascii="Times New Roman" w:eastAsia="Times New Roman" w:hAnsi="Times New Roman" w:cs="Times New Roman"/>
          <w:kern w:val="0"/>
          <w:lang w:val="en-AU"/>
          <w14:ligatures w14:val="none"/>
        </w:rPr>
        <w:t xml:space="preserve"> or </w:t>
      </w:r>
      <w:r w:rsidR="00823286" w:rsidRPr="00C05677">
        <w:rPr>
          <w:rFonts w:ascii="Times New Roman" w:eastAsia="Times New Roman" w:hAnsi="Times New Roman" w:cs="Times New Roman"/>
          <w:kern w:val="0"/>
          <w:lang w:val="en-AU"/>
          <w14:ligatures w14:val="none"/>
        </w:rPr>
        <w:t>politically embedded</w:t>
      </w:r>
      <w:r w:rsidRPr="00C05677">
        <w:rPr>
          <w:rFonts w:ascii="Times New Roman" w:eastAsia="Times New Roman" w:hAnsi="Times New Roman" w:cs="Times New Roman"/>
          <w:kern w:val="0"/>
          <w:lang w:val="en-AU"/>
          <w14:ligatures w14:val="none"/>
        </w:rPr>
        <w:t xml:space="preserve"> meanings that require adaptation during interpretation.</w:t>
      </w:r>
      <w:r w:rsidR="000F6F59" w:rsidRPr="00C05677">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 xml:space="preserve">Such activities help students recognize that successful </w:t>
      </w:r>
      <w:r w:rsidR="00451087" w:rsidRPr="00C05677">
        <w:rPr>
          <w:rFonts w:ascii="Times New Roman" w:eastAsia="Times New Roman" w:hAnsi="Times New Roman" w:cs="Times New Roman"/>
          <w:kern w:val="0"/>
          <w:lang w:val="en-AU"/>
          <w14:ligatures w14:val="none"/>
        </w:rPr>
        <w:t>T&amp;I</w:t>
      </w:r>
      <w:r w:rsidRPr="00C05677">
        <w:rPr>
          <w:rFonts w:ascii="Times New Roman" w:eastAsia="Times New Roman" w:hAnsi="Times New Roman" w:cs="Times New Roman"/>
          <w:kern w:val="0"/>
          <w:lang w:val="en-AU"/>
          <w14:ligatures w14:val="none"/>
        </w:rPr>
        <w:t xml:space="preserve"> involves more than transferring information; it requires understanding how language functions within specific social</w:t>
      </w:r>
      <w:r w:rsidR="000F6F59" w:rsidRPr="00C05677">
        <w:rPr>
          <w:rFonts w:ascii="Times New Roman" w:eastAsia="Times New Roman" w:hAnsi="Times New Roman" w:cs="Times New Roman"/>
          <w:kern w:val="0"/>
          <w:lang w:val="en-AU"/>
          <w14:ligatures w14:val="none"/>
        </w:rPr>
        <w:t>,</w:t>
      </w:r>
      <w:r w:rsidR="00451087" w:rsidRPr="00C05677">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 xml:space="preserve">cultural </w:t>
      </w:r>
      <w:r w:rsidR="000F6F59" w:rsidRPr="00C05677">
        <w:rPr>
          <w:rFonts w:ascii="Times New Roman" w:eastAsia="Times New Roman" w:hAnsi="Times New Roman" w:cs="Times New Roman"/>
          <w:kern w:val="0"/>
          <w:lang w:val="en-AU"/>
          <w14:ligatures w14:val="none"/>
        </w:rPr>
        <w:t xml:space="preserve">and political </w:t>
      </w:r>
      <w:r w:rsidRPr="00C05677">
        <w:rPr>
          <w:rFonts w:ascii="Times New Roman" w:eastAsia="Times New Roman" w:hAnsi="Times New Roman" w:cs="Times New Roman"/>
          <w:kern w:val="0"/>
          <w:lang w:val="en-AU"/>
          <w14:ligatures w14:val="none"/>
        </w:rPr>
        <w:t>contexts. Developing this awareness is particularly important in AI-assisted environments, where machine-generated output may appear accurate while failing to convey intended pragmatic meanings.</w:t>
      </w:r>
    </w:p>
    <w:p w14:paraId="789BFC04"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1AA84FE4"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6.2 AI-Mediated Classroom Practices</w:t>
      </w:r>
    </w:p>
    <w:p w14:paraId="460D9B32"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Rather than prohibiting AI tools, educators should incorporate them strategically into teaching and learning activities. As AI technologies become increasingly embedded in professional practice, students need opportunities to develop the skills required to use these tools critically and responsibly.</w:t>
      </w:r>
    </w:p>
    <w:p w14:paraId="5345F04B"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68550B79" w14:textId="7F4AFBA1" w:rsidR="00451087"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AI platforms such as ChatGPT, Google Translate, </w:t>
      </w:r>
      <w:proofErr w:type="spellStart"/>
      <w:r w:rsidRPr="00C05677">
        <w:rPr>
          <w:rFonts w:ascii="Times New Roman" w:eastAsia="Times New Roman" w:hAnsi="Times New Roman" w:cs="Times New Roman"/>
          <w:kern w:val="0"/>
          <w:lang w:val="en-AU"/>
          <w14:ligatures w14:val="none"/>
        </w:rPr>
        <w:t>DeepL</w:t>
      </w:r>
      <w:proofErr w:type="spellEnd"/>
      <w:r w:rsidRPr="00C05677">
        <w:rPr>
          <w:rFonts w:ascii="Times New Roman" w:eastAsia="Times New Roman" w:hAnsi="Times New Roman" w:cs="Times New Roman"/>
          <w:kern w:val="0"/>
          <w:lang w:val="en-AU"/>
          <w14:ligatures w14:val="none"/>
        </w:rPr>
        <w:t xml:space="preserve">, and speech-recognition systems can serve as valuable pedagogical resources when used appropriately. However, the goal should not be to encourage dependence on technology but to foster critical evaluation and informed decision-making. As Chapelle (2003) reminds us, “Technology should </w:t>
      </w:r>
      <w:r w:rsidR="00451087" w:rsidRPr="00C05677">
        <w:rPr>
          <w:rFonts w:ascii="Times New Roman" w:eastAsia="Times New Roman" w:hAnsi="Times New Roman" w:cs="Times New Roman"/>
          <w:kern w:val="0"/>
          <w:lang w:val="en-AU"/>
          <w14:ligatures w14:val="none"/>
        </w:rPr>
        <w:t>support, not</w:t>
      </w:r>
      <w:r w:rsidRPr="00C05677">
        <w:rPr>
          <w:rFonts w:ascii="Times New Roman" w:eastAsia="Times New Roman" w:hAnsi="Times New Roman" w:cs="Times New Roman"/>
          <w:kern w:val="0"/>
          <w:lang w:val="en-AU"/>
          <w14:ligatures w14:val="none"/>
        </w:rPr>
        <w:t xml:space="preserve"> replace</w:t>
      </w:r>
      <w:r w:rsidR="000F6F59" w:rsidRPr="00C05677">
        <w:rPr>
          <w:rFonts w:ascii="Times New Roman" w:eastAsia="Times New Roman" w:hAnsi="Times New Roman" w:cs="Times New Roman"/>
          <w:kern w:val="0"/>
          <w:lang w:val="en-AU"/>
          <w14:ligatures w14:val="none"/>
        </w:rPr>
        <w:t>,</w:t>
      </w:r>
      <w:r w:rsidR="000F6F59" w:rsidRPr="00C05677" w:rsidDel="000F6F59">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pedagogy.” The educational value of AI therefore depends on how it is integrated into meaningful learning experiences.</w:t>
      </w:r>
      <w:r w:rsidR="000F6F59" w:rsidRPr="00C05677">
        <w:rPr>
          <w:rFonts w:ascii="Times New Roman" w:eastAsia="Times New Roman" w:hAnsi="Times New Roman" w:cs="Times New Roman"/>
          <w:kern w:val="0"/>
          <w:lang w:val="en-AU"/>
          <w14:ligatures w14:val="none"/>
        </w:rPr>
        <w:t xml:space="preserve"> </w:t>
      </w:r>
    </w:p>
    <w:p w14:paraId="796AA092"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2642D2AF" w14:textId="54F74E7D" w:rsidR="00440EC2" w:rsidRPr="00C05677" w:rsidRDefault="000F6F59"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In </w:t>
      </w:r>
      <w:r w:rsidR="00451087" w:rsidRPr="00C05677">
        <w:rPr>
          <w:rFonts w:ascii="Times New Roman" w:eastAsia="Times New Roman" w:hAnsi="Times New Roman" w:cs="Times New Roman"/>
          <w:kern w:val="0"/>
          <w:lang w:val="en-AU"/>
          <w14:ligatures w14:val="none"/>
        </w:rPr>
        <w:t>our</w:t>
      </w:r>
      <w:r w:rsidRPr="00C05677">
        <w:rPr>
          <w:rFonts w:ascii="Times New Roman" w:eastAsia="Times New Roman" w:hAnsi="Times New Roman" w:cs="Times New Roman"/>
          <w:kern w:val="0"/>
          <w:lang w:val="en-AU"/>
          <w14:ligatures w14:val="none"/>
        </w:rPr>
        <w:t xml:space="preserve"> classes, </w:t>
      </w:r>
      <w:r w:rsidR="00451087" w:rsidRPr="00C05677">
        <w:rPr>
          <w:rFonts w:ascii="Times New Roman" w:eastAsia="Times New Roman" w:hAnsi="Times New Roman" w:cs="Times New Roman"/>
          <w:kern w:val="0"/>
          <w:lang w:val="en-AU"/>
          <w14:ligatures w14:val="none"/>
        </w:rPr>
        <w:t>o</w:t>
      </w:r>
      <w:r w:rsidR="00440EC2" w:rsidRPr="00C05677">
        <w:rPr>
          <w:rFonts w:ascii="Times New Roman" w:eastAsia="Times New Roman" w:hAnsi="Times New Roman" w:cs="Times New Roman"/>
          <w:kern w:val="0"/>
          <w:lang w:val="en-AU"/>
          <w14:ligatures w14:val="none"/>
        </w:rPr>
        <w:t xml:space="preserve">ne effective approach involves asking students to compare human and AI-generated translations. </w:t>
      </w:r>
      <w:r w:rsidR="00451087" w:rsidRPr="00C05677">
        <w:rPr>
          <w:rFonts w:ascii="Times New Roman" w:eastAsia="Times New Roman" w:hAnsi="Times New Roman" w:cs="Times New Roman"/>
          <w:kern w:val="0"/>
          <w:lang w:val="en-AU"/>
          <w14:ligatures w14:val="none"/>
        </w:rPr>
        <w:t>The</w:t>
      </w:r>
      <w:r w:rsidRPr="00C05677">
        <w:rPr>
          <w:rFonts w:ascii="Times New Roman" w:eastAsia="Times New Roman" w:hAnsi="Times New Roman" w:cs="Times New Roman"/>
          <w:kern w:val="0"/>
          <w:lang w:val="en-AU"/>
          <w14:ligatures w14:val="none"/>
        </w:rPr>
        <w:t xml:space="preserve"> students </w:t>
      </w:r>
      <w:r w:rsidR="00440EC2" w:rsidRPr="00C05677">
        <w:rPr>
          <w:rFonts w:ascii="Times New Roman" w:eastAsia="Times New Roman" w:hAnsi="Times New Roman" w:cs="Times New Roman"/>
          <w:kern w:val="0"/>
          <w:lang w:val="en-AU"/>
          <w14:ligatures w14:val="none"/>
        </w:rPr>
        <w:t>can identify strengths and weaknesses, evaluate pragmatic appropriateness, and revise machine-generated outputs to better suit specific communicative contexts. Such activities help students develop awareness of common AI limitations related to tone, politeness, audience adaptation, and cultural nuance</w:t>
      </w:r>
      <w:r w:rsidR="00823286" w:rsidRPr="00C05677">
        <w:rPr>
          <w:rFonts w:ascii="Times New Roman" w:eastAsia="Times New Roman" w:hAnsi="Times New Roman" w:cs="Times New Roman"/>
          <w:kern w:val="0"/>
          <w:lang w:val="en-AU"/>
          <w14:ligatures w14:val="none"/>
        </w:rPr>
        <w:t>.</w:t>
      </w:r>
    </w:p>
    <w:p w14:paraId="4D9982D3"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6C995CE3" w14:textId="78886473"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Another possibility is the use of AI-generated dialogue simulations. </w:t>
      </w:r>
      <w:r w:rsidR="00451087" w:rsidRPr="00C05677">
        <w:rPr>
          <w:rFonts w:ascii="Times New Roman" w:eastAsia="Times New Roman" w:hAnsi="Times New Roman" w:cs="Times New Roman"/>
          <w:kern w:val="0"/>
          <w:lang w:val="en-AU"/>
          <w14:ligatures w14:val="none"/>
        </w:rPr>
        <w:t>Our</w:t>
      </w:r>
      <w:r w:rsidR="000F6F59" w:rsidRPr="00C05677">
        <w:rPr>
          <w:rFonts w:ascii="Times New Roman" w:eastAsia="Times New Roman" w:hAnsi="Times New Roman" w:cs="Times New Roman"/>
          <w:kern w:val="0"/>
          <w:lang w:val="en-AU"/>
          <w14:ligatures w14:val="none"/>
        </w:rPr>
        <w:t xml:space="preserve"> s</w:t>
      </w:r>
      <w:r w:rsidRPr="00C05677">
        <w:rPr>
          <w:rFonts w:ascii="Times New Roman" w:eastAsia="Times New Roman" w:hAnsi="Times New Roman" w:cs="Times New Roman"/>
          <w:kern w:val="0"/>
          <w:lang w:val="en-AU"/>
          <w14:ligatures w14:val="none"/>
        </w:rPr>
        <w:t xml:space="preserve">tudents interact with AI systems acting as clients, conference participants, healthcare professionals, or business partners, thereby practicing translation and interpreting skills in realistic communicative scenarios. These activities allow </w:t>
      </w:r>
      <w:r w:rsidR="000F6F59" w:rsidRPr="00C05677">
        <w:rPr>
          <w:rFonts w:ascii="Times New Roman" w:eastAsia="Times New Roman" w:hAnsi="Times New Roman" w:cs="Times New Roman"/>
          <w:kern w:val="0"/>
          <w:lang w:val="en-AU"/>
          <w14:ligatures w14:val="none"/>
        </w:rPr>
        <w:t xml:space="preserve">the </w:t>
      </w:r>
      <w:r w:rsidR="00451087" w:rsidRPr="00C05677">
        <w:rPr>
          <w:rFonts w:ascii="Times New Roman" w:eastAsia="Times New Roman" w:hAnsi="Times New Roman" w:cs="Times New Roman"/>
          <w:kern w:val="0"/>
          <w:lang w:val="en-AU"/>
          <w14:ligatures w14:val="none"/>
        </w:rPr>
        <w:t>students to</w:t>
      </w:r>
      <w:r w:rsidRPr="00C05677">
        <w:rPr>
          <w:rFonts w:ascii="Times New Roman" w:eastAsia="Times New Roman" w:hAnsi="Times New Roman" w:cs="Times New Roman"/>
          <w:kern w:val="0"/>
          <w:lang w:val="en-AU"/>
          <w14:ligatures w14:val="none"/>
        </w:rPr>
        <w:t xml:space="preserve"> experiment with different strategies while receiving immediate feedback and exposure to diverse communicative situations.</w:t>
      </w:r>
    </w:p>
    <w:p w14:paraId="60481F9F"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528D5E16" w14:textId="37CE0628"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In Vietnam, where opportunities for authentic interaction with English-speaking communities</w:t>
      </w:r>
      <w:r w:rsidR="000F6F59" w:rsidRPr="00C05677">
        <w:rPr>
          <w:rFonts w:ascii="Times New Roman" w:eastAsia="Times New Roman" w:hAnsi="Times New Roman" w:cs="Times New Roman"/>
          <w:kern w:val="0"/>
          <w:lang w:val="en-AU"/>
          <w14:ligatures w14:val="none"/>
        </w:rPr>
        <w:t xml:space="preserve"> outside the classes</w:t>
      </w:r>
      <w:r w:rsidRPr="00C05677">
        <w:rPr>
          <w:rFonts w:ascii="Times New Roman" w:eastAsia="Times New Roman" w:hAnsi="Times New Roman" w:cs="Times New Roman"/>
          <w:kern w:val="0"/>
          <w:lang w:val="en-AU"/>
          <w14:ligatures w14:val="none"/>
        </w:rPr>
        <w:t xml:space="preserve"> may be limited, AI tools can provide valuable supplementary exposure to varied discourse types, registers, and communicative contexts. However, </w:t>
      </w:r>
      <w:r w:rsidR="000F6F59" w:rsidRPr="00C05677">
        <w:rPr>
          <w:rFonts w:ascii="Times New Roman" w:eastAsia="Times New Roman" w:hAnsi="Times New Roman" w:cs="Times New Roman"/>
          <w:kern w:val="0"/>
          <w:lang w:val="en-AU"/>
          <w14:ligatures w14:val="none"/>
        </w:rPr>
        <w:t xml:space="preserve">we would need to </w:t>
      </w:r>
      <w:r w:rsidRPr="00C05677">
        <w:rPr>
          <w:rFonts w:ascii="Times New Roman" w:eastAsia="Times New Roman" w:hAnsi="Times New Roman" w:cs="Times New Roman"/>
          <w:kern w:val="0"/>
          <w:lang w:val="en-AU"/>
          <w14:ligatures w14:val="none"/>
        </w:rPr>
        <w:t>emphasize that AI functions as a scaffold for learning rather than a shortcut to performance. Students must learn to question, verify, and improve AI-generated output rather than accept it uncritically.</w:t>
      </w:r>
    </w:p>
    <w:p w14:paraId="616038D9"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145F41F2"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6.3 Authentic and Simulation-Based Learning Tasks</w:t>
      </w:r>
    </w:p>
    <w:p w14:paraId="25718D20" w14:textId="20FDCA2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The development of communicative competence requires learning experiences that resemble real-world professional practice. </w:t>
      </w:r>
      <w:r w:rsidR="000F6F59" w:rsidRPr="00C05677">
        <w:rPr>
          <w:rFonts w:ascii="Times New Roman" w:eastAsia="Times New Roman" w:hAnsi="Times New Roman" w:cs="Times New Roman"/>
          <w:kern w:val="0"/>
          <w:lang w:val="en-AU"/>
          <w14:ligatures w14:val="none"/>
        </w:rPr>
        <w:t>Many t</w:t>
      </w:r>
      <w:r w:rsidRPr="00C05677">
        <w:rPr>
          <w:rFonts w:ascii="Times New Roman" w:eastAsia="Times New Roman" w:hAnsi="Times New Roman" w:cs="Times New Roman"/>
          <w:kern w:val="0"/>
          <w:lang w:val="en-AU"/>
          <w14:ligatures w14:val="none"/>
        </w:rPr>
        <w:t xml:space="preserve">raditional </w:t>
      </w:r>
      <w:r w:rsidR="000F6F59" w:rsidRPr="00C05677">
        <w:rPr>
          <w:rFonts w:ascii="Times New Roman" w:eastAsia="Times New Roman" w:hAnsi="Times New Roman" w:cs="Times New Roman"/>
          <w:kern w:val="0"/>
          <w:lang w:val="en-AU"/>
          <w14:ligatures w14:val="none"/>
        </w:rPr>
        <w:t xml:space="preserve">T&amp;I </w:t>
      </w:r>
      <w:r w:rsidRPr="00C05677">
        <w:rPr>
          <w:rFonts w:ascii="Times New Roman" w:eastAsia="Times New Roman" w:hAnsi="Times New Roman" w:cs="Times New Roman"/>
          <w:kern w:val="0"/>
          <w:lang w:val="en-AU"/>
          <w14:ligatures w14:val="none"/>
        </w:rPr>
        <w:t>exercises often focus on isolated texts or sentence-level accuracy, providing limited opportunities for students to engage with the contextual and interpersonal dimensions of communication.</w:t>
      </w:r>
    </w:p>
    <w:p w14:paraId="0059698B"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103FBE8C" w14:textId="25BA0208"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According to Gulikers et al. (2004), “</w:t>
      </w:r>
      <w:r w:rsidR="00907536" w:rsidRPr="00C05677">
        <w:rPr>
          <w:rFonts w:ascii="Times New Roman" w:eastAsia="Times New Roman" w:hAnsi="Times New Roman" w:cs="Times New Roman"/>
          <w:kern w:val="0"/>
          <w:lang w:val="en-AU"/>
          <w14:ligatures w14:val="none"/>
        </w:rPr>
        <w:t>a</w:t>
      </w:r>
      <w:r w:rsidRPr="00C05677">
        <w:rPr>
          <w:rFonts w:ascii="Times New Roman" w:eastAsia="Times New Roman" w:hAnsi="Times New Roman" w:cs="Times New Roman"/>
          <w:kern w:val="0"/>
          <w:lang w:val="en-AU"/>
          <w14:ligatures w14:val="none"/>
        </w:rPr>
        <w:t>uthentic tasks engage learners in real-world language use” (p. 69). Such tasks require students to apply knowledge and skills in contexts that closely resemble those encountered outside the classroom.</w:t>
      </w:r>
    </w:p>
    <w:p w14:paraId="0FB842EB"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66B5EB89" w14:textId="5F66E202" w:rsidR="00823286"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In T&amp;I education, authenticity can be achieved through activities such as client-based translation briefs, multilingual business correspondence, public service translation projects, conference interpreting simulations, community interpreting role plays, and media translation assignments. Students can be asked to consider audience needs, communicative objectives, cultural expectations, and ethical considerations alongside linguistic accuracy.</w:t>
      </w:r>
      <w:r w:rsidR="00823286" w:rsidRPr="00C05677">
        <w:rPr>
          <w:rFonts w:ascii="Times New Roman" w:eastAsia="Times New Roman" w:hAnsi="Times New Roman" w:cs="Times New Roman"/>
          <w:kern w:val="0"/>
          <w:lang w:val="en-AU"/>
          <w14:ligatures w14:val="none"/>
        </w:rPr>
        <w:t xml:space="preserve"> </w:t>
      </w:r>
      <w:r w:rsidRPr="00C05677">
        <w:rPr>
          <w:rFonts w:ascii="Times New Roman" w:eastAsia="Times New Roman" w:hAnsi="Times New Roman" w:cs="Times New Roman"/>
          <w:kern w:val="0"/>
          <w:lang w:val="en-AU"/>
          <w14:ligatures w14:val="none"/>
        </w:rPr>
        <w:t xml:space="preserve">Interpreting simulations are particularly valuable because they require learners to process language in real time while responding to interpersonal dynamics and contextual cues. </w:t>
      </w:r>
      <w:r w:rsidR="00823286" w:rsidRPr="00C05677">
        <w:rPr>
          <w:rFonts w:ascii="Times New Roman" w:eastAsia="Times New Roman" w:hAnsi="Times New Roman" w:cs="Times New Roman"/>
          <w:kern w:val="0"/>
          <w:lang w:val="en-AU"/>
          <w14:ligatures w14:val="none"/>
        </w:rPr>
        <w:t>For example, a community interpreting role play involving a healthcare consultation may require students to manage politeness, cultural expectations, and sensitive information while ensuring accurate communication between participants.</w:t>
      </w:r>
    </w:p>
    <w:p w14:paraId="1E87D9A4"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005115A0" w14:textId="4341046C" w:rsidR="00440EC2"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AI technologies can further enrich </w:t>
      </w:r>
      <w:proofErr w:type="gramStart"/>
      <w:r w:rsidRPr="00C05677">
        <w:rPr>
          <w:rFonts w:ascii="Times New Roman" w:eastAsia="Times New Roman" w:hAnsi="Times New Roman" w:cs="Times New Roman"/>
          <w:kern w:val="0"/>
          <w:lang w:val="en-AU"/>
          <w14:ligatures w14:val="none"/>
        </w:rPr>
        <w:t>these experience</w:t>
      </w:r>
      <w:proofErr w:type="gramEnd"/>
      <w:r w:rsidRPr="00C05677">
        <w:rPr>
          <w:rFonts w:ascii="Times New Roman" w:eastAsia="Times New Roman" w:hAnsi="Times New Roman" w:cs="Times New Roman"/>
          <w:kern w:val="0"/>
          <w:lang w:val="en-AU"/>
          <w14:ligatures w14:val="none"/>
        </w:rPr>
        <w:t xml:space="preserve"> by generating realistic scenarios, diverse speaker profiles, and context-specific materials. When combined with human reflection and </w:t>
      </w:r>
      <w:r w:rsidRPr="00C05677">
        <w:rPr>
          <w:rFonts w:ascii="Times New Roman" w:eastAsia="Times New Roman" w:hAnsi="Times New Roman" w:cs="Times New Roman"/>
          <w:kern w:val="0"/>
          <w:lang w:val="en-AU"/>
          <w14:ligatures w14:val="none"/>
        </w:rPr>
        <w:lastRenderedPageBreak/>
        <w:t>feedback, simulation-based activities help students develop the adaptive and context-sensitive decision-making skills required in professional practice.</w:t>
      </w:r>
    </w:p>
    <w:p w14:paraId="133EDE26"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41B74B87" w14:textId="77777777" w:rsidR="00440EC2" w:rsidRPr="00C05677" w:rsidRDefault="00440EC2" w:rsidP="00A709DC">
      <w:pPr>
        <w:spacing w:after="0" w:line="240" w:lineRule="auto"/>
        <w:outlineLvl w:val="2"/>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6.4 Redesigning Assessment Beyond Accuracy</w:t>
      </w:r>
    </w:p>
    <w:p w14:paraId="41680EA8" w14:textId="3A382363"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Perhaps the most significant pedagogical implication concerns assessment. If pragmatic force is central to effective communication, then T&amp;I assessment </w:t>
      </w:r>
      <w:r w:rsidR="00451087" w:rsidRPr="00C05677">
        <w:rPr>
          <w:rFonts w:ascii="Times New Roman" w:eastAsia="Times New Roman" w:hAnsi="Times New Roman" w:cs="Times New Roman"/>
          <w:kern w:val="0"/>
          <w:lang w:val="en-AU"/>
          <w14:ligatures w14:val="none"/>
        </w:rPr>
        <w:t xml:space="preserve">would need to </w:t>
      </w:r>
      <w:r w:rsidRPr="00C05677">
        <w:rPr>
          <w:rFonts w:ascii="Times New Roman" w:eastAsia="Times New Roman" w:hAnsi="Times New Roman" w:cs="Times New Roman"/>
          <w:kern w:val="0"/>
          <w:lang w:val="en-AU"/>
          <w14:ligatures w14:val="none"/>
        </w:rPr>
        <w:t>move beyond traditional measures of linguistic accuracy and incorporate criteria that evaluate communicative effectiveness.</w:t>
      </w:r>
      <w:r w:rsidR="00451087" w:rsidRPr="00C05677">
        <w:rPr>
          <w:rFonts w:ascii="Times New Roman" w:eastAsia="Times New Roman" w:hAnsi="Times New Roman" w:cs="Times New Roman"/>
          <w:kern w:val="0"/>
          <w:lang w:val="en-AU"/>
          <w14:ligatures w14:val="none"/>
        </w:rPr>
        <w:t xml:space="preserve"> If</w:t>
      </w:r>
      <w:r w:rsidRPr="00C05677">
        <w:rPr>
          <w:rFonts w:ascii="Times New Roman" w:eastAsia="Times New Roman" w:hAnsi="Times New Roman" w:cs="Times New Roman"/>
          <w:kern w:val="0"/>
          <w:lang w:val="en-AU"/>
          <w14:ligatures w14:val="none"/>
        </w:rPr>
        <w:t xml:space="preserve"> assessment practices often prioritize lexical precision, grammatical correctness, and semantic equivalence</w:t>
      </w:r>
      <w:r w:rsidR="00451087" w:rsidRPr="00C05677">
        <w:rPr>
          <w:rFonts w:ascii="Times New Roman" w:eastAsia="Times New Roman" w:hAnsi="Times New Roman" w:cs="Times New Roman"/>
          <w:kern w:val="0"/>
          <w:lang w:val="en-AU"/>
          <w14:ligatures w14:val="none"/>
        </w:rPr>
        <w:t xml:space="preserve"> (w</w:t>
      </w:r>
      <w:r w:rsidRPr="00C05677">
        <w:rPr>
          <w:rFonts w:ascii="Times New Roman" w:eastAsia="Times New Roman" w:hAnsi="Times New Roman" w:cs="Times New Roman"/>
          <w:kern w:val="0"/>
          <w:lang w:val="en-AU"/>
          <w14:ligatures w14:val="none"/>
        </w:rPr>
        <w:t>hile these dimensions remain important</w:t>
      </w:r>
      <w:r w:rsidR="00451087" w:rsidRPr="00C05677">
        <w:rPr>
          <w:rFonts w:ascii="Times New Roman" w:eastAsia="Times New Roman" w:hAnsi="Times New Roman" w:cs="Times New Roman"/>
          <w:kern w:val="0"/>
          <w:lang w:val="en-AU"/>
          <w14:ligatures w14:val="none"/>
        </w:rPr>
        <w:t>)</w:t>
      </w:r>
      <w:r w:rsidRPr="00C05677">
        <w:rPr>
          <w:rFonts w:ascii="Times New Roman" w:eastAsia="Times New Roman" w:hAnsi="Times New Roman" w:cs="Times New Roman"/>
          <w:kern w:val="0"/>
          <w:lang w:val="en-AU"/>
          <w14:ligatures w14:val="none"/>
        </w:rPr>
        <w:t xml:space="preserve">, they do not fully capture the complexities of successful communication in multilingual and AI-mediated environments. Students </w:t>
      </w:r>
      <w:r w:rsidR="0094197B" w:rsidRPr="00C05677">
        <w:rPr>
          <w:rFonts w:ascii="Times New Roman" w:eastAsia="Times New Roman" w:hAnsi="Times New Roman" w:cs="Times New Roman"/>
          <w:kern w:val="0"/>
          <w:lang w:val="en-AU"/>
          <w14:ligatures w14:val="none"/>
        </w:rPr>
        <w:t xml:space="preserve">would need </w:t>
      </w:r>
      <w:r w:rsidR="00451087" w:rsidRPr="00C05677">
        <w:rPr>
          <w:rFonts w:ascii="Times New Roman" w:eastAsia="Times New Roman" w:hAnsi="Times New Roman" w:cs="Times New Roman"/>
          <w:kern w:val="0"/>
          <w:lang w:val="en-AU"/>
          <w14:ligatures w14:val="none"/>
        </w:rPr>
        <w:t>to be</w:t>
      </w:r>
      <w:r w:rsidRPr="00C05677">
        <w:rPr>
          <w:rFonts w:ascii="Times New Roman" w:eastAsia="Times New Roman" w:hAnsi="Times New Roman" w:cs="Times New Roman"/>
          <w:kern w:val="0"/>
          <w:lang w:val="en-AU"/>
          <w14:ligatures w14:val="none"/>
        </w:rPr>
        <w:t xml:space="preserve"> evaluated on their ability to interpret speaker intentions, convey appropriate levels of politeness, adapt messages to audience expectations, and make contextually appropriate decisions.</w:t>
      </w:r>
    </w:p>
    <w:p w14:paraId="518F8781"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50072377"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Assessment rubrics might therefore include criteria such as pragmatic appropriateness, audience awareness, intercultural sensitivity, communicative effectiveness, and critical evaluation of AI-generated output. In interpreting tasks, assessors could examine how effectively students manage interpersonal relationships, respond to contextual cues, and preserve intended illocutionary force.</w:t>
      </w:r>
    </w:p>
    <w:p w14:paraId="3CE85D4E"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Such changes are particularly relevant in Vietnam, where educational traditions have often emphasized examination performance and linguistic correctness. While these priorities have contributed to strong grammatical knowledge, they may not adequately prepare students for the communicative demands of contemporary professional environments. A shift toward communicative and pragmatic assessment would better align T&amp;I training with the realities of globalized, technology-rich workplaces.</w:t>
      </w:r>
    </w:p>
    <w:p w14:paraId="7644DD58"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39504158"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Ultimately, the goal of T&amp;I education should not be merely to produce accurate translators and interpreters, but to develop reflective communicators capable of working effectively with both human interlocutors and AI technologies. By integrating pragmatic awareness, authentic learning experiences, critical AI literacy, and communicatively oriented assessment, educators can better prepare students to navigate the complex linguistic and intercultural challenges of the twenty-first century.</w:t>
      </w:r>
    </w:p>
    <w:p w14:paraId="136FE19D" w14:textId="77777777" w:rsidR="00451087" w:rsidRPr="00C05677" w:rsidRDefault="00451087" w:rsidP="00A709DC">
      <w:pPr>
        <w:spacing w:after="0" w:line="240" w:lineRule="auto"/>
        <w:outlineLvl w:val="2"/>
        <w:rPr>
          <w:rFonts w:ascii="Times New Roman" w:eastAsia="Times New Roman" w:hAnsi="Times New Roman" w:cs="Times New Roman"/>
          <w:b/>
          <w:bCs/>
          <w:kern w:val="0"/>
          <w:lang w:val="en-AU"/>
          <w14:ligatures w14:val="none"/>
        </w:rPr>
      </w:pPr>
    </w:p>
    <w:p w14:paraId="331B9D13" w14:textId="760EA6CC" w:rsidR="00440EC2" w:rsidRPr="00C05677" w:rsidRDefault="00451087" w:rsidP="00A709DC">
      <w:pPr>
        <w:spacing w:after="0" w:line="240" w:lineRule="auto"/>
        <w:outlineLvl w:val="2"/>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S</w:t>
      </w:r>
      <w:r w:rsidR="00D0280C" w:rsidRPr="00C05677">
        <w:rPr>
          <w:rFonts w:ascii="Times New Roman" w:eastAsia="Times New Roman" w:hAnsi="Times New Roman" w:cs="Times New Roman"/>
          <w:kern w:val="0"/>
          <w:lang w:val="en-AU"/>
          <w14:ligatures w14:val="none"/>
        </w:rPr>
        <w:t xml:space="preserve">everal </w:t>
      </w:r>
      <w:r w:rsidR="00440EC2" w:rsidRPr="00C05677">
        <w:rPr>
          <w:rFonts w:ascii="Times New Roman" w:eastAsia="Times New Roman" w:hAnsi="Times New Roman" w:cs="Times New Roman"/>
          <w:kern w:val="0"/>
          <w:lang w:val="en-AU"/>
          <w14:ligatures w14:val="none"/>
        </w:rPr>
        <w:t>Assessment Criteria</w:t>
      </w:r>
      <w:r w:rsidR="00D0280C" w:rsidRPr="00C05677">
        <w:rPr>
          <w:rFonts w:ascii="Times New Roman" w:eastAsia="Times New Roman" w:hAnsi="Times New Roman" w:cs="Times New Roman"/>
          <w:kern w:val="0"/>
          <w:lang w:val="en-AU"/>
          <w14:ligatures w14:val="none"/>
        </w:rPr>
        <w:t xml:space="preserve"> can be suggested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6547"/>
      </w:tblGrid>
      <w:tr w:rsidR="00C05677" w:rsidRPr="00C05677" w14:paraId="19EF4C90" w14:textId="77777777" w:rsidTr="00190767">
        <w:trPr>
          <w:tblCellSpacing w:w="15" w:type="dxa"/>
        </w:trPr>
        <w:tc>
          <w:tcPr>
            <w:tcW w:w="0" w:type="auto"/>
            <w:vAlign w:val="center"/>
            <w:hideMark/>
          </w:tcPr>
          <w:p w14:paraId="4565ABA2" w14:textId="77777777" w:rsidR="00440EC2" w:rsidRPr="00C05677" w:rsidRDefault="00440EC2" w:rsidP="00447D6E">
            <w:pPr>
              <w:spacing w:after="0" w:line="240" w:lineRule="auto"/>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Dimension</w:t>
            </w:r>
          </w:p>
        </w:tc>
        <w:tc>
          <w:tcPr>
            <w:tcW w:w="0" w:type="auto"/>
            <w:vAlign w:val="center"/>
            <w:hideMark/>
          </w:tcPr>
          <w:p w14:paraId="68763580" w14:textId="77777777" w:rsidR="00440EC2" w:rsidRPr="00C05677" w:rsidRDefault="00440EC2" w:rsidP="00447D6E">
            <w:pPr>
              <w:spacing w:after="0" w:line="240" w:lineRule="auto"/>
              <w:rPr>
                <w:rFonts w:ascii="Times New Roman" w:eastAsia="Times New Roman" w:hAnsi="Times New Roman" w:cs="Times New Roman"/>
                <w:b/>
                <w:bCs/>
                <w:i/>
                <w:iCs/>
                <w:kern w:val="0"/>
                <w:lang w:val="en-AU"/>
                <w14:ligatures w14:val="none"/>
              </w:rPr>
            </w:pPr>
            <w:r w:rsidRPr="00C05677">
              <w:rPr>
                <w:rFonts w:ascii="Times New Roman" w:eastAsia="Times New Roman" w:hAnsi="Times New Roman" w:cs="Times New Roman"/>
                <w:b/>
                <w:bCs/>
                <w:i/>
                <w:iCs/>
                <w:kern w:val="0"/>
                <w:lang w:val="en-AU"/>
                <w14:ligatures w14:val="none"/>
              </w:rPr>
              <w:t>Descriptor</w:t>
            </w:r>
          </w:p>
        </w:tc>
      </w:tr>
      <w:tr w:rsidR="00C05677" w:rsidRPr="00C05677" w14:paraId="5DAC1B04" w14:textId="77777777" w:rsidTr="00190767">
        <w:trPr>
          <w:tblCellSpacing w:w="15" w:type="dxa"/>
        </w:trPr>
        <w:tc>
          <w:tcPr>
            <w:tcW w:w="0" w:type="auto"/>
            <w:vAlign w:val="center"/>
            <w:hideMark/>
          </w:tcPr>
          <w:p w14:paraId="0C58FAB8"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Accuracy</w:t>
            </w:r>
          </w:p>
        </w:tc>
        <w:tc>
          <w:tcPr>
            <w:tcW w:w="0" w:type="auto"/>
            <w:vAlign w:val="center"/>
            <w:hideMark/>
          </w:tcPr>
          <w:p w14:paraId="4C97267B"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Semantic equivalence and linguistic correctness</w:t>
            </w:r>
          </w:p>
        </w:tc>
      </w:tr>
      <w:tr w:rsidR="00C05677" w:rsidRPr="00C05677" w14:paraId="3A772862" w14:textId="77777777" w:rsidTr="00190767">
        <w:trPr>
          <w:tblCellSpacing w:w="15" w:type="dxa"/>
        </w:trPr>
        <w:tc>
          <w:tcPr>
            <w:tcW w:w="0" w:type="auto"/>
            <w:vAlign w:val="center"/>
            <w:hideMark/>
          </w:tcPr>
          <w:p w14:paraId="2E955C98"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Pragmatic Force</w:t>
            </w:r>
          </w:p>
        </w:tc>
        <w:tc>
          <w:tcPr>
            <w:tcW w:w="0" w:type="auto"/>
            <w:vAlign w:val="center"/>
            <w:hideMark/>
          </w:tcPr>
          <w:p w14:paraId="330DFB87"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Recognition and transfer of intent, tone, stance, and implicature</w:t>
            </w:r>
          </w:p>
        </w:tc>
      </w:tr>
      <w:tr w:rsidR="00C05677" w:rsidRPr="00C05677" w14:paraId="78692499" w14:textId="77777777" w:rsidTr="00190767">
        <w:trPr>
          <w:tblCellSpacing w:w="15" w:type="dxa"/>
        </w:trPr>
        <w:tc>
          <w:tcPr>
            <w:tcW w:w="0" w:type="auto"/>
            <w:vAlign w:val="center"/>
            <w:hideMark/>
          </w:tcPr>
          <w:p w14:paraId="0855163D"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Cultural Appropriateness</w:t>
            </w:r>
          </w:p>
        </w:tc>
        <w:tc>
          <w:tcPr>
            <w:tcW w:w="0" w:type="auto"/>
            <w:vAlign w:val="center"/>
            <w:hideMark/>
          </w:tcPr>
          <w:p w14:paraId="4342E572"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Adaptation to sociocultural and communicative norms</w:t>
            </w:r>
          </w:p>
        </w:tc>
      </w:tr>
      <w:tr w:rsidR="00C05677" w:rsidRPr="00C05677" w14:paraId="324AD0B5" w14:textId="77777777" w:rsidTr="00190767">
        <w:trPr>
          <w:tblCellSpacing w:w="15" w:type="dxa"/>
        </w:trPr>
        <w:tc>
          <w:tcPr>
            <w:tcW w:w="0" w:type="auto"/>
            <w:vAlign w:val="center"/>
            <w:hideMark/>
          </w:tcPr>
          <w:p w14:paraId="74ADE7C8"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Interactional Alignment</w:t>
            </w:r>
          </w:p>
        </w:tc>
        <w:tc>
          <w:tcPr>
            <w:tcW w:w="0" w:type="auto"/>
            <w:vAlign w:val="center"/>
            <w:hideMark/>
          </w:tcPr>
          <w:p w14:paraId="4EA1DA91"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Maintenance of interpersonal and communicative relationships</w:t>
            </w:r>
          </w:p>
        </w:tc>
      </w:tr>
      <w:tr w:rsidR="00C05677" w:rsidRPr="00C05677" w14:paraId="4C10D7D4" w14:textId="77777777" w:rsidTr="00190767">
        <w:trPr>
          <w:tblCellSpacing w:w="15" w:type="dxa"/>
        </w:trPr>
        <w:tc>
          <w:tcPr>
            <w:tcW w:w="0" w:type="auto"/>
            <w:vAlign w:val="center"/>
            <w:hideMark/>
          </w:tcPr>
          <w:p w14:paraId="7B357609"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AI Literacy</w:t>
            </w:r>
          </w:p>
        </w:tc>
        <w:tc>
          <w:tcPr>
            <w:tcW w:w="0" w:type="auto"/>
            <w:vAlign w:val="center"/>
            <w:hideMark/>
          </w:tcPr>
          <w:p w14:paraId="4CFE1FA5"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Ability to evaluate, critique, revise, and justify AI-generated output</w:t>
            </w:r>
          </w:p>
        </w:tc>
      </w:tr>
      <w:tr w:rsidR="00262BCC" w:rsidRPr="00C05677" w14:paraId="1B360224" w14:textId="77777777" w:rsidTr="00190767">
        <w:trPr>
          <w:tblCellSpacing w:w="15" w:type="dxa"/>
        </w:trPr>
        <w:tc>
          <w:tcPr>
            <w:tcW w:w="0" w:type="auto"/>
            <w:vAlign w:val="center"/>
          </w:tcPr>
          <w:p w14:paraId="40699B04" w14:textId="77777777" w:rsidR="00262BCC" w:rsidRPr="00C05677" w:rsidRDefault="00262BCC" w:rsidP="00A709DC">
            <w:pPr>
              <w:spacing w:after="0" w:line="240" w:lineRule="auto"/>
              <w:rPr>
                <w:rFonts w:ascii="Times New Roman" w:eastAsia="Times New Roman" w:hAnsi="Times New Roman" w:cs="Times New Roman"/>
                <w:kern w:val="0"/>
                <w:lang w:val="en-AU"/>
                <w14:ligatures w14:val="none"/>
              </w:rPr>
            </w:pPr>
          </w:p>
        </w:tc>
        <w:tc>
          <w:tcPr>
            <w:tcW w:w="0" w:type="auto"/>
            <w:vAlign w:val="center"/>
          </w:tcPr>
          <w:p w14:paraId="2E6CB3AF" w14:textId="77777777" w:rsidR="00262BCC" w:rsidRPr="00C05677" w:rsidRDefault="00262BCC" w:rsidP="00A709DC">
            <w:pPr>
              <w:spacing w:after="0" w:line="240" w:lineRule="auto"/>
              <w:rPr>
                <w:rFonts w:ascii="Times New Roman" w:eastAsia="Times New Roman" w:hAnsi="Times New Roman" w:cs="Times New Roman"/>
                <w:kern w:val="0"/>
                <w:lang w:val="en-AU"/>
                <w14:ligatures w14:val="none"/>
              </w:rPr>
            </w:pPr>
          </w:p>
        </w:tc>
      </w:tr>
    </w:tbl>
    <w:p w14:paraId="0F521059" w14:textId="128C2462" w:rsidR="00440EC2" w:rsidRPr="00C05677" w:rsidRDefault="00823286"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These</w:t>
      </w:r>
      <w:r w:rsidR="00451087" w:rsidRPr="00C05677">
        <w:rPr>
          <w:rFonts w:ascii="Times New Roman" w:eastAsia="Times New Roman" w:hAnsi="Times New Roman" w:cs="Times New Roman"/>
          <w:kern w:val="0"/>
          <w:lang w:val="en-AU"/>
          <w14:ligatures w14:val="none"/>
        </w:rPr>
        <w:t xml:space="preserve"> </w:t>
      </w:r>
      <w:r w:rsidR="00D0280C" w:rsidRPr="00C05677">
        <w:rPr>
          <w:rFonts w:ascii="Times New Roman" w:eastAsia="Times New Roman" w:hAnsi="Times New Roman" w:cs="Times New Roman"/>
          <w:kern w:val="0"/>
          <w:lang w:val="en-AU"/>
          <w14:ligatures w14:val="none"/>
        </w:rPr>
        <w:t xml:space="preserve">can </w:t>
      </w:r>
      <w:r w:rsidR="00440EC2" w:rsidRPr="00C05677">
        <w:rPr>
          <w:rFonts w:ascii="Times New Roman" w:eastAsia="Times New Roman" w:hAnsi="Times New Roman" w:cs="Times New Roman"/>
          <w:kern w:val="0"/>
          <w:lang w:val="en-AU"/>
          <w14:ligatures w14:val="none"/>
        </w:rPr>
        <w:t xml:space="preserve">contribute to T&amp;I education in two important ways. First, it bridges the longstanding gap between theoretical discussions of pragmatics and practical assessment procedures. Second, it </w:t>
      </w:r>
      <w:r w:rsidR="00451087" w:rsidRPr="00C05677">
        <w:rPr>
          <w:rFonts w:ascii="Times New Roman" w:eastAsia="Times New Roman" w:hAnsi="Times New Roman" w:cs="Times New Roman"/>
          <w:kern w:val="0"/>
          <w:lang w:val="en-AU"/>
          <w14:ligatures w14:val="none"/>
        </w:rPr>
        <w:t xml:space="preserve">can </w:t>
      </w:r>
      <w:r w:rsidR="00440EC2" w:rsidRPr="00C05677">
        <w:rPr>
          <w:rFonts w:ascii="Times New Roman" w:eastAsia="Times New Roman" w:hAnsi="Times New Roman" w:cs="Times New Roman"/>
          <w:kern w:val="0"/>
          <w:lang w:val="en-AU"/>
          <w14:ligatures w14:val="none"/>
        </w:rPr>
        <w:t>provide a model that can be readily adapted to ESL/EFL classrooms where AI technologies are becoming increasingly accessible.</w:t>
      </w:r>
      <w:r w:rsidR="00241CFF" w:rsidRPr="00C05677">
        <w:rPr>
          <w:rFonts w:ascii="Times New Roman" w:eastAsia="Times New Roman" w:hAnsi="Times New Roman" w:cs="Times New Roman"/>
          <w:kern w:val="0"/>
          <w:lang w:val="en-AU"/>
          <w14:ligatures w14:val="none"/>
        </w:rPr>
        <w:t xml:space="preserve"> </w:t>
      </w:r>
      <w:r w:rsidR="00440EC2" w:rsidRPr="00C05677">
        <w:rPr>
          <w:rFonts w:ascii="Times New Roman" w:eastAsia="Times New Roman" w:hAnsi="Times New Roman" w:cs="Times New Roman"/>
          <w:kern w:val="0"/>
          <w:lang w:val="en-AU"/>
          <w14:ligatures w14:val="none"/>
        </w:rPr>
        <w:t xml:space="preserve">Assessment would focus not only on accuracy but also on whether students successfully identify and address pragmatic shortcomings. In this way, </w:t>
      </w:r>
      <w:r w:rsidR="00D0280C" w:rsidRPr="00C05677">
        <w:rPr>
          <w:rFonts w:ascii="Times New Roman" w:eastAsia="Times New Roman" w:hAnsi="Times New Roman" w:cs="Times New Roman"/>
          <w:kern w:val="0"/>
          <w:lang w:val="en-AU"/>
          <w14:ligatures w14:val="none"/>
        </w:rPr>
        <w:t>the students are trained</w:t>
      </w:r>
      <w:r w:rsidR="00440EC2" w:rsidRPr="00C05677">
        <w:rPr>
          <w:rFonts w:ascii="Times New Roman" w:eastAsia="Times New Roman" w:hAnsi="Times New Roman" w:cs="Times New Roman"/>
          <w:kern w:val="0"/>
          <w:lang w:val="en-AU"/>
          <w14:ligatures w14:val="none"/>
        </w:rPr>
        <w:t xml:space="preserve"> to become reflective communicators capable of integrating linguistic knowledge, cultural </w:t>
      </w:r>
      <w:r w:rsidR="00D0280C" w:rsidRPr="00C05677">
        <w:rPr>
          <w:rFonts w:ascii="Times New Roman" w:eastAsia="Times New Roman" w:hAnsi="Times New Roman" w:cs="Times New Roman"/>
          <w:kern w:val="0"/>
          <w:lang w:val="en-AU"/>
          <w14:ligatures w14:val="none"/>
        </w:rPr>
        <w:t xml:space="preserve">and political </w:t>
      </w:r>
      <w:r w:rsidR="00440EC2" w:rsidRPr="00C05677">
        <w:rPr>
          <w:rFonts w:ascii="Times New Roman" w:eastAsia="Times New Roman" w:hAnsi="Times New Roman" w:cs="Times New Roman"/>
          <w:kern w:val="0"/>
          <w:lang w:val="en-AU"/>
          <w14:ligatures w14:val="none"/>
        </w:rPr>
        <w:t>awareness, and technological competence.</w:t>
      </w:r>
    </w:p>
    <w:p w14:paraId="0D93288F" w14:textId="77777777" w:rsidR="00451087" w:rsidRPr="00C05677" w:rsidRDefault="00451087" w:rsidP="00A709DC">
      <w:pPr>
        <w:spacing w:after="0" w:line="240" w:lineRule="auto"/>
        <w:rPr>
          <w:rFonts w:ascii="Times New Roman" w:eastAsia="Times New Roman" w:hAnsi="Times New Roman" w:cs="Times New Roman"/>
          <w:kern w:val="0"/>
          <w:lang w:val="en-AU"/>
          <w14:ligatures w14:val="none"/>
        </w:rPr>
      </w:pPr>
    </w:p>
    <w:p w14:paraId="5A49E725" w14:textId="5339B2DD" w:rsidR="00440EC2" w:rsidRPr="00C05677" w:rsidRDefault="00451087" w:rsidP="00A709DC">
      <w:pPr>
        <w:spacing w:after="0" w:line="240" w:lineRule="auto"/>
        <w:outlineLvl w:val="1"/>
        <w:rPr>
          <w:rFonts w:ascii="Times New Roman" w:eastAsia="Times New Roman" w:hAnsi="Times New Roman" w:cs="Times New Roman"/>
          <w:b/>
          <w:bCs/>
          <w:kern w:val="0"/>
          <w:lang w:val="en-AU"/>
          <w14:ligatures w14:val="none"/>
        </w:rPr>
      </w:pPr>
      <w:r w:rsidRPr="00C05677">
        <w:rPr>
          <w:rFonts w:ascii="Times New Roman" w:eastAsia="Times New Roman" w:hAnsi="Times New Roman" w:cs="Times New Roman"/>
          <w:b/>
          <w:bCs/>
          <w:kern w:val="0"/>
          <w:lang w:val="en-AU"/>
          <w14:ligatures w14:val="none"/>
        </w:rPr>
        <w:t>7.</w:t>
      </w:r>
      <w:r w:rsidR="00440EC2" w:rsidRPr="00C05677">
        <w:rPr>
          <w:rFonts w:ascii="Times New Roman" w:eastAsia="Times New Roman" w:hAnsi="Times New Roman" w:cs="Times New Roman"/>
          <w:b/>
          <w:bCs/>
          <w:kern w:val="0"/>
          <w:lang w:val="en-AU"/>
          <w14:ligatures w14:val="none"/>
        </w:rPr>
        <w:t xml:space="preserve"> Implications for Vietnam and Global Contexts</w:t>
      </w:r>
    </w:p>
    <w:p w14:paraId="603554D9"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lastRenderedPageBreak/>
        <w:t>The arguments presented in this paper have significant implications for both Vietnam and the broader international T&amp;I community. While AI technologies continue to reshape multilingual communication, their successful integration into education and professional practice depends largely on how communicative competence is conceptualized and assessed.</w:t>
      </w:r>
    </w:p>
    <w:p w14:paraId="61E61F95"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790503F0" w14:textId="21B81294"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Vietnam represents a particularly compelling case for reform. Over the past two decades, English language education has increasingly embraced communicative approaches; however, </w:t>
      </w:r>
      <w:r w:rsidR="008471C2" w:rsidRPr="00C05677">
        <w:rPr>
          <w:rFonts w:ascii="Times New Roman" w:eastAsia="Times New Roman" w:hAnsi="Times New Roman" w:cs="Times New Roman"/>
          <w:kern w:val="0"/>
          <w:lang w:val="en-AU"/>
          <w14:ligatures w14:val="none"/>
        </w:rPr>
        <w:t xml:space="preserve">in many institutions T&amp;I </w:t>
      </w:r>
      <w:r w:rsidRPr="00C05677">
        <w:rPr>
          <w:rFonts w:ascii="Times New Roman" w:eastAsia="Times New Roman" w:hAnsi="Times New Roman" w:cs="Times New Roman"/>
          <w:kern w:val="0"/>
          <w:lang w:val="en-AU"/>
          <w14:ligatures w14:val="none"/>
        </w:rPr>
        <w:t>classroom practices and assessment systems often remain strongly influenced by examination-oriented traditions. The growing availability of AI tools creates both opportunities and challenges within this context.</w:t>
      </w:r>
    </w:p>
    <w:p w14:paraId="131ED866"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5074F8BC" w14:textId="2DAD75F5"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On the one hand, AI has the potential to democratize access to high-quality language resources. Students from diverse educational backgrounds can now access </w:t>
      </w:r>
      <w:r w:rsidR="008471C2" w:rsidRPr="00C05677">
        <w:rPr>
          <w:rFonts w:ascii="Times New Roman" w:eastAsia="Times New Roman" w:hAnsi="Times New Roman" w:cs="Times New Roman"/>
          <w:kern w:val="0"/>
          <w:lang w:val="en-AU"/>
          <w14:ligatures w14:val="none"/>
        </w:rPr>
        <w:t xml:space="preserve">T&amp;I </w:t>
      </w:r>
      <w:r w:rsidRPr="00C05677">
        <w:rPr>
          <w:rFonts w:ascii="Times New Roman" w:eastAsia="Times New Roman" w:hAnsi="Times New Roman" w:cs="Times New Roman"/>
          <w:kern w:val="0"/>
          <w:lang w:val="en-AU"/>
          <w14:ligatures w14:val="none"/>
        </w:rPr>
        <w:t>assistance, conversational practice, interpreting simulations, and immediate feedback at little or no cost. In this sense, AI may function as an educational equalizer, helping bridge gaps in resources and exposure.</w:t>
      </w:r>
    </w:p>
    <w:p w14:paraId="32772987"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On the other hand, uncritical reliance on AI may reinforce surface-level learning and create a false impression of communicative competence. Students who accept machine-generated output without evaluating its pragmatic appropriateness risk overlooking the very skills that distinguish effective translators and interpreters from automated systems. Consequently, AI literacy must be accompanied by pragmatic literacy.</w:t>
      </w:r>
    </w:p>
    <w:p w14:paraId="0AEDA7E5"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2080E2BB"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Teacher preparation is equally important. Educators themselves require opportunities to develop confidence in integrating AI tools into teaching and assessment. Professional development programs should therefore address not only technological skills but also strategies for fostering critical thinking, communicative competence, and human-AI collaboration.</w:t>
      </w:r>
    </w:p>
    <w:p w14:paraId="177107E6"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0B86ECBD" w14:textId="5A4EADDE"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Although this discussion draws heavily on the Vietnamese context, the issues raised are globally relevant. Educational institutions worldwide face similar challenges as AI technologies become increasingly embedded in language learning and professional communication. The need to balance technological efficiency with human communicative judgment is therefore not unique to Vietnam but represents a broader concern for translator and interpreter education in the twenty-first century.</w:t>
      </w:r>
    </w:p>
    <w:p w14:paraId="11BDBD14"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5AB89194" w14:textId="48D9E48F" w:rsidR="00440EC2" w:rsidRPr="00C05677" w:rsidRDefault="00241CFF" w:rsidP="00A709DC">
      <w:pPr>
        <w:spacing w:after="0" w:line="240" w:lineRule="auto"/>
        <w:outlineLvl w:val="0"/>
        <w:rPr>
          <w:rFonts w:ascii="Times New Roman" w:eastAsia="Times New Roman" w:hAnsi="Times New Roman" w:cs="Times New Roman"/>
          <w:b/>
          <w:bCs/>
          <w:kern w:val="36"/>
          <w:lang w:val="en-AU"/>
          <w14:ligatures w14:val="none"/>
        </w:rPr>
      </w:pPr>
      <w:r w:rsidRPr="00C05677">
        <w:rPr>
          <w:rFonts w:ascii="Times New Roman" w:eastAsia="Times New Roman" w:hAnsi="Times New Roman" w:cs="Times New Roman"/>
          <w:b/>
          <w:bCs/>
          <w:kern w:val="36"/>
          <w:lang w:val="en-AU"/>
          <w14:ligatures w14:val="none"/>
        </w:rPr>
        <w:t>8</w:t>
      </w:r>
      <w:r w:rsidR="00440EC2" w:rsidRPr="00C05677">
        <w:rPr>
          <w:rFonts w:ascii="Times New Roman" w:eastAsia="Times New Roman" w:hAnsi="Times New Roman" w:cs="Times New Roman"/>
          <w:b/>
          <w:bCs/>
          <w:kern w:val="36"/>
          <w:lang w:val="en-AU"/>
          <w14:ligatures w14:val="none"/>
        </w:rPr>
        <w:t>. Conclusion</w:t>
      </w:r>
    </w:p>
    <w:p w14:paraId="75B5BCFE" w14:textId="40782C94"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This paper has argued that the future of T&amp;I education requires a shift from accuracy-</w:t>
      </w:r>
      <w:r w:rsidR="00823286" w:rsidRPr="00C05677">
        <w:rPr>
          <w:rFonts w:ascii="Times New Roman" w:eastAsia="Times New Roman" w:hAnsi="Times New Roman" w:cs="Times New Roman"/>
          <w:kern w:val="0"/>
          <w:lang w:val="en-AU"/>
          <w14:ligatures w14:val="none"/>
        </w:rPr>
        <w:t>centred</w:t>
      </w:r>
      <w:r w:rsidRPr="00C05677">
        <w:rPr>
          <w:rFonts w:ascii="Times New Roman" w:eastAsia="Times New Roman" w:hAnsi="Times New Roman" w:cs="Times New Roman"/>
          <w:kern w:val="0"/>
          <w:lang w:val="en-AU"/>
          <w14:ligatures w14:val="none"/>
        </w:rPr>
        <w:t xml:space="preserve"> paradigms toward broader conceptions of communicative competence. While linguistic accuracy remains a necessary component of successful </w:t>
      </w:r>
      <w:r w:rsidR="008471C2" w:rsidRPr="00C05677">
        <w:rPr>
          <w:rFonts w:ascii="Times New Roman" w:eastAsia="Times New Roman" w:hAnsi="Times New Roman" w:cs="Times New Roman"/>
          <w:kern w:val="0"/>
          <w:lang w:val="en-AU"/>
          <w14:ligatures w14:val="none"/>
        </w:rPr>
        <w:t>T&amp;I</w:t>
      </w:r>
      <w:r w:rsidRPr="00C05677">
        <w:rPr>
          <w:rFonts w:ascii="Times New Roman" w:eastAsia="Times New Roman" w:hAnsi="Times New Roman" w:cs="Times New Roman"/>
          <w:kern w:val="0"/>
          <w:lang w:val="en-AU"/>
          <w14:ligatures w14:val="none"/>
        </w:rPr>
        <w:t xml:space="preserve">, it is </w:t>
      </w:r>
      <w:r w:rsidR="00823286" w:rsidRPr="00C05677">
        <w:rPr>
          <w:rFonts w:ascii="Times New Roman" w:eastAsia="Times New Roman" w:hAnsi="Times New Roman" w:cs="Times New Roman"/>
          <w:kern w:val="0"/>
          <w:lang w:val="en-AU"/>
          <w14:ligatures w14:val="none"/>
        </w:rPr>
        <w:t>in</w:t>
      </w:r>
      <w:r w:rsidRPr="00C05677">
        <w:rPr>
          <w:rFonts w:ascii="Times New Roman" w:eastAsia="Times New Roman" w:hAnsi="Times New Roman" w:cs="Times New Roman"/>
          <w:kern w:val="0"/>
          <w:lang w:val="en-AU"/>
          <w14:ligatures w14:val="none"/>
        </w:rPr>
        <w:t>sufficient for ensuring effective communication in increasingly complex and technology-mediated environments.</w:t>
      </w:r>
    </w:p>
    <w:p w14:paraId="2AA1AA7D" w14:textId="77777777" w:rsidR="0039740B" w:rsidRPr="00C05677" w:rsidRDefault="0039740B" w:rsidP="00A709DC">
      <w:pPr>
        <w:spacing w:after="0" w:line="240" w:lineRule="auto"/>
        <w:rPr>
          <w:rFonts w:ascii="Times New Roman" w:eastAsia="Times New Roman" w:hAnsi="Times New Roman" w:cs="Times New Roman"/>
          <w:kern w:val="0"/>
          <w:lang w:val="en-AU"/>
          <w14:ligatures w14:val="none"/>
        </w:rPr>
      </w:pPr>
    </w:p>
    <w:p w14:paraId="5820617F" w14:textId="51C46540"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Drawing on </w:t>
      </w:r>
      <w:r w:rsidR="00241CFF" w:rsidRPr="00C05677">
        <w:rPr>
          <w:rFonts w:ascii="Times New Roman" w:eastAsia="Times New Roman" w:hAnsi="Times New Roman" w:cs="Times New Roman"/>
          <w:kern w:val="0"/>
          <w:lang w:val="en-AU"/>
          <w14:ligatures w14:val="none"/>
        </w:rPr>
        <w:t xml:space="preserve">classroom practices, observations, </w:t>
      </w:r>
      <w:r w:rsidRPr="00C05677">
        <w:rPr>
          <w:rFonts w:ascii="Times New Roman" w:eastAsia="Times New Roman" w:hAnsi="Times New Roman" w:cs="Times New Roman"/>
          <w:kern w:val="0"/>
          <w:lang w:val="en-AU"/>
          <w14:ligatures w14:val="none"/>
        </w:rPr>
        <w:t xml:space="preserve">theories of communicative competence, pragmatics, speech acts, translation studies, and AI-assisted communication, </w:t>
      </w:r>
      <w:r w:rsidR="0039740B" w:rsidRPr="00C05677">
        <w:rPr>
          <w:rFonts w:ascii="Times New Roman" w:eastAsia="Times New Roman" w:hAnsi="Times New Roman" w:cs="Times New Roman"/>
          <w:kern w:val="0"/>
          <w:lang w:val="en-AU"/>
          <w14:ligatures w14:val="none"/>
        </w:rPr>
        <w:t>we</w:t>
      </w:r>
      <w:r w:rsidRPr="00C05677">
        <w:rPr>
          <w:rFonts w:ascii="Times New Roman" w:eastAsia="Times New Roman" w:hAnsi="Times New Roman" w:cs="Times New Roman"/>
          <w:kern w:val="0"/>
          <w:lang w:val="en-AU"/>
          <w14:ligatures w14:val="none"/>
        </w:rPr>
        <w:t xml:space="preserve"> </w:t>
      </w:r>
      <w:r w:rsidR="0039740B" w:rsidRPr="00C05677">
        <w:rPr>
          <w:rFonts w:ascii="Times New Roman" w:eastAsia="Times New Roman" w:hAnsi="Times New Roman" w:cs="Times New Roman"/>
          <w:kern w:val="0"/>
          <w:lang w:val="en-AU"/>
          <w14:ligatures w14:val="none"/>
        </w:rPr>
        <w:t xml:space="preserve">have </w:t>
      </w:r>
      <w:r w:rsidRPr="00C05677">
        <w:rPr>
          <w:rFonts w:ascii="Times New Roman" w:eastAsia="Times New Roman" w:hAnsi="Times New Roman" w:cs="Times New Roman"/>
          <w:kern w:val="0"/>
          <w:lang w:val="en-AU"/>
          <w14:ligatures w14:val="none"/>
        </w:rPr>
        <w:t xml:space="preserve">demonstrated that pragmatic force occupies a central position in </w:t>
      </w:r>
      <w:r w:rsidR="00241CFF" w:rsidRPr="00C05677">
        <w:rPr>
          <w:rFonts w:ascii="Times New Roman" w:eastAsia="Times New Roman" w:hAnsi="Times New Roman" w:cs="Times New Roman"/>
          <w:kern w:val="0"/>
          <w:lang w:val="en-AU"/>
          <w14:ligatures w14:val="none"/>
        </w:rPr>
        <w:t>T&amp;I training</w:t>
      </w:r>
      <w:r w:rsidRPr="00C05677">
        <w:rPr>
          <w:rFonts w:ascii="Times New Roman" w:eastAsia="Times New Roman" w:hAnsi="Times New Roman" w:cs="Times New Roman"/>
          <w:kern w:val="0"/>
          <w:lang w:val="en-AU"/>
          <w14:ligatures w14:val="none"/>
        </w:rPr>
        <w:t>. Meaning is shaped not only by words and grammatical structures but also by intentions, interpersonal relationships, cultural expectations, and contextual factors. Consequently, successful translators and interpreters must be capable of recognizing and conveying communicative meanings that extend beyond linguistic form.</w:t>
      </w:r>
    </w:p>
    <w:p w14:paraId="22B20F03"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6D491D7A" w14:textId="77777777"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The analysis has further shown that contemporary AI technologies, despite their remarkable achievements, continue to encounter significant challenges in processing pragmatic dimensions of communication. Neural machine translation systems and large language models can generate </w:t>
      </w:r>
      <w:r w:rsidRPr="00C05677">
        <w:rPr>
          <w:rFonts w:ascii="Times New Roman" w:eastAsia="Times New Roman" w:hAnsi="Times New Roman" w:cs="Times New Roman"/>
          <w:kern w:val="0"/>
          <w:lang w:val="en-AU"/>
          <w14:ligatures w14:val="none"/>
        </w:rPr>
        <w:lastRenderedPageBreak/>
        <w:t>fluent and often accurate output, yet they frequently struggle with implicature, politeness, humour, cultural nuance, and context-dependent meaning. These limitations reinforce the continuing importance of human expertise.</w:t>
      </w:r>
    </w:p>
    <w:p w14:paraId="492B81CB"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28FCB115" w14:textId="2FC9FD18"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AI </w:t>
      </w:r>
      <w:r w:rsidR="008471C2" w:rsidRPr="00C05677">
        <w:rPr>
          <w:rFonts w:ascii="Times New Roman" w:eastAsia="Times New Roman" w:hAnsi="Times New Roman" w:cs="Times New Roman"/>
          <w:kern w:val="0"/>
          <w:lang w:val="en-AU"/>
          <w14:ligatures w14:val="none"/>
        </w:rPr>
        <w:t xml:space="preserve">helps </w:t>
      </w:r>
      <w:r w:rsidRPr="00C05677">
        <w:rPr>
          <w:rFonts w:ascii="Times New Roman" w:eastAsia="Times New Roman" w:hAnsi="Times New Roman" w:cs="Times New Roman"/>
          <w:kern w:val="0"/>
          <w:lang w:val="en-AU"/>
          <w14:ligatures w14:val="none"/>
        </w:rPr>
        <w:t>reshap</w:t>
      </w:r>
      <w:r w:rsidR="008471C2" w:rsidRPr="00C05677">
        <w:rPr>
          <w:rFonts w:ascii="Times New Roman" w:eastAsia="Times New Roman" w:hAnsi="Times New Roman" w:cs="Times New Roman"/>
          <w:kern w:val="0"/>
          <w:lang w:val="en-AU"/>
          <w14:ligatures w14:val="none"/>
        </w:rPr>
        <w:t>e</w:t>
      </w:r>
      <w:r w:rsidRPr="00C05677">
        <w:rPr>
          <w:rFonts w:ascii="Times New Roman" w:eastAsia="Times New Roman" w:hAnsi="Times New Roman" w:cs="Times New Roman"/>
          <w:kern w:val="0"/>
          <w:lang w:val="en-AU"/>
          <w14:ligatures w14:val="none"/>
        </w:rPr>
        <w:t xml:space="preserve"> professional roles through human-in-the-loop models of collaboration. In these environments, human practitioners contribute pragmatic judgment, intercultural awareness, ethical responsibility, and communicative </w:t>
      </w:r>
      <w:r w:rsidR="00241CFF" w:rsidRPr="00C05677">
        <w:rPr>
          <w:rFonts w:ascii="Times New Roman" w:eastAsia="Times New Roman" w:hAnsi="Times New Roman" w:cs="Times New Roman"/>
          <w:kern w:val="0"/>
          <w:lang w:val="en-AU"/>
          <w14:ligatures w14:val="none"/>
        </w:rPr>
        <w:t>intelligence, capacities</w:t>
      </w:r>
      <w:r w:rsidRPr="00C05677">
        <w:rPr>
          <w:rFonts w:ascii="Times New Roman" w:eastAsia="Times New Roman" w:hAnsi="Times New Roman" w:cs="Times New Roman"/>
          <w:kern w:val="0"/>
          <w:lang w:val="en-AU"/>
          <w14:ligatures w14:val="none"/>
        </w:rPr>
        <w:t xml:space="preserve"> that remain difficult to replicate technologically. The future of the profession therefore lies not in competition between humans and machines but in productive collaboration between them.</w:t>
      </w:r>
    </w:p>
    <w:p w14:paraId="48AA9728"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01222B81" w14:textId="75487D2A"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For ESL/EFL contexts such as Vietnam, </w:t>
      </w:r>
      <w:r w:rsidR="008471C2" w:rsidRPr="00C05677">
        <w:rPr>
          <w:rFonts w:ascii="Times New Roman" w:eastAsia="Times New Roman" w:hAnsi="Times New Roman" w:cs="Times New Roman"/>
          <w:kern w:val="0"/>
          <w:lang w:val="en-AU"/>
          <w14:ligatures w14:val="none"/>
        </w:rPr>
        <w:t>t</w:t>
      </w:r>
      <w:r w:rsidRPr="00C05677">
        <w:rPr>
          <w:rFonts w:ascii="Times New Roman" w:eastAsia="Times New Roman" w:hAnsi="Times New Roman" w:cs="Times New Roman"/>
          <w:kern w:val="0"/>
          <w:lang w:val="en-AU"/>
          <w14:ligatures w14:val="none"/>
        </w:rPr>
        <w:t xml:space="preserve">raining programs </w:t>
      </w:r>
      <w:r w:rsidR="008471C2" w:rsidRPr="00C05677">
        <w:rPr>
          <w:rFonts w:ascii="Times New Roman" w:eastAsia="Times New Roman" w:hAnsi="Times New Roman" w:cs="Times New Roman"/>
          <w:kern w:val="0"/>
          <w:lang w:val="en-AU"/>
          <w14:ligatures w14:val="none"/>
        </w:rPr>
        <w:t xml:space="preserve">would need to </w:t>
      </w:r>
      <w:r w:rsidRPr="00C05677">
        <w:rPr>
          <w:rFonts w:ascii="Times New Roman" w:eastAsia="Times New Roman" w:hAnsi="Times New Roman" w:cs="Times New Roman"/>
          <w:kern w:val="0"/>
          <w:lang w:val="en-AU"/>
          <w14:ligatures w14:val="none"/>
        </w:rPr>
        <w:t xml:space="preserve">cultivate pragmatic awareness, critical AI literacy, contextual sensitivity, and strategic decision-making alongside linguistic competence. </w:t>
      </w:r>
    </w:p>
    <w:p w14:paraId="65E21002"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16EBA22C" w14:textId="4EC44514" w:rsidR="00440EC2" w:rsidRPr="00C05677" w:rsidRDefault="00440EC2" w:rsidP="00A709DC">
      <w:pPr>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 xml:space="preserve">Ultimately, communication is a fundamentally human activity. Although technology can facilitate communication, it cannot fully replace the social, cultural, and interpretive processes through which meaning is constructed. As Halliday (1978) suggests through his social semiotic view of language, meaning emerges through human interaction rather than linguistic forms alone. Put simply, meaning is not in words but in people. In an age increasingly shaped by </w:t>
      </w:r>
      <w:r w:rsidR="008471C2" w:rsidRPr="00C05677">
        <w:rPr>
          <w:rFonts w:ascii="Times New Roman" w:eastAsia="Times New Roman" w:hAnsi="Times New Roman" w:cs="Times New Roman"/>
          <w:kern w:val="0"/>
          <w:lang w:val="en-AU"/>
          <w14:ligatures w14:val="none"/>
        </w:rPr>
        <w:t>AI</w:t>
      </w:r>
      <w:r w:rsidRPr="00C05677">
        <w:rPr>
          <w:rFonts w:ascii="Times New Roman" w:eastAsia="Times New Roman" w:hAnsi="Times New Roman" w:cs="Times New Roman"/>
          <w:kern w:val="0"/>
          <w:lang w:val="en-AU"/>
          <w14:ligatures w14:val="none"/>
        </w:rPr>
        <w:t xml:space="preserve">, it is precisely this human capacity for understanding, negotiating, and communicating meaning that will remain at the heart of </w:t>
      </w:r>
      <w:r w:rsidR="00241CFF" w:rsidRPr="00C05677">
        <w:rPr>
          <w:rFonts w:ascii="Times New Roman" w:eastAsia="Times New Roman" w:hAnsi="Times New Roman" w:cs="Times New Roman"/>
          <w:kern w:val="0"/>
          <w:lang w:val="en-AU"/>
          <w14:ligatures w14:val="none"/>
        </w:rPr>
        <w:t>T&amp;I</w:t>
      </w:r>
      <w:r w:rsidR="008471C2" w:rsidRPr="00C05677">
        <w:rPr>
          <w:rFonts w:ascii="Times New Roman" w:eastAsia="Times New Roman" w:hAnsi="Times New Roman" w:cs="Times New Roman"/>
          <w:kern w:val="0"/>
          <w:lang w:val="en-AU"/>
          <w14:ligatures w14:val="none"/>
        </w:rPr>
        <w:t xml:space="preserve"> as well as communication</w:t>
      </w:r>
      <w:r w:rsidRPr="00C05677">
        <w:rPr>
          <w:rFonts w:ascii="Times New Roman" w:eastAsia="Times New Roman" w:hAnsi="Times New Roman" w:cs="Times New Roman"/>
          <w:kern w:val="0"/>
          <w:lang w:val="en-AU"/>
          <w14:ligatures w14:val="none"/>
        </w:rPr>
        <w:t>.</w:t>
      </w:r>
    </w:p>
    <w:p w14:paraId="3AD57C91" w14:textId="77777777" w:rsidR="00241CFF" w:rsidRPr="00C05677" w:rsidRDefault="00241CFF" w:rsidP="00A709DC">
      <w:pPr>
        <w:spacing w:after="0" w:line="240" w:lineRule="auto"/>
        <w:rPr>
          <w:rFonts w:ascii="Times New Roman" w:eastAsia="Times New Roman" w:hAnsi="Times New Roman" w:cs="Times New Roman"/>
          <w:kern w:val="0"/>
          <w:lang w:val="en-AU"/>
          <w14:ligatures w14:val="none"/>
        </w:rPr>
      </w:pPr>
    </w:p>
    <w:p w14:paraId="5D088F57" w14:textId="0D04FF27" w:rsidR="00270FCA" w:rsidRPr="00C05677" w:rsidRDefault="0039740B" w:rsidP="00447D6E">
      <w:pPr>
        <w:tabs>
          <w:tab w:val="left" w:pos="3211"/>
        </w:tabs>
        <w:spacing w:after="0" w:line="240" w:lineRule="auto"/>
        <w:rPr>
          <w:rFonts w:ascii="Times New Roman" w:eastAsia="Times New Roman" w:hAnsi="Times New Roman" w:cs="Times New Roman"/>
          <w:kern w:val="0"/>
          <w:lang w:val="en-AU"/>
          <w14:ligatures w14:val="none"/>
        </w:rPr>
      </w:pPr>
      <w:r w:rsidRPr="00C05677">
        <w:rPr>
          <w:rFonts w:ascii="Times New Roman" w:eastAsia="Times New Roman" w:hAnsi="Times New Roman" w:cs="Times New Roman"/>
          <w:kern w:val="0"/>
          <w:lang w:val="en-AU"/>
          <w14:ligatures w14:val="none"/>
        </w:rPr>
        <w:t>A</w:t>
      </w:r>
      <w:r w:rsidR="008471C2" w:rsidRPr="00C05677">
        <w:rPr>
          <w:rFonts w:ascii="Times New Roman" w:eastAsia="Times New Roman" w:hAnsi="Times New Roman" w:cs="Times New Roman"/>
          <w:kern w:val="0"/>
          <w:lang w:val="en-AU"/>
          <w14:ligatures w14:val="none"/>
        </w:rPr>
        <w:t xml:space="preserve">s a conceptual paper, this study has several </w:t>
      </w:r>
      <w:r w:rsidR="00241CFF" w:rsidRPr="00C05677">
        <w:rPr>
          <w:rFonts w:ascii="Times New Roman" w:eastAsia="Times New Roman" w:hAnsi="Times New Roman" w:cs="Times New Roman"/>
          <w:kern w:val="0"/>
          <w:lang w:val="en-AU"/>
          <w14:ligatures w14:val="none"/>
        </w:rPr>
        <w:t>limitations,</w:t>
      </w:r>
      <w:r w:rsidR="008471C2" w:rsidRPr="00C05677">
        <w:rPr>
          <w:rFonts w:ascii="Times New Roman" w:eastAsia="Times New Roman" w:hAnsi="Times New Roman" w:cs="Times New Roman"/>
          <w:kern w:val="0"/>
          <w:lang w:val="en-AU"/>
          <w14:ligatures w14:val="none"/>
        </w:rPr>
        <w:t xml:space="preserve"> </w:t>
      </w:r>
      <w:r w:rsidR="000D49A3" w:rsidRPr="00C05677">
        <w:rPr>
          <w:rFonts w:ascii="Times New Roman" w:eastAsia="Times New Roman" w:hAnsi="Times New Roman" w:cs="Times New Roman"/>
          <w:kern w:val="0"/>
          <w:lang w:val="en-AU"/>
          <w14:ligatures w14:val="none"/>
        </w:rPr>
        <w:t>and further research is therefore needed</w:t>
      </w:r>
      <w:r w:rsidR="008471C2" w:rsidRPr="00C05677">
        <w:rPr>
          <w:rFonts w:ascii="Times New Roman" w:eastAsia="Times New Roman" w:hAnsi="Times New Roman" w:cs="Times New Roman"/>
          <w:kern w:val="0"/>
          <w:lang w:val="en-AU"/>
          <w14:ligatures w14:val="none"/>
        </w:rPr>
        <w:t xml:space="preserve">. </w:t>
      </w:r>
      <w:r w:rsidR="00241CFF" w:rsidRPr="00C05677">
        <w:rPr>
          <w:rFonts w:ascii="Times New Roman" w:eastAsia="Times New Roman" w:hAnsi="Times New Roman" w:cs="Times New Roman"/>
          <w:kern w:val="0"/>
          <w:lang w:val="en-AU"/>
          <w14:ligatures w14:val="none"/>
        </w:rPr>
        <w:t>First, the</w:t>
      </w:r>
      <w:r w:rsidR="008471C2" w:rsidRPr="00C05677">
        <w:rPr>
          <w:rFonts w:ascii="Times New Roman" w:eastAsia="Times New Roman" w:hAnsi="Times New Roman" w:cs="Times New Roman"/>
          <w:kern w:val="0"/>
          <w:lang w:val="en-AU"/>
          <w14:ligatures w14:val="none"/>
        </w:rPr>
        <w:t xml:space="preserve"> arguments are primarily derived from </w:t>
      </w:r>
      <w:r w:rsidR="00241CFF" w:rsidRPr="00C05677">
        <w:rPr>
          <w:rFonts w:ascii="Times New Roman" w:eastAsia="Times New Roman" w:hAnsi="Times New Roman" w:cs="Times New Roman"/>
          <w:kern w:val="0"/>
          <w:lang w:val="en-AU"/>
          <w14:ligatures w14:val="none"/>
        </w:rPr>
        <w:t xml:space="preserve">own practices, </w:t>
      </w:r>
      <w:r w:rsidR="008471C2" w:rsidRPr="00C05677">
        <w:rPr>
          <w:rFonts w:ascii="Times New Roman" w:eastAsia="Times New Roman" w:hAnsi="Times New Roman" w:cs="Times New Roman"/>
          <w:kern w:val="0"/>
          <w:lang w:val="en-AU"/>
          <w14:ligatures w14:val="none"/>
        </w:rPr>
        <w:t xml:space="preserve">theoretical literature in pragmatics, </w:t>
      </w:r>
      <w:r w:rsidR="000D49A3" w:rsidRPr="00C05677">
        <w:rPr>
          <w:rFonts w:ascii="Times New Roman" w:eastAsia="Times New Roman" w:hAnsi="Times New Roman" w:cs="Times New Roman"/>
          <w:kern w:val="0"/>
          <w:lang w:val="en-AU"/>
          <w14:ligatures w14:val="none"/>
        </w:rPr>
        <w:t>T&amp;I</w:t>
      </w:r>
      <w:r w:rsidR="008471C2" w:rsidRPr="00C05677">
        <w:rPr>
          <w:rFonts w:ascii="Times New Roman" w:eastAsia="Times New Roman" w:hAnsi="Times New Roman" w:cs="Times New Roman"/>
          <w:kern w:val="0"/>
          <w:lang w:val="en-AU"/>
          <w14:ligatures w14:val="none"/>
        </w:rPr>
        <w:t xml:space="preserve"> studies, communicative competence, language assessment, and AI-assisted translation, rather than from original empirical </w:t>
      </w:r>
      <w:r w:rsidR="00241CFF" w:rsidRPr="00C05677">
        <w:rPr>
          <w:rFonts w:ascii="Times New Roman" w:eastAsia="Times New Roman" w:hAnsi="Times New Roman" w:cs="Times New Roman"/>
          <w:kern w:val="0"/>
          <w:lang w:val="en-AU"/>
          <w14:ligatures w14:val="none"/>
        </w:rPr>
        <w:t xml:space="preserve">collected </w:t>
      </w:r>
      <w:r w:rsidR="008471C2" w:rsidRPr="00C05677">
        <w:rPr>
          <w:rFonts w:ascii="Times New Roman" w:eastAsia="Times New Roman" w:hAnsi="Times New Roman" w:cs="Times New Roman"/>
          <w:kern w:val="0"/>
          <w:lang w:val="en-AU"/>
          <w14:ligatures w14:val="none"/>
        </w:rPr>
        <w:t xml:space="preserve">data, although the discussion draws on classroom-informed practices and examples from ESL/EFL contexts, particularly Vietnam. </w:t>
      </w:r>
      <w:r w:rsidR="00754C0E" w:rsidRPr="00BF3446">
        <w:rPr>
          <w:rFonts w:ascii="Times New Roman" w:eastAsia="Times New Roman" w:hAnsi="Times New Roman" w:cs="Times New Roman"/>
          <w:color w:val="000000" w:themeColor="text1"/>
          <w:kern w:val="0"/>
          <w14:ligatures w14:val="none"/>
        </w:rPr>
        <w:t xml:space="preserve">These observations were interpreted through a literature-informed thematic analysis rather than a formal empirical data collection process. Consequently, the themes discussed should be viewed as illustrative and exploratory rather than statistically generalizable. </w:t>
      </w:r>
      <w:r w:rsidR="008471C2" w:rsidRPr="00C05677">
        <w:rPr>
          <w:rFonts w:ascii="Times New Roman" w:eastAsia="Times New Roman" w:hAnsi="Times New Roman" w:cs="Times New Roman"/>
          <w:kern w:val="0"/>
          <w:lang w:val="en-AU"/>
          <w14:ligatures w14:val="none"/>
        </w:rPr>
        <w:t xml:space="preserve">Second, the rapidly evolving nature of AI technologies presents an ongoing challenge. Large language models, neural machine translation systems, and speech-processing tools continue to improve at a pace that may outstrip existing pedagogical and assessment frameworks. Consequently, some pragmatic limitations identified </w:t>
      </w:r>
      <w:r w:rsidR="000D49A3" w:rsidRPr="00C05677">
        <w:rPr>
          <w:rFonts w:ascii="Times New Roman" w:eastAsia="Times New Roman" w:hAnsi="Times New Roman" w:cs="Times New Roman"/>
          <w:kern w:val="0"/>
          <w:lang w:val="en-AU"/>
          <w14:ligatures w14:val="none"/>
        </w:rPr>
        <w:t xml:space="preserve">here </w:t>
      </w:r>
      <w:r w:rsidR="008471C2" w:rsidRPr="00C05677">
        <w:rPr>
          <w:rFonts w:ascii="Times New Roman" w:eastAsia="Times New Roman" w:hAnsi="Times New Roman" w:cs="Times New Roman"/>
          <w:kern w:val="0"/>
          <w:lang w:val="en-AU"/>
          <w14:ligatures w14:val="none"/>
        </w:rPr>
        <w:t>in current AI systems may become less pronounced over time, while new challenges may emerge</w:t>
      </w:r>
      <w:r w:rsidRPr="00C05677">
        <w:rPr>
          <w:rFonts w:ascii="Times New Roman" w:eastAsia="Times New Roman" w:hAnsi="Times New Roman" w:cs="Times New Roman"/>
          <w:kern w:val="0"/>
          <w:lang w:val="en-AU"/>
          <w14:ligatures w14:val="none"/>
        </w:rPr>
        <w:t xml:space="preserve"> as we </w:t>
      </w:r>
      <w:r w:rsidR="008471C2" w:rsidRPr="00C05677">
        <w:rPr>
          <w:rFonts w:ascii="Times New Roman" w:eastAsia="Times New Roman" w:hAnsi="Times New Roman" w:cs="Times New Roman"/>
          <w:kern w:val="0"/>
          <w:lang w:val="en-AU"/>
          <w14:ligatures w14:val="none"/>
        </w:rPr>
        <w:t>explore the applicability of the framework in diverse linguistic, cultural, and professional contexts.</w:t>
      </w:r>
    </w:p>
    <w:p w14:paraId="43910C7B" w14:textId="77777777" w:rsidR="00C05677" w:rsidRPr="00C05677" w:rsidRDefault="00C05677" w:rsidP="00447D6E">
      <w:pPr>
        <w:tabs>
          <w:tab w:val="left" w:pos="3211"/>
        </w:tabs>
        <w:spacing w:after="0" w:line="240" w:lineRule="auto"/>
        <w:rPr>
          <w:rFonts w:ascii="Times New Roman" w:eastAsia="Times New Roman" w:hAnsi="Times New Roman" w:cs="Times New Roman"/>
          <w:kern w:val="0"/>
          <w:lang w:val="en-AU"/>
          <w14:ligatures w14:val="none"/>
        </w:rPr>
      </w:pPr>
    </w:p>
    <w:p w14:paraId="720BD7BF" w14:textId="77777777" w:rsidR="00C05677" w:rsidRPr="00C05677" w:rsidRDefault="00C05677" w:rsidP="00C05677">
      <w:pPr>
        <w:spacing w:after="0" w:line="240" w:lineRule="auto"/>
        <w:ind w:left="270" w:hanging="270"/>
        <w:rPr>
          <w:rFonts w:ascii="Times New Roman" w:hAnsi="Times New Roman" w:cs="Times New Roman"/>
          <w:b/>
          <w:bCs/>
        </w:rPr>
      </w:pPr>
      <w:r w:rsidRPr="00C05677">
        <w:rPr>
          <w:rFonts w:ascii="Times New Roman" w:hAnsi="Times New Roman" w:cs="Times New Roman"/>
          <w:b/>
          <w:bCs/>
        </w:rPr>
        <w:t>References</w:t>
      </w:r>
    </w:p>
    <w:p w14:paraId="4B609D4B"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Austin, J. L. (1962). </w:t>
      </w:r>
      <w:r w:rsidRPr="00C05677">
        <w:rPr>
          <w:rFonts w:ascii="Times New Roman" w:eastAsia="Times New Roman" w:hAnsi="Times New Roman" w:cs="Times New Roman"/>
          <w:i/>
          <w:iCs/>
          <w:kern w:val="0"/>
          <w14:ligatures w14:val="none"/>
        </w:rPr>
        <w:t>How to do things with words</w:t>
      </w:r>
      <w:r w:rsidRPr="00C05677">
        <w:rPr>
          <w:rFonts w:ascii="Times New Roman" w:eastAsia="Times New Roman" w:hAnsi="Times New Roman" w:cs="Times New Roman"/>
          <w:kern w:val="0"/>
          <w14:ligatures w14:val="none"/>
        </w:rPr>
        <w:t>. Oxford University Press.</w:t>
      </w:r>
    </w:p>
    <w:p w14:paraId="547F1718"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Bachman, L. F., &amp; Palmer, A. S. (2010). </w:t>
      </w:r>
      <w:r w:rsidRPr="00C05677">
        <w:rPr>
          <w:rFonts w:ascii="Times New Roman" w:eastAsia="Times New Roman" w:hAnsi="Times New Roman" w:cs="Times New Roman"/>
          <w:i/>
          <w:iCs/>
          <w:kern w:val="0"/>
          <w14:ligatures w14:val="none"/>
        </w:rPr>
        <w:t>Language assessment in practice: Developing language assessments and justifying their use in the real world</w:t>
      </w:r>
      <w:r w:rsidRPr="00C05677">
        <w:rPr>
          <w:rFonts w:ascii="Times New Roman" w:eastAsia="Times New Roman" w:hAnsi="Times New Roman" w:cs="Times New Roman"/>
          <w:kern w:val="0"/>
          <w14:ligatures w14:val="none"/>
        </w:rPr>
        <w:t>. Oxford University Press.</w:t>
      </w:r>
    </w:p>
    <w:p w14:paraId="2AA5CD2F"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Bender, E. M., &amp; Koller, A. (2020). Climbing towards NLU: On meaning, form, and understanding in the age of data. In </w:t>
      </w:r>
      <w:r w:rsidRPr="00C05677">
        <w:rPr>
          <w:rFonts w:ascii="Times New Roman" w:eastAsia="Times New Roman" w:hAnsi="Times New Roman" w:cs="Times New Roman"/>
          <w:i/>
          <w:iCs/>
          <w:kern w:val="0"/>
          <w14:ligatures w14:val="none"/>
        </w:rPr>
        <w:t>Proceedings of the 58th Annual Meeting of the Association for Computational Linguistics</w:t>
      </w:r>
      <w:r w:rsidRPr="00C05677">
        <w:rPr>
          <w:rFonts w:ascii="Times New Roman" w:eastAsia="Times New Roman" w:hAnsi="Times New Roman" w:cs="Times New Roman"/>
          <w:kern w:val="0"/>
          <w14:ligatures w14:val="none"/>
        </w:rPr>
        <w:t xml:space="preserve"> (pp. 5185–5198). Association for Computational Linguistics. </w:t>
      </w:r>
      <w:hyperlink r:id="rId7" w:history="1">
        <w:r w:rsidRPr="00C05677">
          <w:rPr>
            <w:rFonts w:ascii="Times New Roman" w:eastAsia="Times New Roman" w:hAnsi="Times New Roman" w:cs="Times New Roman"/>
            <w:kern w:val="0"/>
            <w:u w:val="single"/>
            <w14:ligatures w14:val="none"/>
          </w:rPr>
          <w:t>https://doi.org/10.18653/v1/2020.acl-main.463</w:t>
        </w:r>
      </w:hyperlink>
    </w:p>
    <w:p w14:paraId="3C1673B3"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Bowker, L. (2023). </w:t>
      </w:r>
      <w:r w:rsidRPr="00C05677">
        <w:rPr>
          <w:rFonts w:ascii="Times New Roman" w:eastAsia="Times New Roman" w:hAnsi="Times New Roman" w:cs="Times New Roman"/>
          <w:i/>
          <w:iCs/>
          <w:kern w:val="0"/>
          <w14:ligatures w14:val="none"/>
        </w:rPr>
        <w:t>De-mystifying translation: Introducing translation to non-translators</w:t>
      </w:r>
      <w:r w:rsidRPr="00C05677">
        <w:rPr>
          <w:rFonts w:ascii="Times New Roman" w:eastAsia="Times New Roman" w:hAnsi="Times New Roman" w:cs="Times New Roman"/>
          <w:kern w:val="0"/>
          <w14:ligatures w14:val="none"/>
        </w:rPr>
        <w:t>. Routledge.</w:t>
      </w:r>
    </w:p>
    <w:p w14:paraId="44616661"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Canale, M., &amp; Swain, M. (1980). Theoretical bases of communicative approaches to second language teaching and testing. </w:t>
      </w:r>
      <w:r w:rsidRPr="00C05677">
        <w:rPr>
          <w:rFonts w:ascii="Times New Roman" w:eastAsia="Times New Roman" w:hAnsi="Times New Roman" w:cs="Times New Roman"/>
          <w:i/>
          <w:iCs/>
          <w:kern w:val="0"/>
          <w14:ligatures w14:val="none"/>
        </w:rPr>
        <w:t>Applied Linguistics, 1</w:t>
      </w:r>
      <w:r w:rsidRPr="00C05677">
        <w:rPr>
          <w:rFonts w:ascii="Times New Roman" w:eastAsia="Times New Roman" w:hAnsi="Times New Roman" w:cs="Times New Roman"/>
          <w:kern w:val="0"/>
          <w14:ligatures w14:val="none"/>
        </w:rPr>
        <w:t xml:space="preserve">(1), 1–47. </w:t>
      </w:r>
      <w:hyperlink r:id="rId8" w:history="1">
        <w:r w:rsidRPr="00C05677">
          <w:rPr>
            <w:rFonts w:ascii="Times New Roman" w:eastAsia="Times New Roman" w:hAnsi="Times New Roman" w:cs="Times New Roman"/>
            <w:kern w:val="0"/>
            <w:u w:val="single"/>
            <w14:ligatures w14:val="none"/>
          </w:rPr>
          <w:t>https://doi.org/10.1093/applin/I.1.1</w:t>
        </w:r>
      </w:hyperlink>
    </w:p>
    <w:p w14:paraId="67A17499"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lastRenderedPageBreak/>
        <w:t xml:space="preserve">Chapelle, C. A. (2003). </w:t>
      </w:r>
      <w:r w:rsidRPr="00C05677">
        <w:rPr>
          <w:rFonts w:ascii="Times New Roman" w:eastAsia="Times New Roman" w:hAnsi="Times New Roman" w:cs="Times New Roman"/>
          <w:i/>
          <w:iCs/>
          <w:kern w:val="0"/>
          <w14:ligatures w14:val="none"/>
        </w:rPr>
        <w:t>English Language Learning and Technology: Lectures on Applied Linguistics in the Age of Information and Communication Technology</w:t>
      </w:r>
      <w:r w:rsidRPr="00C05677">
        <w:rPr>
          <w:rFonts w:ascii="Times New Roman" w:eastAsia="Times New Roman" w:hAnsi="Times New Roman" w:cs="Times New Roman"/>
          <w:kern w:val="0"/>
          <w14:ligatures w14:val="none"/>
        </w:rPr>
        <w:t>. John Benjamins.</w:t>
      </w:r>
    </w:p>
    <w:p w14:paraId="3802F7DC" w14:textId="56DEA222" w:rsidR="00C05677" w:rsidRPr="00C05677" w:rsidRDefault="00C05677" w:rsidP="00BF3446">
      <w:pPr>
        <w:spacing w:after="0" w:line="240" w:lineRule="auto"/>
        <w:ind w:left="180" w:hanging="180"/>
        <w:rPr>
          <w:rFonts w:ascii="Times New Roman" w:eastAsia="Times New Roman" w:hAnsi="Times New Roman" w:cs="Times New Roman"/>
          <w:kern w:val="0"/>
          <w:lang w:val="en"/>
          <w14:ligatures w14:val="none"/>
        </w:rPr>
      </w:pPr>
      <w:proofErr w:type="spellStart"/>
      <w:r w:rsidRPr="00C05677">
        <w:rPr>
          <w:rFonts w:ascii="Times New Roman" w:eastAsia="Times New Roman" w:hAnsi="Times New Roman" w:cs="Times New Roman"/>
          <w:kern w:val="0"/>
          <w:lang w:val="en"/>
          <w14:ligatures w14:val="none"/>
        </w:rPr>
        <w:t>Darong</w:t>
      </w:r>
      <w:proofErr w:type="spellEnd"/>
      <w:r w:rsidRPr="00C05677">
        <w:rPr>
          <w:rFonts w:ascii="Times New Roman" w:eastAsia="Times New Roman" w:hAnsi="Times New Roman" w:cs="Times New Roman"/>
          <w:kern w:val="0"/>
          <w:lang w:val="en"/>
          <w14:ligatures w14:val="none"/>
        </w:rPr>
        <w:t xml:space="preserve"> H</w:t>
      </w:r>
      <w:r w:rsidR="001B34D6">
        <w:rPr>
          <w:rFonts w:ascii="Times New Roman" w:eastAsia="Times New Roman" w:hAnsi="Times New Roman" w:cs="Times New Roman"/>
          <w:kern w:val="0"/>
          <w:lang w:val="en"/>
          <w14:ligatures w14:val="none"/>
        </w:rPr>
        <w:t xml:space="preserve">. </w:t>
      </w:r>
      <w:r w:rsidRPr="00C05677">
        <w:rPr>
          <w:rFonts w:ascii="Times New Roman" w:eastAsia="Times New Roman" w:hAnsi="Times New Roman" w:cs="Times New Roman"/>
          <w:kern w:val="0"/>
          <w:lang w:val="en"/>
          <w14:ligatures w14:val="none"/>
        </w:rPr>
        <w:t>C</w:t>
      </w:r>
      <w:r w:rsidR="001B34D6">
        <w:rPr>
          <w:rFonts w:ascii="Times New Roman" w:eastAsia="Times New Roman" w:hAnsi="Times New Roman" w:cs="Times New Roman"/>
          <w:kern w:val="0"/>
          <w:lang w:val="en"/>
          <w14:ligatures w14:val="none"/>
        </w:rPr>
        <w:t>.</w:t>
      </w:r>
      <w:r w:rsidRPr="00C05677">
        <w:rPr>
          <w:rFonts w:ascii="Times New Roman" w:eastAsia="Times New Roman" w:hAnsi="Times New Roman" w:cs="Times New Roman"/>
          <w:kern w:val="0"/>
          <w:lang w:val="en"/>
          <w14:ligatures w14:val="none"/>
        </w:rPr>
        <w:t xml:space="preserve"> (</w:t>
      </w:r>
      <w:proofErr w:type="gramStart"/>
      <w:r w:rsidRPr="00C05677">
        <w:rPr>
          <w:rFonts w:ascii="Times New Roman" w:eastAsia="Times New Roman" w:hAnsi="Times New Roman" w:cs="Times New Roman"/>
          <w:kern w:val="0"/>
          <w:lang w:val="en"/>
          <w14:ligatures w14:val="none"/>
        </w:rPr>
        <w:t>2024) ‘</w:t>
      </w:r>
      <w:proofErr w:type="gramEnd"/>
      <w:r w:rsidRPr="00C05677">
        <w:rPr>
          <w:rFonts w:ascii="Times New Roman" w:eastAsia="Times New Roman" w:hAnsi="Times New Roman" w:cs="Times New Roman"/>
          <w:kern w:val="0"/>
          <w:lang w:val="en"/>
          <w14:ligatures w14:val="none"/>
        </w:rPr>
        <w:t xml:space="preserve">Teaching speech acts in EFL context’, </w:t>
      </w:r>
      <w:r w:rsidRPr="00C05677">
        <w:rPr>
          <w:rFonts w:ascii="Times New Roman" w:eastAsia="Times New Roman" w:hAnsi="Times New Roman" w:cs="Times New Roman"/>
          <w:i/>
          <w:iCs/>
          <w:kern w:val="0"/>
          <w:lang w:val="en"/>
          <w14:ligatures w14:val="none"/>
        </w:rPr>
        <w:t>Education</w:t>
      </w:r>
      <w:r w:rsidRPr="00C05677">
        <w:rPr>
          <w:rFonts w:ascii="Times New Roman" w:eastAsia="Times New Roman" w:hAnsi="Times New Roman" w:cs="Times New Roman"/>
          <w:kern w:val="0"/>
          <w:lang w:val="en"/>
          <w14:ligatures w14:val="none"/>
        </w:rPr>
        <w:t>, 9, doi:10.3389/feduc.2024.1423498.</w:t>
      </w:r>
    </w:p>
    <w:p w14:paraId="29CF4BC6" w14:textId="3632E599" w:rsidR="00754C0E" w:rsidRDefault="00C05677" w:rsidP="00BF3446">
      <w:pPr>
        <w:spacing w:after="0" w:line="240" w:lineRule="auto"/>
        <w:ind w:left="180" w:hanging="180"/>
        <w:rPr>
          <w:rFonts w:ascii="Times New Roman" w:eastAsia="Times New Roman" w:hAnsi="Times New Roman" w:cs="Times New Roman"/>
          <w:kern w:val="0"/>
          <w:lang w:val="en"/>
          <w14:ligatures w14:val="none"/>
        </w:rPr>
      </w:pPr>
      <w:proofErr w:type="spellStart"/>
      <w:r w:rsidRPr="00C05677">
        <w:rPr>
          <w:rFonts w:ascii="Times New Roman" w:eastAsia="Times New Roman" w:hAnsi="Times New Roman" w:cs="Times New Roman"/>
          <w:kern w:val="0"/>
          <w:lang w:val="en"/>
          <w14:ligatures w14:val="none"/>
        </w:rPr>
        <w:t>Dayter</w:t>
      </w:r>
      <w:proofErr w:type="spellEnd"/>
      <w:r w:rsidRPr="00C05677">
        <w:rPr>
          <w:rFonts w:ascii="Times New Roman" w:eastAsia="Times New Roman" w:hAnsi="Times New Roman" w:cs="Times New Roman"/>
          <w:kern w:val="0"/>
          <w:lang w:val="en"/>
          <w14:ligatures w14:val="none"/>
        </w:rPr>
        <w:t xml:space="preserve"> D, Locher M</w:t>
      </w:r>
      <w:r w:rsidR="001B34D6">
        <w:rPr>
          <w:rFonts w:ascii="Times New Roman" w:eastAsia="Times New Roman" w:hAnsi="Times New Roman" w:cs="Times New Roman"/>
          <w:kern w:val="0"/>
          <w:lang w:val="en"/>
          <w14:ligatures w14:val="none"/>
        </w:rPr>
        <w:t xml:space="preserve">. </w:t>
      </w:r>
      <w:r w:rsidRPr="00C05677">
        <w:rPr>
          <w:rFonts w:ascii="Times New Roman" w:eastAsia="Times New Roman" w:hAnsi="Times New Roman" w:cs="Times New Roman"/>
          <w:kern w:val="0"/>
          <w:lang w:val="en"/>
          <w14:ligatures w14:val="none"/>
        </w:rPr>
        <w:t>A</w:t>
      </w:r>
      <w:r w:rsidR="001B34D6">
        <w:rPr>
          <w:rFonts w:ascii="Times New Roman" w:eastAsia="Times New Roman" w:hAnsi="Times New Roman" w:cs="Times New Roman"/>
          <w:kern w:val="0"/>
          <w:lang w:val="en"/>
          <w14:ligatures w14:val="none"/>
        </w:rPr>
        <w:t>.</w:t>
      </w:r>
      <w:r w:rsidRPr="00C05677">
        <w:rPr>
          <w:rFonts w:ascii="Times New Roman" w:eastAsia="Times New Roman" w:hAnsi="Times New Roman" w:cs="Times New Roman"/>
          <w:kern w:val="0"/>
          <w:lang w:val="en"/>
          <w14:ligatures w14:val="none"/>
        </w:rPr>
        <w:t>, and Messerli T</w:t>
      </w:r>
      <w:r w:rsidR="001B34D6">
        <w:rPr>
          <w:rFonts w:ascii="Times New Roman" w:eastAsia="Times New Roman" w:hAnsi="Times New Roman" w:cs="Times New Roman"/>
          <w:kern w:val="0"/>
          <w:lang w:val="en"/>
          <w14:ligatures w14:val="none"/>
        </w:rPr>
        <w:t xml:space="preserve">. </w:t>
      </w:r>
      <w:r w:rsidRPr="00C05677">
        <w:rPr>
          <w:rFonts w:ascii="Times New Roman" w:eastAsia="Times New Roman" w:hAnsi="Times New Roman" w:cs="Times New Roman"/>
          <w:kern w:val="0"/>
          <w:lang w:val="en"/>
          <w14:ligatures w14:val="none"/>
        </w:rPr>
        <w:t>C</w:t>
      </w:r>
      <w:r w:rsidR="001B34D6">
        <w:rPr>
          <w:rFonts w:ascii="Times New Roman" w:eastAsia="Times New Roman" w:hAnsi="Times New Roman" w:cs="Times New Roman"/>
          <w:kern w:val="0"/>
          <w:lang w:val="en"/>
          <w14:ligatures w14:val="none"/>
        </w:rPr>
        <w:t>.</w:t>
      </w:r>
      <w:r w:rsidRPr="00C05677">
        <w:rPr>
          <w:rFonts w:ascii="Times New Roman" w:eastAsia="Times New Roman" w:hAnsi="Times New Roman" w:cs="Times New Roman"/>
          <w:kern w:val="0"/>
          <w:lang w:val="en"/>
          <w14:ligatures w14:val="none"/>
        </w:rPr>
        <w:t xml:space="preserve"> (2023) </w:t>
      </w:r>
      <w:r w:rsidRPr="00C05677">
        <w:rPr>
          <w:rFonts w:ascii="Times New Roman" w:eastAsia="Times New Roman" w:hAnsi="Times New Roman" w:cs="Times New Roman"/>
          <w:i/>
          <w:iCs/>
          <w:kern w:val="0"/>
          <w:lang w:val="en"/>
          <w14:ligatures w14:val="none"/>
        </w:rPr>
        <w:t xml:space="preserve">Pragmatics in Translation: </w:t>
      </w:r>
      <w:proofErr w:type="spellStart"/>
      <w:r w:rsidRPr="00C05677">
        <w:rPr>
          <w:rFonts w:ascii="Times New Roman" w:eastAsia="Times New Roman" w:hAnsi="Times New Roman" w:cs="Times New Roman"/>
          <w:i/>
          <w:iCs/>
          <w:kern w:val="0"/>
          <w:lang w:val="en"/>
          <w14:ligatures w14:val="none"/>
        </w:rPr>
        <w:t>Mediality</w:t>
      </w:r>
      <w:proofErr w:type="spellEnd"/>
      <w:r w:rsidRPr="00C05677">
        <w:rPr>
          <w:rFonts w:ascii="Times New Roman" w:eastAsia="Times New Roman" w:hAnsi="Times New Roman" w:cs="Times New Roman"/>
          <w:i/>
          <w:iCs/>
          <w:kern w:val="0"/>
          <w:lang w:val="en"/>
          <w14:ligatures w14:val="none"/>
        </w:rPr>
        <w:t>, Participation and Relational Work</w:t>
      </w:r>
      <w:r w:rsidRPr="00C05677">
        <w:rPr>
          <w:rFonts w:ascii="Times New Roman" w:eastAsia="Times New Roman" w:hAnsi="Times New Roman" w:cs="Times New Roman"/>
          <w:kern w:val="0"/>
          <w:lang w:val="en"/>
          <w14:ligatures w14:val="none"/>
        </w:rPr>
        <w:t>, Cambridge University Press, doi:10.1017/9781009261210.</w:t>
      </w:r>
    </w:p>
    <w:p w14:paraId="048D3917" w14:textId="77777777" w:rsidR="00754C0E" w:rsidRPr="00BF3446" w:rsidRDefault="00C05677" w:rsidP="00A320DB">
      <w:pPr>
        <w:spacing w:after="0" w:line="240" w:lineRule="auto"/>
        <w:ind w:left="180" w:hanging="180"/>
        <w:rPr>
          <w:rFonts w:ascii="Times New Roman" w:eastAsia="Times New Roman" w:hAnsi="Times New Roman" w:cs="Times New Roman"/>
          <w:color w:val="000000" w:themeColor="text1"/>
          <w:kern w:val="0"/>
          <w14:ligatures w14:val="none"/>
        </w:rPr>
      </w:pPr>
      <w:r w:rsidRPr="00C05677">
        <w:rPr>
          <w:rFonts w:ascii="Times New Roman" w:eastAsia="Times New Roman" w:hAnsi="Times New Roman" w:cs="Times New Roman"/>
          <w:kern w:val="0"/>
          <w:lang w:val="en"/>
          <w14:ligatures w14:val="none"/>
        </w:rPr>
        <w:t xml:space="preserve"> </w:t>
      </w:r>
      <w:r w:rsidR="00754C0E" w:rsidRPr="00BF3446">
        <w:rPr>
          <w:rFonts w:ascii="Times New Roman" w:eastAsia="Times New Roman" w:hAnsi="Times New Roman" w:cs="Times New Roman"/>
          <w:color w:val="000000" w:themeColor="text1"/>
          <w:kern w:val="0"/>
          <w14:ligatures w14:val="none"/>
        </w:rPr>
        <w:t xml:space="preserve">Braun, V., &amp; Clarke, V. (2006). Using thematic analysis in psychology. </w:t>
      </w:r>
      <w:r w:rsidR="00754C0E" w:rsidRPr="00BF3446">
        <w:rPr>
          <w:rFonts w:ascii="Times New Roman" w:eastAsia="Times New Roman" w:hAnsi="Times New Roman" w:cs="Times New Roman"/>
          <w:i/>
          <w:iCs/>
          <w:color w:val="000000" w:themeColor="text1"/>
          <w:kern w:val="0"/>
          <w14:ligatures w14:val="none"/>
        </w:rPr>
        <w:t>Qualitative Research in Psychology, 3</w:t>
      </w:r>
      <w:r w:rsidR="00754C0E" w:rsidRPr="00BF3446">
        <w:rPr>
          <w:rFonts w:ascii="Times New Roman" w:eastAsia="Times New Roman" w:hAnsi="Times New Roman" w:cs="Times New Roman"/>
          <w:color w:val="000000" w:themeColor="text1"/>
          <w:kern w:val="0"/>
          <w14:ligatures w14:val="none"/>
        </w:rPr>
        <w:t xml:space="preserve">(2), 77–101. </w:t>
      </w:r>
      <w:hyperlink r:id="rId9" w:history="1">
        <w:r w:rsidR="00754C0E" w:rsidRPr="00BF3446">
          <w:rPr>
            <w:rFonts w:ascii="Times New Roman" w:eastAsia="Times New Roman" w:hAnsi="Times New Roman" w:cs="Times New Roman"/>
            <w:color w:val="000000" w:themeColor="text1"/>
            <w:kern w:val="0"/>
            <w:u w:val="single"/>
            <w14:ligatures w14:val="none"/>
          </w:rPr>
          <w:t>https://doi.org/10.1191/1478088706qp063oa</w:t>
        </w:r>
      </w:hyperlink>
    </w:p>
    <w:p w14:paraId="64EB8A70" w14:textId="38D3CFD1" w:rsidR="00C05677" w:rsidRPr="00BF3446" w:rsidRDefault="00754C0E" w:rsidP="00BF3446">
      <w:pPr>
        <w:spacing w:after="0" w:line="240" w:lineRule="auto"/>
        <w:ind w:left="180" w:hanging="180"/>
        <w:rPr>
          <w:rFonts w:ascii="Times New Roman" w:eastAsia="Times New Roman" w:hAnsi="Times New Roman" w:cs="Times New Roman"/>
          <w:color w:val="000000" w:themeColor="text1"/>
          <w:kern w:val="0"/>
          <w:lang w:val="en"/>
          <w14:ligatures w14:val="none"/>
        </w:rPr>
      </w:pPr>
      <w:r w:rsidRPr="00BF3446">
        <w:rPr>
          <w:rFonts w:ascii="Times New Roman" w:eastAsia="Times New Roman" w:hAnsi="Times New Roman" w:cs="Times New Roman"/>
          <w:color w:val="000000" w:themeColor="text1"/>
          <w:kern w:val="0"/>
          <w14:ligatures w14:val="none"/>
        </w:rPr>
        <w:t xml:space="preserve">Braun, V., &amp; Clarke, V. (2022). </w:t>
      </w:r>
      <w:r w:rsidRPr="00BF3446">
        <w:rPr>
          <w:rFonts w:ascii="Times New Roman" w:eastAsia="Times New Roman" w:hAnsi="Times New Roman" w:cs="Times New Roman"/>
          <w:i/>
          <w:iCs/>
          <w:color w:val="000000" w:themeColor="text1"/>
          <w:kern w:val="0"/>
          <w14:ligatures w14:val="none"/>
        </w:rPr>
        <w:t>Thematic analysis: A practical guide</w:t>
      </w:r>
      <w:r w:rsidRPr="00BF3446">
        <w:rPr>
          <w:rFonts w:ascii="Times New Roman" w:eastAsia="Times New Roman" w:hAnsi="Times New Roman" w:cs="Times New Roman"/>
          <w:color w:val="000000" w:themeColor="text1"/>
          <w:kern w:val="0"/>
          <w14:ligatures w14:val="none"/>
        </w:rPr>
        <w:t>. Sage.</w:t>
      </w:r>
    </w:p>
    <w:p w14:paraId="3B2ACA85" w14:textId="77777777" w:rsidR="00C05677" w:rsidRDefault="00C05677" w:rsidP="00A320DB">
      <w:pPr>
        <w:spacing w:after="0" w:line="240" w:lineRule="auto"/>
        <w:ind w:left="180" w:hanging="180"/>
        <w:rPr>
          <w:rFonts w:ascii="Times New Roman" w:eastAsia="Times New Roman" w:hAnsi="Times New Roman" w:cs="Times New Roman"/>
          <w:kern w:val="0"/>
          <w14:ligatures w14:val="none"/>
        </w:rPr>
      </w:pPr>
      <w:r w:rsidRPr="00BF3446">
        <w:rPr>
          <w:rFonts w:ascii="Times New Roman" w:eastAsia="Times New Roman" w:hAnsi="Times New Roman" w:cs="Times New Roman"/>
          <w:kern w:val="0"/>
          <w14:ligatures w14:val="none"/>
        </w:rPr>
        <w:t>González-Davies, M., &amp; Enríquez-</w:t>
      </w:r>
      <w:proofErr w:type="spellStart"/>
      <w:r w:rsidRPr="00BF3446">
        <w:rPr>
          <w:rFonts w:ascii="Times New Roman" w:eastAsia="Times New Roman" w:hAnsi="Times New Roman" w:cs="Times New Roman"/>
          <w:kern w:val="0"/>
          <w14:ligatures w14:val="none"/>
        </w:rPr>
        <w:t>Raído</w:t>
      </w:r>
      <w:proofErr w:type="spellEnd"/>
      <w:r w:rsidRPr="00BF3446">
        <w:rPr>
          <w:rFonts w:ascii="Times New Roman" w:eastAsia="Times New Roman" w:hAnsi="Times New Roman" w:cs="Times New Roman"/>
          <w:kern w:val="0"/>
          <w14:ligatures w14:val="none"/>
        </w:rPr>
        <w:t xml:space="preserve">, V. (2024). </w:t>
      </w:r>
      <w:r w:rsidRPr="00C05677">
        <w:rPr>
          <w:rFonts w:ascii="Times New Roman" w:eastAsia="Times New Roman" w:hAnsi="Times New Roman" w:cs="Times New Roman"/>
          <w:kern w:val="0"/>
          <w14:ligatures w14:val="none"/>
        </w:rPr>
        <w:t xml:space="preserve">Translator education in the age of AI: Expanding competence models for human–AI collaboration. </w:t>
      </w:r>
      <w:r w:rsidRPr="00C05677">
        <w:rPr>
          <w:rFonts w:ascii="Times New Roman" w:eastAsia="Times New Roman" w:hAnsi="Times New Roman" w:cs="Times New Roman"/>
          <w:i/>
          <w:iCs/>
          <w:kern w:val="0"/>
          <w14:ligatures w14:val="none"/>
        </w:rPr>
        <w:t>The Interpreter and Translator Trainer, 18</w:t>
      </w:r>
      <w:r w:rsidRPr="00C05677">
        <w:rPr>
          <w:rFonts w:ascii="Times New Roman" w:eastAsia="Times New Roman" w:hAnsi="Times New Roman" w:cs="Times New Roman"/>
          <w:kern w:val="0"/>
          <w14:ligatures w14:val="none"/>
        </w:rPr>
        <w:t>(1), 1–19.</w:t>
      </w:r>
    </w:p>
    <w:p w14:paraId="73A8365E"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Gulikers, J. T. M., </w:t>
      </w:r>
      <w:proofErr w:type="spellStart"/>
      <w:r w:rsidRPr="00C05677">
        <w:rPr>
          <w:rFonts w:ascii="Times New Roman" w:eastAsia="Times New Roman" w:hAnsi="Times New Roman" w:cs="Times New Roman"/>
          <w:kern w:val="0"/>
          <w14:ligatures w14:val="none"/>
        </w:rPr>
        <w:t>Bastiaens</w:t>
      </w:r>
      <w:proofErr w:type="spellEnd"/>
      <w:r w:rsidRPr="00C05677">
        <w:rPr>
          <w:rFonts w:ascii="Times New Roman" w:eastAsia="Times New Roman" w:hAnsi="Times New Roman" w:cs="Times New Roman"/>
          <w:kern w:val="0"/>
          <w14:ligatures w14:val="none"/>
        </w:rPr>
        <w:t xml:space="preserve">, T. J., &amp; Kirschner, P. A. (2004). A five-dimensional framework for authentic assessment. </w:t>
      </w:r>
      <w:r w:rsidRPr="00C05677">
        <w:rPr>
          <w:rFonts w:ascii="Times New Roman" w:eastAsia="Times New Roman" w:hAnsi="Times New Roman" w:cs="Times New Roman"/>
          <w:i/>
          <w:iCs/>
          <w:kern w:val="0"/>
          <w14:ligatures w14:val="none"/>
        </w:rPr>
        <w:t>Educational Technology Research and Development, 52</w:t>
      </w:r>
      <w:r w:rsidRPr="00C05677">
        <w:rPr>
          <w:rFonts w:ascii="Times New Roman" w:eastAsia="Times New Roman" w:hAnsi="Times New Roman" w:cs="Times New Roman"/>
          <w:kern w:val="0"/>
          <w14:ligatures w14:val="none"/>
        </w:rPr>
        <w:t xml:space="preserve">(3), 67–86. </w:t>
      </w:r>
      <w:hyperlink r:id="rId10" w:history="1">
        <w:r w:rsidRPr="00C05677">
          <w:rPr>
            <w:rFonts w:ascii="Times New Roman" w:eastAsia="Times New Roman" w:hAnsi="Times New Roman" w:cs="Times New Roman"/>
            <w:kern w:val="0"/>
            <w:u w:val="single"/>
            <w14:ligatures w14:val="none"/>
          </w:rPr>
          <w:t>https://doi.org/10.1007/BF02504676</w:t>
        </w:r>
      </w:hyperlink>
    </w:p>
    <w:p w14:paraId="173A9D20" w14:textId="77777777" w:rsid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Halliday, M. A. K. (1978). </w:t>
      </w:r>
      <w:r w:rsidRPr="00C05677">
        <w:rPr>
          <w:rFonts w:ascii="Times New Roman" w:eastAsia="Times New Roman" w:hAnsi="Times New Roman" w:cs="Times New Roman"/>
          <w:i/>
          <w:iCs/>
          <w:kern w:val="0"/>
          <w14:ligatures w14:val="none"/>
        </w:rPr>
        <w:t>Language as social semiotic: The social interpretation of language and meaning</w:t>
      </w:r>
      <w:r w:rsidRPr="00C05677">
        <w:rPr>
          <w:rFonts w:ascii="Times New Roman" w:eastAsia="Times New Roman" w:hAnsi="Times New Roman" w:cs="Times New Roman"/>
          <w:kern w:val="0"/>
          <w14:ligatures w14:val="none"/>
        </w:rPr>
        <w:t>. Edward Arnold.</w:t>
      </w:r>
    </w:p>
    <w:p w14:paraId="1EC1E45A" w14:textId="6C78A63C" w:rsidR="00754C0E" w:rsidRPr="00BF3446" w:rsidRDefault="00754C0E" w:rsidP="00A320DB">
      <w:pPr>
        <w:spacing w:after="0" w:line="240" w:lineRule="auto"/>
        <w:ind w:left="270" w:hanging="270"/>
        <w:rPr>
          <w:rFonts w:ascii="Times New Roman" w:eastAsia="Times New Roman" w:hAnsi="Times New Roman" w:cs="Times New Roman"/>
          <w:color w:val="000000" w:themeColor="text1"/>
          <w:kern w:val="0"/>
          <w14:ligatures w14:val="none"/>
        </w:rPr>
      </w:pPr>
      <w:r w:rsidRPr="00BF3446">
        <w:rPr>
          <w:rFonts w:ascii="Times New Roman" w:eastAsia="Times New Roman" w:hAnsi="Times New Roman" w:cs="Times New Roman"/>
          <w:color w:val="000000" w:themeColor="text1"/>
          <w:kern w:val="0"/>
          <w14:ligatures w14:val="none"/>
        </w:rPr>
        <w:t xml:space="preserve">Halliday, M. A. K., &amp; Matthiessen, C. M. I. M. (2014). </w:t>
      </w:r>
      <w:r w:rsidRPr="00BF3446">
        <w:rPr>
          <w:rFonts w:ascii="Times New Roman" w:eastAsia="Times New Roman" w:hAnsi="Times New Roman" w:cs="Times New Roman"/>
          <w:i/>
          <w:iCs/>
          <w:color w:val="000000" w:themeColor="text1"/>
          <w:kern w:val="0"/>
          <w14:ligatures w14:val="none"/>
        </w:rPr>
        <w:t>Halliday's introduction to functional grammar</w:t>
      </w:r>
      <w:r w:rsidRPr="00BF3446">
        <w:rPr>
          <w:rFonts w:ascii="Times New Roman" w:eastAsia="Times New Roman" w:hAnsi="Times New Roman" w:cs="Times New Roman"/>
          <w:color w:val="000000" w:themeColor="text1"/>
          <w:kern w:val="0"/>
          <w14:ligatures w14:val="none"/>
        </w:rPr>
        <w:t xml:space="preserve"> (4th ed.). Routledge</w:t>
      </w:r>
    </w:p>
    <w:p w14:paraId="3EAA9A89"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House, J. (2015). </w:t>
      </w:r>
      <w:r w:rsidRPr="00C05677">
        <w:rPr>
          <w:rFonts w:ascii="Times New Roman" w:eastAsia="Times New Roman" w:hAnsi="Times New Roman" w:cs="Times New Roman"/>
          <w:i/>
          <w:iCs/>
          <w:kern w:val="0"/>
          <w14:ligatures w14:val="none"/>
        </w:rPr>
        <w:t>Translation Quality Assessment: Past and Present</w:t>
      </w:r>
      <w:r w:rsidRPr="00C05677">
        <w:rPr>
          <w:rFonts w:ascii="Times New Roman" w:eastAsia="Times New Roman" w:hAnsi="Times New Roman" w:cs="Times New Roman"/>
          <w:kern w:val="0"/>
          <w14:ligatures w14:val="none"/>
        </w:rPr>
        <w:t xml:space="preserve"> (2nd ed.). Routledge.</w:t>
      </w:r>
    </w:p>
    <w:p w14:paraId="2F523B8F" w14:textId="01E3DB4C" w:rsidR="00DA1DBE"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Hymes, D. (1972). On communicative competence. In J. B. Pride &amp; J. Holmes (Eds.), </w:t>
      </w:r>
      <w:r w:rsidRPr="00C05677">
        <w:rPr>
          <w:rFonts w:ascii="Times New Roman" w:eastAsia="Times New Roman" w:hAnsi="Times New Roman" w:cs="Times New Roman"/>
          <w:i/>
          <w:iCs/>
          <w:kern w:val="0"/>
          <w14:ligatures w14:val="none"/>
        </w:rPr>
        <w:t>Sociolinguistics</w:t>
      </w:r>
      <w:r w:rsidRPr="00C05677">
        <w:rPr>
          <w:rFonts w:ascii="Times New Roman" w:eastAsia="Times New Roman" w:hAnsi="Times New Roman" w:cs="Times New Roman"/>
          <w:kern w:val="0"/>
          <w14:ligatures w14:val="none"/>
        </w:rPr>
        <w:t xml:space="preserve"> (pp. 269–293). Penguin.</w:t>
      </w:r>
    </w:p>
    <w:p w14:paraId="75445C63" w14:textId="77777777" w:rsidR="00C05677" w:rsidRPr="00C05677" w:rsidRDefault="00C05677" w:rsidP="00A320DB">
      <w:pPr>
        <w:spacing w:after="0" w:line="240" w:lineRule="auto"/>
        <w:ind w:left="270" w:hanging="270"/>
        <w:rPr>
          <w:rFonts w:ascii="Times New Roman" w:hAnsi="Times New Roman" w:cs="Times New Roman"/>
        </w:rPr>
      </w:pPr>
      <w:r w:rsidRPr="00C05677">
        <w:rPr>
          <w:rFonts w:ascii="Times New Roman" w:eastAsia="Times New Roman" w:hAnsi="Times New Roman" w:cs="Times New Roman"/>
          <w:kern w:val="0"/>
          <w14:ligatures w14:val="none"/>
        </w:rPr>
        <w:t xml:space="preserve">Koehn, P., &amp; Knowles, R. (2017). Six challenges for neural machine translation. In </w:t>
      </w:r>
      <w:r w:rsidRPr="00C05677">
        <w:rPr>
          <w:rFonts w:ascii="Times New Roman" w:eastAsia="Times New Roman" w:hAnsi="Times New Roman" w:cs="Times New Roman"/>
          <w:i/>
          <w:iCs/>
          <w:kern w:val="0"/>
          <w14:ligatures w14:val="none"/>
        </w:rPr>
        <w:t>Proceedings of the First Workshop on Neural Machine Translation</w:t>
      </w:r>
      <w:r w:rsidRPr="00C05677">
        <w:rPr>
          <w:rFonts w:ascii="Times New Roman" w:eastAsia="Times New Roman" w:hAnsi="Times New Roman" w:cs="Times New Roman"/>
          <w:kern w:val="0"/>
          <w14:ligatures w14:val="none"/>
        </w:rPr>
        <w:t xml:space="preserve"> (pp. 28–39). Association for Computational Linguistics. </w:t>
      </w:r>
      <w:hyperlink r:id="rId11" w:history="1">
        <w:r w:rsidRPr="00C05677">
          <w:rPr>
            <w:rFonts w:ascii="Times New Roman" w:eastAsia="Times New Roman" w:hAnsi="Times New Roman" w:cs="Times New Roman"/>
            <w:kern w:val="0"/>
            <w:u w:val="single"/>
            <w14:ligatures w14:val="none"/>
          </w:rPr>
          <w:t>https://doi.org/10.18653/v1/W17-3204</w:t>
        </w:r>
      </w:hyperlink>
    </w:p>
    <w:p w14:paraId="5A9945FD" w14:textId="5C43CF30" w:rsidR="00C05677" w:rsidRPr="00C05677" w:rsidRDefault="00C05677" w:rsidP="00A320DB">
      <w:pPr>
        <w:spacing w:after="0" w:line="240" w:lineRule="auto"/>
        <w:ind w:left="360" w:hanging="360"/>
        <w:rPr>
          <w:rFonts w:ascii="Times New Roman" w:hAnsi="Times New Roman" w:cs="Times New Roman"/>
        </w:rPr>
      </w:pPr>
      <w:proofErr w:type="spellStart"/>
      <w:r w:rsidRPr="00C05677">
        <w:rPr>
          <w:rFonts w:ascii="Times New Roman" w:hAnsi="Times New Roman" w:cs="Times New Roman"/>
        </w:rPr>
        <w:t>Kokorelias</w:t>
      </w:r>
      <w:proofErr w:type="spellEnd"/>
      <w:r w:rsidR="001B34D6">
        <w:rPr>
          <w:rFonts w:ascii="Times New Roman" w:hAnsi="Times New Roman" w:cs="Times New Roman"/>
        </w:rPr>
        <w:t>,</w:t>
      </w:r>
      <w:r w:rsidRPr="00C05677">
        <w:rPr>
          <w:rFonts w:ascii="Times New Roman" w:hAnsi="Times New Roman" w:cs="Times New Roman"/>
        </w:rPr>
        <w:t xml:space="preserve"> K</w:t>
      </w:r>
      <w:r w:rsidR="001B34D6">
        <w:rPr>
          <w:rFonts w:ascii="Times New Roman" w:hAnsi="Times New Roman" w:cs="Times New Roman"/>
        </w:rPr>
        <w:t xml:space="preserve">. </w:t>
      </w:r>
      <w:r w:rsidRPr="00C05677">
        <w:rPr>
          <w:rFonts w:ascii="Times New Roman" w:hAnsi="Times New Roman" w:cs="Times New Roman"/>
        </w:rPr>
        <w:t>M</w:t>
      </w:r>
      <w:r w:rsidR="001B34D6">
        <w:rPr>
          <w:rFonts w:ascii="Times New Roman" w:hAnsi="Times New Roman" w:cs="Times New Roman"/>
        </w:rPr>
        <w:t>.</w:t>
      </w:r>
      <w:r w:rsidRPr="00C05677">
        <w:rPr>
          <w:rFonts w:ascii="Times New Roman" w:hAnsi="Times New Roman" w:cs="Times New Roman"/>
        </w:rPr>
        <w:t xml:space="preserve">, </w:t>
      </w:r>
      <w:proofErr w:type="spellStart"/>
      <w:r w:rsidRPr="00C05677">
        <w:rPr>
          <w:rFonts w:ascii="Times New Roman" w:hAnsi="Times New Roman" w:cs="Times New Roman"/>
        </w:rPr>
        <w:t>Metersky</w:t>
      </w:r>
      <w:proofErr w:type="spellEnd"/>
      <w:r w:rsidR="001B34D6">
        <w:rPr>
          <w:rFonts w:ascii="Times New Roman" w:hAnsi="Times New Roman" w:cs="Times New Roman"/>
        </w:rPr>
        <w:t>.</w:t>
      </w:r>
      <w:r w:rsidRPr="00C05677">
        <w:rPr>
          <w:rFonts w:ascii="Times New Roman" w:hAnsi="Times New Roman" w:cs="Times New Roman"/>
        </w:rPr>
        <w:t xml:space="preserve"> K</w:t>
      </w:r>
      <w:r w:rsidR="001B34D6">
        <w:rPr>
          <w:rFonts w:ascii="Times New Roman" w:hAnsi="Times New Roman" w:cs="Times New Roman"/>
        </w:rPr>
        <w:t>.</w:t>
      </w:r>
      <w:r w:rsidRPr="00C05677">
        <w:rPr>
          <w:rFonts w:ascii="Times New Roman" w:hAnsi="Times New Roman" w:cs="Times New Roman"/>
        </w:rPr>
        <w:t>, Reppas-Rindlisbacher</w:t>
      </w:r>
      <w:r w:rsidR="001B34D6">
        <w:rPr>
          <w:rFonts w:ascii="Times New Roman" w:hAnsi="Times New Roman" w:cs="Times New Roman"/>
        </w:rPr>
        <w:t>,</w:t>
      </w:r>
      <w:r w:rsidRPr="00C05677">
        <w:rPr>
          <w:rFonts w:ascii="Times New Roman" w:hAnsi="Times New Roman" w:cs="Times New Roman"/>
        </w:rPr>
        <w:t xml:space="preserve"> C</w:t>
      </w:r>
      <w:r w:rsidR="001B34D6">
        <w:rPr>
          <w:rFonts w:ascii="Times New Roman" w:hAnsi="Times New Roman" w:cs="Times New Roman"/>
        </w:rPr>
        <w:t>.,</w:t>
      </w:r>
      <w:r w:rsidRPr="00C05677">
        <w:rPr>
          <w:rFonts w:ascii="Times New Roman" w:hAnsi="Times New Roman" w:cs="Times New Roman"/>
        </w:rPr>
        <w:t xml:space="preserve"> and Al-Hamad</w:t>
      </w:r>
      <w:r w:rsidR="001B34D6">
        <w:rPr>
          <w:rFonts w:ascii="Times New Roman" w:hAnsi="Times New Roman" w:cs="Times New Roman"/>
        </w:rPr>
        <w:t>,</w:t>
      </w:r>
      <w:r w:rsidRPr="00C05677">
        <w:rPr>
          <w:rFonts w:ascii="Times New Roman" w:hAnsi="Times New Roman" w:cs="Times New Roman"/>
        </w:rPr>
        <w:t xml:space="preserve"> A</w:t>
      </w:r>
      <w:r w:rsidR="001B34D6">
        <w:rPr>
          <w:rFonts w:ascii="Times New Roman" w:hAnsi="Times New Roman" w:cs="Times New Roman"/>
        </w:rPr>
        <w:t>.</w:t>
      </w:r>
      <w:r w:rsidRPr="00C05677">
        <w:rPr>
          <w:rFonts w:ascii="Times New Roman" w:hAnsi="Times New Roman" w:cs="Times New Roman"/>
        </w:rPr>
        <w:t xml:space="preserve"> (2026). “Beyond</w:t>
      </w:r>
    </w:p>
    <w:p w14:paraId="451ED6D9" w14:textId="77777777" w:rsidR="00C05677" w:rsidRPr="00C05677" w:rsidRDefault="00C05677" w:rsidP="00A320DB">
      <w:pPr>
        <w:spacing w:after="0" w:line="240" w:lineRule="auto"/>
        <w:ind w:left="360"/>
        <w:rPr>
          <w:rFonts w:ascii="Times New Roman" w:hAnsi="Times New Roman" w:cs="Times New Roman"/>
        </w:rPr>
      </w:pPr>
      <w:r w:rsidRPr="00C05677">
        <w:rPr>
          <w:rFonts w:ascii="Times New Roman" w:hAnsi="Times New Roman" w:cs="Times New Roman"/>
        </w:rPr>
        <w:t>translation: A review into preserving human connection in AI-mediated health language</w:t>
      </w:r>
    </w:p>
    <w:p w14:paraId="4B2517CD" w14:textId="640F6562" w:rsidR="00C05677" w:rsidRPr="00C05677" w:rsidRDefault="00A320DB" w:rsidP="00A320DB">
      <w:pPr>
        <w:spacing w:after="0" w:line="240" w:lineRule="auto"/>
        <w:ind w:left="360"/>
        <w:rPr>
          <w:rFonts w:ascii="Times New Roman" w:hAnsi="Times New Roman" w:cs="Times New Roman"/>
        </w:rPr>
      </w:pPr>
      <w:r w:rsidRPr="00C05677">
        <w:rPr>
          <w:rFonts w:ascii="Times New Roman" w:hAnsi="Times New Roman" w:cs="Times New Roman"/>
        </w:rPr>
        <w:t>interpretation</w:t>
      </w:r>
      <w:r>
        <w:rPr>
          <w:rFonts w:ascii="Times New Roman" w:hAnsi="Times New Roman" w:cs="Times New Roman"/>
        </w:rPr>
        <w:t>”</w:t>
      </w:r>
      <w:r w:rsidR="00C05677" w:rsidRPr="00C05677">
        <w:rPr>
          <w:rFonts w:ascii="Times New Roman" w:hAnsi="Times New Roman" w:cs="Times New Roman"/>
        </w:rPr>
        <w:t xml:space="preserve">, </w:t>
      </w:r>
      <w:r w:rsidR="00C05677" w:rsidRPr="00BF3446">
        <w:rPr>
          <w:rFonts w:ascii="Times New Roman" w:hAnsi="Times New Roman" w:cs="Times New Roman"/>
          <w:i/>
          <w:iCs/>
        </w:rPr>
        <w:t>PLOS Digit Health</w:t>
      </w:r>
      <w:r w:rsidR="00C05677" w:rsidRPr="00C05677">
        <w:rPr>
          <w:rFonts w:ascii="Times New Roman" w:hAnsi="Times New Roman" w:cs="Times New Roman"/>
        </w:rPr>
        <w:t>, 5(3):1-5, https://doi.org/10.1371/journal.</w:t>
      </w:r>
    </w:p>
    <w:p w14:paraId="690EEC8F" w14:textId="77777777" w:rsidR="00C05677" w:rsidRPr="00C05677" w:rsidRDefault="00C05677" w:rsidP="00A320DB">
      <w:pPr>
        <w:spacing w:after="0" w:line="240" w:lineRule="auto"/>
        <w:ind w:left="360"/>
        <w:rPr>
          <w:rFonts w:ascii="Times New Roman" w:hAnsi="Times New Roman" w:cs="Times New Roman"/>
        </w:rPr>
      </w:pPr>
      <w:r w:rsidRPr="00C05677">
        <w:rPr>
          <w:rFonts w:ascii="Times New Roman" w:hAnsi="Times New Roman" w:cs="Times New Roman"/>
        </w:rPr>
        <w:t>pdig.0001295</w:t>
      </w:r>
    </w:p>
    <w:p w14:paraId="27B0CDC8" w14:textId="3C95D14A" w:rsidR="00C05677" w:rsidRPr="00C05677" w:rsidRDefault="00C05677" w:rsidP="00BF3446">
      <w:pPr>
        <w:spacing w:after="0" w:line="240" w:lineRule="auto"/>
        <w:rPr>
          <w:rFonts w:ascii="Times New Roman" w:eastAsia="Times New Roman" w:hAnsi="Times New Roman" w:cs="Times New Roman"/>
          <w:kern w:val="0"/>
          <w:lang w:val="en"/>
          <w14:ligatures w14:val="none"/>
        </w:rPr>
      </w:pPr>
      <w:r w:rsidRPr="00C05677">
        <w:rPr>
          <w:rFonts w:ascii="Times New Roman" w:eastAsia="Times New Roman" w:hAnsi="Times New Roman" w:cs="Times New Roman"/>
          <w:kern w:val="0"/>
          <w:lang w:val="en"/>
          <w14:ligatures w14:val="none"/>
        </w:rPr>
        <w:t>Leech G</w:t>
      </w:r>
      <w:r w:rsidR="001B34D6">
        <w:rPr>
          <w:rFonts w:ascii="Times New Roman" w:eastAsia="Times New Roman" w:hAnsi="Times New Roman" w:cs="Times New Roman"/>
          <w:kern w:val="0"/>
          <w:lang w:val="en"/>
          <w14:ligatures w14:val="none"/>
        </w:rPr>
        <w:t xml:space="preserve">. </w:t>
      </w:r>
      <w:r w:rsidRPr="00C05677">
        <w:rPr>
          <w:rFonts w:ascii="Times New Roman" w:eastAsia="Times New Roman" w:hAnsi="Times New Roman" w:cs="Times New Roman"/>
          <w:kern w:val="0"/>
          <w:lang w:val="en"/>
          <w14:ligatures w14:val="none"/>
        </w:rPr>
        <w:t>N</w:t>
      </w:r>
      <w:r w:rsidR="001B34D6">
        <w:rPr>
          <w:rFonts w:ascii="Times New Roman" w:eastAsia="Times New Roman" w:hAnsi="Times New Roman" w:cs="Times New Roman"/>
          <w:kern w:val="0"/>
          <w:lang w:val="en"/>
          <w14:ligatures w14:val="none"/>
        </w:rPr>
        <w:t>.</w:t>
      </w:r>
      <w:r w:rsidRPr="00C05677">
        <w:rPr>
          <w:rFonts w:ascii="Times New Roman" w:eastAsia="Times New Roman" w:hAnsi="Times New Roman" w:cs="Times New Roman"/>
          <w:kern w:val="0"/>
          <w:lang w:val="en"/>
          <w14:ligatures w14:val="none"/>
        </w:rPr>
        <w:t xml:space="preserve"> (1983) </w:t>
      </w:r>
      <w:r w:rsidRPr="00C05677">
        <w:rPr>
          <w:rFonts w:ascii="Times New Roman" w:eastAsia="Times New Roman" w:hAnsi="Times New Roman" w:cs="Times New Roman"/>
          <w:i/>
          <w:iCs/>
          <w:kern w:val="0"/>
          <w:lang w:val="en"/>
          <w14:ligatures w14:val="none"/>
        </w:rPr>
        <w:t>Principles of Pragmatics</w:t>
      </w:r>
      <w:r w:rsidRPr="00C05677">
        <w:rPr>
          <w:rFonts w:ascii="Times New Roman" w:eastAsia="Times New Roman" w:hAnsi="Times New Roman" w:cs="Times New Roman"/>
          <w:kern w:val="0"/>
          <w:lang w:val="en"/>
          <w14:ligatures w14:val="none"/>
        </w:rPr>
        <w:t>, Longman.</w:t>
      </w:r>
    </w:p>
    <w:p w14:paraId="44D33C36" w14:textId="397E0168"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Matsushita K</w:t>
      </w:r>
      <w:r w:rsidR="001B34D6">
        <w:rPr>
          <w:rFonts w:ascii="Times New Roman" w:eastAsia="Times New Roman" w:hAnsi="Times New Roman" w:cs="Times New Roman"/>
          <w:kern w:val="0"/>
          <w14:ligatures w14:val="none"/>
        </w:rPr>
        <w:t>.</w:t>
      </w:r>
      <w:r w:rsidRPr="00C05677">
        <w:rPr>
          <w:rFonts w:ascii="Times New Roman" w:eastAsia="Times New Roman" w:hAnsi="Times New Roman" w:cs="Times New Roman"/>
          <w:kern w:val="0"/>
          <w14:ligatures w14:val="none"/>
        </w:rPr>
        <w:t xml:space="preserve"> (</w:t>
      </w:r>
      <w:proofErr w:type="gramStart"/>
      <w:r w:rsidRPr="00C05677">
        <w:rPr>
          <w:rFonts w:ascii="Times New Roman" w:eastAsia="Times New Roman" w:hAnsi="Times New Roman" w:cs="Times New Roman"/>
          <w:kern w:val="0"/>
          <w14:ligatures w14:val="none"/>
        </w:rPr>
        <w:t>2026) ‘</w:t>
      </w:r>
      <w:proofErr w:type="gramEnd"/>
      <w:r w:rsidRPr="00C05677">
        <w:rPr>
          <w:rFonts w:ascii="Times New Roman" w:eastAsia="Times New Roman" w:hAnsi="Times New Roman" w:cs="Times New Roman"/>
          <w:kern w:val="0"/>
          <w14:ligatures w14:val="none"/>
        </w:rPr>
        <w:t xml:space="preserve">Understanding AI interpreting in context: A comprehension-based evaluation of human vs. machine-generated interpretations in a real-world setting’, </w:t>
      </w:r>
      <w:r w:rsidRPr="00BF3446">
        <w:rPr>
          <w:rFonts w:ascii="Times New Roman" w:eastAsia="Times New Roman" w:hAnsi="Times New Roman" w:cs="Times New Roman"/>
          <w:i/>
          <w:iCs/>
          <w:kern w:val="0"/>
          <w14:ligatures w14:val="none"/>
        </w:rPr>
        <w:t>International Journal of Language, Translation and Intercultural Communication</w:t>
      </w:r>
      <w:r w:rsidRPr="00C05677">
        <w:rPr>
          <w:rFonts w:ascii="Times New Roman" w:eastAsia="Times New Roman" w:hAnsi="Times New Roman" w:cs="Times New Roman"/>
          <w:kern w:val="0"/>
          <w14:ligatures w14:val="none"/>
        </w:rPr>
        <w:t>, 11:71-85, doi:10.12681/ijltic.44192.</w:t>
      </w:r>
    </w:p>
    <w:p w14:paraId="4E2603CA"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O’Hagan, M. (2020). Introduction: The changing landscape of translation and technology. In M. O’Hagan (Ed.), </w:t>
      </w:r>
      <w:r w:rsidRPr="00BF3446">
        <w:rPr>
          <w:rFonts w:ascii="Times New Roman" w:eastAsia="Times New Roman" w:hAnsi="Times New Roman" w:cs="Times New Roman"/>
          <w:i/>
          <w:iCs/>
          <w:kern w:val="0"/>
          <w14:ligatures w14:val="none"/>
        </w:rPr>
        <w:t>The Routledge Handbook of Translation and Technology</w:t>
      </w:r>
      <w:r w:rsidRPr="00C05677">
        <w:rPr>
          <w:rFonts w:ascii="Times New Roman" w:eastAsia="Times New Roman" w:hAnsi="Times New Roman" w:cs="Times New Roman"/>
          <w:kern w:val="0"/>
          <w14:ligatures w14:val="none"/>
        </w:rPr>
        <w:t xml:space="preserve"> (pp. 1–16). Routledge.</w:t>
      </w:r>
    </w:p>
    <w:p w14:paraId="6D8AC857"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Pym, A. (2013). Translation </w:t>
      </w:r>
      <w:proofErr w:type="gramStart"/>
      <w:r w:rsidRPr="00C05677">
        <w:rPr>
          <w:rFonts w:ascii="Times New Roman" w:eastAsia="Times New Roman" w:hAnsi="Times New Roman" w:cs="Times New Roman"/>
          <w:kern w:val="0"/>
          <w14:ligatures w14:val="none"/>
        </w:rPr>
        <w:t>skill-sets</w:t>
      </w:r>
      <w:proofErr w:type="gramEnd"/>
      <w:r w:rsidRPr="00C05677">
        <w:rPr>
          <w:rFonts w:ascii="Times New Roman" w:eastAsia="Times New Roman" w:hAnsi="Times New Roman" w:cs="Times New Roman"/>
          <w:kern w:val="0"/>
          <w14:ligatures w14:val="none"/>
        </w:rPr>
        <w:t xml:space="preserve"> in a machine-translation age. </w:t>
      </w:r>
      <w:r w:rsidRPr="00C05677">
        <w:rPr>
          <w:rFonts w:ascii="Times New Roman" w:eastAsia="Times New Roman" w:hAnsi="Times New Roman" w:cs="Times New Roman"/>
          <w:i/>
          <w:iCs/>
          <w:kern w:val="0"/>
          <w14:ligatures w14:val="none"/>
        </w:rPr>
        <w:t>Meta, 58</w:t>
      </w:r>
      <w:r w:rsidRPr="00C05677">
        <w:rPr>
          <w:rFonts w:ascii="Times New Roman" w:eastAsia="Times New Roman" w:hAnsi="Times New Roman" w:cs="Times New Roman"/>
          <w:kern w:val="0"/>
          <w14:ligatures w14:val="none"/>
        </w:rPr>
        <w:t xml:space="preserve">(3), 487–503. </w:t>
      </w:r>
      <w:hyperlink r:id="rId12" w:history="1">
        <w:r w:rsidRPr="00C05677">
          <w:rPr>
            <w:rFonts w:ascii="Times New Roman" w:eastAsia="Times New Roman" w:hAnsi="Times New Roman" w:cs="Times New Roman"/>
            <w:kern w:val="0"/>
            <w:u w:val="single"/>
            <w14:ligatures w14:val="none"/>
          </w:rPr>
          <w:t>https://doi.org/10.7202/1025047ar</w:t>
        </w:r>
      </w:hyperlink>
    </w:p>
    <w:p w14:paraId="4AC348BB" w14:textId="60B2ABAA"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 xml:space="preserve">Searle, J. R. (1969). </w:t>
      </w:r>
      <w:r w:rsidRPr="00C05677">
        <w:rPr>
          <w:rFonts w:ascii="Times New Roman" w:eastAsia="Times New Roman" w:hAnsi="Times New Roman" w:cs="Times New Roman"/>
          <w:i/>
          <w:iCs/>
          <w:kern w:val="0"/>
          <w14:ligatures w14:val="none"/>
        </w:rPr>
        <w:t>Speech Acts: An Essay in the Philosophy of Language</w:t>
      </w:r>
      <w:r w:rsidRPr="00C05677">
        <w:rPr>
          <w:rFonts w:ascii="Times New Roman" w:eastAsia="Times New Roman" w:hAnsi="Times New Roman" w:cs="Times New Roman"/>
          <w:kern w:val="0"/>
          <w14:ligatures w14:val="none"/>
        </w:rPr>
        <w:t>. Cambridge: Cambridge University Press.</w:t>
      </w:r>
    </w:p>
    <w:p w14:paraId="40CA06E0" w14:textId="77777777" w:rsidR="00C05677" w:rsidRPr="00C05677" w:rsidRDefault="00C05677" w:rsidP="00A320DB">
      <w:pPr>
        <w:spacing w:after="0" w:line="240" w:lineRule="auto"/>
        <w:ind w:left="270" w:hanging="270"/>
        <w:rPr>
          <w:rFonts w:ascii="Times New Roman" w:hAnsi="Times New Roman" w:cs="Times New Roman"/>
        </w:rPr>
      </w:pPr>
      <w:r w:rsidRPr="00C05677">
        <w:rPr>
          <w:rFonts w:ascii="Times New Roman" w:eastAsia="Times New Roman" w:hAnsi="Times New Roman" w:cs="Times New Roman"/>
          <w:kern w:val="0"/>
          <w14:ligatures w14:val="none"/>
        </w:rPr>
        <w:t xml:space="preserve">Thomas, J. (1983). Cross-cultural pragmatic failure. </w:t>
      </w:r>
      <w:r w:rsidRPr="00C05677">
        <w:rPr>
          <w:rFonts w:ascii="Times New Roman" w:eastAsia="Times New Roman" w:hAnsi="Times New Roman" w:cs="Times New Roman"/>
          <w:i/>
          <w:iCs/>
          <w:kern w:val="0"/>
          <w14:ligatures w14:val="none"/>
        </w:rPr>
        <w:t>Applied Linguistics, 4</w:t>
      </w:r>
      <w:r w:rsidRPr="00C05677">
        <w:rPr>
          <w:rFonts w:ascii="Times New Roman" w:eastAsia="Times New Roman" w:hAnsi="Times New Roman" w:cs="Times New Roman"/>
          <w:kern w:val="0"/>
          <w14:ligatures w14:val="none"/>
        </w:rPr>
        <w:t xml:space="preserve">(2), 91–112. </w:t>
      </w:r>
      <w:hyperlink r:id="rId13" w:tgtFrame="_new" w:history="1">
        <w:r w:rsidRPr="00C05677">
          <w:rPr>
            <w:rFonts w:ascii="Times New Roman" w:eastAsia="Times New Roman" w:hAnsi="Times New Roman" w:cs="Times New Roman"/>
            <w:kern w:val="0"/>
            <w:u w:val="single"/>
            <w14:ligatures w14:val="none"/>
          </w:rPr>
          <w:t>https://doi.org/10.1093/applin/4.2.91</w:t>
        </w:r>
      </w:hyperlink>
    </w:p>
    <w:p w14:paraId="21768A28" w14:textId="77777777" w:rsidR="00C05677" w:rsidRPr="00C05677" w:rsidRDefault="00C05677" w:rsidP="00A320DB">
      <w:pPr>
        <w:spacing w:after="0" w:line="240" w:lineRule="auto"/>
        <w:ind w:left="270" w:hanging="270"/>
        <w:rPr>
          <w:rFonts w:ascii="Times New Roman" w:eastAsia="Times New Roman" w:hAnsi="Times New Roman" w:cs="Times New Roman"/>
          <w:kern w:val="0"/>
          <w14:ligatures w14:val="none"/>
        </w:rPr>
      </w:pPr>
      <w:r w:rsidRPr="00C05677">
        <w:rPr>
          <w:rFonts w:ascii="Times New Roman" w:eastAsia="Times New Roman" w:hAnsi="Times New Roman" w:cs="Times New Roman"/>
          <w:kern w:val="0"/>
          <w14:ligatures w14:val="none"/>
        </w:rPr>
        <w:t>Vieira, L. N. (2019). Post-</w:t>
      </w:r>
      <w:proofErr w:type="gramStart"/>
      <w:r w:rsidRPr="00C05677">
        <w:rPr>
          <w:rFonts w:ascii="Times New Roman" w:eastAsia="Times New Roman" w:hAnsi="Times New Roman" w:cs="Times New Roman"/>
          <w:kern w:val="0"/>
          <w14:ligatures w14:val="none"/>
        </w:rPr>
        <w:t>editing of</w:t>
      </w:r>
      <w:proofErr w:type="gramEnd"/>
      <w:r w:rsidRPr="00C05677">
        <w:rPr>
          <w:rFonts w:ascii="Times New Roman" w:eastAsia="Times New Roman" w:hAnsi="Times New Roman" w:cs="Times New Roman"/>
          <w:kern w:val="0"/>
          <w14:ligatures w14:val="none"/>
        </w:rPr>
        <w:t xml:space="preserve"> machine translation. In M. O’Hagan (Ed.), </w:t>
      </w:r>
      <w:r w:rsidRPr="00BF3446">
        <w:rPr>
          <w:rFonts w:ascii="Times New Roman" w:eastAsia="Times New Roman" w:hAnsi="Times New Roman" w:cs="Times New Roman"/>
          <w:i/>
          <w:iCs/>
          <w:kern w:val="0"/>
          <w14:ligatures w14:val="none"/>
        </w:rPr>
        <w:t>The Routledge Handbook of Translation and Technology</w:t>
      </w:r>
      <w:r w:rsidRPr="00C05677">
        <w:rPr>
          <w:rFonts w:ascii="Times New Roman" w:eastAsia="Times New Roman" w:hAnsi="Times New Roman" w:cs="Times New Roman"/>
          <w:kern w:val="0"/>
          <w14:ligatures w14:val="none"/>
        </w:rPr>
        <w:t xml:space="preserve"> (pp. 319–335). Routledge.</w:t>
      </w:r>
    </w:p>
    <w:p w14:paraId="2DEA1D03" w14:textId="77777777" w:rsidR="00C05677" w:rsidRDefault="00C05677" w:rsidP="00447D6E">
      <w:pPr>
        <w:tabs>
          <w:tab w:val="left" w:pos="3211"/>
        </w:tabs>
        <w:spacing w:after="0" w:line="240" w:lineRule="auto"/>
        <w:rPr>
          <w:rFonts w:ascii="Times New Roman" w:hAnsi="Times New Roman" w:cs="Times New Roman"/>
          <w:lang w:val="en-AU"/>
        </w:rPr>
      </w:pPr>
    </w:p>
    <w:p w14:paraId="3F1263F4" w14:textId="2715BFDD" w:rsidR="00CB1A44" w:rsidRPr="00C05677" w:rsidRDefault="00CB1A44" w:rsidP="00754C0E">
      <w:pPr>
        <w:tabs>
          <w:tab w:val="left" w:pos="3211"/>
        </w:tabs>
        <w:spacing w:after="0" w:line="240" w:lineRule="auto"/>
        <w:rPr>
          <w:rFonts w:ascii="Times New Roman" w:hAnsi="Times New Roman" w:cs="Times New Roman"/>
          <w:lang w:val="en-AU"/>
        </w:rPr>
      </w:pPr>
    </w:p>
    <w:sectPr w:rsidR="00CB1A44" w:rsidRPr="00C05677" w:rsidSect="00AA0C27">
      <w:footerReference w:type="default" r:id="rId14"/>
      <w:pgSz w:w="12240" w:h="15840"/>
      <w:pgMar w:top="1260" w:right="1440" w:bottom="45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9F64" w14:textId="77777777" w:rsidR="00980EB9" w:rsidRDefault="00980EB9" w:rsidP="00C05677">
      <w:pPr>
        <w:spacing w:after="0" w:line="240" w:lineRule="auto"/>
      </w:pPr>
      <w:r>
        <w:separator/>
      </w:r>
    </w:p>
  </w:endnote>
  <w:endnote w:type="continuationSeparator" w:id="0">
    <w:p w14:paraId="2E3FC59D" w14:textId="77777777" w:rsidR="00980EB9" w:rsidRDefault="00980EB9" w:rsidP="00C0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994212"/>
      <w:docPartObj>
        <w:docPartGallery w:val="Page Numbers (Bottom of Page)"/>
        <w:docPartUnique/>
      </w:docPartObj>
    </w:sdtPr>
    <w:sdtEndPr>
      <w:rPr>
        <w:noProof/>
      </w:rPr>
    </w:sdtEndPr>
    <w:sdtContent>
      <w:p w14:paraId="64393BBC" w14:textId="756BE3BB" w:rsidR="00C05677" w:rsidRDefault="00C056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80F5A7" w14:textId="77777777" w:rsidR="00C05677" w:rsidRDefault="00C0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A09F2" w14:textId="77777777" w:rsidR="00980EB9" w:rsidRDefault="00980EB9" w:rsidP="00C05677">
      <w:pPr>
        <w:spacing w:after="0" w:line="240" w:lineRule="auto"/>
      </w:pPr>
      <w:r>
        <w:separator/>
      </w:r>
    </w:p>
  </w:footnote>
  <w:footnote w:type="continuationSeparator" w:id="0">
    <w:p w14:paraId="53DB2C68" w14:textId="77777777" w:rsidR="00980EB9" w:rsidRDefault="00980EB9" w:rsidP="00C0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3AD0"/>
    <w:multiLevelType w:val="multilevel"/>
    <w:tmpl w:val="D5FA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C54CB"/>
    <w:multiLevelType w:val="multilevel"/>
    <w:tmpl w:val="7B94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462EF"/>
    <w:multiLevelType w:val="hybridMultilevel"/>
    <w:tmpl w:val="7AE2C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280057"/>
    <w:multiLevelType w:val="multilevel"/>
    <w:tmpl w:val="729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F07BC"/>
    <w:multiLevelType w:val="multilevel"/>
    <w:tmpl w:val="F0A2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EA234F"/>
    <w:multiLevelType w:val="multilevel"/>
    <w:tmpl w:val="AD620D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4F2135"/>
    <w:multiLevelType w:val="multilevel"/>
    <w:tmpl w:val="38D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AD37F2"/>
    <w:multiLevelType w:val="multilevel"/>
    <w:tmpl w:val="EA32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F297C"/>
    <w:multiLevelType w:val="multilevel"/>
    <w:tmpl w:val="5410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A70E18"/>
    <w:multiLevelType w:val="hybridMultilevel"/>
    <w:tmpl w:val="5F8E3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787444">
    <w:abstractNumId w:val="1"/>
  </w:num>
  <w:num w:numId="2" w16cid:durableId="899096679">
    <w:abstractNumId w:val="8"/>
  </w:num>
  <w:num w:numId="3" w16cid:durableId="1802724633">
    <w:abstractNumId w:val="6"/>
  </w:num>
  <w:num w:numId="4" w16cid:durableId="120463680">
    <w:abstractNumId w:val="7"/>
  </w:num>
  <w:num w:numId="5" w16cid:durableId="426540108">
    <w:abstractNumId w:val="5"/>
  </w:num>
  <w:num w:numId="6" w16cid:durableId="1089043319">
    <w:abstractNumId w:val="0"/>
  </w:num>
  <w:num w:numId="7" w16cid:durableId="2125922825">
    <w:abstractNumId w:val="4"/>
  </w:num>
  <w:num w:numId="8" w16cid:durableId="1129394500">
    <w:abstractNumId w:val="2"/>
  </w:num>
  <w:num w:numId="9" w16cid:durableId="1755130856">
    <w:abstractNumId w:val="9"/>
  </w:num>
  <w:num w:numId="10" w16cid:durableId="1871452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C2"/>
    <w:rsid w:val="000427C0"/>
    <w:rsid w:val="00042F79"/>
    <w:rsid w:val="00044FF0"/>
    <w:rsid w:val="00051C91"/>
    <w:rsid w:val="0009553F"/>
    <w:rsid w:val="000B2050"/>
    <w:rsid w:val="000D49A3"/>
    <w:rsid w:val="000F6F59"/>
    <w:rsid w:val="0013694C"/>
    <w:rsid w:val="00197770"/>
    <w:rsid w:val="001B34D6"/>
    <w:rsid w:val="002305C5"/>
    <w:rsid w:val="00241CFF"/>
    <w:rsid w:val="00262BCC"/>
    <w:rsid w:val="00270FCA"/>
    <w:rsid w:val="002739C1"/>
    <w:rsid w:val="00290933"/>
    <w:rsid w:val="002C296E"/>
    <w:rsid w:val="0032151A"/>
    <w:rsid w:val="00335845"/>
    <w:rsid w:val="00357966"/>
    <w:rsid w:val="003905A0"/>
    <w:rsid w:val="0039740B"/>
    <w:rsid w:val="003D24D3"/>
    <w:rsid w:val="003F2F7A"/>
    <w:rsid w:val="004001A0"/>
    <w:rsid w:val="00440EC2"/>
    <w:rsid w:val="00447D6E"/>
    <w:rsid w:val="00451087"/>
    <w:rsid w:val="00483538"/>
    <w:rsid w:val="004B015E"/>
    <w:rsid w:val="004E3F05"/>
    <w:rsid w:val="005D036D"/>
    <w:rsid w:val="00613107"/>
    <w:rsid w:val="006B7575"/>
    <w:rsid w:val="00702702"/>
    <w:rsid w:val="007037DB"/>
    <w:rsid w:val="007078C3"/>
    <w:rsid w:val="00722C3C"/>
    <w:rsid w:val="00754C0E"/>
    <w:rsid w:val="007B58DC"/>
    <w:rsid w:val="008212BB"/>
    <w:rsid w:val="00823286"/>
    <w:rsid w:val="008471C2"/>
    <w:rsid w:val="008A749A"/>
    <w:rsid w:val="008E29B4"/>
    <w:rsid w:val="00907536"/>
    <w:rsid w:val="0094197B"/>
    <w:rsid w:val="009557B1"/>
    <w:rsid w:val="00980EB9"/>
    <w:rsid w:val="009C7054"/>
    <w:rsid w:val="009F579C"/>
    <w:rsid w:val="00A150FA"/>
    <w:rsid w:val="00A1627D"/>
    <w:rsid w:val="00A320DB"/>
    <w:rsid w:val="00A35919"/>
    <w:rsid w:val="00A42E2F"/>
    <w:rsid w:val="00A655FD"/>
    <w:rsid w:val="00A709DC"/>
    <w:rsid w:val="00A74A3A"/>
    <w:rsid w:val="00AA0C27"/>
    <w:rsid w:val="00AB29C6"/>
    <w:rsid w:val="00AC3988"/>
    <w:rsid w:val="00B4274E"/>
    <w:rsid w:val="00B468B9"/>
    <w:rsid w:val="00BD4B99"/>
    <w:rsid w:val="00BF3446"/>
    <w:rsid w:val="00C05677"/>
    <w:rsid w:val="00C53F60"/>
    <w:rsid w:val="00CB1A44"/>
    <w:rsid w:val="00D0280C"/>
    <w:rsid w:val="00D316F7"/>
    <w:rsid w:val="00DA1DBE"/>
    <w:rsid w:val="00DA5BEE"/>
    <w:rsid w:val="00DA60A8"/>
    <w:rsid w:val="00DC7DE1"/>
    <w:rsid w:val="00EB16D6"/>
    <w:rsid w:val="00ED28B0"/>
    <w:rsid w:val="00F855C4"/>
    <w:rsid w:val="00F94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645D"/>
  <w15:chartTrackingRefBased/>
  <w15:docId w15:val="{0ABCCB8C-A0BF-4362-B2A5-0B1A80A6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EC2"/>
  </w:style>
  <w:style w:type="paragraph" w:styleId="Heading1">
    <w:name w:val="heading 1"/>
    <w:basedOn w:val="Normal"/>
    <w:next w:val="Normal"/>
    <w:link w:val="Heading1Char"/>
    <w:uiPriority w:val="9"/>
    <w:qFormat/>
    <w:rsid w:val="00440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EC2"/>
    <w:rPr>
      <w:rFonts w:eastAsiaTheme="majorEastAsia" w:cstheme="majorBidi"/>
      <w:color w:val="272727" w:themeColor="text1" w:themeTint="D8"/>
    </w:rPr>
  </w:style>
  <w:style w:type="paragraph" w:styleId="Title">
    <w:name w:val="Title"/>
    <w:basedOn w:val="Normal"/>
    <w:next w:val="Normal"/>
    <w:link w:val="TitleChar"/>
    <w:uiPriority w:val="10"/>
    <w:qFormat/>
    <w:rsid w:val="00440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EC2"/>
    <w:pPr>
      <w:spacing w:before="160"/>
      <w:jc w:val="center"/>
    </w:pPr>
    <w:rPr>
      <w:i/>
      <w:iCs/>
      <w:color w:val="404040" w:themeColor="text1" w:themeTint="BF"/>
    </w:rPr>
  </w:style>
  <w:style w:type="character" w:customStyle="1" w:styleId="QuoteChar">
    <w:name w:val="Quote Char"/>
    <w:basedOn w:val="DefaultParagraphFont"/>
    <w:link w:val="Quote"/>
    <w:uiPriority w:val="29"/>
    <w:rsid w:val="00440EC2"/>
    <w:rPr>
      <w:i/>
      <w:iCs/>
      <w:color w:val="404040" w:themeColor="text1" w:themeTint="BF"/>
    </w:rPr>
  </w:style>
  <w:style w:type="paragraph" w:styleId="ListParagraph">
    <w:name w:val="List Paragraph"/>
    <w:basedOn w:val="Normal"/>
    <w:uiPriority w:val="34"/>
    <w:qFormat/>
    <w:rsid w:val="00440EC2"/>
    <w:pPr>
      <w:ind w:left="720"/>
      <w:contextualSpacing/>
    </w:pPr>
  </w:style>
  <w:style w:type="character" w:styleId="IntenseEmphasis">
    <w:name w:val="Intense Emphasis"/>
    <w:basedOn w:val="DefaultParagraphFont"/>
    <w:uiPriority w:val="21"/>
    <w:qFormat/>
    <w:rsid w:val="00440EC2"/>
    <w:rPr>
      <w:i/>
      <w:iCs/>
      <w:color w:val="0F4761" w:themeColor="accent1" w:themeShade="BF"/>
    </w:rPr>
  </w:style>
  <w:style w:type="paragraph" w:styleId="IntenseQuote">
    <w:name w:val="Intense Quote"/>
    <w:basedOn w:val="Normal"/>
    <w:next w:val="Normal"/>
    <w:link w:val="IntenseQuoteChar"/>
    <w:uiPriority w:val="30"/>
    <w:qFormat/>
    <w:rsid w:val="00440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EC2"/>
    <w:rPr>
      <w:i/>
      <w:iCs/>
      <w:color w:val="0F4761" w:themeColor="accent1" w:themeShade="BF"/>
    </w:rPr>
  </w:style>
  <w:style w:type="character" w:styleId="IntenseReference">
    <w:name w:val="Intense Reference"/>
    <w:basedOn w:val="DefaultParagraphFont"/>
    <w:uiPriority w:val="32"/>
    <w:qFormat/>
    <w:rsid w:val="00440EC2"/>
    <w:rPr>
      <w:b/>
      <w:bCs/>
      <w:smallCaps/>
      <w:color w:val="0F4761" w:themeColor="accent1" w:themeShade="BF"/>
      <w:spacing w:val="5"/>
    </w:rPr>
  </w:style>
  <w:style w:type="paragraph" w:styleId="Footer">
    <w:name w:val="footer"/>
    <w:basedOn w:val="Normal"/>
    <w:link w:val="FooterChar"/>
    <w:uiPriority w:val="99"/>
    <w:unhideWhenUsed/>
    <w:rsid w:val="00440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EC2"/>
  </w:style>
  <w:style w:type="paragraph" w:styleId="Revision">
    <w:name w:val="Revision"/>
    <w:hidden/>
    <w:uiPriority w:val="99"/>
    <w:semiHidden/>
    <w:rsid w:val="00290933"/>
    <w:pPr>
      <w:spacing w:after="0" w:line="240" w:lineRule="auto"/>
    </w:pPr>
  </w:style>
  <w:style w:type="paragraph" w:styleId="Header">
    <w:name w:val="header"/>
    <w:basedOn w:val="Normal"/>
    <w:link w:val="HeaderChar"/>
    <w:uiPriority w:val="99"/>
    <w:unhideWhenUsed/>
    <w:rsid w:val="00C05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applin/I.1.1" TargetMode="External"/><Relationship Id="rId13" Type="http://schemas.openxmlformats.org/officeDocument/2006/relationships/hyperlink" Target="https://doi.org/10.1093/applin/4.2.91" TargetMode="External"/><Relationship Id="rId3" Type="http://schemas.openxmlformats.org/officeDocument/2006/relationships/settings" Target="settings.xml"/><Relationship Id="rId7" Type="http://schemas.openxmlformats.org/officeDocument/2006/relationships/hyperlink" Target="https://doi.org/10.18653/v1/2020.acl-main.463" TargetMode="External"/><Relationship Id="rId12" Type="http://schemas.openxmlformats.org/officeDocument/2006/relationships/hyperlink" Target="https://doi.org/10.7202/1025047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653/v1/W17-32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07/BF02504676" TargetMode="External"/><Relationship Id="rId4" Type="http://schemas.openxmlformats.org/officeDocument/2006/relationships/webSettings" Target="webSettings.xml"/><Relationship Id="rId9" Type="http://schemas.openxmlformats.org/officeDocument/2006/relationships/hyperlink" Target="https://doi.org/10.1191/1478088706qp063o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8615</Words>
  <Characters>49108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Hoang Oanh</dc:creator>
  <cp:keywords/>
  <dc:description/>
  <cp:lastModifiedBy>Duong Thi Hoang Oanh</cp:lastModifiedBy>
  <cp:revision>3</cp:revision>
  <dcterms:created xsi:type="dcterms:W3CDTF">2026-07-19T11:12:00Z</dcterms:created>
  <dcterms:modified xsi:type="dcterms:W3CDTF">2026-07-19T12:38:00Z</dcterms:modified>
</cp:coreProperties>
</file>