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F8CC" w14:textId="21B20B2D" w:rsidR="00A54009" w:rsidRPr="008313F2" w:rsidRDefault="00DA306A" w:rsidP="00763AF5">
      <w:pPr>
        <w:pStyle w:val="RALs-Authors"/>
        <w:rPr>
          <w:rFonts w:asciiTheme="majorBidi" w:hAnsiTheme="majorBidi" w:cstheme="majorBidi"/>
          <w:b/>
          <w:i w:val="0"/>
          <w:color w:val="FF0000"/>
          <w:sz w:val="28"/>
          <w:szCs w:val="28"/>
          <w:lang w:eastAsia="x-none"/>
        </w:rPr>
      </w:pPr>
      <w:r w:rsidRPr="008313F2">
        <w:rPr>
          <w:rFonts w:asciiTheme="majorBidi" w:hAnsiTheme="majorBidi" w:cstheme="majorBidi"/>
          <w:b/>
          <w:i w:val="0"/>
          <w:color w:val="FF0000"/>
          <w:sz w:val="28"/>
          <w:szCs w:val="28"/>
          <w:lang w:eastAsia="x-none"/>
        </w:rPr>
        <w:t xml:space="preserve">Conceptualization of </w:t>
      </w:r>
      <w:r w:rsidR="00BD5F2B" w:rsidRPr="008313F2">
        <w:rPr>
          <w:rFonts w:asciiTheme="majorBidi" w:hAnsiTheme="majorBidi" w:cstheme="majorBidi"/>
          <w:b/>
          <w:i w:val="0"/>
          <w:color w:val="FF0000"/>
          <w:sz w:val="28"/>
          <w:szCs w:val="28"/>
          <w:lang w:eastAsia="x-none"/>
        </w:rPr>
        <w:t>Teachers’</w:t>
      </w:r>
      <w:r w:rsidR="00952A1B" w:rsidRPr="008313F2">
        <w:rPr>
          <w:rFonts w:asciiTheme="majorBidi" w:hAnsiTheme="majorBidi" w:cstheme="majorBidi"/>
          <w:b/>
          <w:i w:val="0"/>
          <w:color w:val="FF0000"/>
          <w:sz w:val="28"/>
          <w:szCs w:val="28"/>
          <w:lang w:eastAsia="x-none"/>
        </w:rPr>
        <w:t xml:space="preserve"> Research Mindset as a Complex Dynamic System in the English Language Teaching </w:t>
      </w:r>
      <w:r w:rsidR="00D5187F" w:rsidRPr="008313F2">
        <w:rPr>
          <w:rFonts w:asciiTheme="majorBidi" w:hAnsiTheme="majorBidi" w:cstheme="majorBidi"/>
          <w:b/>
          <w:i w:val="0"/>
          <w:color w:val="FF0000"/>
          <w:sz w:val="28"/>
          <w:szCs w:val="28"/>
          <w:lang w:eastAsia="x-none"/>
        </w:rPr>
        <w:t>Context</w:t>
      </w:r>
    </w:p>
    <w:p w14:paraId="179908E8" w14:textId="3AA362BA" w:rsidR="00722EDE" w:rsidRPr="00E40940" w:rsidRDefault="00567BAF" w:rsidP="00722EDE">
      <w:pPr>
        <w:pStyle w:val="RALs-Authors"/>
        <w:rPr>
          <w:rFonts w:asciiTheme="majorBidi" w:hAnsiTheme="majorBidi" w:cstheme="majorBidi"/>
        </w:rPr>
      </w:pPr>
      <w:r>
        <w:rPr>
          <w:rFonts w:asciiTheme="majorBidi" w:hAnsiTheme="majorBidi" w:cstheme="majorBidi"/>
        </w:rPr>
        <w:t xml:space="preserve">Hạnh </w:t>
      </w:r>
      <w:proofErr w:type="spellStart"/>
      <w:r>
        <w:rPr>
          <w:rFonts w:asciiTheme="majorBidi" w:hAnsiTheme="majorBidi" w:cstheme="majorBidi"/>
        </w:rPr>
        <w:t>Nguyễn</w:t>
      </w:r>
      <w:proofErr w:type="spellEnd"/>
      <w:r>
        <w:rPr>
          <w:rFonts w:asciiTheme="majorBidi" w:hAnsiTheme="majorBidi" w:cstheme="majorBidi"/>
        </w:rPr>
        <w:t xml:space="preserve"> </w:t>
      </w:r>
      <w:proofErr w:type="spellStart"/>
      <w:r>
        <w:rPr>
          <w:rFonts w:asciiTheme="majorBidi" w:hAnsiTheme="majorBidi" w:cstheme="majorBidi"/>
        </w:rPr>
        <w:t>Thị</w:t>
      </w:r>
      <w:proofErr w:type="spellEnd"/>
      <w:r>
        <w:rPr>
          <w:rFonts w:asciiTheme="majorBidi" w:hAnsiTheme="majorBidi" w:cstheme="majorBidi"/>
        </w:rPr>
        <w:t xml:space="preserve"> Minh</w:t>
      </w:r>
      <w:r w:rsidR="00722EDE" w:rsidRPr="00E40940">
        <w:rPr>
          <w:rStyle w:val="FootnoteReference"/>
          <w:rFonts w:asciiTheme="majorBidi" w:hAnsiTheme="majorBidi" w:cstheme="majorBidi"/>
        </w:rPr>
        <w:footnoteReference w:id="1"/>
      </w:r>
      <w:r w:rsidR="00722EDE" w:rsidRPr="00E40940">
        <w:rPr>
          <w:rFonts w:asciiTheme="majorBidi" w:hAnsiTheme="majorBidi" w:cstheme="majorBidi"/>
        </w:rPr>
        <w:t xml:space="preserve">, </w:t>
      </w:r>
      <w:r w:rsidR="00983789" w:rsidRPr="00983789">
        <w:rPr>
          <w:rFonts w:asciiTheme="majorBidi" w:hAnsiTheme="majorBidi" w:cstheme="majorBidi"/>
        </w:rPr>
        <w:t>Xuan Mai Le</w:t>
      </w:r>
      <w:r w:rsidR="00722EDE" w:rsidRPr="00E40940">
        <w:rPr>
          <w:rStyle w:val="FootnoteReference"/>
          <w:rFonts w:asciiTheme="majorBidi" w:hAnsiTheme="majorBidi" w:cstheme="majorBidi"/>
        </w:rPr>
        <w:footnoteReference w:id="2"/>
      </w:r>
      <w:r w:rsidR="00722EDE" w:rsidRPr="00E40940">
        <w:rPr>
          <w:rFonts w:asciiTheme="majorBidi" w:hAnsiTheme="majorBidi" w:cstheme="majorBidi"/>
        </w:rPr>
        <w:t xml:space="preserve">, </w:t>
      </w:r>
      <w:r w:rsidR="00953481" w:rsidRPr="00953481">
        <w:rPr>
          <w:rFonts w:asciiTheme="majorBidi" w:hAnsiTheme="majorBidi" w:cstheme="majorBidi"/>
        </w:rPr>
        <w:t>Trang Le Diem Bui</w:t>
      </w:r>
      <w:r w:rsidR="00722EDE" w:rsidRPr="00E40940">
        <w:rPr>
          <w:rStyle w:val="FootnoteReference"/>
          <w:rFonts w:asciiTheme="majorBidi" w:hAnsiTheme="majorBidi" w:cstheme="majorBidi"/>
        </w:rPr>
        <w:footnoteReference w:id="3"/>
      </w:r>
    </w:p>
    <w:p w14:paraId="64F7799B" w14:textId="77777777" w:rsidR="00316775" w:rsidRDefault="00316775" w:rsidP="00722EDE">
      <w:pPr>
        <w:pStyle w:val="RALs-HeadingsNoIndent"/>
        <w:rPr>
          <w:rFonts w:asciiTheme="majorBidi" w:hAnsiTheme="majorBidi" w:cstheme="majorBidi"/>
          <w:sz w:val="24"/>
          <w:szCs w:val="24"/>
        </w:rPr>
      </w:pPr>
    </w:p>
    <w:p w14:paraId="05011A89"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1663AA7A" w14:textId="3934419F" w:rsidR="00E40940" w:rsidRPr="00D34BC0" w:rsidRDefault="00CD276D" w:rsidP="00E40940">
      <w:pPr>
        <w:shd w:val="clear" w:color="auto" w:fill="FFFFFF"/>
        <w:spacing w:before="0" w:after="0" w:line="240" w:lineRule="auto"/>
        <w:ind w:firstLine="0"/>
        <w:rPr>
          <w:rFonts w:asciiTheme="majorBidi" w:hAnsiTheme="majorBidi" w:cstheme="majorBidi"/>
          <w:sz w:val="24"/>
          <w:szCs w:val="24"/>
        </w:rPr>
      </w:pPr>
      <w:r>
        <w:rPr>
          <w:rFonts w:asciiTheme="majorBidi" w:hAnsiTheme="majorBidi" w:cstheme="majorBidi"/>
          <w:sz w:val="24"/>
          <w:szCs w:val="24"/>
        </w:rPr>
        <w:t>Research plays a crucial role</w:t>
      </w:r>
      <w:r w:rsidR="00D34BC0">
        <w:rPr>
          <w:rFonts w:asciiTheme="majorBidi" w:hAnsiTheme="majorBidi" w:cstheme="majorBidi"/>
          <w:sz w:val="24"/>
          <w:szCs w:val="24"/>
        </w:rPr>
        <w:t xml:space="preserve"> in </w:t>
      </w:r>
      <w:r w:rsidR="003C0C9D">
        <w:rPr>
          <w:rFonts w:asciiTheme="majorBidi" w:hAnsiTheme="majorBidi" w:cstheme="majorBidi"/>
          <w:sz w:val="24"/>
          <w:szCs w:val="24"/>
        </w:rPr>
        <w:t>shaping</w:t>
      </w:r>
      <w:r w:rsidR="00D34BC0">
        <w:rPr>
          <w:rFonts w:asciiTheme="majorBidi" w:hAnsiTheme="majorBidi" w:cstheme="majorBidi"/>
          <w:sz w:val="24"/>
          <w:szCs w:val="24"/>
        </w:rPr>
        <w:t xml:space="preserve"> the English Language Teaching (ELT) context</w:t>
      </w:r>
      <w:r w:rsidR="005B420C">
        <w:rPr>
          <w:rFonts w:asciiTheme="majorBidi" w:hAnsiTheme="majorBidi" w:cstheme="majorBidi"/>
          <w:color w:val="333333"/>
          <w:sz w:val="24"/>
          <w:szCs w:val="24"/>
        </w:rPr>
        <w:t xml:space="preserve">, especially as </w:t>
      </w:r>
      <w:r w:rsidR="003C0C9D">
        <w:rPr>
          <w:rFonts w:asciiTheme="majorBidi" w:hAnsiTheme="majorBidi" w:cstheme="majorBidi"/>
          <w:color w:val="333333"/>
          <w:sz w:val="24"/>
          <w:szCs w:val="24"/>
        </w:rPr>
        <w:t xml:space="preserve">demands for teacher professional development increase. </w:t>
      </w:r>
      <w:r w:rsidR="007C52F8">
        <w:rPr>
          <w:rFonts w:asciiTheme="majorBidi" w:hAnsiTheme="majorBidi" w:cstheme="majorBidi"/>
          <w:color w:val="333333"/>
          <w:sz w:val="24"/>
          <w:szCs w:val="24"/>
        </w:rPr>
        <w:t>This leads to a growing trend towards</w:t>
      </w:r>
      <w:r w:rsidR="00412897">
        <w:rPr>
          <w:rFonts w:asciiTheme="majorBidi" w:hAnsiTheme="majorBidi" w:cstheme="majorBidi"/>
          <w:color w:val="333333"/>
          <w:sz w:val="24"/>
          <w:szCs w:val="24"/>
        </w:rPr>
        <w:t xml:space="preserve"> </w:t>
      </w:r>
      <w:r w:rsidR="00525AB2">
        <w:rPr>
          <w:rFonts w:asciiTheme="majorBidi" w:hAnsiTheme="majorBidi" w:cstheme="majorBidi"/>
          <w:color w:val="333333"/>
          <w:sz w:val="24"/>
          <w:szCs w:val="24"/>
        </w:rPr>
        <w:t xml:space="preserve">pursuing postgraduate </w:t>
      </w:r>
      <w:r w:rsidR="001840E0">
        <w:rPr>
          <w:rFonts w:asciiTheme="majorBidi" w:hAnsiTheme="majorBidi" w:cstheme="majorBidi"/>
          <w:color w:val="333333"/>
          <w:sz w:val="24"/>
          <w:szCs w:val="24"/>
        </w:rPr>
        <w:t>programs</w:t>
      </w:r>
      <w:r w:rsidR="00525AB2">
        <w:rPr>
          <w:rFonts w:asciiTheme="majorBidi" w:hAnsiTheme="majorBidi" w:cstheme="majorBidi"/>
          <w:color w:val="333333"/>
          <w:sz w:val="24"/>
          <w:szCs w:val="24"/>
        </w:rPr>
        <w:t xml:space="preserve"> that </w:t>
      </w:r>
      <w:r w:rsidR="001840E0">
        <w:rPr>
          <w:rFonts w:asciiTheme="majorBidi" w:hAnsiTheme="majorBidi" w:cstheme="majorBidi"/>
          <w:color w:val="333333"/>
          <w:sz w:val="24"/>
          <w:szCs w:val="24"/>
        </w:rPr>
        <w:t>place</w:t>
      </w:r>
      <w:r w:rsidR="00525AB2">
        <w:rPr>
          <w:rFonts w:asciiTheme="majorBidi" w:hAnsiTheme="majorBidi" w:cstheme="majorBidi"/>
          <w:color w:val="333333"/>
          <w:sz w:val="24"/>
          <w:szCs w:val="24"/>
        </w:rPr>
        <w:t xml:space="preserve"> greater </w:t>
      </w:r>
      <w:r w:rsidR="001840E0">
        <w:rPr>
          <w:rFonts w:asciiTheme="majorBidi" w:hAnsiTheme="majorBidi" w:cstheme="majorBidi"/>
          <w:color w:val="333333"/>
          <w:sz w:val="24"/>
          <w:szCs w:val="24"/>
        </w:rPr>
        <w:t>demands</w:t>
      </w:r>
      <w:r w:rsidR="00525AB2">
        <w:rPr>
          <w:rFonts w:asciiTheme="majorBidi" w:hAnsiTheme="majorBidi" w:cstheme="majorBidi"/>
          <w:color w:val="333333"/>
          <w:sz w:val="24"/>
          <w:szCs w:val="24"/>
        </w:rPr>
        <w:t xml:space="preserve"> on </w:t>
      </w:r>
      <w:r w:rsidR="001840E0">
        <w:rPr>
          <w:rFonts w:asciiTheme="majorBidi" w:hAnsiTheme="majorBidi" w:cstheme="majorBidi"/>
          <w:color w:val="333333"/>
          <w:sz w:val="24"/>
          <w:szCs w:val="24"/>
        </w:rPr>
        <w:t>research</w:t>
      </w:r>
      <w:r w:rsidR="00525AB2">
        <w:rPr>
          <w:rFonts w:asciiTheme="majorBidi" w:hAnsiTheme="majorBidi" w:cstheme="majorBidi"/>
          <w:color w:val="333333"/>
          <w:sz w:val="24"/>
          <w:szCs w:val="24"/>
        </w:rPr>
        <w:t xml:space="preserve"> competence. </w:t>
      </w:r>
      <w:r w:rsidR="001752B4">
        <w:rPr>
          <w:rFonts w:asciiTheme="majorBidi" w:hAnsiTheme="majorBidi" w:cstheme="majorBidi"/>
          <w:color w:val="333333"/>
          <w:sz w:val="24"/>
          <w:szCs w:val="24"/>
        </w:rPr>
        <w:t xml:space="preserve">While studies on research </w:t>
      </w:r>
      <w:r w:rsidR="00AE6C83">
        <w:rPr>
          <w:rFonts w:asciiTheme="majorBidi" w:hAnsiTheme="majorBidi" w:cstheme="majorBidi"/>
          <w:color w:val="333333"/>
          <w:sz w:val="24"/>
          <w:szCs w:val="24"/>
        </w:rPr>
        <w:t>are prevalent, a research gap remain</w:t>
      </w:r>
      <w:r w:rsidR="006A0DFA">
        <w:rPr>
          <w:rFonts w:asciiTheme="majorBidi" w:hAnsiTheme="majorBidi" w:cstheme="majorBidi"/>
          <w:color w:val="333333"/>
          <w:sz w:val="24"/>
          <w:szCs w:val="24"/>
        </w:rPr>
        <w:t xml:space="preserve">s regarding how </w:t>
      </w:r>
      <w:r w:rsidR="00024ED0">
        <w:rPr>
          <w:rFonts w:asciiTheme="majorBidi" w:hAnsiTheme="majorBidi" w:cstheme="majorBidi"/>
          <w:color w:val="333333"/>
          <w:sz w:val="24"/>
          <w:szCs w:val="24"/>
        </w:rPr>
        <w:t xml:space="preserve">ELT teachers – especially </w:t>
      </w:r>
      <w:r w:rsidR="00024ED0" w:rsidRPr="00611E54">
        <w:rPr>
          <w:rFonts w:asciiTheme="majorBidi" w:hAnsiTheme="majorBidi" w:cstheme="majorBidi"/>
          <w:color w:val="FF0000"/>
          <w:sz w:val="24"/>
          <w:szCs w:val="24"/>
        </w:rPr>
        <w:t xml:space="preserve">those </w:t>
      </w:r>
      <w:r w:rsidR="00DE74A7" w:rsidRPr="00611E54">
        <w:rPr>
          <w:rFonts w:asciiTheme="majorBidi" w:hAnsiTheme="majorBidi" w:cstheme="majorBidi"/>
          <w:color w:val="FF0000"/>
          <w:sz w:val="24"/>
          <w:szCs w:val="24"/>
        </w:rPr>
        <w:t xml:space="preserve">who </w:t>
      </w:r>
      <w:r w:rsidR="00024ED0" w:rsidRPr="00611E54">
        <w:rPr>
          <w:rFonts w:asciiTheme="majorBidi" w:hAnsiTheme="majorBidi" w:cstheme="majorBidi"/>
          <w:color w:val="FF0000"/>
          <w:sz w:val="24"/>
          <w:szCs w:val="24"/>
        </w:rPr>
        <w:t xml:space="preserve">are </w:t>
      </w:r>
      <w:r w:rsidR="00003A46" w:rsidRPr="00611E54">
        <w:rPr>
          <w:rFonts w:asciiTheme="majorBidi" w:hAnsiTheme="majorBidi" w:cstheme="majorBidi"/>
          <w:color w:val="FF0000"/>
          <w:sz w:val="24"/>
          <w:szCs w:val="24"/>
        </w:rPr>
        <w:t>graduates</w:t>
      </w:r>
      <w:r w:rsidR="00367D1E">
        <w:rPr>
          <w:rFonts w:asciiTheme="majorBidi" w:hAnsiTheme="majorBidi" w:cstheme="majorBidi"/>
          <w:color w:val="333333"/>
          <w:sz w:val="24"/>
          <w:szCs w:val="24"/>
        </w:rPr>
        <w:t xml:space="preserve"> – conceptualize thei</w:t>
      </w:r>
      <w:r w:rsidR="00E4756E">
        <w:rPr>
          <w:rFonts w:asciiTheme="majorBidi" w:hAnsiTheme="majorBidi" w:cstheme="majorBidi"/>
          <w:color w:val="333333"/>
          <w:sz w:val="24"/>
          <w:szCs w:val="24"/>
        </w:rPr>
        <w:t xml:space="preserve">r </w:t>
      </w:r>
      <w:r w:rsidR="00F917A6">
        <w:rPr>
          <w:rFonts w:asciiTheme="majorBidi" w:hAnsiTheme="majorBidi" w:cstheme="majorBidi"/>
          <w:color w:val="333333"/>
          <w:sz w:val="24"/>
          <w:szCs w:val="24"/>
        </w:rPr>
        <w:t xml:space="preserve">research mindset. </w:t>
      </w:r>
      <w:r w:rsidR="00334691">
        <w:rPr>
          <w:rFonts w:asciiTheme="majorBidi" w:hAnsiTheme="majorBidi" w:cstheme="majorBidi"/>
          <w:color w:val="333333"/>
          <w:sz w:val="24"/>
          <w:szCs w:val="24"/>
        </w:rPr>
        <w:t xml:space="preserve">This study aims to fill that gap. </w:t>
      </w:r>
      <w:r w:rsidR="005F4818">
        <w:rPr>
          <w:rFonts w:asciiTheme="majorBidi" w:hAnsiTheme="majorBidi" w:cstheme="majorBidi"/>
          <w:color w:val="333333"/>
          <w:sz w:val="24"/>
          <w:szCs w:val="24"/>
        </w:rPr>
        <w:t xml:space="preserve">This is Phase 1 of a larger study, </w:t>
      </w:r>
      <w:r w:rsidR="00582B3C">
        <w:rPr>
          <w:rFonts w:asciiTheme="majorBidi" w:hAnsiTheme="majorBidi" w:cstheme="majorBidi"/>
          <w:color w:val="333333"/>
          <w:sz w:val="24"/>
          <w:szCs w:val="24"/>
        </w:rPr>
        <w:t>utilizing</w:t>
      </w:r>
      <w:r w:rsidR="005F4818">
        <w:rPr>
          <w:rFonts w:asciiTheme="majorBidi" w:hAnsiTheme="majorBidi" w:cstheme="majorBidi"/>
          <w:color w:val="333333"/>
          <w:sz w:val="24"/>
          <w:szCs w:val="24"/>
        </w:rPr>
        <w:t xml:space="preserve"> a qualitative </w:t>
      </w:r>
      <w:r w:rsidR="00180692">
        <w:rPr>
          <w:rFonts w:asciiTheme="majorBidi" w:hAnsiTheme="majorBidi" w:cstheme="majorBidi"/>
          <w:color w:val="333333"/>
          <w:sz w:val="24"/>
          <w:szCs w:val="24"/>
        </w:rPr>
        <w:t xml:space="preserve">case study design </w:t>
      </w:r>
      <w:r w:rsidR="00582B3C">
        <w:rPr>
          <w:rFonts w:asciiTheme="majorBidi" w:hAnsiTheme="majorBidi" w:cstheme="majorBidi"/>
          <w:color w:val="333333"/>
          <w:sz w:val="24"/>
          <w:szCs w:val="24"/>
        </w:rPr>
        <w:t>incorporating a</w:t>
      </w:r>
      <w:r w:rsidR="00180692">
        <w:rPr>
          <w:rFonts w:asciiTheme="majorBidi" w:hAnsiTheme="majorBidi" w:cstheme="majorBidi"/>
          <w:color w:val="333333"/>
          <w:sz w:val="24"/>
          <w:szCs w:val="24"/>
        </w:rPr>
        <w:t xml:space="preserve"> narrative frame (N=30) and </w:t>
      </w:r>
      <w:r w:rsidR="001F6A84">
        <w:rPr>
          <w:rFonts w:asciiTheme="majorBidi" w:hAnsiTheme="majorBidi" w:cstheme="majorBidi"/>
          <w:color w:val="333333"/>
          <w:sz w:val="24"/>
          <w:szCs w:val="24"/>
        </w:rPr>
        <w:t xml:space="preserve">in-depth </w:t>
      </w:r>
      <w:r w:rsidR="00582B3C">
        <w:rPr>
          <w:rFonts w:asciiTheme="majorBidi" w:hAnsiTheme="majorBidi" w:cstheme="majorBidi"/>
          <w:color w:val="333333"/>
          <w:sz w:val="24"/>
          <w:szCs w:val="24"/>
        </w:rPr>
        <w:t>interviews</w:t>
      </w:r>
      <w:r w:rsidR="001F6A84">
        <w:rPr>
          <w:rFonts w:asciiTheme="majorBidi" w:hAnsiTheme="majorBidi" w:cstheme="majorBidi"/>
          <w:color w:val="333333"/>
          <w:sz w:val="24"/>
          <w:szCs w:val="24"/>
        </w:rPr>
        <w:t xml:space="preserve"> </w:t>
      </w:r>
      <w:r w:rsidR="00C2223A">
        <w:rPr>
          <w:rFonts w:asciiTheme="majorBidi" w:hAnsiTheme="majorBidi" w:cstheme="majorBidi"/>
          <w:color w:val="333333"/>
          <w:sz w:val="24"/>
          <w:szCs w:val="24"/>
        </w:rPr>
        <w:t>(N=4)</w:t>
      </w:r>
      <w:r w:rsidR="000B75DA">
        <w:rPr>
          <w:rFonts w:asciiTheme="majorBidi" w:hAnsiTheme="majorBidi" w:cstheme="majorBidi"/>
          <w:color w:val="333333"/>
          <w:sz w:val="24"/>
          <w:szCs w:val="24"/>
        </w:rPr>
        <w:t xml:space="preserve">, which were conducted </w:t>
      </w:r>
      <w:r w:rsidR="001E600E">
        <w:rPr>
          <w:rFonts w:asciiTheme="majorBidi" w:hAnsiTheme="majorBidi" w:cstheme="majorBidi"/>
          <w:color w:val="333333"/>
          <w:sz w:val="24"/>
          <w:szCs w:val="24"/>
        </w:rPr>
        <w:t>sequentially</w:t>
      </w:r>
      <w:r w:rsidR="00B705B3">
        <w:rPr>
          <w:rFonts w:asciiTheme="majorBidi" w:hAnsiTheme="majorBidi" w:cstheme="majorBidi"/>
          <w:color w:val="333333"/>
          <w:sz w:val="24"/>
          <w:szCs w:val="24"/>
        </w:rPr>
        <w:t>. Through the lens of Complex Dynamic Systems Theory (CDST)</w:t>
      </w:r>
      <w:r w:rsidR="00AB50B6">
        <w:rPr>
          <w:rFonts w:asciiTheme="majorBidi" w:hAnsiTheme="majorBidi" w:cstheme="majorBidi"/>
          <w:color w:val="333333"/>
          <w:sz w:val="24"/>
          <w:szCs w:val="24"/>
        </w:rPr>
        <w:t>, the results</w:t>
      </w:r>
      <w:r w:rsidR="00C70286">
        <w:rPr>
          <w:rFonts w:asciiTheme="majorBidi" w:hAnsiTheme="majorBidi" w:cstheme="majorBidi"/>
          <w:color w:val="333333"/>
          <w:sz w:val="24"/>
          <w:szCs w:val="24"/>
        </w:rPr>
        <w:t xml:space="preserve"> show that </w:t>
      </w:r>
      <w:r w:rsidR="00231F2F">
        <w:rPr>
          <w:rFonts w:asciiTheme="majorBidi" w:hAnsiTheme="majorBidi" w:cstheme="majorBidi"/>
          <w:color w:val="333333"/>
          <w:sz w:val="24"/>
          <w:szCs w:val="24"/>
        </w:rPr>
        <w:t>teachers’ research mindset is not a static entity but a non-linear transition</w:t>
      </w:r>
      <w:r w:rsidR="0017525A">
        <w:rPr>
          <w:rFonts w:asciiTheme="majorBidi" w:hAnsiTheme="majorBidi" w:cstheme="majorBidi"/>
          <w:color w:val="333333"/>
          <w:sz w:val="24"/>
          <w:szCs w:val="24"/>
        </w:rPr>
        <w:t>, from viewing research as a mandatory task to voluntary professional engagement. The study</w:t>
      </w:r>
      <w:r w:rsidR="00994A8C">
        <w:rPr>
          <w:rFonts w:asciiTheme="majorBidi" w:hAnsiTheme="majorBidi" w:cstheme="majorBidi"/>
          <w:color w:val="333333"/>
          <w:sz w:val="24"/>
          <w:szCs w:val="24"/>
        </w:rPr>
        <w:t xml:space="preserve"> also highlights the</w:t>
      </w:r>
      <w:r w:rsidR="00A9642E">
        <w:rPr>
          <w:rFonts w:asciiTheme="majorBidi" w:hAnsiTheme="majorBidi" w:cstheme="majorBidi"/>
          <w:color w:val="333333"/>
          <w:sz w:val="24"/>
          <w:szCs w:val="24"/>
        </w:rPr>
        <w:t xml:space="preserve"> paradoxes between practical </w:t>
      </w:r>
      <w:r w:rsidR="00AE2EA7">
        <w:rPr>
          <w:rFonts w:asciiTheme="majorBidi" w:hAnsiTheme="majorBidi" w:cstheme="majorBidi"/>
          <w:color w:val="333333"/>
          <w:sz w:val="24"/>
          <w:szCs w:val="24"/>
        </w:rPr>
        <w:t>perception</w:t>
      </w:r>
      <w:r w:rsidR="00A1258C">
        <w:rPr>
          <w:rFonts w:asciiTheme="majorBidi" w:hAnsiTheme="majorBidi" w:cstheme="majorBidi"/>
          <w:color w:val="333333"/>
          <w:sz w:val="24"/>
          <w:szCs w:val="24"/>
        </w:rPr>
        <w:t>, the self-efficacy gap</w:t>
      </w:r>
      <w:r w:rsidR="00AE2EA7">
        <w:rPr>
          <w:rFonts w:asciiTheme="majorBidi" w:hAnsiTheme="majorBidi" w:cstheme="majorBidi"/>
          <w:color w:val="333333"/>
          <w:sz w:val="24"/>
          <w:szCs w:val="24"/>
        </w:rPr>
        <w:t>,</w:t>
      </w:r>
      <w:r w:rsidR="00A1258C">
        <w:rPr>
          <w:rFonts w:asciiTheme="majorBidi" w:hAnsiTheme="majorBidi" w:cstheme="majorBidi"/>
          <w:color w:val="333333"/>
          <w:sz w:val="24"/>
          <w:szCs w:val="24"/>
        </w:rPr>
        <w:t xml:space="preserve"> and </w:t>
      </w:r>
      <w:r w:rsidR="00AE2EA7">
        <w:rPr>
          <w:rFonts w:asciiTheme="majorBidi" w:hAnsiTheme="majorBidi" w:cstheme="majorBidi"/>
          <w:color w:val="333333"/>
          <w:sz w:val="24"/>
          <w:szCs w:val="24"/>
        </w:rPr>
        <w:t>diplomatic</w:t>
      </w:r>
      <w:r w:rsidR="006C7844">
        <w:rPr>
          <w:rFonts w:asciiTheme="majorBidi" w:hAnsiTheme="majorBidi" w:cstheme="majorBidi"/>
          <w:color w:val="333333"/>
          <w:sz w:val="24"/>
          <w:szCs w:val="24"/>
        </w:rPr>
        <w:t xml:space="preserve"> capability in the </w:t>
      </w:r>
      <w:r w:rsidR="0019659B">
        <w:rPr>
          <w:rFonts w:asciiTheme="majorBidi" w:hAnsiTheme="majorBidi" w:cstheme="majorBidi"/>
          <w:color w:val="333333"/>
          <w:sz w:val="24"/>
          <w:szCs w:val="24"/>
        </w:rPr>
        <w:t xml:space="preserve">research process. The findings </w:t>
      </w:r>
      <w:r w:rsidR="00AF516D" w:rsidRPr="00E733D3">
        <w:rPr>
          <w:rFonts w:asciiTheme="majorBidi" w:hAnsiTheme="majorBidi" w:cstheme="majorBidi"/>
          <w:color w:val="FF0000"/>
          <w:sz w:val="24"/>
          <w:szCs w:val="24"/>
        </w:rPr>
        <w:t>initially</w:t>
      </w:r>
      <w:r w:rsidR="00AF516D">
        <w:rPr>
          <w:rFonts w:asciiTheme="majorBidi" w:hAnsiTheme="majorBidi" w:cstheme="majorBidi"/>
          <w:color w:val="333333"/>
          <w:sz w:val="24"/>
          <w:szCs w:val="24"/>
        </w:rPr>
        <w:t xml:space="preserve"> </w:t>
      </w:r>
      <w:r w:rsidR="00315205">
        <w:rPr>
          <w:rFonts w:asciiTheme="majorBidi" w:hAnsiTheme="majorBidi" w:cstheme="majorBidi"/>
          <w:color w:val="333333"/>
          <w:sz w:val="24"/>
          <w:szCs w:val="24"/>
        </w:rPr>
        <w:t>imply</w:t>
      </w:r>
      <w:r w:rsidR="00B705B3">
        <w:rPr>
          <w:rFonts w:asciiTheme="majorBidi" w:hAnsiTheme="majorBidi" w:cstheme="majorBidi"/>
          <w:color w:val="333333"/>
          <w:sz w:val="24"/>
          <w:szCs w:val="24"/>
        </w:rPr>
        <w:t xml:space="preserve"> </w:t>
      </w:r>
      <w:r w:rsidR="00777E8E">
        <w:rPr>
          <w:rFonts w:asciiTheme="majorBidi" w:hAnsiTheme="majorBidi" w:cstheme="majorBidi"/>
          <w:color w:val="333333"/>
          <w:sz w:val="24"/>
          <w:szCs w:val="24"/>
        </w:rPr>
        <w:t xml:space="preserve">that integrating research </w:t>
      </w:r>
      <w:r w:rsidR="00BF2B52">
        <w:rPr>
          <w:rFonts w:asciiTheme="majorBidi" w:hAnsiTheme="majorBidi" w:cstheme="majorBidi"/>
          <w:color w:val="333333"/>
          <w:sz w:val="24"/>
          <w:szCs w:val="24"/>
        </w:rPr>
        <w:t xml:space="preserve">into practice in </w:t>
      </w:r>
      <w:r w:rsidR="00411AC9">
        <w:rPr>
          <w:rFonts w:asciiTheme="majorBidi" w:hAnsiTheme="majorBidi" w:cstheme="majorBidi"/>
          <w:color w:val="333333"/>
          <w:sz w:val="24"/>
          <w:szCs w:val="24"/>
        </w:rPr>
        <w:t xml:space="preserve">the </w:t>
      </w:r>
      <w:r w:rsidR="00BF2B52">
        <w:rPr>
          <w:rFonts w:asciiTheme="majorBidi" w:hAnsiTheme="majorBidi" w:cstheme="majorBidi"/>
          <w:color w:val="333333"/>
          <w:sz w:val="24"/>
          <w:szCs w:val="24"/>
        </w:rPr>
        <w:t>training program</w:t>
      </w:r>
      <w:r w:rsidR="00377F20">
        <w:rPr>
          <w:rFonts w:asciiTheme="majorBidi" w:hAnsiTheme="majorBidi" w:cstheme="majorBidi"/>
          <w:color w:val="333333"/>
          <w:sz w:val="24"/>
          <w:szCs w:val="24"/>
        </w:rPr>
        <w:t xml:space="preserve"> </w:t>
      </w:r>
      <w:r w:rsidR="005E5C8C">
        <w:rPr>
          <w:rFonts w:asciiTheme="majorBidi" w:hAnsiTheme="majorBidi" w:cstheme="majorBidi"/>
          <w:color w:val="333333"/>
          <w:sz w:val="24"/>
          <w:szCs w:val="24"/>
        </w:rPr>
        <w:t xml:space="preserve">is necessary, as well as building scaffolding </w:t>
      </w:r>
      <w:r w:rsidR="00A4052B">
        <w:rPr>
          <w:rFonts w:asciiTheme="majorBidi" w:hAnsiTheme="majorBidi" w:cstheme="majorBidi"/>
          <w:color w:val="333333"/>
          <w:sz w:val="24"/>
          <w:szCs w:val="24"/>
        </w:rPr>
        <w:t xml:space="preserve">pathways to strengthen self-reliance and foster communities of practice to cultivate a sustainable </w:t>
      </w:r>
      <w:r w:rsidR="00A4052B" w:rsidRPr="0048688E">
        <w:rPr>
          <w:rFonts w:asciiTheme="majorBidi" w:hAnsiTheme="majorBidi" w:cstheme="majorBidi"/>
          <w:color w:val="FF0000"/>
          <w:sz w:val="24"/>
          <w:szCs w:val="24"/>
        </w:rPr>
        <w:t xml:space="preserve">research mindset among teachers. </w:t>
      </w:r>
    </w:p>
    <w:p w14:paraId="0DD2C863" w14:textId="31622A22" w:rsidR="006D5B06" w:rsidRPr="006D5B06" w:rsidRDefault="006D5B06" w:rsidP="001752B4">
      <w:pPr>
        <w:spacing w:before="240"/>
        <w:ind w:firstLine="0"/>
        <w:rPr>
          <w:rFonts w:asciiTheme="majorBidi" w:eastAsiaTheme="minorHAnsi" w:hAnsiTheme="majorBidi" w:cstheme="majorBidi"/>
          <w:sz w:val="24"/>
          <w:szCs w:val="24"/>
        </w:rPr>
      </w:pPr>
    </w:p>
    <w:p w14:paraId="6A5E3E53" w14:textId="4AC4FD5D" w:rsidR="00722EDE" w:rsidRDefault="00722EDE" w:rsidP="002835DB">
      <w:pPr>
        <w:spacing w:before="240"/>
        <w:ind w:firstLine="284"/>
        <w:rPr>
          <w:rFonts w:asciiTheme="majorBidi" w:hAnsiTheme="majorBidi" w:cstheme="majorBidi"/>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001720EB" w:rsidRPr="001720EB">
        <w:rPr>
          <w:rFonts w:asciiTheme="majorBidi" w:hAnsiTheme="majorBidi" w:cstheme="majorBidi"/>
          <w:sz w:val="24"/>
          <w:szCs w:val="24"/>
        </w:rPr>
        <w:t>research mindset, Complex Dynamic System Theory, ELT context, teacher professional development</w:t>
      </w:r>
    </w:p>
    <w:p w14:paraId="3C89F77B" w14:textId="77777777" w:rsidR="00316775" w:rsidRPr="00F80631" w:rsidRDefault="00316775" w:rsidP="00722EDE">
      <w:pPr>
        <w:spacing w:before="240"/>
        <w:ind w:left="993" w:hanging="993"/>
        <w:rPr>
          <w:rFonts w:asciiTheme="majorBidi" w:hAnsiTheme="majorBidi" w:cstheme="majorBidi"/>
          <w:b/>
          <w:bCs/>
          <w:sz w:val="24"/>
          <w:szCs w:val="24"/>
        </w:rPr>
      </w:pPr>
    </w:p>
    <w:p w14:paraId="13E7F0CB" w14:textId="77777777" w:rsidR="00722EDE" w:rsidRPr="00E40940" w:rsidRDefault="00722EDE" w:rsidP="00722EDE">
      <w:pPr>
        <w:pStyle w:val="RALs-Heading1"/>
        <w:rPr>
          <w:rFonts w:asciiTheme="majorBidi" w:hAnsiTheme="majorBidi" w:cstheme="majorBidi"/>
          <w:b w:val="0"/>
          <w:bCs w:val="0"/>
          <w:sz w:val="24"/>
          <w:szCs w:val="24"/>
        </w:rPr>
      </w:pPr>
      <w:r w:rsidRPr="00E40940">
        <w:rPr>
          <w:rFonts w:asciiTheme="majorBidi" w:hAnsiTheme="majorBidi" w:cstheme="majorBidi"/>
          <w:sz w:val="24"/>
          <w:szCs w:val="24"/>
        </w:rPr>
        <w:t>1. Introduction</w:t>
      </w:r>
    </w:p>
    <w:p w14:paraId="4B40766E" w14:textId="529B7348" w:rsidR="0048232B" w:rsidRPr="0048232B" w:rsidRDefault="0048232B" w:rsidP="0048232B">
      <w:pPr>
        <w:autoSpaceDE w:val="0"/>
        <w:autoSpaceDN w:val="0"/>
        <w:adjustRightInd w:val="0"/>
        <w:spacing w:before="0" w:after="0" w:line="480" w:lineRule="auto"/>
        <w:rPr>
          <w:rFonts w:asciiTheme="majorBidi" w:eastAsiaTheme="minorHAnsi" w:hAnsiTheme="majorBidi" w:cstheme="majorBidi"/>
          <w:sz w:val="24"/>
          <w:szCs w:val="24"/>
        </w:rPr>
      </w:pPr>
      <w:r w:rsidRPr="0048232B">
        <w:rPr>
          <w:rFonts w:asciiTheme="majorBidi" w:eastAsiaTheme="minorHAnsi" w:hAnsiTheme="majorBidi" w:cstheme="majorBidi"/>
          <w:sz w:val="24"/>
          <w:szCs w:val="24"/>
        </w:rPr>
        <w:t xml:space="preserve">In the modern era of education, the role of English as a Language Teacher (ELT) is not simply that of a language transmitter; it has expanded to include that of a reflective practitioner and researcher within the classroom </w:t>
      </w:r>
      <w:r w:rsidRPr="00B124A5">
        <w:rPr>
          <w:rFonts w:asciiTheme="majorBidi" w:eastAsiaTheme="minorHAnsi" w:hAnsiTheme="majorBidi" w:cstheme="majorBidi"/>
          <w:sz w:val="24"/>
          <w:szCs w:val="24"/>
          <w:highlight w:val="yellow"/>
        </w:rPr>
        <w:t>(</w:t>
      </w:r>
      <w:proofErr w:type="spellStart"/>
      <w:r w:rsidRPr="00B124A5">
        <w:rPr>
          <w:rFonts w:asciiTheme="majorBidi" w:eastAsiaTheme="minorHAnsi" w:hAnsiTheme="majorBidi" w:cstheme="majorBidi"/>
          <w:sz w:val="24"/>
          <w:szCs w:val="24"/>
          <w:highlight w:val="yellow"/>
        </w:rPr>
        <w:t>Kamali</w:t>
      </w:r>
      <w:proofErr w:type="spellEnd"/>
      <w:r w:rsidRPr="00B124A5">
        <w:rPr>
          <w:rFonts w:asciiTheme="majorBidi" w:eastAsiaTheme="minorHAnsi" w:hAnsiTheme="majorBidi" w:cstheme="majorBidi"/>
          <w:sz w:val="24"/>
          <w:szCs w:val="24"/>
          <w:highlight w:val="yellow"/>
        </w:rPr>
        <w:t xml:space="preserve"> et al., 2024).</w:t>
      </w:r>
      <w:r w:rsidRPr="0048232B">
        <w:rPr>
          <w:rFonts w:asciiTheme="majorBidi" w:eastAsiaTheme="minorHAnsi" w:hAnsiTheme="majorBidi" w:cstheme="majorBidi"/>
          <w:sz w:val="24"/>
          <w:szCs w:val="24"/>
        </w:rPr>
        <w:t xml:space="preserve"> The teacher-researcher relationship has become one of the key elements for sustainable professional development. In line with this, a new relationship between teaching and research was proposed, and early studies </w:t>
      </w:r>
      <w:r w:rsidRPr="00B124A5">
        <w:rPr>
          <w:rFonts w:asciiTheme="majorBidi" w:eastAsiaTheme="minorHAnsi" w:hAnsiTheme="majorBidi" w:cstheme="majorBidi"/>
          <w:sz w:val="24"/>
          <w:szCs w:val="24"/>
          <w:highlight w:val="yellow"/>
        </w:rPr>
        <w:t>(</w:t>
      </w:r>
      <w:r w:rsidRPr="004165AB">
        <w:rPr>
          <w:rFonts w:asciiTheme="majorBidi" w:eastAsiaTheme="minorHAnsi" w:hAnsiTheme="majorBidi" w:cstheme="majorBidi"/>
          <w:color w:val="FF0000"/>
          <w:sz w:val="24"/>
          <w:szCs w:val="24"/>
          <w:highlight w:val="yellow"/>
        </w:rPr>
        <w:t>Brew, 200</w:t>
      </w:r>
      <w:r w:rsidR="001D642D" w:rsidRPr="004165AB">
        <w:rPr>
          <w:rFonts w:asciiTheme="majorBidi" w:eastAsiaTheme="minorHAnsi" w:hAnsiTheme="majorBidi" w:cstheme="majorBidi"/>
          <w:color w:val="FF0000"/>
          <w:sz w:val="24"/>
          <w:szCs w:val="24"/>
          <w:highlight w:val="yellow"/>
        </w:rPr>
        <w:t>1</w:t>
      </w:r>
      <w:r w:rsidRPr="00B124A5">
        <w:rPr>
          <w:rFonts w:asciiTheme="majorBidi" w:eastAsiaTheme="minorHAnsi" w:hAnsiTheme="majorBidi" w:cstheme="majorBidi"/>
          <w:sz w:val="24"/>
          <w:szCs w:val="24"/>
          <w:highlight w:val="yellow"/>
        </w:rPr>
        <w:t>; Hattie &amp; Marsh, 1996)</w:t>
      </w:r>
      <w:r w:rsidRPr="0048232B">
        <w:rPr>
          <w:rFonts w:asciiTheme="majorBidi" w:eastAsiaTheme="minorHAnsi" w:hAnsiTheme="majorBidi" w:cstheme="majorBidi"/>
          <w:sz w:val="24"/>
          <w:szCs w:val="24"/>
        </w:rPr>
        <w:t xml:space="preserve"> demonstrated the unity of research and teaching, grounded in the </w:t>
      </w:r>
      <w:r w:rsidRPr="0048232B">
        <w:rPr>
          <w:rFonts w:asciiTheme="majorBidi" w:eastAsiaTheme="minorHAnsi" w:hAnsiTheme="majorBidi" w:cstheme="majorBidi"/>
          <w:sz w:val="24"/>
          <w:szCs w:val="24"/>
        </w:rPr>
        <w:lastRenderedPageBreak/>
        <w:t>common pursuit of knowledge by teachers and students, with an increasing role. Hattie and Marsh’s framework (1996) provided positive and negative relationships between teaching and research. This historical perspective supports the argument for a “teacher-researcher nexus,” where roles are mutually reinforcing. Then, Brew (</w:t>
      </w:r>
      <w:r w:rsidR="004165AB">
        <w:rPr>
          <w:rFonts w:asciiTheme="majorBidi" w:eastAsiaTheme="minorHAnsi" w:hAnsiTheme="majorBidi" w:cstheme="majorBidi"/>
          <w:sz w:val="24"/>
          <w:szCs w:val="24"/>
        </w:rPr>
        <w:t>2001</w:t>
      </w:r>
      <w:r w:rsidRPr="0048232B">
        <w:rPr>
          <w:rFonts w:asciiTheme="majorBidi" w:eastAsiaTheme="minorHAnsi" w:hAnsiTheme="majorBidi" w:cstheme="majorBidi"/>
          <w:sz w:val="24"/>
          <w:szCs w:val="24"/>
        </w:rPr>
        <w:t>) posits that teachers are active decision-makers whose beliefs are deeply rooted in their own apprenticeship of observation as learners. This illustrates the early acknowledgement of the teacher-research nexus, which lasts until current research concerns (</w:t>
      </w:r>
      <w:r w:rsidRPr="0066118D">
        <w:rPr>
          <w:rFonts w:asciiTheme="majorBidi" w:eastAsiaTheme="minorHAnsi" w:hAnsiTheme="majorBidi" w:cstheme="majorBidi"/>
          <w:sz w:val="24"/>
          <w:szCs w:val="24"/>
          <w:highlight w:val="yellow"/>
        </w:rPr>
        <w:t>Dao et al., 2022; Heng et al., 2022; Henry et al</w:t>
      </w:r>
      <w:r w:rsidRPr="00DD7E32">
        <w:rPr>
          <w:rFonts w:asciiTheme="majorBidi" w:eastAsiaTheme="minorHAnsi" w:hAnsiTheme="majorBidi" w:cstheme="majorBidi"/>
          <w:color w:val="FF0000"/>
          <w:sz w:val="24"/>
          <w:szCs w:val="24"/>
          <w:highlight w:val="yellow"/>
        </w:rPr>
        <w:t>., 202</w:t>
      </w:r>
      <w:r w:rsidR="005D7313" w:rsidRPr="00DD7E32">
        <w:rPr>
          <w:rFonts w:asciiTheme="majorBidi" w:eastAsiaTheme="minorHAnsi" w:hAnsiTheme="majorBidi" w:cstheme="majorBidi"/>
          <w:color w:val="FF0000"/>
          <w:sz w:val="24"/>
          <w:szCs w:val="24"/>
          <w:highlight w:val="yellow"/>
        </w:rPr>
        <w:t>0</w:t>
      </w:r>
      <w:r w:rsidRPr="0066118D">
        <w:rPr>
          <w:rFonts w:asciiTheme="majorBidi" w:eastAsiaTheme="minorHAnsi" w:hAnsiTheme="majorBidi" w:cstheme="majorBidi"/>
          <w:sz w:val="24"/>
          <w:szCs w:val="24"/>
          <w:highlight w:val="yellow"/>
        </w:rPr>
        <w:t>; Nguyen et al., 2016; Nguyen et al., 2022)</w:t>
      </w:r>
    </w:p>
    <w:p w14:paraId="440D5DAF" w14:textId="6643A601" w:rsidR="006F01BE" w:rsidRPr="00EE6618" w:rsidRDefault="0048232B" w:rsidP="0048232B">
      <w:pPr>
        <w:autoSpaceDE w:val="0"/>
        <w:autoSpaceDN w:val="0"/>
        <w:adjustRightInd w:val="0"/>
        <w:spacing w:before="0" w:after="0" w:line="480" w:lineRule="auto"/>
        <w:rPr>
          <w:rFonts w:asciiTheme="majorBidi" w:eastAsiaTheme="minorHAnsi" w:hAnsiTheme="majorBidi" w:cstheme="majorBidi"/>
          <w:sz w:val="24"/>
          <w:szCs w:val="24"/>
        </w:rPr>
      </w:pPr>
      <w:r w:rsidRPr="0048232B">
        <w:rPr>
          <w:rFonts w:asciiTheme="majorBidi" w:eastAsiaTheme="minorHAnsi" w:hAnsiTheme="majorBidi" w:cstheme="majorBidi"/>
          <w:sz w:val="24"/>
          <w:szCs w:val="24"/>
        </w:rPr>
        <w:t xml:space="preserve"> However, for a teacher to transition from a mere instructor to a researcher requires not only professional skills but also a certain orientation and intrinsic belief </w:t>
      </w:r>
      <w:r w:rsidRPr="00CC242C">
        <w:rPr>
          <w:rFonts w:asciiTheme="majorBidi" w:eastAsiaTheme="minorHAnsi" w:hAnsiTheme="majorBidi" w:cstheme="majorBidi"/>
          <w:sz w:val="24"/>
          <w:szCs w:val="24"/>
          <w:highlight w:val="yellow"/>
        </w:rPr>
        <w:t>(Nguyen et al., 2022).</w:t>
      </w:r>
      <w:r w:rsidRPr="0048232B">
        <w:rPr>
          <w:rFonts w:asciiTheme="majorBidi" w:eastAsiaTheme="minorHAnsi" w:hAnsiTheme="majorBidi" w:cstheme="majorBidi"/>
          <w:sz w:val="24"/>
          <w:szCs w:val="24"/>
        </w:rPr>
        <w:t xml:space="preserve"> While research in higher education is extremely important, many graduate students and faculty members still face significant psychological and institutional barriers. Although the concept of “mindset” as famously developed by </w:t>
      </w:r>
      <w:r w:rsidRPr="00CC242C">
        <w:rPr>
          <w:rFonts w:asciiTheme="majorBidi" w:eastAsiaTheme="minorHAnsi" w:hAnsiTheme="majorBidi" w:cstheme="majorBidi"/>
          <w:sz w:val="24"/>
          <w:szCs w:val="24"/>
          <w:highlight w:val="yellow"/>
        </w:rPr>
        <w:t>Dweck (2006)</w:t>
      </w:r>
      <w:r w:rsidRPr="0048232B">
        <w:rPr>
          <w:rFonts w:asciiTheme="majorBidi" w:eastAsiaTheme="minorHAnsi" w:hAnsiTheme="majorBidi" w:cstheme="majorBidi"/>
          <w:sz w:val="24"/>
          <w:szCs w:val="24"/>
        </w:rPr>
        <w:t xml:space="preserve"> also provides insight into why some people persevere in tackling difficult scientific problems while others give up, the specific concept of mindset about research in the ELT context is still scant. This study examines the role of developing a “research mindset” in graduate students using Complex Dynamic Systems Theory (CDST) to bridge the knowledge gap regarding intrinsic psychological components within the educational context of Vietnam.</w:t>
      </w:r>
    </w:p>
    <w:p w14:paraId="4FCFD66B"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2. Literature Review</w:t>
      </w:r>
    </w:p>
    <w:p w14:paraId="7F12ACD1" w14:textId="42C5509E" w:rsidR="008405A8" w:rsidRPr="00404FF4" w:rsidRDefault="008405A8" w:rsidP="00404FF4">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 xml:space="preserve">.1. </w:t>
      </w:r>
      <w:r w:rsidR="00471C83" w:rsidRPr="00471C83">
        <w:rPr>
          <w:rFonts w:asciiTheme="majorBidi" w:hAnsiTheme="majorBidi" w:cstheme="majorBidi"/>
          <w:sz w:val="24"/>
          <w:szCs w:val="24"/>
        </w:rPr>
        <w:t>Teacher research in English Language Teaching</w:t>
      </w:r>
    </w:p>
    <w:p w14:paraId="1E3750C2" w14:textId="3A9EF465" w:rsidR="00B1018C" w:rsidRPr="00B1018C" w:rsidRDefault="00B1018C" w:rsidP="00B1018C">
      <w:pPr>
        <w:spacing w:line="480" w:lineRule="auto"/>
        <w:rPr>
          <w:rFonts w:asciiTheme="majorBidi" w:hAnsiTheme="majorBidi" w:cstheme="majorBidi"/>
          <w:sz w:val="24"/>
          <w:szCs w:val="24"/>
        </w:rPr>
      </w:pPr>
      <w:r w:rsidRPr="00B1018C">
        <w:rPr>
          <w:rFonts w:asciiTheme="majorBidi" w:hAnsiTheme="majorBidi" w:cstheme="majorBidi"/>
          <w:sz w:val="24"/>
          <w:szCs w:val="24"/>
          <w:highlight w:val="yellow"/>
        </w:rPr>
        <w:t>Borg (2010)</w:t>
      </w:r>
      <w:r w:rsidRPr="00B1018C">
        <w:rPr>
          <w:rFonts w:asciiTheme="majorBidi" w:hAnsiTheme="majorBidi" w:cstheme="majorBidi"/>
          <w:sz w:val="24"/>
          <w:szCs w:val="24"/>
        </w:rPr>
        <w:t xml:space="preserve"> defines teacher research as a systematic, public inquiry aimed at the improvement of practice, drawing a clear boundary between engagement in research (production) and engagement with research (consumption). Research engagement is widely conceptualized as encompassing two interrelated but distinct forms: engagement with research (e.g., reading, consuming, and critically evaluating research) and engagement in research (e.g., </w:t>
      </w:r>
      <w:r w:rsidRPr="00B1018C">
        <w:rPr>
          <w:rFonts w:asciiTheme="majorBidi" w:hAnsiTheme="majorBidi" w:cstheme="majorBidi"/>
          <w:sz w:val="24"/>
          <w:szCs w:val="24"/>
        </w:rPr>
        <w:lastRenderedPageBreak/>
        <w:t>designing studies, collecting and analyzing data, and disseminating findings) (</w:t>
      </w:r>
      <w:r w:rsidRPr="00B1018C">
        <w:rPr>
          <w:rFonts w:asciiTheme="majorBidi" w:hAnsiTheme="majorBidi" w:cstheme="majorBidi"/>
          <w:sz w:val="24"/>
          <w:szCs w:val="24"/>
          <w:highlight w:val="yellow"/>
        </w:rPr>
        <w:t>Borg, 2010; Dao et al., 2022</w:t>
      </w:r>
      <w:r w:rsidRPr="00B1018C">
        <w:rPr>
          <w:rFonts w:asciiTheme="majorBidi" w:hAnsiTheme="majorBidi" w:cstheme="majorBidi"/>
          <w:sz w:val="24"/>
          <w:szCs w:val="24"/>
        </w:rPr>
        <w:t xml:space="preserve">). </w:t>
      </w:r>
      <w:r w:rsidRPr="00B1018C">
        <w:rPr>
          <w:rFonts w:asciiTheme="majorBidi" w:hAnsiTheme="majorBidi" w:cstheme="majorBidi"/>
          <w:sz w:val="24"/>
          <w:szCs w:val="24"/>
          <w:highlight w:val="yellow"/>
        </w:rPr>
        <w:t xml:space="preserve">Johnson </w:t>
      </w:r>
      <w:proofErr w:type="spellStart"/>
      <w:r w:rsidRPr="00B1018C">
        <w:rPr>
          <w:rFonts w:asciiTheme="majorBidi" w:hAnsiTheme="majorBidi" w:cstheme="majorBidi"/>
          <w:sz w:val="24"/>
          <w:szCs w:val="24"/>
          <w:highlight w:val="yellow"/>
        </w:rPr>
        <w:t>và</w:t>
      </w:r>
      <w:proofErr w:type="spellEnd"/>
      <w:r w:rsidRPr="00B1018C">
        <w:rPr>
          <w:rFonts w:asciiTheme="majorBidi" w:hAnsiTheme="majorBidi" w:cstheme="majorBidi"/>
          <w:sz w:val="24"/>
          <w:szCs w:val="24"/>
          <w:highlight w:val="yellow"/>
        </w:rPr>
        <w:t xml:space="preserve"> Hepworth (2022)</w:t>
      </w:r>
      <w:r w:rsidRPr="00B1018C">
        <w:rPr>
          <w:rFonts w:asciiTheme="majorBidi" w:hAnsiTheme="majorBidi" w:cstheme="majorBidi"/>
          <w:sz w:val="24"/>
          <w:szCs w:val="24"/>
        </w:rPr>
        <w:t xml:space="preserve"> also defined research in teaching as:</w:t>
      </w:r>
    </w:p>
    <w:p w14:paraId="18418DF3" w14:textId="77777777" w:rsidR="0047776B" w:rsidRPr="009E0AA4" w:rsidRDefault="0047776B" w:rsidP="0047776B">
      <w:pPr>
        <w:pStyle w:val="RALs-BlockQuote"/>
        <w:spacing w:before="0" w:after="0" w:line="240" w:lineRule="auto"/>
        <w:rPr>
          <w:rFonts w:asciiTheme="majorBidi" w:hAnsiTheme="majorBidi" w:cstheme="majorBidi"/>
          <w:sz w:val="24"/>
          <w:szCs w:val="24"/>
        </w:rPr>
      </w:pPr>
      <w:r w:rsidRPr="009E0AA4">
        <w:rPr>
          <w:rFonts w:asciiTheme="majorBidi" w:hAnsiTheme="majorBidi" w:cstheme="majorBidi"/>
          <w:sz w:val="24"/>
          <w:szCs w:val="24"/>
        </w:rPr>
        <w:t xml:space="preserve">…research generated by practitioners working to understand their own practices and their own lives… begins with a puzzle or an issue related to practice that requires development and improvement (Johnson &amp; Hepworth, 2022, p.31). </w:t>
      </w:r>
    </w:p>
    <w:p w14:paraId="7C0F82D0" w14:textId="77777777" w:rsidR="00630E37" w:rsidRPr="00C00753" w:rsidRDefault="00630E37" w:rsidP="00C00753">
      <w:pPr>
        <w:spacing w:line="480" w:lineRule="auto"/>
        <w:rPr>
          <w:rFonts w:asciiTheme="majorBidi" w:hAnsiTheme="majorBidi" w:cstheme="majorBidi"/>
          <w:sz w:val="24"/>
          <w:szCs w:val="24"/>
        </w:rPr>
      </w:pPr>
      <w:r w:rsidRPr="00C00753">
        <w:rPr>
          <w:rFonts w:asciiTheme="majorBidi" w:hAnsiTheme="majorBidi" w:cstheme="majorBidi"/>
          <w:sz w:val="24"/>
          <w:szCs w:val="24"/>
        </w:rPr>
        <w:t xml:space="preserve">From the book of </w:t>
      </w:r>
      <w:r w:rsidRPr="00176FD5">
        <w:rPr>
          <w:rFonts w:asciiTheme="majorBidi" w:hAnsiTheme="majorBidi" w:cstheme="majorBidi"/>
          <w:sz w:val="24"/>
          <w:szCs w:val="24"/>
          <w:highlight w:val="yellow"/>
        </w:rPr>
        <w:t>Banegas et al. (2022)</w:t>
      </w:r>
      <w:r w:rsidRPr="00C00753">
        <w:rPr>
          <w:rFonts w:asciiTheme="majorBidi" w:hAnsiTheme="majorBidi" w:cstheme="majorBidi"/>
          <w:sz w:val="24"/>
          <w:szCs w:val="24"/>
        </w:rPr>
        <w:t>, the core characteristics of teacher research are performative and agentic. This positions teachers in an inquiry practice with an aim to bridge the gap between educational research and practice. Teachers are encouraged to utilize their knowledge and specific school surroundings to intervene in their teaching contexts (</w:t>
      </w:r>
      <w:r w:rsidRPr="00176FD5">
        <w:rPr>
          <w:rFonts w:asciiTheme="majorBidi" w:hAnsiTheme="majorBidi" w:cstheme="majorBidi"/>
          <w:sz w:val="24"/>
          <w:szCs w:val="24"/>
          <w:highlight w:val="yellow"/>
        </w:rPr>
        <w:t>Banegas et al., 2022</w:t>
      </w:r>
      <w:r w:rsidRPr="00C00753">
        <w:rPr>
          <w:rFonts w:asciiTheme="majorBidi" w:hAnsiTheme="majorBidi" w:cstheme="majorBidi"/>
          <w:sz w:val="24"/>
          <w:szCs w:val="24"/>
        </w:rPr>
        <w:t>)</w:t>
      </w:r>
    </w:p>
    <w:p w14:paraId="75320ACB" w14:textId="026B1B9F" w:rsidR="00525BE7" w:rsidRDefault="00630E37" w:rsidP="00C00753">
      <w:pPr>
        <w:spacing w:line="480" w:lineRule="auto"/>
        <w:rPr>
          <w:rFonts w:asciiTheme="majorBidi" w:hAnsiTheme="majorBidi" w:cstheme="majorBidi"/>
          <w:sz w:val="24"/>
          <w:szCs w:val="24"/>
        </w:rPr>
      </w:pPr>
      <w:r w:rsidRPr="00C00753">
        <w:rPr>
          <w:rFonts w:asciiTheme="majorBidi" w:hAnsiTheme="majorBidi" w:cstheme="majorBidi"/>
          <w:sz w:val="24"/>
          <w:szCs w:val="24"/>
        </w:rPr>
        <w:t>In this case, teacher research is viewed as a form of professional practice, not merely an academic product. In ELT, an inquiry-oriented mindset helps teachers view classroom problems as researchable issues, thereby fostering systematic reflection and evidence-based decision-making (</w:t>
      </w:r>
      <w:r w:rsidRPr="009C564B">
        <w:rPr>
          <w:rFonts w:asciiTheme="majorBidi" w:hAnsiTheme="majorBidi" w:cstheme="majorBidi"/>
          <w:color w:val="FF0000"/>
          <w:sz w:val="24"/>
          <w:szCs w:val="24"/>
          <w:highlight w:val="yellow"/>
        </w:rPr>
        <w:t>Nguyen</w:t>
      </w:r>
      <w:r w:rsidR="004650DE" w:rsidRPr="009C564B">
        <w:rPr>
          <w:rFonts w:asciiTheme="majorBidi" w:hAnsiTheme="majorBidi" w:cstheme="majorBidi"/>
          <w:color w:val="FF0000"/>
          <w:sz w:val="24"/>
          <w:szCs w:val="24"/>
          <w:highlight w:val="yellow"/>
        </w:rPr>
        <w:t xml:space="preserve"> et al</w:t>
      </w:r>
      <w:r w:rsidRPr="00C20A3E">
        <w:rPr>
          <w:rFonts w:asciiTheme="majorBidi" w:hAnsiTheme="majorBidi" w:cstheme="majorBidi"/>
          <w:sz w:val="24"/>
          <w:szCs w:val="24"/>
          <w:highlight w:val="yellow"/>
        </w:rPr>
        <w:t>, 2022</w:t>
      </w:r>
      <w:r w:rsidRPr="00C00753">
        <w:rPr>
          <w:rFonts w:asciiTheme="majorBidi" w:hAnsiTheme="majorBidi" w:cstheme="majorBidi"/>
          <w:sz w:val="24"/>
          <w:szCs w:val="24"/>
        </w:rPr>
        <w:t>). Despite its value for professional development, direct research practice remains a minority activity due to institutional barriers and a technocratic orientation that views research as separate from teaching (</w:t>
      </w:r>
      <w:r w:rsidRPr="00C9668E">
        <w:rPr>
          <w:rFonts w:asciiTheme="majorBidi" w:hAnsiTheme="majorBidi" w:cstheme="majorBidi"/>
          <w:sz w:val="24"/>
          <w:szCs w:val="24"/>
          <w:highlight w:val="yellow"/>
        </w:rPr>
        <w:t>Borg, 2010</w:t>
      </w:r>
      <w:r w:rsidRPr="00C00753">
        <w:rPr>
          <w:rFonts w:asciiTheme="majorBidi" w:hAnsiTheme="majorBidi" w:cstheme="majorBidi"/>
          <w:sz w:val="24"/>
          <w:szCs w:val="24"/>
        </w:rPr>
        <w:t>). The transition from consuming research to producing research is a developmental process, not an automatic one, and requires structured support such as mentoring and dialogue guidance (</w:t>
      </w:r>
      <w:r w:rsidRPr="00C9668E">
        <w:rPr>
          <w:rFonts w:asciiTheme="majorBidi" w:hAnsiTheme="majorBidi" w:cstheme="majorBidi"/>
          <w:sz w:val="24"/>
          <w:szCs w:val="24"/>
          <w:highlight w:val="yellow"/>
        </w:rPr>
        <w:t>Dao et al., 2022; Nguyen et al., 2022</w:t>
      </w:r>
      <w:r w:rsidRPr="00C00753">
        <w:rPr>
          <w:rFonts w:asciiTheme="majorBidi" w:hAnsiTheme="majorBidi" w:cstheme="majorBidi"/>
          <w:sz w:val="24"/>
          <w:szCs w:val="24"/>
        </w:rPr>
        <w:t>).</w:t>
      </w:r>
    </w:p>
    <w:p w14:paraId="75F73A0D" w14:textId="1F831622" w:rsidR="008F04C6" w:rsidRPr="00404FF4" w:rsidRDefault="008F04C6" w:rsidP="008F04C6">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2</w:t>
      </w:r>
      <w:r w:rsidRPr="00E40940">
        <w:rPr>
          <w:rFonts w:asciiTheme="majorBidi" w:hAnsiTheme="majorBidi" w:cstheme="majorBidi"/>
          <w:sz w:val="24"/>
          <w:szCs w:val="24"/>
        </w:rPr>
        <w:t xml:space="preserve">. </w:t>
      </w:r>
      <w:r w:rsidR="00853A7D" w:rsidRPr="00853A7D">
        <w:rPr>
          <w:rFonts w:asciiTheme="majorBidi" w:hAnsiTheme="majorBidi" w:cstheme="majorBidi"/>
          <w:sz w:val="24"/>
          <w:szCs w:val="24"/>
        </w:rPr>
        <w:t>A brief history of teachers’ research mindset in English Language Learning</w:t>
      </w:r>
    </w:p>
    <w:p w14:paraId="4744E1A0" w14:textId="77777777" w:rsidR="00D719DA" w:rsidRPr="00D719DA" w:rsidRDefault="00D719DA" w:rsidP="00D719DA">
      <w:pPr>
        <w:spacing w:line="480" w:lineRule="auto"/>
        <w:rPr>
          <w:rFonts w:asciiTheme="majorBidi" w:hAnsiTheme="majorBidi" w:cstheme="majorBidi"/>
          <w:sz w:val="24"/>
          <w:szCs w:val="24"/>
        </w:rPr>
      </w:pPr>
      <w:r w:rsidRPr="00D719DA">
        <w:rPr>
          <w:rFonts w:asciiTheme="majorBidi" w:hAnsiTheme="majorBidi" w:cstheme="majorBidi"/>
          <w:sz w:val="24"/>
          <w:szCs w:val="24"/>
        </w:rPr>
        <w:t>Mindset, mentioned as a target of concern to unpack individual differences, including capacity, cognition, and ethics (</w:t>
      </w:r>
      <w:r w:rsidRPr="00D719DA">
        <w:rPr>
          <w:rFonts w:asciiTheme="majorBidi" w:hAnsiTheme="majorBidi" w:cstheme="majorBidi"/>
          <w:sz w:val="24"/>
          <w:szCs w:val="24"/>
          <w:highlight w:val="yellow"/>
        </w:rPr>
        <w:t>Dweck, 2006</w:t>
      </w:r>
      <w:r w:rsidRPr="00D719DA">
        <w:rPr>
          <w:rFonts w:asciiTheme="majorBidi" w:hAnsiTheme="majorBidi" w:cstheme="majorBidi"/>
          <w:sz w:val="24"/>
          <w:szCs w:val="24"/>
        </w:rPr>
        <w:t>). In practice, individuals are capable of the capacity for lifelong learning and development through both nature (e.g., heredity or talent) and purposeful engagement (e.g., experience, training, individual effort, and environmental impact). From Dweck’s perspective, natural abilities serve as a starting point, and “purposeful engagement” facilitates the remainder of the process (</w:t>
      </w:r>
      <w:r w:rsidRPr="00D719DA">
        <w:rPr>
          <w:rFonts w:asciiTheme="majorBidi" w:hAnsiTheme="majorBidi" w:cstheme="majorBidi"/>
          <w:sz w:val="24"/>
          <w:szCs w:val="24"/>
          <w:highlight w:val="yellow"/>
        </w:rPr>
        <w:t>Sternberg, 1985</w:t>
      </w:r>
      <w:r w:rsidRPr="00D719DA">
        <w:rPr>
          <w:rFonts w:asciiTheme="majorBidi" w:hAnsiTheme="majorBidi" w:cstheme="majorBidi"/>
          <w:sz w:val="24"/>
          <w:szCs w:val="24"/>
        </w:rPr>
        <w:t xml:space="preserve">). Accordingly, learning </w:t>
      </w:r>
      <w:r w:rsidRPr="00D719DA">
        <w:rPr>
          <w:rFonts w:asciiTheme="majorBidi" w:hAnsiTheme="majorBidi" w:cstheme="majorBidi"/>
          <w:sz w:val="24"/>
          <w:szCs w:val="24"/>
        </w:rPr>
        <w:lastRenderedPageBreak/>
        <w:t>and cognition occur interdependently</w:t>
      </w:r>
      <w:r w:rsidRPr="00D719DA">
        <w:rPr>
          <w:rFonts w:asciiTheme="majorBidi" w:hAnsiTheme="majorBidi" w:cstheme="majorBidi"/>
          <w:sz w:val="24"/>
          <w:szCs w:val="24"/>
          <w:highlight w:val="yellow"/>
        </w:rPr>
        <w:t>. Elliot and Dweck (1988</w:t>
      </w:r>
      <w:r w:rsidRPr="00D719DA">
        <w:rPr>
          <w:rFonts w:asciiTheme="majorBidi" w:hAnsiTheme="majorBidi" w:cstheme="majorBidi"/>
          <w:sz w:val="24"/>
          <w:szCs w:val="24"/>
        </w:rPr>
        <w:t xml:space="preserve">) developed “Achievement Goal Theory” to construct differences in response by distinguishing between performance goals and learning goals. Individuals seeking to validate their competence are considered to have performance-related goals; in contrast, those with learning goals maintain a perception of developing their current competence. To further understand the origins of these goals, the concept of mindset and theories of intelligence have been studied. Throughout extensive research on this issue, </w:t>
      </w:r>
      <w:r w:rsidRPr="00D719DA">
        <w:rPr>
          <w:rFonts w:asciiTheme="majorBidi" w:hAnsiTheme="majorBidi" w:cstheme="majorBidi"/>
          <w:sz w:val="24"/>
          <w:szCs w:val="24"/>
          <w:highlight w:val="yellow"/>
        </w:rPr>
        <w:t>Dweck (2006</w:t>
      </w:r>
      <w:r w:rsidRPr="00D719DA">
        <w:rPr>
          <w:rFonts w:asciiTheme="majorBidi" w:hAnsiTheme="majorBidi" w:cstheme="majorBidi"/>
          <w:sz w:val="24"/>
          <w:szCs w:val="24"/>
        </w:rPr>
        <w:t xml:space="preserve">) indicated that the perspective individuals apply to themselves profoundly affects their way of life, achievements, and goals. This opened a new research direction regarding the interdependence of beliefs, qualities, competence, and psychology, as well as their formation and whether they are fixed or malleable. From this, Dweck (2006) introduced the concept of mindset with two perspectives: fixed mindset and growth mindset. Specifically, those with a fixed mindset apply the concept of stasis to intelligence, while those with a growth mindset believe that intelligence is merely a starting point and is capable of changing over time. </w:t>
      </w:r>
    </w:p>
    <w:p w14:paraId="3890838D" w14:textId="64CCF292" w:rsidR="00D719DA" w:rsidRPr="00D719DA" w:rsidRDefault="00D719DA" w:rsidP="00D719DA">
      <w:pPr>
        <w:spacing w:line="480" w:lineRule="auto"/>
        <w:rPr>
          <w:rFonts w:asciiTheme="majorBidi" w:hAnsiTheme="majorBidi" w:cstheme="majorBidi"/>
          <w:sz w:val="24"/>
          <w:szCs w:val="24"/>
        </w:rPr>
      </w:pPr>
      <w:r w:rsidRPr="00D719DA">
        <w:rPr>
          <w:rFonts w:asciiTheme="majorBidi" w:hAnsiTheme="majorBidi" w:cstheme="majorBidi"/>
          <w:sz w:val="24"/>
          <w:szCs w:val="24"/>
          <w:highlight w:val="yellow"/>
        </w:rPr>
        <w:t>Dweck (2008)</w:t>
      </w:r>
      <w:r w:rsidRPr="00D719DA">
        <w:rPr>
          <w:rFonts w:asciiTheme="majorBidi" w:hAnsiTheme="majorBidi" w:cstheme="majorBidi"/>
          <w:sz w:val="24"/>
          <w:szCs w:val="24"/>
        </w:rPr>
        <w:t xml:space="preserve"> identified two implicit theories of intelligence: “Incremental” and “Entity.” First, aligned with the fixed mindset, entity theory posits that intelligence is a fixed and stable trait that humans possess from birth (</w:t>
      </w:r>
      <w:r w:rsidRPr="00D719DA">
        <w:rPr>
          <w:rFonts w:asciiTheme="majorBidi" w:hAnsiTheme="majorBidi" w:cstheme="majorBidi"/>
          <w:sz w:val="24"/>
          <w:szCs w:val="24"/>
          <w:highlight w:val="yellow"/>
        </w:rPr>
        <w:t>Dweck</w:t>
      </w:r>
      <w:r w:rsidR="00FC04E9">
        <w:rPr>
          <w:rFonts w:asciiTheme="majorBidi" w:hAnsiTheme="majorBidi" w:cstheme="majorBidi"/>
          <w:sz w:val="24"/>
          <w:szCs w:val="24"/>
          <w:highlight w:val="yellow"/>
        </w:rPr>
        <w:t xml:space="preserve"> et al</w:t>
      </w:r>
      <w:r w:rsidRPr="00D719DA">
        <w:rPr>
          <w:rFonts w:asciiTheme="majorBidi" w:hAnsiTheme="majorBidi" w:cstheme="majorBidi"/>
          <w:sz w:val="24"/>
          <w:szCs w:val="24"/>
          <w:highlight w:val="yellow"/>
        </w:rPr>
        <w:t>, 1995</w:t>
      </w:r>
      <w:r w:rsidRPr="00D719DA">
        <w:rPr>
          <w:rFonts w:asciiTheme="majorBidi" w:hAnsiTheme="majorBidi" w:cstheme="majorBidi"/>
          <w:sz w:val="24"/>
          <w:szCs w:val="24"/>
        </w:rPr>
        <w:t>). Individuals with this mindset tend to blame their own intelligence and ability when facing failure, which leads to the risk of poor performance. Conversely, those following the incremental theory possess a growth mindset, believing their intelligence can be molded, changed, and nurtured through effort and persistence; they are also ready to face novelty and challenges, desiring to develop competence and utilize their knowledge effectively (</w:t>
      </w:r>
      <w:r w:rsidRPr="0073791F">
        <w:rPr>
          <w:rFonts w:asciiTheme="majorBidi" w:hAnsiTheme="majorBidi" w:cstheme="majorBidi"/>
          <w:sz w:val="24"/>
          <w:szCs w:val="24"/>
          <w:highlight w:val="yellow"/>
        </w:rPr>
        <w:t>Dweck, 2000</w:t>
      </w:r>
      <w:r w:rsidRPr="00D719DA">
        <w:rPr>
          <w:rFonts w:asciiTheme="majorBidi" w:hAnsiTheme="majorBidi" w:cstheme="majorBidi"/>
          <w:sz w:val="24"/>
          <w:szCs w:val="24"/>
        </w:rPr>
        <w:t>). In line with Achievement Goal Theory (</w:t>
      </w:r>
      <w:r w:rsidRPr="0073791F">
        <w:rPr>
          <w:rFonts w:asciiTheme="majorBidi" w:hAnsiTheme="majorBidi" w:cstheme="majorBidi"/>
          <w:sz w:val="24"/>
          <w:szCs w:val="24"/>
          <w:highlight w:val="yellow"/>
        </w:rPr>
        <w:t>Elliot &amp; Dweck, 1988</w:t>
      </w:r>
      <w:r w:rsidRPr="00D719DA">
        <w:rPr>
          <w:rFonts w:asciiTheme="majorBidi" w:hAnsiTheme="majorBidi" w:cstheme="majorBidi"/>
          <w:sz w:val="24"/>
          <w:szCs w:val="24"/>
        </w:rPr>
        <w:t xml:space="preserve">), mentioned above, growth-mindset individuals tend to set learning goals, whereas fixed-mindset individuals choose performance goals. When facing challenges, </w:t>
      </w:r>
      <w:r w:rsidRPr="00D719DA">
        <w:rPr>
          <w:rFonts w:asciiTheme="majorBidi" w:hAnsiTheme="majorBidi" w:cstheme="majorBidi"/>
          <w:sz w:val="24"/>
          <w:szCs w:val="24"/>
        </w:rPr>
        <w:lastRenderedPageBreak/>
        <w:t xml:space="preserve">entity theory views them as threats, whereas incremental theory views them as information, including mistakes or failures (Dweck, 2008). </w:t>
      </w:r>
    </w:p>
    <w:p w14:paraId="1B139C8E" w14:textId="2743FF0B" w:rsidR="00D719DA" w:rsidRPr="00D719DA" w:rsidRDefault="00D719DA" w:rsidP="00D719DA">
      <w:pPr>
        <w:spacing w:line="480" w:lineRule="auto"/>
        <w:rPr>
          <w:rFonts w:asciiTheme="majorBidi" w:hAnsiTheme="majorBidi" w:cstheme="majorBidi"/>
          <w:sz w:val="24"/>
          <w:szCs w:val="24"/>
        </w:rPr>
      </w:pPr>
      <w:r w:rsidRPr="00D719DA">
        <w:rPr>
          <w:rFonts w:asciiTheme="majorBidi" w:hAnsiTheme="majorBidi" w:cstheme="majorBidi"/>
          <w:sz w:val="24"/>
          <w:szCs w:val="24"/>
        </w:rPr>
        <w:t>The analysis above demonstrates the connection between theories related to intelligence factors and learner achievement. It also shows the foundational nature of these theories for the terminology and classification of fixed and growth mindsets. Consequently, the term “mindset” is often cited as a foundational concept in theories of intelligence (</w:t>
      </w:r>
      <w:r w:rsidRPr="0073791F">
        <w:rPr>
          <w:rFonts w:asciiTheme="majorBidi" w:hAnsiTheme="majorBidi" w:cstheme="majorBidi"/>
          <w:sz w:val="24"/>
          <w:szCs w:val="24"/>
          <w:highlight w:val="yellow"/>
        </w:rPr>
        <w:t>Dweck</w:t>
      </w:r>
      <w:r w:rsidR="004E603A">
        <w:rPr>
          <w:rFonts w:asciiTheme="majorBidi" w:hAnsiTheme="majorBidi" w:cstheme="majorBidi"/>
          <w:sz w:val="24"/>
          <w:szCs w:val="24"/>
          <w:highlight w:val="yellow"/>
        </w:rPr>
        <w:t xml:space="preserve"> </w:t>
      </w:r>
      <w:r w:rsidR="000552D5" w:rsidRPr="000552D5">
        <w:rPr>
          <w:rFonts w:asciiTheme="majorBidi" w:hAnsiTheme="majorBidi" w:cstheme="majorBidi"/>
          <w:color w:val="FF0000"/>
          <w:sz w:val="24"/>
          <w:szCs w:val="24"/>
          <w:highlight w:val="yellow"/>
        </w:rPr>
        <w:t xml:space="preserve">&amp; </w:t>
      </w:r>
      <w:proofErr w:type="spellStart"/>
      <w:r w:rsidR="000552D5" w:rsidRPr="000552D5">
        <w:rPr>
          <w:rFonts w:asciiTheme="majorBidi" w:hAnsiTheme="majorBidi" w:cstheme="majorBidi"/>
          <w:color w:val="FF0000"/>
          <w:sz w:val="24"/>
          <w:szCs w:val="24"/>
          <w:highlight w:val="yellow"/>
        </w:rPr>
        <w:t>Molden</w:t>
      </w:r>
      <w:proofErr w:type="spellEnd"/>
      <w:r w:rsidRPr="0073791F">
        <w:rPr>
          <w:rFonts w:asciiTheme="majorBidi" w:hAnsiTheme="majorBidi" w:cstheme="majorBidi"/>
          <w:sz w:val="24"/>
          <w:szCs w:val="24"/>
          <w:highlight w:val="yellow"/>
        </w:rPr>
        <w:t>, 2007)</w:t>
      </w:r>
      <w:r w:rsidRPr="00D719DA">
        <w:rPr>
          <w:rFonts w:asciiTheme="majorBidi" w:hAnsiTheme="majorBidi" w:cstheme="majorBidi"/>
          <w:sz w:val="24"/>
          <w:szCs w:val="24"/>
        </w:rPr>
        <w:t xml:space="preserve">. Overall, mindset is considered and researched as part of a belief system and self-regulation mechanism, providing a more comprehensive view of how mindset affects human motivation and behavior </w:t>
      </w:r>
      <w:r w:rsidRPr="0073791F">
        <w:rPr>
          <w:rFonts w:asciiTheme="majorBidi" w:hAnsiTheme="majorBidi" w:cstheme="majorBidi"/>
          <w:sz w:val="24"/>
          <w:szCs w:val="24"/>
          <w:highlight w:val="yellow"/>
        </w:rPr>
        <w:t>(Ryan &amp; Mercer, 2012).</w:t>
      </w:r>
    </w:p>
    <w:p w14:paraId="2CB2C1D6" w14:textId="63E1EDB7" w:rsidR="00D80A19" w:rsidRDefault="00D719DA" w:rsidP="00D719DA">
      <w:pPr>
        <w:spacing w:line="480" w:lineRule="auto"/>
        <w:rPr>
          <w:rFonts w:asciiTheme="majorBidi" w:hAnsiTheme="majorBidi" w:cstheme="majorBidi"/>
          <w:sz w:val="24"/>
          <w:szCs w:val="24"/>
        </w:rPr>
      </w:pPr>
      <w:r w:rsidRPr="00D719DA">
        <w:rPr>
          <w:rFonts w:asciiTheme="majorBidi" w:hAnsiTheme="majorBidi" w:cstheme="majorBidi"/>
          <w:sz w:val="24"/>
          <w:szCs w:val="24"/>
        </w:rPr>
        <w:t>Mindset plays a crucial role in the learning process and learning outcomes. This is because learners’ beliefs about their own abilities and intelligence significantly mediate how they approach learning and develop knowledge (Dweck, 2006). In other words, mindset can lead to differences in learning outcomes. Factors such as learners’ beliefs, behaviors, needs, and skills are all related to their thinking systems (Dweck, 2006). Mindset in education is divided into two main types: fixed mindset and growth mindset. These two types of mindsets reflect an individual’s belief that learning ability is fixed or can be developed through effort (</w:t>
      </w:r>
      <w:r w:rsidRPr="0073791F">
        <w:rPr>
          <w:rFonts w:asciiTheme="majorBidi" w:hAnsiTheme="majorBidi" w:cstheme="majorBidi"/>
          <w:sz w:val="24"/>
          <w:szCs w:val="24"/>
          <w:highlight w:val="yellow"/>
        </w:rPr>
        <w:t>Ryan &amp; Mercer, 2012; Dweck, 2006</w:t>
      </w:r>
      <w:r w:rsidRPr="00D719DA">
        <w:rPr>
          <w:rFonts w:asciiTheme="majorBidi" w:hAnsiTheme="majorBidi" w:cstheme="majorBidi"/>
          <w:sz w:val="24"/>
          <w:szCs w:val="24"/>
        </w:rPr>
        <w:t xml:space="preserve">). A fixed mindset causes learners to prioritize the validation of competence over its cultivation. Individuals with this mindset often avoid challenges, fear making mistakes, and are susceptible to disengagement when faced with difficulties (Dweck, 2008). A growth mindset encourages learners to believe that abilities can be developed through effort and learning. This perspective is linked to incremental theory and learning goals, rather than focusing solely on results (Dweck, 2000; Elliot &amp; Dweck, 1988). Thus, learners with a growth mindset are more likely to progress and develop academically than learners with a fixed mindset. This is because a growth mindset fosters motivation, </w:t>
      </w:r>
      <w:r w:rsidRPr="00D719DA">
        <w:rPr>
          <w:rFonts w:asciiTheme="majorBidi" w:hAnsiTheme="majorBidi" w:cstheme="majorBidi"/>
          <w:sz w:val="24"/>
          <w:szCs w:val="24"/>
        </w:rPr>
        <w:lastRenderedPageBreak/>
        <w:t xml:space="preserve">perseverance, and a positive attitude towards mistakes. </w:t>
      </w:r>
      <w:proofErr w:type="gramStart"/>
      <w:r w:rsidRPr="00D719DA">
        <w:rPr>
          <w:rFonts w:asciiTheme="majorBidi" w:hAnsiTheme="majorBidi" w:cstheme="majorBidi"/>
          <w:sz w:val="24"/>
          <w:szCs w:val="24"/>
        </w:rPr>
        <w:t>Learners</w:t>
      </w:r>
      <w:proofErr w:type="gramEnd"/>
      <w:r w:rsidRPr="00D719DA">
        <w:rPr>
          <w:rFonts w:asciiTheme="majorBidi" w:hAnsiTheme="majorBidi" w:cstheme="majorBidi"/>
          <w:sz w:val="24"/>
          <w:szCs w:val="24"/>
        </w:rPr>
        <w:t xml:space="preserve"> view mistakes and feedback as opportunities to improve their learning (Dweck</w:t>
      </w:r>
      <w:r w:rsidR="00014B7B">
        <w:rPr>
          <w:rFonts w:asciiTheme="majorBidi" w:hAnsiTheme="majorBidi" w:cstheme="majorBidi"/>
          <w:sz w:val="24"/>
          <w:szCs w:val="24"/>
        </w:rPr>
        <w:t xml:space="preserve"> </w:t>
      </w:r>
      <w:r w:rsidR="00014B7B" w:rsidRPr="000552D5">
        <w:rPr>
          <w:rFonts w:asciiTheme="majorBidi" w:hAnsiTheme="majorBidi" w:cstheme="majorBidi"/>
          <w:color w:val="FF0000"/>
          <w:sz w:val="24"/>
          <w:szCs w:val="24"/>
          <w:highlight w:val="yellow"/>
        </w:rPr>
        <w:t xml:space="preserve">&amp; </w:t>
      </w:r>
      <w:proofErr w:type="spellStart"/>
      <w:r w:rsidR="00014B7B" w:rsidRPr="000552D5">
        <w:rPr>
          <w:rFonts w:asciiTheme="majorBidi" w:hAnsiTheme="majorBidi" w:cstheme="majorBidi"/>
          <w:color w:val="FF0000"/>
          <w:sz w:val="24"/>
          <w:szCs w:val="24"/>
          <w:highlight w:val="yellow"/>
        </w:rPr>
        <w:t>Molden</w:t>
      </w:r>
      <w:proofErr w:type="spellEnd"/>
      <w:r w:rsidRPr="00D719DA">
        <w:rPr>
          <w:rFonts w:asciiTheme="majorBidi" w:hAnsiTheme="majorBidi" w:cstheme="majorBidi"/>
          <w:sz w:val="24"/>
          <w:szCs w:val="24"/>
        </w:rPr>
        <w:t>, 2007).</w:t>
      </w:r>
    </w:p>
    <w:p w14:paraId="25F58D4A" w14:textId="56079C91" w:rsidR="005759DB" w:rsidRPr="00404FF4" w:rsidRDefault="005759DB" w:rsidP="005759DB">
      <w:pPr>
        <w:pStyle w:val="RALs-Heading2"/>
        <w:rPr>
          <w:rFonts w:asciiTheme="majorBidi" w:hAnsiTheme="majorBidi" w:cstheme="majorBidi"/>
          <w:sz w:val="24"/>
          <w:szCs w:val="24"/>
        </w:rPr>
      </w:pPr>
      <w:bookmarkStart w:id="0" w:name="_Hlk233273548"/>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3</w:t>
      </w:r>
      <w:r w:rsidRPr="00E40940">
        <w:rPr>
          <w:rFonts w:asciiTheme="majorBidi" w:hAnsiTheme="majorBidi" w:cstheme="majorBidi"/>
          <w:sz w:val="24"/>
          <w:szCs w:val="24"/>
        </w:rPr>
        <w:t xml:space="preserve">. </w:t>
      </w:r>
      <w:r w:rsidRPr="005759DB">
        <w:rPr>
          <w:rFonts w:asciiTheme="majorBidi" w:hAnsiTheme="majorBidi" w:cstheme="majorBidi"/>
          <w:sz w:val="24"/>
          <w:szCs w:val="24"/>
        </w:rPr>
        <w:t>Teacher’s research mindset as a continuous, dynamic, and integrated system under the complex dynamic perspectives</w:t>
      </w:r>
    </w:p>
    <w:bookmarkEnd w:id="0"/>
    <w:p w14:paraId="29792012" w14:textId="77777777" w:rsidR="004A3BFA" w:rsidRPr="004A3BFA" w:rsidRDefault="004A3BFA" w:rsidP="004A3BFA">
      <w:pPr>
        <w:spacing w:line="480" w:lineRule="auto"/>
        <w:rPr>
          <w:rFonts w:asciiTheme="majorBidi" w:hAnsiTheme="majorBidi" w:cstheme="majorBidi"/>
          <w:sz w:val="24"/>
          <w:szCs w:val="24"/>
        </w:rPr>
      </w:pPr>
      <w:r w:rsidRPr="004A3BFA">
        <w:rPr>
          <w:rFonts w:asciiTheme="majorBidi" w:hAnsiTheme="majorBidi" w:cstheme="majorBidi"/>
          <w:sz w:val="24"/>
          <w:szCs w:val="24"/>
        </w:rPr>
        <w:t>The construct of mindset has undergone a profound theoretical evolution over the last two decades. The analysis identifies Dweck (2006) as the predecessor of the field, establishing the influential dichotomy of fixed versus growth mindsets. This binary framework – categorizing individuals as possessing either fixed or growth mindsets – was instrumental in explaining motivational patterns, wherein individuals are categorized based on their belief in the malleability of human competence. However, a dominant theme emerging from recent scholarship is the problematization of this static framework.</w:t>
      </w:r>
    </w:p>
    <w:p w14:paraId="26D009FD" w14:textId="235A6FE3" w:rsidR="004A3BFA" w:rsidRPr="004A3BFA" w:rsidRDefault="004A3BFA" w:rsidP="00A93E03">
      <w:pPr>
        <w:spacing w:line="480" w:lineRule="auto"/>
        <w:rPr>
          <w:rFonts w:asciiTheme="majorBidi" w:hAnsiTheme="majorBidi" w:cstheme="majorBidi"/>
          <w:sz w:val="24"/>
          <w:szCs w:val="24"/>
        </w:rPr>
      </w:pPr>
      <w:r w:rsidRPr="004A3BFA">
        <w:rPr>
          <w:rFonts w:asciiTheme="majorBidi" w:hAnsiTheme="majorBidi" w:cstheme="majorBidi"/>
          <w:sz w:val="24"/>
          <w:szCs w:val="24"/>
        </w:rPr>
        <w:t xml:space="preserve">The introduction of Complex Dynamic Systems Theory (CDST) as an explanatory mechanism is crucial here. The review highlights </w:t>
      </w:r>
      <w:r w:rsidRPr="004A3BFA">
        <w:rPr>
          <w:rFonts w:asciiTheme="majorBidi" w:hAnsiTheme="majorBidi" w:cstheme="majorBidi"/>
          <w:sz w:val="24"/>
          <w:szCs w:val="24"/>
          <w:highlight w:val="yellow"/>
        </w:rPr>
        <w:t>Larsen-Freeman (1997)</w:t>
      </w:r>
      <w:r w:rsidRPr="004A3BFA">
        <w:rPr>
          <w:rFonts w:asciiTheme="majorBidi" w:hAnsiTheme="majorBidi" w:cstheme="majorBidi"/>
          <w:sz w:val="24"/>
          <w:szCs w:val="24"/>
        </w:rPr>
        <w:t xml:space="preserve"> as the initiator of this paradigm shift in language development, challenging linear models of mastery in favor of a process of becoming. </w:t>
      </w:r>
      <w:r w:rsidR="00A81341" w:rsidRPr="007018A2">
        <w:rPr>
          <w:rFonts w:asciiTheme="majorBidi" w:hAnsiTheme="majorBidi" w:cstheme="majorBidi"/>
          <w:color w:val="FF0000"/>
          <w:sz w:val="24"/>
          <w:szCs w:val="24"/>
        </w:rPr>
        <w:t>Since language development</w:t>
      </w:r>
      <w:r w:rsidR="00DE5773" w:rsidRPr="007018A2">
        <w:rPr>
          <w:rFonts w:asciiTheme="majorBidi" w:hAnsiTheme="majorBidi" w:cstheme="majorBidi"/>
          <w:color w:val="FF0000"/>
          <w:sz w:val="24"/>
          <w:szCs w:val="24"/>
        </w:rPr>
        <w:t xml:space="preserve"> is often</w:t>
      </w:r>
      <w:r w:rsidR="00080E4E" w:rsidRPr="007018A2">
        <w:rPr>
          <w:rFonts w:asciiTheme="majorBidi" w:hAnsiTheme="majorBidi" w:cstheme="majorBidi"/>
          <w:color w:val="FF0000"/>
          <w:sz w:val="24"/>
          <w:szCs w:val="24"/>
        </w:rPr>
        <w:t xml:space="preserve"> dynamic </w:t>
      </w:r>
      <w:r w:rsidR="00DE5773" w:rsidRPr="007018A2">
        <w:rPr>
          <w:rFonts w:asciiTheme="majorBidi" w:hAnsiTheme="majorBidi" w:cstheme="majorBidi"/>
          <w:color w:val="FF0000"/>
          <w:sz w:val="24"/>
          <w:szCs w:val="24"/>
        </w:rPr>
        <w:t>and context</w:t>
      </w:r>
      <w:r w:rsidR="00181431" w:rsidRPr="007018A2">
        <w:rPr>
          <w:rFonts w:asciiTheme="majorBidi" w:hAnsiTheme="majorBidi" w:cstheme="majorBidi"/>
          <w:color w:val="FF0000"/>
          <w:sz w:val="24"/>
          <w:szCs w:val="24"/>
        </w:rPr>
        <w:t>-dependent</w:t>
      </w:r>
      <w:r w:rsidR="00B82327" w:rsidRPr="007018A2">
        <w:rPr>
          <w:rFonts w:asciiTheme="majorBidi" w:hAnsiTheme="majorBidi" w:cstheme="majorBidi"/>
          <w:color w:val="FF0000"/>
          <w:sz w:val="24"/>
          <w:szCs w:val="24"/>
        </w:rPr>
        <w:t>, accompanying psychological mechanisms</w:t>
      </w:r>
      <w:r w:rsidR="00180910" w:rsidRPr="007018A2">
        <w:rPr>
          <w:rFonts w:asciiTheme="majorBidi" w:hAnsiTheme="majorBidi" w:cstheme="majorBidi"/>
          <w:color w:val="FF0000"/>
          <w:sz w:val="24"/>
          <w:szCs w:val="24"/>
        </w:rPr>
        <w:t xml:space="preserve"> like mindset should </w:t>
      </w:r>
      <w:r w:rsidR="007E0199" w:rsidRPr="007018A2">
        <w:rPr>
          <w:rFonts w:asciiTheme="majorBidi" w:hAnsiTheme="majorBidi" w:cstheme="majorBidi"/>
          <w:color w:val="FF0000"/>
          <w:sz w:val="24"/>
          <w:szCs w:val="24"/>
        </w:rPr>
        <w:t xml:space="preserve">also be </w:t>
      </w:r>
      <w:r w:rsidR="006B761F" w:rsidRPr="007018A2">
        <w:rPr>
          <w:rFonts w:asciiTheme="majorBidi" w:hAnsiTheme="majorBidi" w:cstheme="majorBidi"/>
          <w:color w:val="FF0000"/>
          <w:sz w:val="24"/>
          <w:szCs w:val="24"/>
        </w:rPr>
        <w:t>viewed with corresponding</w:t>
      </w:r>
      <w:r w:rsidR="00640526" w:rsidRPr="007018A2">
        <w:rPr>
          <w:rFonts w:asciiTheme="majorBidi" w:hAnsiTheme="majorBidi" w:cstheme="majorBidi"/>
          <w:color w:val="FF0000"/>
          <w:sz w:val="24"/>
          <w:szCs w:val="24"/>
        </w:rPr>
        <w:t xml:space="preserve"> flexibility</w:t>
      </w:r>
      <w:r w:rsidR="00B31462" w:rsidRPr="007018A2">
        <w:rPr>
          <w:rFonts w:asciiTheme="majorBidi" w:hAnsiTheme="majorBidi" w:cstheme="majorBidi"/>
          <w:color w:val="FF0000"/>
          <w:sz w:val="24"/>
          <w:szCs w:val="24"/>
        </w:rPr>
        <w:t xml:space="preserve"> and non-linearity</w:t>
      </w:r>
      <w:r w:rsidRPr="004A3BFA">
        <w:rPr>
          <w:rFonts w:asciiTheme="majorBidi" w:hAnsiTheme="majorBidi" w:cstheme="majorBidi"/>
          <w:sz w:val="24"/>
          <w:szCs w:val="24"/>
        </w:rPr>
        <w:t xml:space="preserve">. Therefore, current studies reframe mindset not as a static internal attribute, but as a dynamic psychological orientation that is emergent and context-dependent. From this point, mindsets are not merely possessed but are enacted through continuous interaction with social, institutional, and cultural environments. </w:t>
      </w:r>
      <w:r w:rsidRPr="00821E0C">
        <w:rPr>
          <w:rFonts w:asciiTheme="majorBidi" w:hAnsiTheme="majorBidi" w:cstheme="majorBidi"/>
          <w:color w:val="FF0000"/>
          <w:sz w:val="24"/>
          <w:szCs w:val="24"/>
        </w:rPr>
        <w:t>This</w:t>
      </w:r>
      <w:r w:rsidR="00390A3A" w:rsidRPr="00821E0C">
        <w:rPr>
          <w:rFonts w:asciiTheme="majorBidi" w:hAnsiTheme="majorBidi" w:cstheme="majorBidi"/>
          <w:color w:val="FF0000"/>
          <w:sz w:val="24"/>
          <w:szCs w:val="24"/>
        </w:rPr>
        <w:t xml:space="preserve"> change reflects</w:t>
      </w:r>
      <w:r w:rsidR="000C2D89" w:rsidRPr="00821E0C">
        <w:rPr>
          <w:rFonts w:asciiTheme="majorBidi" w:hAnsiTheme="majorBidi" w:cstheme="majorBidi"/>
          <w:color w:val="FF0000"/>
          <w:sz w:val="24"/>
          <w:szCs w:val="24"/>
        </w:rPr>
        <w:t xml:space="preserve"> a new trend in educat</w:t>
      </w:r>
      <w:r w:rsidR="003E4306" w:rsidRPr="00821E0C">
        <w:rPr>
          <w:rFonts w:asciiTheme="majorBidi" w:hAnsiTheme="majorBidi" w:cstheme="majorBidi"/>
          <w:color w:val="FF0000"/>
          <w:sz w:val="24"/>
          <w:szCs w:val="24"/>
        </w:rPr>
        <w:t>ional</w:t>
      </w:r>
      <w:r w:rsidR="00094A0D" w:rsidRPr="00821E0C">
        <w:rPr>
          <w:rFonts w:asciiTheme="majorBidi" w:hAnsiTheme="majorBidi" w:cstheme="majorBidi"/>
          <w:color w:val="FF0000"/>
          <w:sz w:val="24"/>
          <w:szCs w:val="24"/>
        </w:rPr>
        <w:t xml:space="preserve"> psychology</w:t>
      </w:r>
      <w:r w:rsidR="009D5959" w:rsidRPr="00821E0C">
        <w:rPr>
          <w:rFonts w:asciiTheme="majorBidi" w:hAnsiTheme="majorBidi" w:cstheme="majorBidi"/>
          <w:color w:val="FF0000"/>
          <w:sz w:val="24"/>
          <w:szCs w:val="24"/>
        </w:rPr>
        <w:t>,</w:t>
      </w:r>
      <w:r w:rsidR="002256C1" w:rsidRPr="00821E0C">
        <w:rPr>
          <w:rFonts w:asciiTheme="majorBidi" w:hAnsiTheme="majorBidi" w:cstheme="majorBidi"/>
          <w:color w:val="FF0000"/>
          <w:sz w:val="24"/>
          <w:szCs w:val="24"/>
        </w:rPr>
        <w:t xml:space="preserve"> which focuses on </w:t>
      </w:r>
      <w:r w:rsidR="00E47DA3" w:rsidRPr="00821E0C">
        <w:rPr>
          <w:rFonts w:asciiTheme="majorBidi" w:hAnsiTheme="majorBidi" w:cstheme="majorBidi"/>
          <w:color w:val="FF0000"/>
          <w:sz w:val="24"/>
          <w:szCs w:val="24"/>
        </w:rPr>
        <w:t xml:space="preserve">the </w:t>
      </w:r>
      <w:r w:rsidR="00D114D0" w:rsidRPr="00821E0C">
        <w:rPr>
          <w:rFonts w:asciiTheme="majorBidi" w:hAnsiTheme="majorBidi" w:cstheme="majorBidi"/>
          <w:color w:val="FF0000"/>
          <w:sz w:val="24"/>
          <w:szCs w:val="24"/>
        </w:rPr>
        <w:t>development</w:t>
      </w:r>
      <w:r w:rsidR="00C0161C" w:rsidRPr="00821E0C">
        <w:rPr>
          <w:rFonts w:asciiTheme="majorBidi" w:hAnsiTheme="majorBidi" w:cstheme="majorBidi"/>
          <w:color w:val="FF0000"/>
          <w:sz w:val="24"/>
          <w:szCs w:val="24"/>
        </w:rPr>
        <w:t xml:space="preserve">al </w:t>
      </w:r>
      <w:r w:rsidR="007C1B47" w:rsidRPr="00821E0C">
        <w:rPr>
          <w:rFonts w:asciiTheme="majorBidi" w:hAnsiTheme="majorBidi" w:cstheme="majorBidi"/>
          <w:color w:val="FF0000"/>
          <w:sz w:val="24"/>
          <w:szCs w:val="24"/>
        </w:rPr>
        <w:t xml:space="preserve">process through experience and </w:t>
      </w:r>
      <w:r w:rsidR="009D5959" w:rsidRPr="00821E0C">
        <w:rPr>
          <w:rFonts w:asciiTheme="majorBidi" w:hAnsiTheme="majorBidi" w:cstheme="majorBidi"/>
          <w:color w:val="FF0000"/>
          <w:sz w:val="24"/>
          <w:szCs w:val="24"/>
        </w:rPr>
        <w:t>community collaboration</w:t>
      </w:r>
      <w:r w:rsidR="00047829" w:rsidRPr="00821E0C">
        <w:rPr>
          <w:rFonts w:asciiTheme="majorBidi" w:hAnsiTheme="majorBidi" w:cstheme="majorBidi"/>
          <w:color w:val="FF0000"/>
          <w:sz w:val="24"/>
          <w:szCs w:val="24"/>
        </w:rPr>
        <w:t xml:space="preserve">, rather than viewing </w:t>
      </w:r>
      <w:r w:rsidR="007C2C6C" w:rsidRPr="00821E0C">
        <w:rPr>
          <w:rFonts w:asciiTheme="majorBidi" w:hAnsiTheme="majorBidi" w:cstheme="majorBidi"/>
          <w:color w:val="FF0000"/>
          <w:sz w:val="24"/>
          <w:szCs w:val="24"/>
        </w:rPr>
        <w:t xml:space="preserve">the </w:t>
      </w:r>
      <w:r w:rsidR="00CC005F" w:rsidRPr="00821E0C">
        <w:rPr>
          <w:rFonts w:asciiTheme="majorBidi" w:hAnsiTheme="majorBidi" w:cstheme="majorBidi"/>
          <w:color w:val="FF0000"/>
          <w:sz w:val="24"/>
          <w:szCs w:val="24"/>
        </w:rPr>
        <w:t>research mindset</w:t>
      </w:r>
      <w:r w:rsidR="00914D1E" w:rsidRPr="00821E0C">
        <w:rPr>
          <w:rFonts w:asciiTheme="majorBidi" w:hAnsiTheme="majorBidi" w:cstheme="majorBidi"/>
          <w:color w:val="FF0000"/>
          <w:sz w:val="24"/>
          <w:szCs w:val="24"/>
        </w:rPr>
        <w:t xml:space="preserve"> as </w:t>
      </w:r>
      <w:r w:rsidR="00B70F1D" w:rsidRPr="00821E0C">
        <w:rPr>
          <w:rFonts w:asciiTheme="majorBidi" w:hAnsiTheme="majorBidi" w:cstheme="majorBidi"/>
          <w:color w:val="FF0000"/>
          <w:sz w:val="24"/>
          <w:szCs w:val="24"/>
        </w:rPr>
        <w:t xml:space="preserve">a </w:t>
      </w:r>
      <w:r w:rsidR="00914D1E" w:rsidRPr="00821E0C">
        <w:rPr>
          <w:rFonts w:asciiTheme="majorBidi" w:hAnsiTheme="majorBidi" w:cstheme="majorBidi"/>
          <w:color w:val="FF0000"/>
          <w:sz w:val="24"/>
          <w:szCs w:val="24"/>
        </w:rPr>
        <w:t>fixed characteristic.</w:t>
      </w:r>
    </w:p>
    <w:p w14:paraId="27CEDEB3" w14:textId="161BF246" w:rsidR="00B31F02" w:rsidRPr="00C00753" w:rsidRDefault="004A3BFA" w:rsidP="004A3BFA">
      <w:pPr>
        <w:spacing w:line="480" w:lineRule="auto"/>
        <w:rPr>
          <w:rFonts w:asciiTheme="majorBidi" w:hAnsiTheme="majorBidi" w:cstheme="majorBidi"/>
          <w:sz w:val="24"/>
          <w:szCs w:val="24"/>
        </w:rPr>
      </w:pPr>
      <w:r w:rsidRPr="004A3BFA">
        <w:rPr>
          <w:rFonts w:asciiTheme="majorBidi" w:hAnsiTheme="majorBidi" w:cstheme="majorBidi"/>
          <w:sz w:val="24"/>
          <w:szCs w:val="24"/>
        </w:rPr>
        <w:t xml:space="preserve">A research mindset can be examined as a dynamic and socially situated system of cognition and action toward research. Based on the conceptual framework with Complex </w:t>
      </w:r>
      <w:r w:rsidRPr="004A3BFA">
        <w:rPr>
          <w:rFonts w:asciiTheme="majorBidi" w:hAnsiTheme="majorBidi" w:cstheme="majorBidi"/>
          <w:sz w:val="24"/>
          <w:szCs w:val="24"/>
        </w:rPr>
        <w:lastRenderedPageBreak/>
        <w:t xml:space="preserve">Dynamic System Theory (CDST), the research mindset emerges not as a stable individual disposition but as a multilevel construct. Under the lens of CDST, this encompasses initial research experiences, cognitive mediation, behavioral enactment, and situational affordances. </w:t>
      </w:r>
    </w:p>
    <w:p w14:paraId="78B2C592" w14:textId="00F5BF65" w:rsidR="004A3BFA" w:rsidRPr="004A3BFA" w:rsidRDefault="004A3BFA" w:rsidP="004A3BFA">
      <w:pPr>
        <w:pStyle w:val="RALs-Heading3"/>
        <w:ind w:left="0" w:firstLine="0"/>
        <w:rPr>
          <w:rFonts w:asciiTheme="majorBidi" w:hAnsiTheme="majorBidi" w:cstheme="majorBidi"/>
          <w:b/>
          <w:bCs/>
          <w:sz w:val="24"/>
          <w:szCs w:val="24"/>
        </w:rPr>
      </w:pPr>
      <w:r w:rsidRPr="004A3BFA">
        <w:rPr>
          <w:rFonts w:asciiTheme="majorBidi" w:hAnsiTheme="majorBidi" w:cstheme="majorBidi"/>
          <w:b/>
          <w:bCs/>
          <w:sz w:val="24"/>
          <w:szCs w:val="24"/>
        </w:rPr>
        <w:t>2.</w:t>
      </w:r>
      <w:r w:rsidR="00CD676C">
        <w:rPr>
          <w:rFonts w:asciiTheme="majorBidi" w:hAnsiTheme="majorBidi" w:cstheme="majorBidi"/>
          <w:b/>
          <w:bCs/>
          <w:sz w:val="24"/>
          <w:szCs w:val="24"/>
        </w:rPr>
        <w:t>4</w:t>
      </w:r>
      <w:r w:rsidRPr="004A3BFA">
        <w:rPr>
          <w:rFonts w:asciiTheme="majorBidi" w:hAnsiTheme="majorBidi" w:cstheme="majorBidi"/>
          <w:b/>
          <w:bCs/>
          <w:sz w:val="24"/>
          <w:szCs w:val="24"/>
        </w:rPr>
        <w:t xml:space="preserve">. </w:t>
      </w:r>
      <w:r w:rsidR="00CD676C" w:rsidRPr="00CD676C">
        <w:rPr>
          <w:rFonts w:asciiTheme="majorBidi" w:hAnsiTheme="majorBidi" w:cstheme="majorBidi"/>
          <w:b/>
          <w:bCs/>
          <w:sz w:val="24"/>
          <w:szCs w:val="24"/>
        </w:rPr>
        <w:t xml:space="preserve">Working definition of teachers’ research mindset </w:t>
      </w:r>
    </w:p>
    <w:p w14:paraId="54C727CB" w14:textId="4A852061" w:rsidR="00943B1F" w:rsidRPr="00943B1F" w:rsidRDefault="00943B1F" w:rsidP="00FB3858">
      <w:pPr>
        <w:spacing w:line="480" w:lineRule="auto"/>
        <w:rPr>
          <w:rFonts w:asciiTheme="majorBidi" w:hAnsiTheme="majorBidi" w:cstheme="majorBidi"/>
          <w:sz w:val="24"/>
          <w:szCs w:val="24"/>
        </w:rPr>
      </w:pPr>
      <w:r w:rsidRPr="00943B1F">
        <w:rPr>
          <w:rFonts w:asciiTheme="majorBidi" w:hAnsiTheme="majorBidi" w:cstheme="majorBidi"/>
          <w:sz w:val="24"/>
          <w:szCs w:val="24"/>
        </w:rPr>
        <w:t xml:space="preserve">The research mindset is not a static state or a rigid definition, </w:t>
      </w:r>
      <w:r w:rsidRPr="00BC045E">
        <w:rPr>
          <w:rFonts w:asciiTheme="majorBidi" w:hAnsiTheme="majorBidi" w:cstheme="majorBidi"/>
          <w:color w:val="FF0000"/>
          <w:sz w:val="24"/>
          <w:szCs w:val="24"/>
        </w:rPr>
        <w:t>but a developing concept with fluidity and high adaptability</w:t>
      </w:r>
      <w:r w:rsidRPr="00943B1F">
        <w:rPr>
          <w:rFonts w:asciiTheme="majorBidi" w:hAnsiTheme="majorBidi" w:cstheme="majorBidi"/>
          <w:sz w:val="24"/>
          <w:szCs w:val="24"/>
        </w:rPr>
        <w:t xml:space="preserve">. Originating in science education </w:t>
      </w:r>
      <w:r w:rsidRPr="004A3DFA">
        <w:rPr>
          <w:rFonts w:asciiTheme="majorBidi" w:hAnsiTheme="majorBidi" w:cstheme="majorBidi"/>
          <w:sz w:val="24"/>
          <w:szCs w:val="24"/>
          <w:highlight w:val="yellow"/>
        </w:rPr>
        <w:t>(Wood, 2003)</w:t>
      </w:r>
      <w:r w:rsidRPr="00943B1F">
        <w:rPr>
          <w:rFonts w:asciiTheme="majorBidi" w:hAnsiTheme="majorBidi" w:cstheme="majorBidi"/>
          <w:sz w:val="24"/>
          <w:szCs w:val="24"/>
        </w:rPr>
        <w:t xml:space="preserve"> and adapted </w:t>
      </w:r>
      <w:r w:rsidRPr="004A3DFA">
        <w:rPr>
          <w:rFonts w:asciiTheme="majorBidi" w:hAnsiTheme="majorBidi" w:cstheme="majorBidi"/>
          <w:sz w:val="24"/>
          <w:szCs w:val="24"/>
          <w:highlight w:val="yellow"/>
        </w:rPr>
        <w:t>by Nguyen et al. (2022)</w:t>
      </w:r>
      <w:r w:rsidRPr="00943B1F">
        <w:rPr>
          <w:rFonts w:asciiTheme="majorBidi" w:hAnsiTheme="majorBidi" w:cstheme="majorBidi"/>
          <w:sz w:val="24"/>
          <w:szCs w:val="24"/>
        </w:rPr>
        <w:t xml:space="preserve"> for language teachers, this concept has continuously evolved through various stages (</w:t>
      </w:r>
      <w:r w:rsidRPr="004A3DFA">
        <w:rPr>
          <w:rFonts w:asciiTheme="majorBidi" w:hAnsiTheme="majorBidi" w:cstheme="majorBidi"/>
          <w:sz w:val="24"/>
          <w:szCs w:val="24"/>
          <w:highlight w:val="yellow"/>
        </w:rPr>
        <w:t>Lu et al, 2026</w:t>
      </w:r>
      <w:r w:rsidRPr="00943B1F">
        <w:rPr>
          <w:rFonts w:asciiTheme="majorBidi" w:hAnsiTheme="majorBidi" w:cstheme="majorBidi"/>
          <w:sz w:val="24"/>
          <w:szCs w:val="24"/>
        </w:rPr>
        <w:t>). From focusing solely on the primary element of individual perception within the university environment (Wood, 2003), the concept has expanded to the field of language teaching to describe enduring individual dispositions (</w:t>
      </w:r>
      <w:proofErr w:type="spellStart"/>
      <w:r w:rsidRPr="004A3DFA">
        <w:rPr>
          <w:rFonts w:asciiTheme="majorBidi" w:hAnsiTheme="majorBidi" w:cstheme="majorBidi"/>
          <w:sz w:val="24"/>
          <w:szCs w:val="24"/>
          <w:highlight w:val="yellow"/>
        </w:rPr>
        <w:t>Taraban</w:t>
      </w:r>
      <w:proofErr w:type="spellEnd"/>
      <w:r w:rsidRPr="004A3DFA">
        <w:rPr>
          <w:rFonts w:asciiTheme="majorBidi" w:hAnsiTheme="majorBidi" w:cstheme="majorBidi"/>
          <w:sz w:val="24"/>
          <w:szCs w:val="24"/>
          <w:highlight w:val="yellow"/>
        </w:rPr>
        <w:t xml:space="preserve"> &amp; Logue, 2012</w:t>
      </w:r>
      <w:r w:rsidRPr="00943B1F">
        <w:rPr>
          <w:rFonts w:asciiTheme="majorBidi" w:hAnsiTheme="majorBidi" w:cstheme="majorBidi"/>
          <w:sz w:val="24"/>
          <w:szCs w:val="24"/>
        </w:rPr>
        <w:t xml:space="preserve">) closely linked to scientific understanding and readiness for action </w:t>
      </w:r>
      <w:r w:rsidRPr="00BB7840">
        <w:rPr>
          <w:rFonts w:asciiTheme="majorBidi" w:hAnsiTheme="majorBidi" w:cstheme="majorBidi"/>
          <w:sz w:val="24"/>
          <w:szCs w:val="24"/>
          <w:highlight w:val="yellow"/>
        </w:rPr>
        <w:t>(Nguyen et al., 2022; Lu et al., 2026)</w:t>
      </w:r>
      <w:r w:rsidRPr="00943B1F">
        <w:rPr>
          <w:rFonts w:asciiTheme="majorBidi" w:hAnsiTheme="majorBidi" w:cstheme="majorBidi"/>
          <w:sz w:val="24"/>
          <w:szCs w:val="24"/>
        </w:rPr>
        <w:t xml:space="preserve">. </w:t>
      </w:r>
    </w:p>
    <w:p w14:paraId="774E89FC" w14:textId="79B2CC3F" w:rsidR="00943B1F" w:rsidRPr="00943B1F" w:rsidRDefault="00943B1F" w:rsidP="00FB3858">
      <w:pPr>
        <w:spacing w:line="480" w:lineRule="auto"/>
        <w:rPr>
          <w:rFonts w:asciiTheme="majorBidi" w:hAnsiTheme="majorBidi" w:cstheme="majorBidi"/>
          <w:sz w:val="24"/>
          <w:szCs w:val="24"/>
        </w:rPr>
      </w:pPr>
      <w:r w:rsidRPr="00943B1F">
        <w:rPr>
          <w:rFonts w:asciiTheme="majorBidi" w:hAnsiTheme="majorBidi" w:cstheme="majorBidi"/>
          <w:sz w:val="24"/>
          <w:szCs w:val="24"/>
        </w:rPr>
        <w:t>Because of its non-fixed nature, the research mindset continually opens new spaces for redefinition and enrichment across diverse professional contexts and empirical data. By placing the cognition and action elements of previous studies into the specific context of language teaching education, Lu et al. (2026) emphasized the importance of recognizing the teacher’s dual roles as both practitioners and researchers. This aims to strengthen the link between research and practice. This perspective aligns with the current needs for teacher development in language teacher education (LTE) “for teachers to engage not only with research to inform their teachin</w:t>
      </w:r>
      <w:r w:rsidR="00D363AF">
        <w:rPr>
          <w:rFonts w:asciiTheme="majorBidi" w:hAnsiTheme="majorBidi" w:cstheme="majorBidi"/>
          <w:sz w:val="24"/>
          <w:szCs w:val="24"/>
        </w:rPr>
        <w:t>g</w:t>
      </w:r>
      <w:r w:rsidR="009522E8">
        <w:rPr>
          <w:rFonts w:asciiTheme="majorBidi" w:hAnsiTheme="majorBidi" w:cstheme="majorBidi"/>
          <w:sz w:val="24"/>
          <w:szCs w:val="24"/>
        </w:rPr>
        <w:t xml:space="preserve"> </w:t>
      </w:r>
      <w:r w:rsidR="008313F5">
        <w:rPr>
          <w:rFonts w:asciiTheme="majorBidi" w:hAnsiTheme="majorBidi" w:cstheme="majorBidi"/>
          <w:sz w:val="24"/>
          <w:szCs w:val="24"/>
        </w:rPr>
        <w:t>…</w:t>
      </w:r>
      <w:r w:rsidRPr="00943B1F">
        <w:rPr>
          <w:rFonts w:asciiTheme="majorBidi" w:hAnsiTheme="majorBidi" w:cstheme="majorBidi"/>
          <w:sz w:val="24"/>
          <w:szCs w:val="24"/>
        </w:rPr>
        <w:t>but also to carry out research in their classrooms” (Lu et al., 2026). Based on this, the present study applies the perspective of language teachers as both practitioners and researchers to explore the characteristics of their thinking and research practices when assuming this dual role, and how they develop and strengthen the relationship between research and practice.</w:t>
      </w:r>
    </w:p>
    <w:p w14:paraId="1B107053" w14:textId="50BD25C8" w:rsidR="00943B1F" w:rsidRDefault="00943B1F" w:rsidP="00FB3858">
      <w:pPr>
        <w:spacing w:line="480" w:lineRule="auto"/>
        <w:rPr>
          <w:rFonts w:asciiTheme="majorBidi" w:hAnsiTheme="majorBidi" w:cstheme="majorBidi"/>
          <w:sz w:val="24"/>
          <w:szCs w:val="24"/>
        </w:rPr>
      </w:pPr>
      <w:r w:rsidRPr="00943B1F">
        <w:rPr>
          <w:rFonts w:asciiTheme="majorBidi" w:hAnsiTheme="majorBidi" w:cstheme="majorBidi"/>
          <w:sz w:val="24"/>
          <w:szCs w:val="24"/>
        </w:rPr>
        <w:lastRenderedPageBreak/>
        <w:t xml:space="preserve">Based on the development process of the research mindset concepts mentioned above, in this study, teachers’ research mindset in ELT is operationalized as a persistent yet adaptive disposition toward evidence-based problem-solving, encompassing their perceptions and actions related to research in ELT. It functions as a dynamic system wherein teachers’ cognition (an awareness of the importance of research to teaching practice, research glasses with an exploratory and evidence-based perspective, confidence, and enthusiasm) and actions (evidence-based teaching practice in ELT, </w:t>
      </w:r>
      <w:r w:rsidR="006A1DFF" w:rsidRPr="00943B1F">
        <w:rPr>
          <w:rFonts w:asciiTheme="majorBidi" w:hAnsiTheme="majorBidi" w:cstheme="majorBidi"/>
          <w:sz w:val="24"/>
          <w:szCs w:val="24"/>
        </w:rPr>
        <w:t>research implementation in the teaching context</w:t>
      </w:r>
      <w:r w:rsidRPr="00943B1F">
        <w:rPr>
          <w:rFonts w:asciiTheme="majorBidi" w:hAnsiTheme="majorBidi" w:cstheme="majorBidi"/>
          <w:sz w:val="24"/>
          <w:szCs w:val="24"/>
        </w:rPr>
        <w:t>, willingness to experiment with new techniques and use research findings) related to research in ELT are mutually constitutive and continuously mediated by past experiences (knowledge schemas, seniority, accumulated experience, and academic background) and situated professional context (</w:t>
      </w:r>
      <w:r w:rsidR="00BE4803" w:rsidRPr="00943B1F">
        <w:rPr>
          <w:rFonts w:asciiTheme="majorBidi" w:hAnsiTheme="majorBidi" w:cstheme="majorBidi"/>
          <w:sz w:val="24"/>
          <w:szCs w:val="24"/>
        </w:rPr>
        <w:t>location and resources, organizational support, social interaction</w:t>
      </w:r>
      <w:r w:rsidRPr="00943B1F">
        <w:rPr>
          <w:rFonts w:asciiTheme="majorBidi" w:hAnsiTheme="majorBidi" w:cstheme="majorBidi"/>
          <w:sz w:val="24"/>
          <w:szCs w:val="24"/>
        </w:rPr>
        <w:t xml:space="preserve">). </w:t>
      </w:r>
    </w:p>
    <w:p w14:paraId="77A8A9D9" w14:textId="77777777" w:rsidR="00C07C9F" w:rsidRDefault="00C07C9F" w:rsidP="00C07C9F">
      <w:pPr>
        <w:pStyle w:val="RALs-FigureCaption"/>
        <w:ind w:right="380"/>
        <w:jc w:val="left"/>
        <w:rPr>
          <w:rFonts w:asciiTheme="majorBidi" w:hAnsiTheme="majorBidi" w:cstheme="majorBidi"/>
          <w:b/>
          <w:bCs/>
          <w:sz w:val="24"/>
          <w:szCs w:val="24"/>
        </w:rPr>
      </w:pPr>
      <w:r w:rsidRPr="00531702">
        <w:rPr>
          <w:rFonts w:asciiTheme="majorBidi" w:hAnsiTheme="majorBidi" w:cstheme="majorBidi"/>
          <w:b/>
          <w:bCs/>
          <w:sz w:val="24"/>
          <w:szCs w:val="24"/>
        </w:rPr>
        <w:t>Figure 1</w:t>
      </w:r>
    </w:p>
    <w:p w14:paraId="1C88DDF9" w14:textId="77B4C981" w:rsidR="00C07C9F" w:rsidRDefault="00C07C9F" w:rsidP="00C07C9F">
      <w:pPr>
        <w:pStyle w:val="RALs-FigureCaption"/>
        <w:ind w:right="380"/>
        <w:jc w:val="left"/>
        <w:rPr>
          <w:rFonts w:asciiTheme="majorBidi" w:hAnsiTheme="majorBidi" w:cstheme="majorBidi"/>
          <w:i/>
          <w:iCs/>
          <w:sz w:val="24"/>
          <w:szCs w:val="24"/>
        </w:rPr>
      </w:pPr>
      <w:r w:rsidRPr="00C07C9F">
        <w:rPr>
          <w:rFonts w:asciiTheme="majorBidi" w:hAnsiTheme="majorBidi" w:cstheme="majorBidi"/>
          <w:i/>
          <w:iCs/>
          <w:sz w:val="24"/>
          <w:szCs w:val="24"/>
        </w:rPr>
        <w:t>Components of the teacher’s research mindset</w:t>
      </w:r>
    </w:p>
    <w:p w14:paraId="4ACEB954" w14:textId="0EDBDF2B" w:rsidR="00C07C9F" w:rsidRDefault="0077799B" w:rsidP="0077799B">
      <w:pPr>
        <w:spacing w:line="480" w:lineRule="auto"/>
        <w:ind w:firstLine="0"/>
        <w:rPr>
          <w:rFonts w:asciiTheme="majorBidi" w:hAnsiTheme="majorBidi" w:cstheme="majorBidi"/>
          <w:sz w:val="24"/>
          <w:szCs w:val="24"/>
        </w:rPr>
      </w:pPr>
      <w:r w:rsidRPr="00D802ED">
        <w:rPr>
          <w:b/>
          <w:bCs/>
          <w:noProof/>
          <w:szCs w:val="24"/>
        </w:rPr>
        <w:drawing>
          <wp:inline distT="0" distB="0" distL="0" distR="0" wp14:anchorId="240D2D6B" wp14:editId="186FD54F">
            <wp:extent cx="5731510" cy="39465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946525"/>
                    </a:xfrm>
                    <a:prstGeom prst="rect">
                      <a:avLst/>
                    </a:prstGeom>
                    <a:noFill/>
                  </pic:spPr>
                </pic:pic>
              </a:graphicData>
            </a:graphic>
          </wp:inline>
        </w:drawing>
      </w:r>
    </w:p>
    <w:p w14:paraId="570CAF53" w14:textId="031BEA23" w:rsidR="00513740" w:rsidRPr="004A3BFA" w:rsidRDefault="00513740" w:rsidP="00513740">
      <w:pPr>
        <w:pStyle w:val="RALs-Heading3"/>
        <w:ind w:left="0" w:firstLine="0"/>
        <w:rPr>
          <w:rFonts w:asciiTheme="majorBidi" w:hAnsiTheme="majorBidi" w:cstheme="majorBidi"/>
          <w:b/>
          <w:bCs/>
          <w:sz w:val="24"/>
          <w:szCs w:val="24"/>
        </w:rPr>
      </w:pPr>
      <w:bookmarkStart w:id="1" w:name="_Hlk233273988"/>
      <w:r w:rsidRPr="004A3BFA">
        <w:rPr>
          <w:rFonts w:asciiTheme="majorBidi" w:hAnsiTheme="majorBidi" w:cstheme="majorBidi"/>
          <w:b/>
          <w:bCs/>
          <w:sz w:val="24"/>
          <w:szCs w:val="24"/>
        </w:rPr>
        <w:lastRenderedPageBreak/>
        <w:t>2.</w:t>
      </w:r>
      <w:r>
        <w:rPr>
          <w:rFonts w:asciiTheme="majorBidi" w:hAnsiTheme="majorBidi" w:cstheme="majorBidi"/>
          <w:b/>
          <w:bCs/>
          <w:sz w:val="24"/>
          <w:szCs w:val="24"/>
        </w:rPr>
        <w:t>5</w:t>
      </w:r>
      <w:r w:rsidRPr="004A3BFA">
        <w:rPr>
          <w:rFonts w:asciiTheme="majorBidi" w:hAnsiTheme="majorBidi" w:cstheme="majorBidi"/>
          <w:b/>
          <w:bCs/>
          <w:sz w:val="24"/>
          <w:szCs w:val="24"/>
        </w:rPr>
        <w:t xml:space="preserve">. </w:t>
      </w:r>
      <w:r w:rsidR="002F3B48" w:rsidRPr="002F3B48">
        <w:rPr>
          <w:rFonts w:asciiTheme="majorBidi" w:hAnsiTheme="majorBidi" w:cstheme="majorBidi"/>
          <w:b/>
          <w:bCs/>
          <w:sz w:val="24"/>
          <w:szCs w:val="24"/>
        </w:rPr>
        <w:t xml:space="preserve">Current studies on the teacher research and teachers’ research mindset </w:t>
      </w:r>
    </w:p>
    <w:bookmarkEnd w:id="1"/>
    <w:p w14:paraId="0F0A81B0" w14:textId="35517839" w:rsidR="00370180" w:rsidRPr="00370180" w:rsidRDefault="00370180" w:rsidP="004819EE">
      <w:pPr>
        <w:spacing w:line="480" w:lineRule="auto"/>
        <w:ind w:firstLine="851"/>
        <w:rPr>
          <w:rFonts w:asciiTheme="majorBidi" w:hAnsiTheme="majorBidi" w:cstheme="majorBidi"/>
          <w:sz w:val="24"/>
          <w:szCs w:val="24"/>
        </w:rPr>
      </w:pPr>
      <w:r w:rsidRPr="00370180">
        <w:rPr>
          <w:rFonts w:asciiTheme="majorBidi" w:hAnsiTheme="majorBidi" w:cstheme="majorBidi"/>
          <w:sz w:val="24"/>
          <w:szCs w:val="24"/>
        </w:rPr>
        <w:t xml:space="preserve">Although the relationship between research and teaching is widely acknowledged, much of previous research has focused on the influence of external factors on research productivity or the role of research in professional development (Hattie &amp; Marsh, 1996). In recent years, a significant shift has been observed as research has pivoted toward internal factors and the process of fostering </w:t>
      </w:r>
      <w:r w:rsidR="00C549A6">
        <w:rPr>
          <w:rFonts w:asciiTheme="majorBidi" w:hAnsiTheme="majorBidi" w:cstheme="majorBidi"/>
          <w:sz w:val="24"/>
          <w:szCs w:val="24"/>
        </w:rPr>
        <w:t>a research</w:t>
      </w:r>
      <w:r w:rsidRPr="00370180">
        <w:rPr>
          <w:rFonts w:asciiTheme="majorBidi" w:hAnsiTheme="majorBidi" w:cstheme="majorBidi"/>
          <w:sz w:val="24"/>
          <w:szCs w:val="24"/>
        </w:rPr>
        <w:t xml:space="preserve"> mindset</w:t>
      </w:r>
      <w:r w:rsidR="008144E2">
        <w:rPr>
          <w:rFonts w:asciiTheme="majorBidi" w:hAnsiTheme="majorBidi" w:cstheme="majorBidi"/>
          <w:sz w:val="24"/>
          <w:szCs w:val="24"/>
        </w:rPr>
        <w:t xml:space="preserve"> </w:t>
      </w:r>
      <w:r w:rsidRPr="00370180">
        <w:rPr>
          <w:rFonts w:asciiTheme="majorBidi" w:hAnsiTheme="majorBidi" w:cstheme="majorBidi"/>
          <w:sz w:val="24"/>
          <w:szCs w:val="24"/>
        </w:rPr>
        <w:t>(</w:t>
      </w:r>
      <w:r w:rsidRPr="008144E2">
        <w:rPr>
          <w:rFonts w:asciiTheme="majorBidi" w:hAnsiTheme="majorBidi" w:cstheme="majorBidi"/>
          <w:sz w:val="24"/>
          <w:szCs w:val="24"/>
          <w:highlight w:val="yellow"/>
        </w:rPr>
        <w:t>Smith &amp; Rust, 2011; Wilson et al., 2017; Dao et al., 2022; Nguyen et al., 2022; Truong et al., 2025</w:t>
      </w:r>
      <w:r w:rsidRPr="00370180">
        <w:rPr>
          <w:rFonts w:asciiTheme="majorBidi" w:hAnsiTheme="majorBidi" w:cstheme="majorBidi"/>
          <w:sz w:val="24"/>
          <w:szCs w:val="24"/>
        </w:rPr>
        <w:t>).</w:t>
      </w:r>
    </w:p>
    <w:p w14:paraId="211E08FE" w14:textId="77777777" w:rsidR="00370180" w:rsidRPr="00370180" w:rsidRDefault="00370180" w:rsidP="004819EE">
      <w:pPr>
        <w:spacing w:line="480" w:lineRule="auto"/>
        <w:ind w:firstLine="851"/>
        <w:rPr>
          <w:rFonts w:asciiTheme="majorBidi" w:hAnsiTheme="majorBidi" w:cstheme="majorBidi"/>
          <w:sz w:val="24"/>
          <w:szCs w:val="24"/>
        </w:rPr>
      </w:pPr>
      <w:r w:rsidRPr="00370180">
        <w:rPr>
          <w:rFonts w:asciiTheme="majorBidi" w:hAnsiTheme="majorBidi" w:cstheme="majorBidi"/>
          <w:sz w:val="24"/>
          <w:szCs w:val="24"/>
        </w:rPr>
        <w:t>These studies have shown that pedagogical interventions at the micro level can promote research thinking, particularly through research-based learning, fostering critical thinking, academic engagement, and a learning community among students and faculty (Smith &amp; Rust, 2011). First, research programs for students, such as the Summer Undergraduate Research Fellowship, demonstrate that direct participation in research can enhance problem-solving skills, academic understanding, and learning motivation (</w:t>
      </w:r>
      <w:r w:rsidRPr="005D1FA8">
        <w:rPr>
          <w:rFonts w:asciiTheme="majorBidi" w:hAnsiTheme="majorBidi" w:cstheme="majorBidi"/>
          <w:sz w:val="24"/>
          <w:szCs w:val="24"/>
          <w:highlight w:val="yellow"/>
        </w:rPr>
        <w:t>Wilson et al., 2017</w:t>
      </w:r>
      <w:r w:rsidRPr="00370180">
        <w:rPr>
          <w:rFonts w:asciiTheme="majorBidi" w:hAnsiTheme="majorBidi" w:cstheme="majorBidi"/>
          <w:sz w:val="24"/>
          <w:szCs w:val="24"/>
        </w:rPr>
        <w:t>). Additionally, teacher-learner engagement in research requires structured pedagogical support, such as the Research Engagement Process (REP) model, which utilizes scaffolding and expert guidance to help learners transition from reading research to conducting research (Dao et al., 2022). Practical research experiences and community practice also play a crucial role in developing inquiry-oriented thinking and research identity through academic collaboration and shared problem-solving (Nguyen et al., 2022; Truong et al., 2025).</w:t>
      </w:r>
    </w:p>
    <w:p w14:paraId="184BB9C3" w14:textId="11F411C6" w:rsidR="00370180" w:rsidRDefault="00370180" w:rsidP="004819EE">
      <w:pPr>
        <w:spacing w:line="480" w:lineRule="auto"/>
        <w:ind w:firstLine="851"/>
        <w:rPr>
          <w:rFonts w:asciiTheme="majorBidi" w:hAnsiTheme="majorBidi" w:cstheme="majorBidi"/>
          <w:sz w:val="24"/>
          <w:szCs w:val="24"/>
        </w:rPr>
      </w:pPr>
      <w:r w:rsidRPr="00370180">
        <w:rPr>
          <w:rFonts w:asciiTheme="majorBidi" w:hAnsiTheme="majorBidi" w:cstheme="majorBidi"/>
          <w:sz w:val="24"/>
          <w:szCs w:val="24"/>
        </w:rPr>
        <w:t xml:space="preserve">However, other studies have also shown that the development of </w:t>
      </w:r>
      <w:r w:rsidR="005D1FA8">
        <w:rPr>
          <w:rFonts w:asciiTheme="majorBidi" w:hAnsiTheme="majorBidi" w:cstheme="majorBidi"/>
          <w:sz w:val="24"/>
          <w:szCs w:val="24"/>
        </w:rPr>
        <w:t>a research mindset at</w:t>
      </w:r>
      <w:r w:rsidRPr="00370180">
        <w:rPr>
          <w:rFonts w:asciiTheme="majorBidi" w:hAnsiTheme="majorBidi" w:cstheme="majorBidi"/>
          <w:sz w:val="24"/>
          <w:szCs w:val="24"/>
        </w:rPr>
        <w:t xml:space="preserve"> the individual level does not necessarily translate into research productivity at the organizational level, as it is influenced by structural constraints within the higher education system (</w:t>
      </w:r>
      <w:r w:rsidRPr="009F125D">
        <w:rPr>
          <w:rFonts w:asciiTheme="majorBidi" w:hAnsiTheme="majorBidi" w:cstheme="majorBidi"/>
          <w:sz w:val="24"/>
          <w:szCs w:val="24"/>
          <w:highlight w:val="yellow"/>
        </w:rPr>
        <w:t xml:space="preserve">Harman &amp; Ngoc, 2010; </w:t>
      </w:r>
      <w:proofErr w:type="spellStart"/>
      <w:r w:rsidRPr="009F125D">
        <w:rPr>
          <w:rFonts w:asciiTheme="majorBidi" w:hAnsiTheme="majorBidi" w:cstheme="majorBidi"/>
          <w:sz w:val="24"/>
          <w:szCs w:val="24"/>
          <w:highlight w:val="yellow"/>
        </w:rPr>
        <w:t>Fatseas</w:t>
      </w:r>
      <w:proofErr w:type="spellEnd"/>
      <w:r w:rsidRPr="009F125D">
        <w:rPr>
          <w:rFonts w:asciiTheme="majorBidi" w:hAnsiTheme="majorBidi" w:cstheme="majorBidi"/>
          <w:sz w:val="24"/>
          <w:szCs w:val="24"/>
          <w:highlight w:val="yellow"/>
        </w:rPr>
        <w:t>, 2010; Heng et al., 2022; Nguyen et al., 2016</w:t>
      </w:r>
      <w:r w:rsidRPr="00370180">
        <w:rPr>
          <w:rFonts w:asciiTheme="majorBidi" w:hAnsiTheme="majorBidi" w:cstheme="majorBidi"/>
          <w:sz w:val="24"/>
          <w:szCs w:val="24"/>
        </w:rPr>
        <w:t>). More specifically, institutional factors and working conditions such as academic qualifications, income, and teaching workload significantly influence faculty research productivity (</w:t>
      </w:r>
      <w:r w:rsidRPr="002734DB">
        <w:rPr>
          <w:rFonts w:asciiTheme="majorBidi" w:hAnsiTheme="majorBidi" w:cstheme="majorBidi"/>
          <w:sz w:val="24"/>
          <w:szCs w:val="24"/>
          <w:highlight w:val="yellow"/>
        </w:rPr>
        <w:t xml:space="preserve">Henry et </w:t>
      </w:r>
      <w:r w:rsidRPr="002734DB">
        <w:rPr>
          <w:rFonts w:asciiTheme="majorBidi" w:hAnsiTheme="majorBidi" w:cstheme="majorBidi"/>
          <w:sz w:val="24"/>
          <w:szCs w:val="24"/>
          <w:highlight w:val="yellow"/>
        </w:rPr>
        <w:lastRenderedPageBreak/>
        <w:t>al., 2025</w:t>
      </w:r>
      <w:r w:rsidRPr="00370180">
        <w:rPr>
          <w:rFonts w:asciiTheme="majorBidi" w:hAnsiTheme="majorBidi" w:cstheme="majorBidi"/>
          <w:sz w:val="24"/>
          <w:szCs w:val="24"/>
        </w:rPr>
        <w:t>). In the Vietnamese context, although the government has promoted higher education reform and strengthened research capacity, universities still face many limitations, such as a lack of resources, research infrastructure, and research culture (</w:t>
      </w:r>
      <w:r w:rsidRPr="002734DB">
        <w:rPr>
          <w:rFonts w:asciiTheme="majorBidi" w:hAnsiTheme="majorBidi" w:cstheme="majorBidi"/>
          <w:sz w:val="24"/>
          <w:szCs w:val="24"/>
          <w:highlight w:val="yellow"/>
        </w:rPr>
        <w:t xml:space="preserve">Harman &amp; Ngoc, 2010; </w:t>
      </w:r>
      <w:proofErr w:type="spellStart"/>
      <w:r w:rsidRPr="002734DB">
        <w:rPr>
          <w:rFonts w:asciiTheme="majorBidi" w:hAnsiTheme="majorBidi" w:cstheme="majorBidi"/>
          <w:sz w:val="24"/>
          <w:szCs w:val="24"/>
          <w:highlight w:val="yellow"/>
        </w:rPr>
        <w:t>Fatseas</w:t>
      </w:r>
      <w:proofErr w:type="spellEnd"/>
      <w:r w:rsidRPr="002734DB">
        <w:rPr>
          <w:rFonts w:asciiTheme="majorBidi" w:hAnsiTheme="majorBidi" w:cstheme="majorBidi"/>
          <w:sz w:val="24"/>
          <w:szCs w:val="24"/>
          <w:highlight w:val="yellow"/>
        </w:rPr>
        <w:t>, 2010</w:t>
      </w:r>
      <w:r w:rsidRPr="00370180">
        <w:rPr>
          <w:rFonts w:asciiTheme="majorBidi" w:hAnsiTheme="majorBidi" w:cstheme="majorBidi"/>
          <w:sz w:val="24"/>
          <w:szCs w:val="24"/>
        </w:rPr>
        <w:t>). High teaching workloads and financial pressures lead many faculty members to prioritize teaching over research, resulting in low scientific publication rates at regional universities (</w:t>
      </w:r>
      <w:r w:rsidRPr="002734DB">
        <w:rPr>
          <w:rFonts w:asciiTheme="majorBidi" w:hAnsiTheme="majorBidi" w:cstheme="majorBidi"/>
          <w:sz w:val="24"/>
          <w:szCs w:val="24"/>
          <w:highlight w:val="yellow"/>
        </w:rPr>
        <w:t>Nguyen et al., 2016</w:t>
      </w:r>
      <w:r w:rsidRPr="00370180">
        <w:rPr>
          <w:rFonts w:asciiTheme="majorBidi" w:hAnsiTheme="majorBidi" w:cstheme="majorBidi"/>
          <w:sz w:val="24"/>
          <w:szCs w:val="24"/>
        </w:rPr>
        <w:t>). Similar challenges are also observed in the Southeast Asian context, where a gap exists between policy discourse and academic practice, even though research and teaching are often seen as complementary (</w:t>
      </w:r>
      <w:r w:rsidRPr="002734DB">
        <w:rPr>
          <w:rFonts w:asciiTheme="majorBidi" w:hAnsiTheme="majorBidi" w:cstheme="majorBidi"/>
          <w:sz w:val="24"/>
          <w:szCs w:val="24"/>
          <w:highlight w:val="yellow"/>
        </w:rPr>
        <w:t>Heng et al., 2022</w:t>
      </w:r>
      <w:r w:rsidRPr="00370180">
        <w:rPr>
          <w:rFonts w:asciiTheme="majorBidi" w:hAnsiTheme="majorBidi" w:cstheme="majorBidi"/>
          <w:sz w:val="24"/>
          <w:szCs w:val="24"/>
        </w:rPr>
        <w:t>).</w:t>
      </w:r>
    </w:p>
    <w:p w14:paraId="5B5A98FE" w14:textId="651CD3F3" w:rsidR="00D938A6" w:rsidRPr="00875867" w:rsidRDefault="00875867" w:rsidP="00875867">
      <w:pPr>
        <w:pStyle w:val="RALs-Heading3"/>
        <w:ind w:left="0" w:firstLine="0"/>
        <w:rPr>
          <w:rFonts w:asciiTheme="majorBidi" w:hAnsiTheme="majorBidi" w:cstheme="majorBidi"/>
          <w:b/>
          <w:bCs/>
          <w:color w:val="FF0000"/>
          <w:sz w:val="24"/>
          <w:szCs w:val="24"/>
        </w:rPr>
      </w:pPr>
      <w:r w:rsidRPr="00A51037">
        <w:rPr>
          <w:rFonts w:asciiTheme="majorBidi" w:hAnsiTheme="majorBidi" w:cstheme="majorBidi"/>
          <w:b/>
          <w:bCs/>
          <w:color w:val="FF0000"/>
          <w:sz w:val="24"/>
          <w:szCs w:val="24"/>
        </w:rPr>
        <w:t>2.</w:t>
      </w:r>
      <w:r w:rsidR="00CE5A1B">
        <w:rPr>
          <w:rFonts w:asciiTheme="majorBidi" w:hAnsiTheme="majorBidi" w:cstheme="majorBidi"/>
          <w:b/>
          <w:bCs/>
          <w:color w:val="FF0000"/>
          <w:sz w:val="24"/>
          <w:szCs w:val="24"/>
        </w:rPr>
        <w:t>5</w:t>
      </w:r>
      <w:r w:rsidRPr="00A51037">
        <w:rPr>
          <w:rFonts w:asciiTheme="majorBidi" w:hAnsiTheme="majorBidi" w:cstheme="majorBidi"/>
          <w:b/>
          <w:bCs/>
          <w:color w:val="FF0000"/>
          <w:sz w:val="24"/>
          <w:szCs w:val="24"/>
        </w:rPr>
        <w:t xml:space="preserve">. </w:t>
      </w:r>
      <w:r w:rsidR="001C6F1F">
        <w:rPr>
          <w:rFonts w:asciiTheme="majorBidi" w:hAnsiTheme="majorBidi" w:cstheme="majorBidi"/>
          <w:b/>
          <w:bCs/>
          <w:color w:val="FF0000"/>
          <w:sz w:val="24"/>
          <w:szCs w:val="24"/>
        </w:rPr>
        <w:t>Problem statement</w:t>
      </w:r>
    </w:p>
    <w:p w14:paraId="7B9E894A" w14:textId="77777777" w:rsidR="00903E32" w:rsidRDefault="00370180" w:rsidP="004819EE">
      <w:pPr>
        <w:spacing w:line="480" w:lineRule="auto"/>
        <w:ind w:firstLine="851"/>
        <w:rPr>
          <w:rFonts w:asciiTheme="majorBidi" w:hAnsiTheme="majorBidi" w:cstheme="majorBidi"/>
          <w:sz w:val="24"/>
          <w:szCs w:val="24"/>
        </w:rPr>
      </w:pPr>
      <w:r w:rsidRPr="00370180">
        <w:rPr>
          <w:rFonts w:asciiTheme="majorBidi" w:hAnsiTheme="majorBidi" w:cstheme="majorBidi"/>
          <w:sz w:val="24"/>
          <w:szCs w:val="24"/>
        </w:rPr>
        <w:t xml:space="preserve">Overall, evidence suggests that the development of research-oriented thinking is a result of the interaction between micro-interventions and macro-structural conditions, highlighting the need to consider both levels simultaneously when studying research engagement in higher education. This reveals research gaps in focusing solely on surface productivity, the dissonance within the research-teaching nexus, and the need for a deeper understanding of how </w:t>
      </w:r>
      <w:r w:rsidR="00267B27">
        <w:rPr>
          <w:rFonts w:asciiTheme="majorBidi" w:hAnsiTheme="majorBidi" w:cstheme="majorBidi"/>
          <w:sz w:val="24"/>
          <w:szCs w:val="24"/>
        </w:rPr>
        <w:t xml:space="preserve">the </w:t>
      </w:r>
      <w:r w:rsidR="003A3A11">
        <w:rPr>
          <w:rFonts w:asciiTheme="majorBidi" w:hAnsiTheme="majorBidi" w:cstheme="majorBidi"/>
          <w:sz w:val="24"/>
          <w:szCs w:val="24"/>
        </w:rPr>
        <w:t xml:space="preserve">research mindset </w:t>
      </w:r>
      <w:r w:rsidR="006C06AE">
        <w:rPr>
          <w:rFonts w:asciiTheme="majorBidi" w:hAnsiTheme="majorBidi" w:cstheme="majorBidi"/>
          <w:sz w:val="24"/>
          <w:szCs w:val="24"/>
        </w:rPr>
        <w:t>of</w:t>
      </w:r>
      <w:r w:rsidRPr="00370180">
        <w:rPr>
          <w:rFonts w:asciiTheme="majorBidi" w:hAnsiTheme="majorBidi" w:cstheme="majorBidi"/>
          <w:sz w:val="24"/>
          <w:szCs w:val="24"/>
        </w:rPr>
        <w:t xml:space="preserve"> </w:t>
      </w:r>
      <w:r w:rsidR="006C06AE">
        <w:rPr>
          <w:rFonts w:asciiTheme="majorBidi" w:hAnsiTheme="majorBidi" w:cstheme="majorBidi"/>
          <w:sz w:val="24"/>
          <w:szCs w:val="24"/>
        </w:rPr>
        <w:t>teacher</w:t>
      </w:r>
      <w:r w:rsidRPr="00370180">
        <w:rPr>
          <w:rFonts w:asciiTheme="majorBidi" w:hAnsiTheme="majorBidi" w:cstheme="majorBidi"/>
          <w:sz w:val="24"/>
          <w:szCs w:val="24"/>
        </w:rPr>
        <w:t xml:space="preserve">s has been defined, and how this understanding should be changed or maintained within the education system and postgraduate training environment. </w:t>
      </w:r>
    </w:p>
    <w:p w14:paraId="2236E5E2" w14:textId="492C305A" w:rsidR="002F1A6B" w:rsidRPr="00A51037" w:rsidRDefault="002F1A6B" w:rsidP="002F1A6B">
      <w:pPr>
        <w:pStyle w:val="RALs-Heading3"/>
        <w:ind w:left="0" w:firstLine="0"/>
        <w:rPr>
          <w:rFonts w:asciiTheme="majorBidi" w:hAnsiTheme="majorBidi" w:cstheme="majorBidi"/>
          <w:b/>
          <w:bCs/>
          <w:color w:val="FF0000"/>
          <w:sz w:val="24"/>
          <w:szCs w:val="24"/>
        </w:rPr>
      </w:pPr>
      <w:r w:rsidRPr="00A51037">
        <w:rPr>
          <w:rFonts w:asciiTheme="majorBidi" w:hAnsiTheme="majorBidi" w:cstheme="majorBidi"/>
          <w:b/>
          <w:bCs/>
          <w:color w:val="FF0000"/>
          <w:sz w:val="24"/>
          <w:szCs w:val="24"/>
        </w:rPr>
        <w:t>2.</w:t>
      </w:r>
      <w:r w:rsidR="00875867">
        <w:rPr>
          <w:rFonts w:asciiTheme="majorBidi" w:hAnsiTheme="majorBidi" w:cstheme="majorBidi"/>
          <w:b/>
          <w:bCs/>
          <w:color w:val="FF0000"/>
          <w:sz w:val="24"/>
          <w:szCs w:val="24"/>
        </w:rPr>
        <w:t>6</w:t>
      </w:r>
      <w:r w:rsidRPr="00A51037">
        <w:rPr>
          <w:rFonts w:asciiTheme="majorBidi" w:hAnsiTheme="majorBidi" w:cstheme="majorBidi"/>
          <w:b/>
          <w:bCs/>
          <w:color w:val="FF0000"/>
          <w:sz w:val="24"/>
          <w:szCs w:val="24"/>
        </w:rPr>
        <w:t xml:space="preserve">. Research </w:t>
      </w:r>
      <w:proofErr w:type="gramStart"/>
      <w:r w:rsidRPr="00A51037">
        <w:rPr>
          <w:rFonts w:asciiTheme="majorBidi" w:hAnsiTheme="majorBidi" w:cstheme="majorBidi"/>
          <w:b/>
          <w:bCs/>
          <w:color w:val="FF0000"/>
          <w:sz w:val="24"/>
          <w:szCs w:val="24"/>
        </w:rPr>
        <w:t>aim</w:t>
      </w:r>
      <w:proofErr w:type="gramEnd"/>
      <w:r w:rsidRPr="00A51037">
        <w:rPr>
          <w:rFonts w:asciiTheme="majorBidi" w:hAnsiTheme="majorBidi" w:cstheme="majorBidi"/>
          <w:b/>
          <w:bCs/>
          <w:color w:val="FF0000"/>
          <w:sz w:val="24"/>
          <w:szCs w:val="24"/>
        </w:rPr>
        <w:t xml:space="preserve"> and research question</w:t>
      </w:r>
    </w:p>
    <w:p w14:paraId="02C1CCB6" w14:textId="123990B3" w:rsidR="003D578E" w:rsidRPr="00A51037" w:rsidRDefault="00C05CAA" w:rsidP="004819EE">
      <w:pPr>
        <w:spacing w:line="480" w:lineRule="auto"/>
        <w:ind w:firstLine="851"/>
        <w:rPr>
          <w:rFonts w:asciiTheme="majorBidi" w:hAnsiTheme="majorBidi" w:cstheme="majorBidi"/>
          <w:color w:val="FF0000"/>
          <w:sz w:val="24"/>
          <w:szCs w:val="24"/>
        </w:rPr>
      </w:pPr>
      <w:r w:rsidRPr="00A51037">
        <w:rPr>
          <w:rFonts w:asciiTheme="majorBidi" w:hAnsiTheme="majorBidi" w:cstheme="majorBidi"/>
          <w:color w:val="FF0000"/>
          <w:sz w:val="24"/>
          <w:szCs w:val="24"/>
        </w:rPr>
        <w:t>Acknowledging the gap</w:t>
      </w:r>
      <w:r w:rsidR="005E2885" w:rsidRPr="00A51037">
        <w:rPr>
          <w:rFonts w:asciiTheme="majorBidi" w:hAnsiTheme="majorBidi" w:cstheme="majorBidi"/>
          <w:color w:val="FF0000"/>
          <w:sz w:val="24"/>
          <w:szCs w:val="24"/>
        </w:rPr>
        <w:t xml:space="preserve"> mentioned above, the researcher conducted a</w:t>
      </w:r>
      <w:r w:rsidR="00A334E5" w:rsidRPr="00A51037">
        <w:rPr>
          <w:rFonts w:asciiTheme="majorBidi" w:hAnsiTheme="majorBidi" w:cstheme="majorBidi"/>
          <w:color w:val="FF0000"/>
          <w:sz w:val="24"/>
          <w:szCs w:val="24"/>
        </w:rPr>
        <w:t>n exploratory sequential</w:t>
      </w:r>
      <w:r w:rsidR="005E2885" w:rsidRPr="00A51037">
        <w:rPr>
          <w:rFonts w:asciiTheme="majorBidi" w:hAnsiTheme="majorBidi" w:cstheme="majorBidi"/>
          <w:color w:val="FF0000"/>
          <w:sz w:val="24"/>
          <w:szCs w:val="24"/>
        </w:rPr>
        <w:t xml:space="preserve"> longitudinal study, </w:t>
      </w:r>
      <w:r w:rsidR="00524204" w:rsidRPr="00A51037">
        <w:rPr>
          <w:rFonts w:asciiTheme="majorBidi" w:hAnsiTheme="majorBidi" w:cstheme="majorBidi"/>
          <w:color w:val="FF0000"/>
          <w:sz w:val="24"/>
          <w:szCs w:val="24"/>
        </w:rPr>
        <w:t xml:space="preserve">which </w:t>
      </w:r>
      <w:r w:rsidR="00EF0573" w:rsidRPr="00A51037">
        <w:rPr>
          <w:rFonts w:asciiTheme="majorBidi" w:hAnsiTheme="majorBidi" w:cstheme="majorBidi"/>
          <w:color w:val="FF0000"/>
          <w:sz w:val="24"/>
          <w:szCs w:val="24"/>
        </w:rPr>
        <w:t>aims</w:t>
      </w:r>
      <w:r w:rsidR="001453B6" w:rsidRPr="00A51037">
        <w:rPr>
          <w:rFonts w:asciiTheme="majorBidi" w:hAnsiTheme="majorBidi" w:cstheme="majorBidi"/>
          <w:color w:val="FF0000"/>
          <w:sz w:val="24"/>
          <w:szCs w:val="24"/>
        </w:rPr>
        <w:t xml:space="preserve"> to not only </w:t>
      </w:r>
      <w:r w:rsidR="00EF0573" w:rsidRPr="00A51037">
        <w:rPr>
          <w:rFonts w:asciiTheme="majorBidi" w:hAnsiTheme="majorBidi" w:cstheme="majorBidi"/>
          <w:color w:val="FF0000"/>
          <w:sz w:val="24"/>
          <w:szCs w:val="24"/>
        </w:rPr>
        <w:t>ex</w:t>
      </w:r>
      <w:r w:rsidR="007F66D3" w:rsidRPr="00A51037">
        <w:rPr>
          <w:rFonts w:asciiTheme="majorBidi" w:hAnsiTheme="majorBidi" w:cstheme="majorBidi"/>
          <w:color w:val="FF0000"/>
          <w:sz w:val="24"/>
          <w:szCs w:val="24"/>
        </w:rPr>
        <w:t>plore</w:t>
      </w:r>
      <w:r w:rsidR="005E2885" w:rsidRPr="00A51037">
        <w:rPr>
          <w:rFonts w:asciiTheme="majorBidi" w:hAnsiTheme="majorBidi" w:cstheme="majorBidi"/>
          <w:color w:val="FF0000"/>
          <w:sz w:val="24"/>
          <w:szCs w:val="24"/>
        </w:rPr>
        <w:t xml:space="preserve"> teache</w:t>
      </w:r>
      <w:r w:rsidR="00EF0573" w:rsidRPr="00A51037">
        <w:rPr>
          <w:rFonts w:asciiTheme="majorBidi" w:hAnsiTheme="majorBidi" w:cstheme="majorBidi"/>
          <w:color w:val="FF0000"/>
          <w:sz w:val="24"/>
          <w:szCs w:val="24"/>
        </w:rPr>
        <w:t xml:space="preserve">rs’ conceptualization of their research mindset but also </w:t>
      </w:r>
      <w:r w:rsidR="007F66D3" w:rsidRPr="00A51037">
        <w:rPr>
          <w:rFonts w:asciiTheme="majorBidi" w:hAnsiTheme="majorBidi" w:cstheme="majorBidi"/>
          <w:color w:val="FF0000"/>
          <w:sz w:val="24"/>
          <w:szCs w:val="24"/>
        </w:rPr>
        <w:t xml:space="preserve">examine </w:t>
      </w:r>
      <w:r w:rsidR="007840C5" w:rsidRPr="00A51037">
        <w:rPr>
          <w:rFonts w:asciiTheme="majorBidi" w:hAnsiTheme="majorBidi" w:cstheme="majorBidi"/>
          <w:color w:val="FF0000"/>
          <w:sz w:val="24"/>
          <w:szCs w:val="24"/>
        </w:rPr>
        <w:t xml:space="preserve">whether their </w:t>
      </w:r>
      <w:r w:rsidR="007F66D3" w:rsidRPr="00A51037">
        <w:rPr>
          <w:rFonts w:asciiTheme="majorBidi" w:hAnsiTheme="majorBidi" w:cstheme="majorBidi"/>
          <w:color w:val="FF0000"/>
          <w:sz w:val="24"/>
          <w:szCs w:val="24"/>
        </w:rPr>
        <w:t xml:space="preserve">research mindset </w:t>
      </w:r>
      <w:r w:rsidR="00D904E2" w:rsidRPr="00A51037">
        <w:rPr>
          <w:rFonts w:asciiTheme="majorBidi" w:hAnsiTheme="majorBidi" w:cstheme="majorBidi"/>
          <w:color w:val="FF0000"/>
          <w:sz w:val="24"/>
          <w:szCs w:val="24"/>
        </w:rPr>
        <w:t>changes</w:t>
      </w:r>
      <w:r w:rsidR="00835B98" w:rsidRPr="00A51037">
        <w:rPr>
          <w:rFonts w:asciiTheme="majorBidi" w:hAnsiTheme="majorBidi" w:cstheme="majorBidi"/>
          <w:color w:val="FF0000"/>
          <w:sz w:val="24"/>
          <w:szCs w:val="24"/>
        </w:rPr>
        <w:t xml:space="preserve"> after completing an official post- graduate program</w:t>
      </w:r>
      <w:r w:rsidR="004C3896" w:rsidRPr="00A51037">
        <w:rPr>
          <w:rFonts w:asciiTheme="majorBidi" w:hAnsiTheme="majorBidi" w:cstheme="majorBidi"/>
          <w:color w:val="FF0000"/>
          <w:sz w:val="24"/>
          <w:szCs w:val="24"/>
        </w:rPr>
        <w:t>,</w:t>
      </w:r>
      <w:r w:rsidR="00835B98" w:rsidRPr="00A51037">
        <w:rPr>
          <w:rFonts w:asciiTheme="majorBidi" w:hAnsiTheme="majorBidi" w:cstheme="majorBidi"/>
          <w:color w:val="FF0000"/>
          <w:sz w:val="24"/>
          <w:szCs w:val="24"/>
        </w:rPr>
        <w:t xml:space="preserve"> their </w:t>
      </w:r>
      <w:r w:rsidR="003C39F1">
        <w:rPr>
          <w:rFonts w:asciiTheme="majorBidi" w:hAnsiTheme="majorBidi" w:cstheme="majorBidi"/>
          <w:color w:val="FF0000"/>
          <w:sz w:val="24"/>
          <w:szCs w:val="24"/>
        </w:rPr>
        <w:t>Master</w:t>
      </w:r>
      <w:r w:rsidR="00835B98" w:rsidRPr="00A51037">
        <w:rPr>
          <w:rFonts w:asciiTheme="majorBidi" w:hAnsiTheme="majorBidi" w:cstheme="majorBidi"/>
          <w:color w:val="FF0000"/>
          <w:sz w:val="24"/>
          <w:szCs w:val="24"/>
        </w:rPr>
        <w:t xml:space="preserve"> program. </w:t>
      </w:r>
      <w:r w:rsidR="00C51B2A">
        <w:rPr>
          <w:rFonts w:asciiTheme="majorBidi" w:hAnsiTheme="majorBidi" w:cstheme="majorBidi"/>
          <w:color w:val="FF0000"/>
          <w:sz w:val="24"/>
          <w:szCs w:val="24"/>
        </w:rPr>
        <w:t>This study consists of two stages with four different phases, conducted sequentially.</w:t>
      </w:r>
    </w:p>
    <w:p w14:paraId="2C223E3D" w14:textId="56DDFBEF" w:rsidR="00370180" w:rsidRPr="00A51037" w:rsidRDefault="003D578E" w:rsidP="00843297">
      <w:pPr>
        <w:spacing w:line="480" w:lineRule="auto"/>
        <w:ind w:firstLine="851"/>
        <w:rPr>
          <w:rFonts w:asciiTheme="majorBidi" w:hAnsiTheme="majorBidi" w:cstheme="majorBidi"/>
          <w:color w:val="FF0000"/>
          <w:sz w:val="24"/>
          <w:szCs w:val="24"/>
        </w:rPr>
      </w:pPr>
      <w:r w:rsidRPr="00A51037">
        <w:rPr>
          <w:rFonts w:asciiTheme="majorBidi" w:hAnsiTheme="majorBidi" w:cstheme="majorBidi"/>
          <w:color w:val="FF0000"/>
          <w:sz w:val="24"/>
          <w:szCs w:val="24"/>
        </w:rPr>
        <w:t xml:space="preserve">In this paper, we present the first phase of Stage 1 of this </w:t>
      </w:r>
      <w:r w:rsidR="003A7B27" w:rsidRPr="00A51037">
        <w:rPr>
          <w:rFonts w:asciiTheme="majorBidi" w:hAnsiTheme="majorBidi" w:cstheme="majorBidi"/>
          <w:color w:val="FF0000"/>
          <w:sz w:val="24"/>
          <w:szCs w:val="24"/>
        </w:rPr>
        <w:t xml:space="preserve">study, which </w:t>
      </w:r>
      <w:r w:rsidR="00771D6C" w:rsidRPr="00A51037">
        <w:rPr>
          <w:rFonts w:asciiTheme="majorBidi" w:hAnsiTheme="majorBidi" w:cstheme="majorBidi"/>
          <w:color w:val="FF0000"/>
          <w:sz w:val="24"/>
          <w:szCs w:val="24"/>
        </w:rPr>
        <w:t>aims</w:t>
      </w:r>
      <w:r w:rsidR="003A7B27" w:rsidRPr="00A51037">
        <w:rPr>
          <w:rFonts w:asciiTheme="majorBidi" w:hAnsiTheme="majorBidi" w:cstheme="majorBidi"/>
          <w:color w:val="FF0000"/>
          <w:sz w:val="24"/>
          <w:szCs w:val="24"/>
        </w:rPr>
        <w:t xml:space="preserve"> to</w:t>
      </w:r>
      <w:r w:rsidR="00370180" w:rsidRPr="00A51037">
        <w:rPr>
          <w:rFonts w:asciiTheme="majorBidi" w:hAnsiTheme="majorBidi" w:cstheme="majorBidi"/>
          <w:color w:val="FF0000"/>
          <w:sz w:val="24"/>
          <w:szCs w:val="24"/>
        </w:rPr>
        <w:t xml:space="preserve"> </w:t>
      </w:r>
      <w:r w:rsidR="003A7B27" w:rsidRPr="00A51037">
        <w:rPr>
          <w:rFonts w:asciiTheme="majorBidi" w:hAnsiTheme="majorBidi" w:cstheme="majorBidi"/>
          <w:color w:val="FF0000"/>
          <w:sz w:val="24"/>
          <w:szCs w:val="24"/>
        </w:rPr>
        <w:t>explore</w:t>
      </w:r>
      <w:r w:rsidR="00370180" w:rsidRPr="00A51037">
        <w:rPr>
          <w:rFonts w:asciiTheme="majorBidi" w:hAnsiTheme="majorBidi" w:cstheme="majorBidi"/>
          <w:color w:val="FF0000"/>
          <w:sz w:val="24"/>
          <w:szCs w:val="24"/>
        </w:rPr>
        <w:t xml:space="preserve"> </w:t>
      </w:r>
      <w:r w:rsidR="004F3480">
        <w:rPr>
          <w:rFonts w:asciiTheme="majorBidi" w:hAnsiTheme="majorBidi" w:cstheme="majorBidi"/>
          <w:color w:val="FF0000"/>
          <w:sz w:val="24"/>
          <w:szCs w:val="24"/>
        </w:rPr>
        <w:t xml:space="preserve">the conceptualization of teachers’ </w:t>
      </w:r>
      <w:r w:rsidR="00D22348">
        <w:rPr>
          <w:rFonts w:asciiTheme="majorBidi" w:hAnsiTheme="majorBidi" w:cstheme="majorBidi"/>
          <w:color w:val="FF0000"/>
          <w:sz w:val="24"/>
          <w:szCs w:val="24"/>
        </w:rPr>
        <w:t>research mindset</w:t>
      </w:r>
      <w:r w:rsidR="00843297">
        <w:rPr>
          <w:rFonts w:asciiTheme="majorBidi" w:hAnsiTheme="majorBidi" w:cstheme="majorBidi"/>
          <w:color w:val="FF0000"/>
          <w:sz w:val="24"/>
          <w:szCs w:val="24"/>
        </w:rPr>
        <w:t xml:space="preserve"> with</w:t>
      </w:r>
      <w:r w:rsidR="00370180" w:rsidRPr="00A51037">
        <w:rPr>
          <w:rFonts w:asciiTheme="majorBidi" w:hAnsiTheme="majorBidi" w:cstheme="majorBidi"/>
          <w:color w:val="FF0000"/>
          <w:sz w:val="24"/>
          <w:szCs w:val="24"/>
        </w:rPr>
        <w:t xml:space="preserve"> the </w:t>
      </w:r>
      <w:r w:rsidR="00563513">
        <w:rPr>
          <w:rFonts w:asciiTheme="majorBidi" w:hAnsiTheme="majorBidi" w:cstheme="majorBidi"/>
          <w:color w:val="FF0000"/>
          <w:sz w:val="24"/>
          <w:szCs w:val="24"/>
        </w:rPr>
        <w:t>specific</w:t>
      </w:r>
      <w:r w:rsidR="00370180" w:rsidRPr="00A51037">
        <w:rPr>
          <w:rFonts w:asciiTheme="majorBidi" w:hAnsiTheme="majorBidi" w:cstheme="majorBidi"/>
          <w:color w:val="FF0000"/>
          <w:sz w:val="24"/>
          <w:szCs w:val="24"/>
        </w:rPr>
        <w:t xml:space="preserve"> question: </w:t>
      </w:r>
    </w:p>
    <w:p w14:paraId="0ECCC8D5" w14:textId="112D350A" w:rsidR="00F03363" w:rsidRPr="00F03363" w:rsidRDefault="00370180" w:rsidP="00F03363">
      <w:pPr>
        <w:spacing w:line="480" w:lineRule="auto"/>
        <w:ind w:firstLine="851"/>
        <w:rPr>
          <w:rFonts w:asciiTheme="majorBidi" w:hAnsiTheme="majorBidi" w:cstheme="majorBidi"/>
          <w:color w:val="FF0000"/>
          <w:sz w:val="24"/>
          <w:szCs w:val="24"/>
        </w:rPr>
      </w:pPr>
      <w:r w:rsidRPr="00A51037">
        <w:rPr>
          <w:rFonts w:asciiTheme="majorBidi" w:hAnsiTheme="majorBidi" w:cstheme="majorBidi"/>
          <w:color w:val="FF0000"/>
          <w:sz w:val="24"/>
          <w:szCs w:val="24"/>
        </w:rPr>
        <w:lastRenderedPageBreak/>
        <w:t>How do teachers, as graduates, conceptualize their research mindset during their Master’s program?</w:t>
      </w:r>
    </w:p>
    <w:p w14:paraId="1DA9CD27"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3. Methodology</w:t>
      </w:r>
    </w:p>
    <w:p w14:paraId="3D906F29" w14:textId="7D8424B8" w:rsidR="00772F52" w:rsidRPr="004A3BFA" w:rsidRDefault="00772F52" w:rsidP="00772F52">
      <w:pPr>
        <w:pStyle w:val="RALs-Heading3"/>
        <w:ind w:left="0" w:firstLine="0"/>
        <w:rPr>
          <w:rFonts w:asciiTheme="majorBidi" w:hAnsiTheme="majorBidi" w:cstheme="majorBidi"/>
          <w:b/>
          <w:bCs/>
          <w:sz w:val="24"/>
          <w:szCs w:val="24"/>
        </w:rPr>
      </w:pPr>
      <w:r>
        <w:rPr>
          <w:rFonts w:asciiTheme="majorBidi" w:hAnsiTheme="majorBidi" w:cstheme="majorBidi"/>
          <w:b/>
          <w:bCs/>
          <w:sz w:val="24"/>
          <w:szCs w:val="24"/>
        </w:rPr>
        <w:t>3</w:t>
      </w:r>
      <w:r w:rsidRPr="004A3BFA">
        <w:rPr>
          <w:rFonts w:asciiTheme="majorBidi" w:hAnsiTheme="majorBidi" w:cstheme="majorBidi"/>
          <w:b/>
          <w:bCs/>
          <w:sz w:val="24"/>
          <w:szCs w:val="24"/>
        </w:rPr>
        <w:t>.</w:t>
      </w:r>
      <w:r>
        <w:rPr>
          <w:rFonts w:asciiTheme="majorBidi" w:hAnsiTheme="majorBidi" w:cstheme="majorBidi"/>
          <w:b/>
          <w:bCs/>
          <w:sz w:val="24"/>
          <w:szCs w:val="24"/>
        </w:rPr>
        <w:t>1</w:t>
      </w:r>
      <w:r w:rsidRPr="004A3BFA">
        <w:rPr>
          <w:rFonts w:asciiTheme="majorBidi" w:hAnsiTheme="majorBidi" w:cstheme="majorBidi"/>
          <w:b/>
          <w:bCs/>
          <w:sz w:val="24"/>
          <w:szCs w:val="24"/>
        </w:rPr>
        <w:t>.</w:t>
      </w:r>
      <w:r w:rsidR="00793CB7">
        <w:rPr>
          <w:rFonts w:asciiTheme="majorBidi" w:hAnsiTheme="majorBidi" w:cstheme="majorBidi"/>
          <w:b/>
          <w:bCs/>
          <w:sz w:val="24"/>
          <w:szCs w:val="24"/>
        </w:rPr>
        <w:t xml:space="preserve"> The design </w:t>
      </w:r>
    </w:p>
    <w:p w14:paraId="787A9C0A" w14:textId="77777777" w:rsidR="00B37E48" w:rsidRPr="00D64601" w:rsidRDefault="00E146DD" w:rsidP="006304A8">
      <w:pPr>
        <w:spacing w:line="480" w:lineRule="auto"/>
        <w:ind w:firstLine="851"/>
        <w:rPr>
          <w:rFonts w:asciiTheme="majorBidi" w:hAnsiTheme="majorBidi" w:cstheme="majorBidi"/>
          <w:color w:val="FF0000"/>
          <w:sz w:val="24"/>
          <w:szCs w:val="24"/>
        </w:rPr>
      </w:pPr>
      <w:r w:rsidRPr="00D64601">
        <w:rPr>
          <w:rFonts w:asciiTheme="majorBidi" w:hAnsiTheme="majorBidi" w:cstheme="majorBidi"/>
          <w:color w:val="FF0000"/>
          <w:sz w:val="24"/>
          <w:szCs w:val="24"/>
        </w:rPr>
        <w:t>In this current</w:t>
      </w:r>
      <w:r w:rsidR="009728FC" w:rsidRPr="00D64601">
        <w:rPr>
          <w:rFonts w:asciiTheme="majorBidi" w:hAnsiTheme="majorBidi" w:cstheme="majorBidi"/>
          <w:color w:val="FF0000"/>
          <w:sz w:val="24"/>
          <w:szCs w:val="24"/>
        </w:rPr>
        <w:t xml:space="preserve"> </w:t>
      </w:r>
      <w:r w:rsidRPr="00D64601">
        <w:rPr>
          <w:rFonts w:asciiTheme="majorBidi" w:hAnsiTheme="majorBidi" w:cstheme="majorBidi"/>
          <w:color w:val="FF0000"/>
          <w:sz w:val="24"/>
          <w:szCs w:val="24"/>
        </w:rPr>
        <w:t>study,</w:t>
      </w:r>
      <w:r w:rsidR="006042E5" w:rsidRPr="00D64601">
        <w:rPr>
          <w:rFonts w:asciiTheme="majorBidi" w:hAnsiTheme="majorBidi" w:cstheme="majorBidi"/>
          <w:color w:val="FF0000"/>
          <w:sz w:val="24"/>
          <w:szCs w:val="24"/>
        </w:rPr>
        <w:t xml:space="preserve"> we employed </w:t>
      </w:r>
      <w:r w:rsidR="00A77687" w:rsidRPr="00D64601">
        <w:rPr>
          <w:rFonts w:asciiTheme="majorBidi" w:hAnsiTheme="majorBidi" w:cstheme="majorBidi"/>
          <w:color w:val="FF0000"/>
          <w:sz w:val="24"/>
          <w:szCs w:val="24"/>
        </w:rPr>
        <w:t>a qualitative case study design,</w:t>
      </w:r>
      <w:r w:rsidRPr="00D64601">
        <w:rPr>
          <w:rFonts w:asciiTheme="majorBidi" w:hAnsiTheme="majorBidi" w:cstheme="majorBidi"/>
          <w:color w:val="FF0000"/>
          <w:sz w:val="24"/>
          <w:szCs w:val="24"/>
        </w:rPr>
        <w:t xml:space="preserve"> as the first phase in stage 1 of another exploratory sequential longitudinal mixed-methods study. </w:t>
      </w:r>
    </w:p>
    <w:p w14:paraId="7D689091" w14:textId="31F7D8D8" w:rsidR="00E146DD" w:rsidRPr="00E146DD" w:rsidRDefault="009A363F" w:rsidP="006304A8">
      <w:pPr>
        <w:spacing w:line="480" w:lineRule="auto"/>
        <w:ind w:firstLine="851"/>
        <w:rPr>
          <w:rFonts w:asciiTheme="majorBidi" w:hAnsiTheme="majorBidi" w:cstheme="majorBidi"/>
          <w:sz w:val="24"/>
          <w:szCs w:val="24"/>
        </w:rPr>
      </w:pPr>
      <w:r>
        <w:rPr>
          <w:rFonts w:asciiTheme="majorBidi" w:hAnsiTheme="majorBidi" w:cstheme="majorBidi"/>
          <w:sz w:val="24"/>
          <w:szCs w:val="24"/>
        </w:rPr>
        <w:t>T</w:t>
      </w:r>
      <w:r w:rsidR="00191D90" w:rsidRPr="00191D90">
        <w:rPr>
          <w:rFonts w:asciiTheme="majorBidi" w:hAnsiTheme="majorBidi" w:cstheme="majorBidi"/>
          <w:sz w:val="24"/>
          <w:szCs w:val="24"/>
        </w:rPr>
        <w:t>he</w:t>
      </w:r>
      <w:r w:rsidR="00E146DD" w:rsidRPr="00191D90">
        <w:rPr>
          <w:rFonts w:asciiTheme="majorBidi" w:hAnsiTheme="majorBidi" w:cstheme="majorBidi"/>
          <w:sz w:val="24"/>
          <w:szCs w:val="24"/>
        </w:rPr>
        <w:t xml:space="preserve"> n</w:t>
      </w:r>
      <w:r w:rsidR="00E146DD" w:rsidRPr="00E146DD">
        <w:rPr>
          <w:rFonts w:asciiTheme="majorBidi" w:hAnsiTheme="majorBidi" w:cstheme="majorBidi"/>
          <w:sz w:val="24"/>
          <w:szCs w:val="24"/>
        </w:rPr>
        <w:t>arrative frame was used in this to serve a large cohort, allowing broad access to participants’ reflections while maintaining a structured format. Then, in-depth interviews were conducted to gather insights about how they conceptualize their research mindset in the ELT context.</w:t>
      </w:r>
    </w:p>
    <w:p w14:paraId="2F7F0EC7" w14:textId="1972D8E0" w:rsidR="00E146DD" w:rsidRPr="00E146DD" w:rsidRDefault="00E146DD" w:rsidP="006304A8">
      <w:pPr>
        <w:spacing w:line="480" w:lineRule="auto"/>
        <w:ind w:firstLine="851"/>
        <w:rPr>
          <w:rFonts w:asciiTheme="majorBidi" w:hAnsiTheme="majorBidi" w:cstheme="majorBidi"/>
          <w:sz w:val="24"/>
          <w:szCs w:val="24"/>
        </w:rPr>
      </w:pPr>
      <w:r w:rsidRPr="00E146DD">
        <w:rPr>
          <w:rFonts w:asciiTheme="majorBidi" w:hAnsiTheme="majorBidi" w:cstheme="majorBidi"/>
          <w:sz w:val="24"/>
          <w:szCs w:val="24"/>
        </w:rPr>
        <w:t>Narrative frames are recognized as a legitimate and increasingly established method in narrative inquiry within EFL and teacher education research (</w:t>
      </w:r>
      <w:r w:rsidRPr="00E146DD">
        <w:rPr>
          <w:rFonts w:asciiTheme="majorBidi" w:hAnsiTheme="majorBidi" w:cstheme="majorBidi"/>
          <w:sz w:val="24"/>
          <w:szCs w:val="24"/>
          <w:highlight w:val="yellow"/>
        </w:rPr>
        <w:t>Wicking, 2021</w:t>
      </w:r>
      <w:r w:rsidRPr="00E146DD">
        <w:rPr>
          <w:rFonts w:asciiTheme="majorBidi" w:hAnsiTheme="majorBidi" w:cstheme="majorBidi"/>
          <w:sz w:val="24"/>
          <w:szCs w:val="24"/>
        </w:rPr>
        <w:t xml:space="preserve">). This was first developed by </w:t>
      </w:r>
      <w:r w:rsidRPr="00E146DD">
        <w:rPr>
          <w:rFonts w:asciiTheme="majorBidi" w:hAnsiTheme="majorBidi" w:cstheme="majorBidi"/>
          <w:sz w:val="24"/>
          <w:szCs w:val="24"/>
          <w:highlight w:val="yellow"/>
        </w:rPr>
        <w:t>Barkhuizen and Wette (2008)</w:t>
      </w:r>
      <w:r w:rsidRPr="00E146DD">
        <w:rPr>
          <w:rFonts w:asciiTheme="majorBidi" w:hAnsiTheme="majorBidi" w:cstheme="majorBidi"/>
          <w:sz w:val="24"/>
          <w:szCs w:val="24"/>
        </w:rPr>
        <w:t xml:space="preserve"> and is defined as a written story template consisting of a series of incomplete sentences and blank spaces of varying lengths </w:t>
      </w:r>
      <w:r w:rsidRPr="00E146DD">
        <w:rPr>
          <w:rFonts w:asciiTheme="majorBidi" w:hAnsiTheme="majorBidi" w:cstheme="majorBidi"/>
          <w:sz w:val="24"/>
          <w:szCs w:val="24"/>
          <w:highlight w:val="yellow"/>
        </w:rPr>
        <w:t>(Barkhuizen, 2011)</w:t>
      </w:r>
      <w:r w:rsidRPr="00E146DD">
        <w:rPr>
          <w:rFonts w:asciiTheme="majorBidi" w:hAnsiTheme="majorBidi" w:cstheme="majorBidi"/>
          <w:sz w:val="24"/>
          <w:szCs w:val="24"/>
        </w:rPr>
        <w:t>. The collection of rich qualitative data from a large number of participants without the constraints of time, geographical distance, or scheduling that typically limit face-to-face data collection (</w:t>
      </w:r>
      <w:r w:rsidRPr="00E146DD">
        <w:rPr>
          <w:rFonts w:asciiTheme="majorBidi" w:hAnsiTheme="majorBidi" w:cstheme="majorBidi"/>
          <w:sz w:val="24"/>
          <w:szCs w:val="24"/>
          <w:highlight w:val="yellow"/>
        </w:rPr>
        <w:t>Barkhuizen, 2014</w:t>
      </w:r>
      <w:r w:rsidRPr="00E146DD">
        <w:rPr>
          <w:rFonts w:asciiTheme="majorBidi" w:hAnsiTheme="majorBidi" w:cstheme="majorBidi"/>
          <w:sz w:val="24"/>
          <w:szCs w:val="24"/>
        </w:rPr>
        <w:t>). Methodologically, the structured nature of narrative frames helps participants organize their reflections logically and coherently, which is especially valuable when working with respondents with varying levels of academic writing proficiency (Wicking, 2021). Moreover, completing the frames independently, without direct researcher presence, may reduce social desirability bias and encourage more candid responses. Nevertheless, narrative frames also present certain limitations. Participants may perceive the structured format as restrictive or frustrating, and the absence of direct interaction prevents researchers from clarification or elaboration by asking any follow-up questions (</w:t>
      </w:r>
      <w:r w:rsidRPr="00E146DD">
        <w:rPr>
          <w:rFonts w:asciiTheme="majorBidi" w:hAnsiTheme="majorBidi" w:cstheme="majorBidi"/>
          <w:sz w:val="24"/>
          <w:szCs w:val="24"/>
          <w:highlight w:val="yellow"/>
        </w:rPr>
        <w:t>Wicking, 2021</w:t>
      </w:r>
      <w:r w:rsidRPr="00E146DD">
        <w:rPr>
          <w:rFonts w:asciiTheme="majorBidi" w:hAnsiTheme="majorBidi" w:cstheme="majorBidi"/>
          <w:sz w:val="24"/>
          <w:szCs w:val="24"/>
        </w:rPr>
        <w:t xml:space="preserve">). Narrative frames were not used as the sole data source (Barkhuizen, 2014) but were </w:t>
      </w:r>
      <w:r w:rsidRPr="00E146DD">
        <w:rPr>
          <w:rFonts w:asciiTheme="majorBidi" w:hAnsiTheme="majorBidi" w:cstheme="majorBidi"/>
          <w:sz w:val="24"/>
          <w:szCs w:val="24"/>
        </w:rPr>
        <w:lastRenderedPageBreak/>
        <w:t>complemented by in-depth interviews. In this study, narrative frames therefore functioned both as an initial exploratory tool and as a foundation for the subsequent in-depth interviews</w:t>
      </w:r>
      <w:r w:rsidR="00131F13">
        <w:rPr>
          <w:rFonts w:asciiTheme="majorBidi" w:hAnsiTheme="majorBidi" w:cstheme="majorBidi"/>
          <w:sz w:val="24"/>
          <w:szCs w:val="24"/>
        </w:rPr>
        <w:t xml:space="preserve"> </w:t>
      </w:r>
      <w:r w:rsidR="00131F13" w:rsidRPr="008E1DBB">
        <w:rPr>
          <w:rFonts w:asciiTheme="majorBidi" w:hAnsiTheme="majorBidi" w:cstheme="majorBidi"/>
          <w:color w:val="FF0000"/>
          <w:sz w:val="24"/>
          <w:szCs w:val="24"/>
          <w:highlight w:val="yellow"/>
        </w:rPr>
        <w:t>(</w:t>
      </w:r>
      <w:r w:rsidR="00434AC8" w:rsidRPr="003E07B7">
        <w:rPr>
          <w:rFonts w:asciiTheme="majorBidi" w:hAnsiTheme="majorBidi" w:cstheme="majorBidi"/>
          <w:color w:val="FF0000"/>
          <w:sz w:val="24"/>
          <w:szCs w:val="24"/>
          <w:highlight w:val="yellow"/>
        </w:rPr>
        <w:t>Creswell</w:t>
      </w:r>
      <w:r w:rsidR="00434AC8" w:rsidRPr="008E1DBB">
        <w:rPr>
          <w:rFonts w:asciiTheme="majorBidi" w:hAnsiTheme="majorBidi" w:cstheme="majorBidi"/>
          <w:color w:val="FF0000"/>
          <w:sz w:val="24"/>
          <w:szCs w:val="24"/>
          <w:highlight w:val="yellow"/>
        </w:rPr>
        <w:t xml:space="preserve"> </w:t>
      </w:r>
      <w:r w:rsidR="00434AC8" w:rsidRPr="003E07B7">
        <w:rPr>
          <w:rFonts w:asciiTheme="majorBidi" w:hAnsiTheme="majorBidi" w:cstheme="majorBidi"/>
          <w:color w:val="FF0000"/>
          <w:sz w:val="24"/>
          <w:szCs w:val="24"/>
          <w:highlight w:val="yellow"/>
        </w:rPr>
        <w:t xml:space="preserve">&amp; </w:t>
      </w:r>
      <w:proofErr w:type="spellStart"/>
      <w:r w:rsidR="00434AC8" w:rsidRPr="003E07B7">
        <w:rPr>
          <w:rFonts w:asciiTheme="majorBidi" w:hAnsiTheme="majorBidi" w:cstheme="majorBidi"/>
          <w:color w:val="FF0000"/>
          <w:sz w:val="24"/>
          <w:szCs w:val="24"/>
          <w:highlight w:val="yellow"/>
        </w:rPr>
        <w:t>Guetterman</w:t>
      </w:r>
      <w:proofErr w:type="spellEnd"/>
      <w:r w:rsidR="00434AC8" w:rsidRPr="003E07B7">
        <w:rPr>
          <w:rFonts w:asciiTheme="majorBidi" w:hAnsiTheme="majorBidi" w:cstheme="majorBidi"/>
          <w:color w:val="FF0000"/>
          <w:sz w:val="24"/>
          <w:szCs w:val="24"/>
          <w:highlight w:val="yellow"/>
        </w:rPr>
        <w:t>, 2024)</w:t>
      </w:r>
      <w:r w:rsidRPr="00E146DD">
        <w:rPr>
          <w:rFonts w:asciiTheme="majorBidi" w:hAnsiTheme="majorBidi" w:cstheme="majorBidi"/>
          <w:sz w:val="24"/>
          <w:szCs w:val="24"/>
        </w:rPr>
        <w:t>. Thus, this is considered appropriate in the study to strengthen the protocols for the following in-depth interview and to overcome the limitations of a small participant sample.</w:t>
      </w:r>
    </w:p>
    <w:p w14:paraId="4E0EDE81" w14:textId="5C383D98" w:rsidR="006A0AE2" w:rsidRDefault="00E146DD" w:rsidP="007210DF">
      <w:pPr>
        <w:spacing w:line="480" w:lineRule="auto"/>
        <w:ind w:firstLine="851"/>
        <w:rPr>
          <w:rFonts w:asciiTheme="majorBidi" w:hAnsiTheme="majorBidi" w:cstheme="majorBidi"/>
          <w:sz w:val="24"/>
          <w:szCs w:val="24"/>
        </w:rPr>
      </w:pPr>
      <w:r w:rsidRPr="00E146DD">
        <w:rPr>
          <w:rFonts w:asciiTheme="majorBidi" w:hAnsiTheme="majorBidi" w:cstheme="majorBidi"/>
          <w:sz w:val="24"/>
          <w:szCs w:val="24"/>
        </w:rPr>
        <w:t xml:space="preserve">As mentioned in the section on the working definition of teachers’ research mindset in ELT, some empirical studies contributed to the development of teachers’ research mindset (Woods, 2003; </w:t>
      </w:r>
      <w:proofErr w:type="spellStart"/>
      <w:r w:rsidRPr="00E146DD">
        <w:rPr>
          <w:rFonts w:asciiTheme="majorBidi" w:hAnsiTheme="majorBidi" w:cstheme="majorBidi"/>
          <w:sz w:val="24"/>
          <w:szCs w:val="24"/>
        </w:rPr>
        <w:t>Taraban</w:t>
      </w:r>
      <w:proofErr w:type="spellEnd"/>
      <w:r w:rsidRPr="00E146DD">
        <w:rPr>
          <w:rFonts w:asciiTheme="majorBidi" w:hAnsiTheme="majorBidi" w:cstheme="majorBidi"/>
          <w:sz w:val="24"/>
          <w:szCs w:val="24"/>
        </w:rPr>
        <w:t xml:space="preserve"> &amp; </w:t>
      </w:r>
      <w:r w:rsidR="00327EB7">
        <w:rPr>
          <w:rFonts w:asciiTheme="majorBidi" w:hAnsiTheme="majorBidi" w:cstheme="majorBidi"/>
          <w:sz w:val="24"/>
          <w:szCs w:val="24"/>
        </w:rPr>
        <w:t>Logue</w:t>
      </w:r>
      <w:r w:rsidRPr="00E146DD">
        <w:rPr>
          <w:rFonts w:asciiTheme="majorBidi" w:hAnsiTheme="majorBidi" w:cstheme="majorBidi"/>
          <w:sz w:val="24"/>
          <w:szCs w:val="24"/>
        </w:rPr>
        <w:t xml:space="preserve">, 2012; Nguyen et al., 2022; Lu et al., 2026). Narrative frames and in-depth interview protocols were designed based on findings of these empirical studies on teachers’ research mindset with four main clusters. The four clusters consist of teachers’ previous experiences, their cognition, their action in relation to research, and the contextual factors (See Figure 2.1).  </w:t>
      </w:r>
    </w:p>
    <w:p w14:paraId="6C2CAE99" w14:textId="146EDCFF" w:rsidR="00696422" w:rsidRPr="00B91ED1" w:rsidRDefault="008D66E5" w:rsidP="00B91ED1">
      <w:pPr>
        <w:pStyle w:val="RALs-Heading3"/>
        <w:spacing w:before="180"/>
        <w:rPr>
          <w:rFonts w:asciiTheme="majorBidi" w:hAnsiTheme="majorBidi" w:cstheme="majorBidi"/>
          <w:b/>
          <w:bCs/>
          <w:sz w:val="24"/>
          <w:szCs w:val="24"/>
        </w:rPr>
      </w:pPr>
      <w:r w:rsidRPr="008D66E5">
        <w:rPr>
          <w:rFonts w:asciiTheme="majorBidi" w:hAnsiTheme="majorBidi" w:cstheme="majorBidi"/>
          <w:b/>
          <w:bCs/>
          <w:sz w:val="24"/>
          <w:szCs w:val="24"/>
        </w:rPr>
        <w:t>3.</w:t>
      </w:r>
      <w:r>
        <w:rPr>
          <w:rFonts w:asciiTheme="majorBidi" w:hAnsiTheme="majorBidi" w:cstheme="majorBidi"/>
          <w:b/>
          <w:bCs/>
          <w:sz w:val="24"/>
          <w:szCs w:val="24"/>
        </w:rPr>
        <w:t>2</w:t>
      </w:r>
      <w:r w:rsidRPr="008D66E5">
        <w:rPr>
          <w:rFonts w:asciiTheme="majorBidi" w:hAnsiTheme="majorBidi" w:cstheme="majorBidi"/>
          <w:b/>
          <w:bCs/>
          <w:sz w:val="24"/>
          <w:szCs w:val="24"/>
        </w:rPr>
        <w:t xml:space="preserve">. </w:t>
      </w:r>
      <w:r w:rsidR="00D40DE8" w:rsidRPr="00D40DE8">
        <w:rPr>
          <w:rFonts w:asciiTheme="majorBidi" w:hAnsiTheme="majorBidi" w:cstheme="majorBidi"/>
          <w:b/>
          <w:bCs/>
          <w:sz w:val="24"/>
          <w:szCs w:val="24"/>
        </w:rPr>
        <w:t xml:space="preserve">The context and participants </w:t>
      </w:r>
      <w:r w:rsidRPr="008D66E5">
        <w:rPr>
          <w:rFonts w:asciiTheme="majorBidi" w:hAnsiTheme="majorBidi" w:cstheme="majorBidi"/>
          <w:b/>
          <w:bCs/>
          <w:sz w:val="24"/>
          <w:szCs w:val="24"/>
        </w:rPr>
        <w:t xml:space="preserve"> </w:t>
      </w:r>
    </w:p>
    <w:p w14:paraId="1A4577B7" w14:textId="337CD403" w:rsidR="00810E34" w:rsidRPr="006819D6" w:rsidRDefault="00DA548F" w:rsidP="006819D6">
      <w:pPr>
        <w:pStyle w:val="RALs-Heading3"/>
        <w:spacing w:before="180"/>
        <w:ind w:left="0" w:firstLine="0"/>
        <w:rPr>
          <w:rFonts w:asciiTheme="majorBidi" w:hAnsiTheme="majorBidi" w:cstheme="majorBidi"/>
          <w:sz w:val="24"/>
          <w:szCs w:val="24"/>
        </w:rPr>
      </w:pPr>
      <w:r>
        <w:rPr>
          <w:rFonts w:asciiTheme="majorBidi" w:hAnsiTheme="majorBidi" w:cstheme="majorBidi"/>
          <w:sz w:val="24"/>
          <w:szCs w:val="24"/>
        </w:rPr>
        <w:t>3</w:t>
      </w:r>
      <w:r w:rsidRPr="00E40940">
        <w:rPr>
          <w:rFonts w:asciiTheme="majorBidi" w:hAnsiTheme="majorBidi" w:cstheme="majorBidi"/>
          <w:sz w:val="24"/>
          <w:szCs w:val="24"/>
        </w:rPr>
        <w:t xml:space="preserve">.1.1. </w:t>
      </w:r>
      <w:r w:rsidR="00E46D1D" w:rsidRPr="00031C43">
        <w:rPr>
          <w:rFonts w:asciiTheme="majorBidi" w:hAnsiTheme="majorBidi" w:cstheme="majorBidi"/>
          <w:color w:val="FF0000"/>
          <w:sz w:val="24"/>
          <w:szCs w:val="24"/>
        </w:rPr>
        <w:t xml:space="preserve">The context and </w:t>
      </w:r>
      <w:r w:rsidR="00E46D1D">
        <w:rPr>
          <w:rFonts w:asciiTheme="majorBidi" w:hAnsiTheme="majorBidi" w:cstheme="majorBidi"/>
          <w:sz w:val="24"/>
          <w:szCs w:val="24"/>
        </w:rPr>
        <w:t>p</w:t>
      </w:r>
      <w:r w:rsidR="00E3326C">
        <w:rPr>
          <w:rFonts w:asciiTheme="majorBidi" w:hAnsiTheme="majorBidi" w:cstheme="majorBidi"/>
          <w:sz w:val="24"/>
          <w:szCs w:val="24"/>
        </w:rPr>
        <w:t>articipants</w:t>
      </w:r>
    </w:p>
    <w:p w14:paraId="1F6DFE8F" w14:textId="293EFE12" w:rsidR="00810E34" w:rsidRPr="006819D6" w:rsidRDefault="006819D6" w:rsidP="006819D6">
      <w:pPr>
        <w:spacing w:line="480" w:lineRule="auto"/>
        <w:ind w:firstLine="851"/>
        <w:rPr>
          <w:rFonts w:asciiTheme="majorBidi" w:hAnsiTheme="majorBidi" w:cstheme="majorBidi"/>
          <w:sz w:val="24"/>
          <w:szCs w:val="24"/>
        </w:rPr>
      </w:pPr>
      <w:r w:rsidRPr="006819D6">
        <w:rPr>
          <w:rFonts w:asciiTheme="majorBidi" w:hAnsiTheme="majorBidi" w:cstheme="majorBidi"/>
          <w:sz w:val="24"/>
          <w:szCs w:val="24"/>
        </w:rPr>
        <w:t>Participants are teachers in English Language Teaching and are studying in a Master’s program at a university in the Mekong Delta. They were recruited for many reasons. Firstly, due to the need for teacher professional development up to 2030 (</w:t>
      </w:r>
      <w:r w:rsidRPr="0081149B">
        <w:rPr>
          <w:rFonts w:asciiTheme="majorBidi" w:hAnsiTheme="majorBidi" w:cstheme="majorBidi"/>
          <w:sz w:val="24"/>
          <w:szCs w:val="24"/>
          <w:highlight w:val="yellow"/>
        </w:rPr>
        <w:t>MOET, 2021</w:t>
      </w:r>
      <w:r w:rsidRPr="006819D6">
        <w:rPr>
          <w:rFonts w:asciiTheme="majorBidi" w:hAnsiTheme="majorBidi" w:cstheme="majorBidi"/>
          <w:sz w:val="24"/>
          <w:szCs w:val="24"/>
        </w:rPr>
        <w:t xml:space="preserve">), an increasing number of teachers, especially core teachers at schools, institutions, or universities, are participating in Master’s programs. Given their current teaching and research roles, as well as their role as future human resources, their research mindset at this stage is extremely important. Secondly, in terms of the context, choosing a Master’s program at a university in the Mekong Delta is for the following reasons. This is not just about enhancing knowledge, but the most crucial transition period for a teacher to become a researcher. Furthermore, this is one of the region’s prestigious and important institutions for training postgraduate human resources. Finally, in the Vietnamese context, the diversity of input (those who have previously completed </w:t>
      </w:r>
      <w:r w:rsidRPr="006819D6">
        <w:rPr>
          <w:rFonts w:asciiTheme="majorBidi" w:hAnsiTheme="majorBidi" w:cstheme="majorBidi"/>
          <w:sz w:val="24"/>
          <w:szCs w:val="24"/>
        </w:rPr>
        <w:lastRenderedPageBreak/>
        <w:t>a graduate thesis and those taking a substitute course) creates a significant gap in readiness. This research is crucial because it helps determine how this difference in background affects the ability to absorb the research mindset during the two years of training</w:t>
      </w:r>
      <w:r w:rsidR="00CE7722">
        <w:rPr>
          <w:rFonts w:asciiTheme="majorBidi" w:hAnsiTheme="majorBidi" w:cstheme="majorBidi"/>
          <w:sz w:val="24"/>
          <w:szCs w:val="24"/>
        </w:rPr>
        <w:t>.</w:t>
      </w:r>
    </w:p>
    <w:p w14:paraId="5741029D" w14:textId="5DBA2A09" w:rsidR="00DB179D" w:rsidRDefault="00DB179D" w:rsidP="00DB179D">
      <w:pPr>
        <w:pStyle w:val="RALs-Heading3"/>
        <w:spacing w:before="180"/>
        <w:ind w:left="0" w:firstLine="0"/>
        <w:rPr>
          <w:rFonts w:asciiTheme="majorBidi" w:hAnsiTheme="majorBidi" w:cstheme="majorBidi"/>
          <w:sz w:val="24"/>
          <w:szCs w:val="24"/>
        </w:rPr>
      </w:pPr>
      <w:r>
        <w:rPr>
          <w:rFonts w:asciiTheme="majorBidi" w:hAnsiTheme="majorBidi" w:cstheme="majorBidi"/>
          <w:sz w:val="24"/>
          <w:szCs w:val="24"/>
        </w:rPr>
        <w:t>3</w:t>
      </w:r>
      <w:r w:rsidRPr="00E40940">
        <w:rPr>
          <w:rFonts w:asciiTheme="majorBidi" w:hAnsiTheme="majorBidi" w:cstheme="majorBidi"/>
          <w:sz w:val="24"/>
          <w:szCs w:val="24"/>
        </w:rPr>
        <w:t>.1.</w:t>
      </w:r>
      <w:r>
        <w:rPr>
          <w:rFonts w:asciiTheme="majorBidi" w:hAnsiTheme="majorBidi" w:cstheme="majorBidi"/>
          <w:sz w:val="24"/>
          <w:szCs w:val="24"/>
        </w:rPr>
        <w:t>2</w:t>
      </w:r>
      <w:r w:rsidRPr="00E40940">
        <w:rPr>
          <w:rFonts w:asciiTheme="majorBidi" w:hAnsiTheme="majorBidi" w:cstheme="majorBidi"/>
          <w:sz w:val="24"/>
          <w:szCs w:val="24"/>
        </w:rPr>
        <w:t xml:space="preserve">. </w:t>
      </w:r>
      <w:r w:rsidR="00221AB6">
        <w:rPr>
          <w:rFonts w:asciiTheme="majorBidi" w:hAnsiTheme="majorBidi" w:cstheme="majorBidi"/>
          <w:sz w:val="24"/>
          <w:szCs w:val="24"/>
        </w:rPr>
        <w:t>Sampling</w:t>
      </w:r>
    </w:p>
    <w:p w14:paraId="7D136ED4" w14:textId="5B3B6C2A" w:rsidR="00E26044" w:rsidRPr="00E26044" w:rsidRDefault="00E26044" w:rsidP="00E26044">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333333"/>
          <w:shd w:val="clear" w:color="auto" w:fill="FFFFFF"/>
        </w:rPr>
      </w:pPr>
      <w:r w:rsidRPr="00E26044">
        <w:rPr>
          <w:rFonts w:asciiTheme="majorBidi" w:hAnsiTheme="majorBidi" w:cstheme="majorBidi"/>
          <w:color w:val="333333"/>
          <w:shd w:val="clear" w:color="auto" w:fill="FFFFFF"/>
        </w:rPr>
        <w:t xml:space="preserve">More than 30 participants were recruited by using convenience sampling. They were invited to complete a narrative frame in person. This sampling takes advantage of the availability and willingness of </w:t>
      </w:r>
      <w:r w:rsidR="00D737CB">
        <w:rPr>
          <w:rFonts w:asciiTheme="majorBidi" w:hAnsiTheme="majorBidi" w:cstheme="majorBidi"/>
          <w:color w:val="333333"/>
          <w:shd w:val="clear" w:color="auto" w:fill="FFFFFF"/>
        </w:rPr>
        <w:t>Master’s</w:t>
      </w:r>
      <w:r w:rsidRPr="00E26044">
        <w:rPr>
          <w:rFonts w:asciiTheme="majorBidi" w:hAnsiTheme="majorBidi" w:cstheme="majorBidi"/>
          <w:color w:val="333333"/>
          <w:shd w:val="clear" w:color="auto" w:fill="FFFFFF"/>
        </w:rPr>
        <w:t xml:space="preserve"> students who are studying in the same university. </w:t>
      </w:r>
    </w:p>
    <w:p w14:paraId="6D8FC362" w14:textId="77777777" w:rsidR="00E26044" w:rsidRPr="00E26044" w:rsidRDefault="00E26044" w:rsidP="00E26044">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333333"/>
          <w:shd w:val="clear" w:color="auto" w:fill="FFFFFF"/>
        </w:rPr>
      </w:pPr>
      <w:r w:rsidRPr="00E26044">
        <w:rPr>
          <w:rFonts w:asciiTheme="majorBidi" w:hAnsiTheme="majorBidi" w:cstheme="majorBidi"/>
          <w:color w:val="333333"/>
          <w:shd w:val="clear" w:color="auto" w:fill="FFFFFF"/>
        </w:rPr>
        <w:t>The participants have finished the three courses in relation to educational research, including courses for research methodology, data collection and analysis, and writing for publication. At the end of these courses, each of them had a proposal and some preliminary data as course outcomes and preparation for their graduation thesis. All of the invited participants passed these courses with an acceptable quality of outcomes.</w:t>
      </w:r>
    </w:p>
    <w:p w14:paraId="49EB8D63" w14:textId="3F4776EB" w:rsidR="00D819FB" w:rsidRPr="00E26044" w:rsidRDefault="00E26044" w:rsidP="00E26044">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333333"/>
          <w:shd w:val="clear" w:color="auto" w:fill="FFFFFF"/>
        </w:rPr>
      </w:pPr>
      <w:r w:rsidRPr="00E26044">
        <w:rPr>
          <w:rFonts w:asciiTheme="majorBidi" w:hAnsiTheme="majorBidi" w:cstheme="majorBidi"/>
          <w:color w:val="333333"/>
          <w:shd w:val="clear" w:color="auto" w:fill="FFFFFF"/>
        </w:rPr>
        <w:t>Based on the results of the narrative frame, which showed their in-depth response and willingness to participate in the next phases, four of the 30 participants (detailed information is presented in Table 1 below) were selected to individually join an online in-depth interview, using purposive sampling. We also tried to ensure that the four participants who were invited also had diverse academic and teaching backgrounds, from a novice freelance tutor to a senior teacher in a public high school.</w:t>
      </w:r>
    </w:p>
    <w:p w14:paraId="716F830F" w14:textId="77777777" w:rsidR="00FB489E" w:rsidRPr="00230B4C" w:rsidRDefault="00FB489E" w:rsidP="00FB489E">
      <w:pPr>
        <w:pStyle w:val="RALs-TableCaption"/>
        <w:rPr>
          <w:rFonts w:asciiTheme="majorBidi" w:hAnsiTheme="majorBidi" w:cstheme="majorBidi"/>
          <w:b/>
          <w:bCs/>
          <w:sz w:val="24"/>
          <w:szCs w:val="24"/>
        </w:rPr>
      </w:pPr>
      <w:r w:rsidRPr="00230B4C">
        <w:rPr>
          <w:rFonts w:asciiTheme="majorBidi" w:hAnsiTheme="majorBidi" w:cstheme="majorBidi"/>
          <w:b/>
          <w:bCs/>
          <w:sz w:val="24"/>
          <w:szCs w:val="24"/>
        </w:rPr>
        <w:t>Table 1</w:t>
      </w:r>
    </w:p>
    <w:p w14:paraId="5E03D082" w14:textId="09B65540" w:rsidR="00FB489E" w:rsidRPr="00175DDA" w:rsidRDefault="00FB489E" w:rsidP="00FB489E">
      <w:pPr>
        <w:pStyle w:val="RALs-TableCaption"/>
        <w:ind w:left="0" w:firstLine="0"/>
        <w:rPr>
          <w:rFonts w:asciiTheme="majorBidi" w:hAnsiTheme="majorBidi" w:cstheme="majorBidi"/>
          <w:sz w:val="24"/>
          <w:szCs w:val="24"/>
        </w:rPr>
      </w:pPr>
      <w:r w:rsidRPr="00175DDA">
        <w:rPr>
          <w:rFonts w:asciiTheme="majorBidi" w:hAnsiTheme="majorBidi" w:cstheme="majorBidi"/>
          <w:i/>
          <w:iCs/>
          <w:sz w:val="24"/>
          <w:szCs w:val="24"/>
        </w:rPr>
        <w:t>Participant description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51"/>
        <w:gridCol w:w="1559"/>
        <w:gridCol w:w="6616"/>
      </w:tblGrid>
      <w:tr w:rsidR="00B33067" w:rsidRPr="00B33067" w14:paraId="51A0FA2F" w14:textId="77777777" w:rsidTr="00AE4134">
        <w:tc>
          <w:tcPr>
            <w:tcW w:w="851" w:type="dxa"/>
            <w:vAlign w:val="center"/>
          </w:tcPr>
          <w:p w14:paraId="106E3759" w14:textId="77777777" w:rsidR="00B33067" w:rsidRPr="00B33067" w:rsidRDefault="00B33067" w:rsidP="00B10BA2">
            <w:pPr>
              <w:spacing w:line="320" w:lineRule="atLeast"/>
              <w:ind w:firstLine="0"/>
              <w:jc w:val="center"/>
              <w:rPr>
                <w:rFonts w:eastAsiaTheme="minorHAnsi" w:cstheme="minorBidi"/>
                <w:b/>
                <w:bCs/>
                <w:szCs w:val="20"/>
              </w:rPr>
            </w:pPr>
            <w:r w:rsidRPr="00B33067">
              <w:rPr>
                <w:rFonts w:eastAsiaTheme="minorHAnsi" w:cstheme="minorBidi"/>
                <w:b/>
                <w:bCs/>
                <w:szCs w:val="20"/>
              </w:rPr>
              <w:t>No.</w:t>
            </w:r>
          </w:p>
        </w:tc>
        <w:tc>
          <w:tcPr>
            <w:tcW w:w="1559" w:type="dxa"/>
            <w:vAlign w:val="center"/>
          </w:tcPr>
          <w:p w14:paraId="6F4E04F4" w14:textId="77777777" w:rsidR="00B33067" w:rsidRPr="00B33067" w:rsidRDefault="00B33067" w:rsidP="00B10BA2">
            <w:pPr>
              <w:spacing w:line="320" w:lineRule="atLeast"/>
              <w:ind w:firstLine="0"/>
              <w:jc w:val="center"/>
              <w:rPr>
                <w:rFonts w:eastAsiaTheme="minorHAnsi" w:cstheme="minorBidi"/>
                <w:b/>
                <w:bCs/>
                <w:szCs w:val="20"/>
              </w:rPr>
            </w:pPr>
            <w:r w:rsidRPr="00B33067">
              <w:rPr>
                <w:rFonts w:eastAsiaTheme="minorHAnsi" w:cstheme="minorBidi"/>
                <w:b/>
                <w:bCs/>
                <w:szCs w:val="20"/>
              </w:rPr>
              <w:t>Coded Name</w:t>
            </w:r>
          </w:p>
        </w:tc>
        <w:tc>
          <w:tcPr>
            <w:tcW w:w="6616" w:type="dxa"/>
            <w:vAlign w:val="center"/>
          </w:tcPr>
          <w:p w14:paraId="1F210A9D" w14:textId="77777777" w:rsidR="00B33067" w:rsidRPr="00B33067" w:rsidRDefault="00B33067" w:rsidP="00B10BA2">
            <w:pPr>
              <w:spacing w:line="320" w:lineRule="atLeast"/>
              <w:ind w:firstLine="0"/>
              <w:jc w:val="center"/>
              <w:rPr>
                <w:rFonts w:eastAsiaTheme="minorHAnsi" w:cstheme="minorBidi"/>
                <w:b/>
                <w:bCs/>
                <w:szCs w:val="20"/>
              </w:rPr>
            </w:pPr>
            <w:r w:rsidRPr="00B33067">
              <w:rPr>
                <w:rFonts w:eastAsiaTheme="minorHAnsi" w:cstheme="minorBidi"/>
                <w:b/>
                <w:bCs/>
                <w:szCs w:val="20"/>
              </w:rPr>
              <w:t>Description</w:t>
            </w:r>
          </w:p>
        </w:tc>
      </w:tr>
      <w:tr w:rsidR="00B33067" w:rsidRPr="00B33067" w14:paraId="3371CD3C" w14:textId="77777777" w:rsidTr="00AE4134">
        <w:tc>
          <w:tcPr>
            <w:tcW w:w="851" w:type="dxa"/>
            <w:vAlign w:val="center"/>
          </w:tcPr>
          <w:p w14:paraId="27AAAC0D" w14:textId="77777777" w:rsidR="00B33067" w:rsidRPr="00B33067" w:rsidRDefault="00B33067" w:rsidP="00B10BA2">
            <w:pPr>
              <w:spacing w:line="320" w:lineRule="atLeast"/>
              <w:ind w:firstLine="0"/>
              <w:jc w:val="center"/>
              <w:rPr>
                <w:rFonts w:eastAsiaTheme="minorHAnsi" w:cstheme="minorBidi"/>
                <w:szCs w:val="20"/>
              </w:rPr>
            </w:pPr>
            <w:r w:rsidRPr="00B33067">
              <w:rPr>
                <w:rFonts w:eastAsiaTheme="minorHAnsi" w:cstheme="minorBidi"/>
                <w:szCs w:val="20"/>
              </w:rPr>
              <w:t>P1</w:t>
            </w:r>
          </w:p>
        </w:tc>
        <w:tc>
          <w:tcPr>
            <w:tcW w:w="1559" w:type="dxa"/>
            <w:vAlign w:val="center"/>
          </w:tcPr>
          <w:p w14:paraId="5997336E" w14:textId="77777777" w:rsidR="00B33067" w:rsidRPr="00B33067" w:rsidRDefault="00B33067" w:rsidP="00B10BA2">
            <w:pPr>
              <w:spacing w:line="320" w:lineRule="atLeast"/>
              <w:ind w:firstLine="0"/>
              <w:jc w:val="center"/>
              <w:rPr>
                <w:rFonts w:eastAsiaTheme="minorHAnsi" w:cstheme="minorBidi"/>
                <w:szCs w:val="20"/>
              </w:rPr>
            </w:pPr>
            <w:proofErr w:type="spellStart"/>
            <w:r w:rsidRPr="00B33067">
              <w:rPr>
                <w:rFonts w:eastAsiaTheme="minorHAnsi" w:cstheme="minorBidi"/>
                <w:szCs w:val="20"/>
              </w:rPr>
              <w:t>Hoa</w:t>
            </w:r>
            <w:proofErr w:type="spellEnd"/>
          </w:p>
        </w:tc>
        <w:tc>
          <w:tcPr>
            <w:tcW w:w="6616" w:type="dxa"/>
            <w:vAlign w:val="center"/>
          </w:tcPr>
          <w:p w14:paraId="189CF275"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She is an English teacher at an English language center.</w:t>
            </w:r>
          </w:p>
          <w:p w14:paraId="580E30C5"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Previously, she mainly learned about research through documents, books, and articles. She had never participated in any research.</w:t>
            </w:r>
          </w:p>
        </w:tc>
      </w:tr>
      <w:tr w:rsidR="00B33067" w:rsidRPr="00B33067" w14:paraId="3F23C400" w14:textId="77777777" w:rsidTr="00AE4134">
        <w:tc>
          <w:tcPr>
            <w:tcW w:w="851" w:type="dxa"/>
            <w:vAlign w:val="center"/>
          </w:tcPr>
          <w:p w14:paraId="2FDB3E34" w14:textId="77777777" w:rsidR="00B33067" w:rsidRPr="00B33067" w:rsidRDefault="00B33067" w:rsidP="00B10BA2">
            <w:pPr>
              <w:spacing w:line="320" w:lineRule="atLeast"/>
              <w:ind w:firstLine="0"/>
              <w:jc w:val="center"/>
              <w:rPr>
                <w:rFonts w:eastAsiaTheme="minorHAnsi" w:cstheme="minorBidi"/>
                <w:szCs w:val="20"/>
              </w:rPr>
            </w:pPr>
            <w:r w:rsidRPr="00B33067">
              <w:rPr>
                <w:rFonts w:eastAsiaTheme="minorHAnsi" w:cstheme="minorBidi"/>
                <w:szCs w:val="20"/>
              </w:rPr>
              <w:t>P2</w:t>
            </w:r>
          </w:p>
        </w:tc>
        <w:tc>
          <w:tcPr>
            <w:tcW w:w="1559" w:type="dxa"/>
            <w:vAlign w:val="center"/>
          </w:tcPr>
          <w:p w14:paraId="08EE2EB4" w14:textId="77777777" w:rsidR="00B33067" w:rsidRPr="00B33067" w:rsidRDefault="00B33067" w:rsidP="00B10BA2">
            <w:pPr>
              <w:spacing w:line="320" w:lineRule="atLeast"/>
              <w:ind w:firstLine="0"/>
              <w:jc w:val="center"/>
              <w:rPr>
                <w:rFonts w:eastAsiaTheme="minorHAnsi" w:cstheme="minorBidi"/>
                <w:szCs w:val="20"/>
              </w:rPr>
            </w:pPr>
            <w:proofErr w:type="spellStart"/>
            <w:r w:rsidRPr="00B33067">
              <w:rPr>
                <w:rFonts w:eastAsiaTheme="minorHAnsi" w:cstheme="minorBidi"/>
                <w:szCs w:val="20"/>
              </w:rPr>
              <w:t>Huy</w:t>
            </w:r>
            <w:proofErr w:type="spellEnd"/>
          </w:p>
        </w:tc>
        <w:tc>
          <w:tcPr>
            <w:tcW w:w="6616" w:type="dxa"/>
            <w:vAlign w:val="center"/>
          </w:tcPr>
          <w:p w14:paraId="348272C1"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 xml:space="preserve">He is a senior English teacher at a </w:t>
            </w:r>
            <w:proofErr w:type="gramStart"/>
            <w:r w:rsidRPr="00B33067">
              <w:rPr>
                <w:rFonts w:eastAsiaTheme="minorHAnsi" w:cstheme="minorBidi"/>
                <w:szCs w:val="20"/>
              </w:rPr>
              <w:t>High</w:t>
            </w:r>
            <w:proofErr w:type="gramEnd"/>
            <w:r w:rsidRPr="00B33067">
              <w:rPr>
                <w:rFonts w:eastAsiaTheme="minorHAnsi" w:cstheme="minorBidi"/>
                <w:szCs w:val="20"/>
              </w:rPr>
              <w:t xml:space="preserve"> school.</w:t>
            </w:r>
          </w:p>
          <w:p w14:paraId="0B7914E8"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lastRenderedPageBreak/>
              <w:t>He has never conducted research, only knowing about it through two courses in his Bachelor’s program.</w:t>
            </w:r>
          </w:p>
        </w:tc>
      </w:tr>
      <w:tr w:rsidR="00B33067" w:rsidRPr="00B33067" w14:paraId="0B1FFF51" w14:textId="77777777" w:rsidTr="00AE4134">
        <w:tc>
          <w:tcPr>
            <w:tcW w:w="851" w:type="dxa"/>
            <w:vAlign w:val="center"/>
          </w:tcPr>
          <w:p w14:paraId="5A2304EC" w14:textId="77777777" w:rsidR="00B33067" w:rsidRPr="00B33067" w:rsidRDefault="00B33067" w:rsidP="00B10BA2">
            <w:pPr>
              <w:spacing w:line="320" w:lineRule="atLeast"/>
              <w:ind w:firstLine="0"/>
              <w:jc w:val="center"/>
              <w:rPr>
                <w:rFonts w:eastAsiaTheme="minorHAnsi" w:cstheme="minorBidi"/>
                <w:szCs w:val="20"/>
              </w:rPr>
            </w:pPr>
            <w:r w:rsidRPr="00B33067">
              <w:rPr>
                <w:rFonts w:eastAsiaTheme="minorHAnsi" w:cstheme="minorBidi"/>
                <w:szCs w:val="20"/>
              </w:rPr>
              <w:lastRenderedPageBreak/>
              <w:t>P3</w:t>
            </w:r>
          </w:p>
        </w:tc>
        <w:tc>
          <w:tcPr>
            <w:tcW w:w="1559" w:type="dxa"/>
            <w:vAlign w:val="center"/>
          </w:tcPr>
          <w:p w14:paraId="0C80B22C" w14:textId="77777777" w:rsidR="00B33067" w:rsidRPr="00B33067" w:rsidRDefault="00B33067" w:rsidP="00B10BA2">
            <w:pPr>
              <w:spacing w:line="320" w:lineRule="atLeast"/>
              <w:ind w:firstLine="0"/>
              <w:jc w:val="center"/>
              <w:rPr>
                <w:rFonts w:eastAsiaTheme="minorHAnsi" w:cstheme="minorBidi"/>
                <w:szCs w:val="20"/>
              </w:rPr>
            </w:pPr>
            <w:r w:rsidRPr="00B33067">
              <w:rPr>
                <w:rFonts w:eastAsiaTheme="minorHAnsi" w:cstheme="minorBidi"/>
                <w:szCs w:val="20"/>
              </w:rPr>
              <w:t>Nam</w:t>
            </w:r>
          </w:p>
        </w:tc>
        <w:tc>
          <w:tcPr>
            <w:tcW w:w="6616" w:type="dxa"/>
            <w:vAlign w:val="center"/>
          </w:tcPr>
          <w:p w14:paraId="403FECB2"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He is a teacher at an English tutoring center.</w:t>
            </w:r>
          </w:p>
          <w:p w14:paraId="6F6830AB"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He habitually reads short articles about research in various fields from sources such as National Geographic. In addition, he has participated as a participant in research. From this, he has an understanding of research but has never conducted any research.</w:t>
            </w:r>
          </w:p>
        </w:tc>
      </w:tr>
      <w:tr w:rsidR="00B33067" w:rsidRPr="00B33067" w14:paraId="2EC4B215" w14:textId="77777777" w:rsidTr="00AE4134">
        <w:tc>
          <w:tcPr>
            <w:tcW w:w="851" w:type="dxa"/>
            <w:vAlign w:val="center"/>
          </w:tcPr>
          <w:p w14:paraId="65928F2E" w14:textId="77777777" w:rsidR="00B33067" w:rsidRPr="00B33067" w:rsidRDefault="00B33067" w:rsidP="00B10BA2">
            <w:pPr>
              <w:spacing w:line="320" w:lineRule="atLeast"/>
              <w:ind w:firstLine="0"/>
              <w:jc w:val="center"/>
              <w:rPr>
                <w:rFonts w:eastAsiaTheme="minorHAnsi" w:cstheme="minorBidi"/>
                <w:szCs w:val="20"/>
              </w:rPr>
            </w:pPr>
            <w:r w:rsidRPr="00B33067">
              <w:rPr>
                <w:rFonts w:eastAsiaTheme="minorHAnsi" w:cstheme="minorBidi"/>
                <w:szCs w:val="20"/>
              </w:rPr>
              <w:t>P4</w:t>
            </w:r>
          </w:p>
        </w:tc>
        <w:tc>
          <w:tcPr>
            <w:tcW w:w="1559" w:type="dxa"/>
            <w:vAlign w:val="center"/>
          </w:tcPr>
          <w:p w14:paraId="428BBFDD" w14:textId="77777777" w:rsidR="00B33067" w:rsidRPr="00B33067" w:rsidRDefault="00B33067" w:rsidP="00B10BA2">
            <w:pPr>
              <w:spacing w:line="320" w:lineRule="atLeast"/>
              <w:ind w:firstLine="0"/>
              <w:jc w:val="center"/>
              <w:rPr>
                <w:rFonts w:eastAsiaTheme="minorHAnsi" w:cstheme="minorBidi"/>
                <w:szCs w:val="20"/>
              </w:rPr>
            </w:pPr>
            <w:proofErr w:type="spellStart"/>
            <w:r w:rsidRPr="00B33067">
              <w:rPr>
                <w:rFonts w:eastAsiaTheme="minorHAnsi" w:cstheme="minorBidi"/>
                <w:szCs w:val="20"/>
              </w:rPr>
              <w:t>Tâm</w:t>
            </w:r>
            <w:proofErr w:type="spellEnd"/>
          </w:p>
        </w:tc>
        <w:tc>
          <w:tcPr>
            <w:tcW w:w="6616" w:type="dxa"/>
            <w:vAlign w:val="center"/>
          </w:tcPr>
          <w:p w14:paraId="064C4732"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He is currently not officially employed by any organization. He is pursuing a Master’s program immediately after graduating with a Bachelor’s degree.</w:t>
            </w:r>
          </w:p>
          <w:p w14:paraId="37540EB3" w14:textId="77777777" w:rsidR="00B33067" w:rsidRPr="00B33067" w:rsidRDefault="00B33067" w:rsidP="00B10BA2">
            <w:pPr>
              <w:spacing w:line="320" w:lineRule="atLeast"/>
              <w:ind w:firstLine="0"/>
              <w:rPr>
                <w:rFonts w:eastAsiaTheme="minorHAnsi" w:cstheme="minorBidi"/>
                <w:szCs w:val="20"/>
              </w:rPr>
            </w:pPr>
            <w:r w:rsidRPr="00B33067">
              <w:rPr>
                <w:rFonts w:eastAsiaTheme="minorHAnsi" w:cstheme="minorBidi"/>
                <w:szCs w:val="20"/>
              </w:rPr>
              <w:t>Previously, he had experience approaching research from courses at the Bachelor’s level and tried applying it to research during his Master’s program.</w:t>
            </w:r>
          </w:p>
        </w:tc>
      </w:tr>
    </w:tbl>
    <w:p w14:paraId="5E9AE53F" w14:textId="0D1C098C" w:rsidR="00AE4134" w:rsidRPr="00AE4134" w:rsidRDefault="00AE4134" w:rsidP="00AE4134">
      <w:pPr>
        <w:spacing w:line="480" w:lineRule="auto"/>
        <w:ind w:firstLine="0"/>
        <w:rPr>
          <w:rFonts w:asciiTheme="majorBidi" w:hAnsiTheme="majorBidi" w:cstheme="majorBidi"/>
          <w:b/>
          <w:bCs/>
          <w:i/>
          <w:iCs/>
          <w:sz w:val="24"/>
          <w:szCs w:val="24"/>
        </w:rPr>
      </w:pPr>
      <w:r w:rsidRPr="00AE4134">
        <w:rPr>
          <w:rFonts w:asciiTheme="majorBidi" w:hAnsiTheme="majorBidi" w:cstheme="majorBidi"/>
          <w:b/>
          <w:bCs/>
          <w:i/>
          <w:iCs/>
          <w:sz w:val="24"/>
          <w:szCs w:val="24"/>
        </w:rPr>
        <w:t>3.2. Data collection and analysis procedure</w:t>
      </w:r>
    </w:p>
    <w:p w14:paraId="49229E8B" w14:textId="77777777" w:rsidR="00F11211" w:rsidRPr="00F11211" w:rsidRDefault="00F11211" w:rsidP="00F11211">
      <w:pPr>
        <w:spacing w:line="480" w:lineRule="auto"/>
        <w:ind w:firstLine="851"/>
        <w:rPr>
          <w:rFonts w:asciiTheme="majorBidi" w:hAnsiTheme="majorBidi" w:cstheme="majorBidi"/>
          <w:b/>
          <w:bCs/>
          <w:i/>
          <w:iCs/>
          <w:sz w:val="24"/>
          <w:szCs w:val="24"/>
        </w:rPr>
      </w:pPr>
      <w:r w:rsidRPr="00F11211">
        <w:rPr>
          <w:rFonts w:asciiTheme="majorBidi" w:hAnsiTheme="majorBidi" w:cstheme="majorBidi"/>
          <w:b/>
          <w:bCs/>
          <w:i/>
          <w:iCs/>
          <w:sz w:val="24"/>
          <w:szCs w:val="24"/>
        </w:rPr>
        <w:t>Data collection</w:t>
      </w:r>
    </w:p>
    <w:p w14:paraId="502906D9" w14:textId="77777777" w:rsidR="00F11211" w:rsidRPr="00F11211" w:rsidRDefault="00F11211" w:rsidP="00F11211">
      <w:pPr>
        <w:spacing w:line="480" w:lineRule="auto"/>
        <w:ind w:firstLine="851"/>
        <w:rPr>
          <w:rFonts w:asciiTheme="majorBidi" w:hAnsiTheme="majorBidi" w:cstheme="majorBidi"/>
          <w:sz w:val="24"/>
          <w:szCs w:val="24"/>
        </w:rPr>
      </w:pPr>
      <w:r w:rsidRPr="00F11211">
        <w:rPr>
          <w:rFonts w:asciiTheme="majorBidi" w:hAnsiTheme="majorBidi" w:cstheme="majorBidi"/>
          <w:sz w:val="24"/>
          <w:szCs w:val="24"/>
        </w:rPr>
        <w:t>After being designed, the template of narrative frames was piloted with at least two students (different from the participants of this stage) to test its effectiveness and receive constructive feedback. The results were collected and compared with the study objectives, and the researcher and supervisor carefully considered constructive feedback to rewrite and simplify some sections before sending them to participants. After completing narrative frames, 4 participants were selected and invited to an in-depth interview. Each interview was conducted individually in approximately 90 minutes.</w:t>
      </w:r>
    </w:p>
    <w:p w14:paraId="50F89031" w14:textId="77777777" w:rsidR="00F11211" w:rsidRPr="00F11211" w:rsidRDefault="00F11211" w:rsidP="00F11211">
      <w:pPr>
        <w:spacing w:line="480" w:lineRule="auto"/>
        <w:ind w:firstLine="851"/>
        <w:rPr>
          <w:rFonts w:asciiTheme="majorBidi" w:hAnsiTheme="majorBidi" w:cstheme="majorBidi"/>
          <w:i/>
          <w:iCs/>
          <w:sz w:val="24"/>
          <w:szCs w:val="24"/>
        </w:rPr>
      </w:pPr>
      <w:r w:rsidRPr="00F11211">
        <w:rPr>
          <w:rFonts w:asciiTheme="majorBidi" w:hAnsiTheme="majorBidi" w:cstheme="majorBidi"/>
          <w:b/>
          <w:bCs/>
          <w:i/>
          <w:iCs/>
          <w:sz w:val="24"/>
          <w:szCs w:val="24"/>
        </w:rPr>
        <w:t>Data analysis</w:t>
      </w:r>
    </w:p>
    <w:p w14:paraId="6AC08E13" w14:textId="77777777" w:rsidR="00F11211" w:rsidRPr="00F11211" w:rsidRDefault="00F11211" w:rsidP="00F11211">
      <w:pPr>
        <w:spacing w:line="480" w:lineRule="auto"/>
        <w:ind w:firstLine="851"/>
        <w:rPr>
          <w:rFonts w:asciiTheme="majorBidi" w:hAnsiTheme="majorBidi" w:cstheme="majorBidi"/>
          <w:sz w:val="24"/>
          <w:szCs w:val="24"/>
        </w:rPr>
      </w:pPr>
      <w:r w:rsidRPr="00F11211">
        <w:rPr>
          <w:rFonts w:asciiTheme="majorBidi" w:hAnsiTheme="majorBidi" w:cstheme="majorBidi"/>
          <w:sz w:val="24"/>
          <w:szCs w:val="24"/>
        </w:rPr>
        <w:t xml:space="preserve">Thematic analysis is a method developed by </w:t>
      </w:r>
      <w:r w:rsidRPr="00F11211">
        <w:rPr>
          <w:rFonts w:asciiTheme="majorBidi" w:hAnsiTheme="majorBidi" w:cstheme="majorBidi"/>
          <w:sz w:val="24"/>
          <w:szCs w:val="24"/>
          <w:highlight w:val="yellow"/>
        </w:rPr>
        <w:t>Braun and Clarke (2006</w:t>
      </w:r>
      <w:r w:rsidRPr="00F11211">
        <w:rPr>
          <w:rFonts w:asciiTheme="majorBidi" w:hAnsiTheme="majorBidi" w:cstheme="majorBidi"/>
          <w:sz w:val="24"/>
          <w:szCs w:val="24"/>
        </w:rPr>
        <w:t xml:space="preserve">), primarily suitable for qualitative data in psychology, social science, or education. This method can not only organize and describe the data set in detail but also interpret various aspects of the research topic (Braun &amp; Clarke, 2006).  Thematic analysis (Braun &amp; Clarke, 2006) fits this design because of its flexibility to identify broad patterns in how participants conceptualized teachers’ research mindset during the program. </w:t>
      </w:r>
    </w:p>
    <w:p w14:paraId="781D23EC" w14:textId="6C295C2C" w:rsidR="00DA548F" w:rsidRPr="009F15DA" w:rsidRDefault="00F11211" w:rsidP="00AD2B1E">
      <w:pPr>
        <w:spacing w:line="480" w:lineRule="auto"/>
        <w:ind w:firstLine="851"/>
        <w:rPr>
          <w:rFonts w:asciiTheme="majorBidi" w:hAnsiTheme="majorBidi" w:cstheme="majorBidi"/>
          <w:sz w:val="24"/>
          <w:szCs w:val="24"/>
        </w:rPr>
      </w:pPr>
      <w:r w:rsidRPr="00F11211">
        <w:rPr>
          <w:rFonts w:asciiTheme="majorBidi" w:hAnsiTheme="majorBidi" w:cstheme="majorBidi"/>
          <w:sz w:val="24"/>
          <w:szCs w:val="24"/>
        </w:rPr>
        <w:lastRenderedPageBreak/>
        <w:t>The analysis process of the data includes six steps. After gathering narrative frames from target participants, I familiarized myself with the data by lining up and rearranging. Then, I generated initial codes after grouping, reading, and analyzing raw data. The third step helped search for themes, and then reviewed them again and again in the next step. Themes, latter, were refined and named. Finally, the report was produced with generated themes and sufficient excerpts. Noticeably, I also asked for my lecturers’ and supervisor’s checks for both the generated codes and themes. These themes played a crucial role in the revision of the in-depth interview protocol, in-depth interview participant recruitment (mentioned in the Sampling section), and data triangulation. Then, after gathering in-depth interview data, this six-step process was conducted again, also under the supervision of the lecturers and supervisors, to analyze the in-depth interview data. The two sources of data were then triangulated to find out the final themes.</w:t>
      </w:r>
    </w:p>
    <w:p w14:paraId="2B7AE770" w14:textId="7F2FBF1C" w:rsidR="00722EDE" w:rsidRDefault="00934FC5" w:rsidP="00934FC5">
      <w:pPr>
        <w:pStyle w:val="RALs-Heading1"/>
        <w:jc w:val="both"/>
        <w:rPr>
          <w:rFonts w:asciiTheme="majorBidi" w:hAnsiTheme="majorBidi" w:cstheme="majorBidi"/>
          <w:color w:val="FF0000"/>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F11D30">
        <w:rPr>
          <w:rFonts w:asciiTheme="majorBidi" w:hAnsiTheme="majorBidi" w:cstheme="majorBidi"/>
          <w:color w:val="FF0000"/>
          <w:sz w:val="24"/>
          <w:szCs w:val="24"/>
        </w:rPr>
        <w:t>4. Results</w:t>
      </w:r>
    </w:p>
    <w:p w14:paraId="6565B4CF" w14:textId="77777777" w:rsidR="00661AC6" w:rsidRPr="0007420A"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The research results show that, although all four participants were enrolled in the same Master’s degree program, differences in background, research experience, and current work environment led to differences in how they conceptualized their research mindset. This demonstrates that a research mindset is not a fixed concept but a dynamic system that is constantly changing and influenced by both experience and the current environment.</w:t>
      </w:r>
    </w:p>
    <w:p w14:paraId="62F7DB2C" w14:textId="59A00EE9" w:rsidR="00624630" w:rsidRPr="002A5197" w:rsidRDefault="00661AC6" w:rsidP="00624630">
      <w:pPr>
        <w:spacing w:line="480" w:lineRule="auto"/>
        <w:ind w:firstLine="851"/>
        <w:rPr>
          <w:rFonts w:asciiTheme="majorBidi" w:hAnsiTheme="majorBidi" w:cstheme="majorBidi"/>
          <w:b/>
          <w:bCs/>
          <w:sz w:val="24"/>
          <w:szCs w:val="24"/>
        </w:rPr>
      </w:pPr>
      <w:r w:rsidRPr="002A5197">
        <w:rPr>
          <w:rFonts w:asciiTheme="majorBidi" w:hAnsiTheme="majorBidi" w:cstheme="majorBidi"/>
          <w:b/>
          <w:bCs/>
          <w:sz w:val="24"/>
          <w:szCs w:val="24"/>
        </w:rPr>
        <w:t>Theme 1: The research mindset is about continuous improvement to solve real-world problems</w:t>
      </w:r>
    </w:p>
    <w:p w14:paraId="7C74C130" w14:textId="77777777" w:rsidR="00661AC6" w:rsidRPr="0007420A" w:rsidRDefault="00661AC6" w:rsidP="0007420A">
      <w:pPr>
        <w:spacing w:line="480" w:lineRule="auto"/>
        <w:ind w:firstLine="851"/>
        <w:rPr>
          <w:rFonts w:asciiTheme="majorBidi" w:hAnsiTheme="majorBidi" w:cstheme="majorBidi"/>
          <w:sz w:val="24"/>
          <w:szCs w:val="24"/>
        </w:rPr>
      </w:pPr>
      <w:proofErr w:type="spellStart"/>
      <w:r w:rsidRPr="0007420A">
        <w:rPr>
          <w:rFonts w:asciiTheme="majorBidi" w:hAnsiTheme="majorBidi" w:cstheme="majorBidi"/>
          <w:sz w:val="24"/>
          <w:szCs w:val="24"/>
        </w:rPr>
        <w:t>Hoa</w:t>
      </w:r>
      <w:proofErr w:type="spellEnd"/>
      <w:r w:rsidRPr="0007420A">
        <w:rPr>
          <w:rFonts w:asciiTheme="majorBidi" w:hAnsiTheme="majorBidi" w:cstheme="majorBidi"/>
          <w:sz w:val="24"/>
          <w:szCs w:val="24"/>
        </w:rPr>
        <w:t xml:space="preserve"> conceptualized her research mindset as being closely linked to innovation and improving the quality of teaching through reflection, inquiry, and independent research. She did not view research as a “distant theoretical field” but rather as a continuous mindset process aimed at finding solutions to problems, especially those in her own classroom. </w:t>
      </w:r>
      <w:proofErr w:type="spellStart"/>
      <w:r w:rsidRPr="0007420A">
        <w:rPr>
          <w:rFonts w:asciiTheme="majorBidi" w:hAnsiTheme="majorBidi" w:cstheme="majorBidi"/>
          <w:sz w:val="24"/>
          <w:szCs w:val="24"/>
        </w:rPr>
        <w:t>Hoa</w:t>
      </w:r>
      <w:proofErr w:type="spellEnd"/>
      <w:r w:rsidRPr="0007420A">
        <w:rPr>
          <w:rFonts w:asciiTheme="majorBidi" w:hAnsiTheme="majorBidi" w:cstheme="majorBidi"/>
          <w:sz w:val="24"/>
          <w:szCs w:val="24"/>
        </w:rPr>
        <w:t xml:space="preserve"> said:</w:t>
      </w:r>
    </w:p>
    <w:p w14:paraId="262451B7" w14:textId="77777777" w:rsidR="00661AC6" w:rsidRPr="0007420A" w:rsidRDefault="00661AC6" w:rsidP="00B369E2">
      <w:pPr>
        <w:pStyle w:val="RALs-BlockQuote"/>
        <w:spacing w:before="0" w:after="0" w:line="240" w:lineRule="auto"/>
        <w:rPr>
          <w:rFonts w:asciiTheme="majorBidi" w:hAnsiTheme="majorBidi" w:cstheme="majorBidi"/>
          <w:sz w:val="24"/>
          <w:szCs w:val="24"/>
        </w:rPr>
      </w:pPr>
      <w:r w:rsidRPr="0007420A">
        <w:rPr>
          <w:rFonts w:asciiTheme="majorBidi" w:hAnsiTheme="majorBidi" w:cstheme="majorBidi"/>
          <w:sz w:val="24"/>
          <w:szCs w:val="24"/>
        </w:rPr>
        <w:lastRenderedPageBreak/>
        <w:t>“I think a research mindset is about continuous improvement and finding new results…it’s a system in which I constantly review my teaching process…to solve problems and improve quality.”</w:t>
      </w:r>
    </w:p>
    <w:p w14:paraId="5A5F95F2" w14:textId="5AF8A484" w:rsidR="00661AC6"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 xml:space="preserve">Regarding her perspective on research and teaching, </w:t>
      </w:r>
      <w:proofErr w:type="spellStart"/>
      <w:r w:rsidRPr="0007420A">
        <w:rPr>
          <w:rFonts w:asciiTheme="majorBidi" w:hAnsiTheme="majorBidi" w:cstheme="majorBidi"/>
          <w:sz w:val="24"/>
          <w:szCs w:val="24"/>
        </w:rPr>
        <w:t>Hoa</w:t>
      </w:r>
      <w:proofErr w:type="spellEnd"/>
      <w:r w:rsidRPr="0007420A">
        <w:rPr>
          <w:rFonts w:asciiTheme="majorBidi" w:hAnsiTheme="majorBidi" w:cstheme="majorBidi"/>
          <w:sz w:val="24"/>
          <w:szCs w:val="24"/>
        </w:rPr>
        <w:t xml:space="preserve"> previously felt that research did “not support teaching much because it was time-consuming”. However, she realized there is a “strong connection when research results can support practical work,” and conversely, a “separation” if it is “merely paper theory.” Although </w:t>
      </w:r>
      <w:proofErr w:type="spellStart"/>
      <w:r w:rsidRPr="0007420A">
        <w:rPr>
          <w:rFonts w:asciiTheme="majorBidi" w:hAnsiTheme="majorBidi" w:cstheme="majorBidi"/>
          <w:sz w:val="24"/>
          <w:szCs w:val="24"/>
        </w:rPr>
        <w:t>Hoa</w:t>
      </w:r>
      <w:proofErr w:type="spellEnd"/>
      <w:r w:rsidRPr="0007420A">
        <w:rPr>
          <w:rFonts w:asciiTheme="majorBidi" w:hAnsiTheme="majorBidi" w:cstheme="majorBidi"/>
          <w:sz w:val="24"/>
          <w:szCs w:val="24"/>
        </w:rPr>
        <w:t xml:space="preserve"> currently identifies herself primarily as someone who “uses research for her graduate studies”, she believes in her ability to develop her research competence in the future and affirms that research is necessary.</w:t>
      </w:r>
    </w:p>
    <w:p w14:paraId="0FCC4F59" w14:textId="2E35769F" w:rsidR="00634366" w:rsidRPr="005A08DB" w:rsidRDefault="00634366" w:rsidP="0007420A">
      <w:pPr>
        <w:spacing w:line="480" w:lineRule="auto"/>
        <w:ind w:firstLine="851"/>
        <w:rPr>
          <w:rFonts w:asciiTheme="majorBidi" w:hAnsiTheme="majorBidi" w:cstheme="majorBidi"/>
          <w:color w:val="FF0000"/>
          <w:sz w:val="24"/>
          <w:szCs w:val="24"/>
        </w:rPr>
      </w:pPr>
      <w:r w:rsidRPr="005A08DB">
        <w:rPr>
          <w:rFonts w:asciiTheme="majorBidi" w:hAnsiTheme="majorBidi" w:cstheme="majorBidi"/>
          <w:color w:val="FF0000"/>
          <w:sz w:val="24"/>
          <w:szCs w:val="24"/>
        </w:rPr>
        <w:t xml:space="preserve">Linking with </w:t>
      </w:r>
      <w:proofErr w:type="spellStart"/>
      <w:r w:rsidR="00D2135C" w:rsidRPr="005A08DB">
        <w:rPr>
          <w:rFonts w:asciiTheme="majorBidi" w:hAnsiTheme="majorBidi" w:cstheme="majorBidi"/>
          <w:color w:val="FF0000"/>
          <w:sz w:val="24"/>
          <w:szCs w:val="24"/>
        </w:rPr>
        <w:t>Hoa’s</w:t>
      </w:r>
      <w:proofErr w:type="spellEnd"/>
      <w:r w:rsidRPr="005A08DB">
        <w:rPr>
          <w:rFonts w:asciiTheme="majorBidi" w:hAnsiTheme="majorBidi" w:cstheme="majorBidi"/>
          <w:color w:val="FF0000"/>
          <w:sz w:val="24"/>
          <w:szCs w:val="24"/>
        </w:rPr>
        <w:t xml:space="preserve"> teaching context and previous experiences</w:t>
      </w:r>
      <w:r w:rsidR="0091645D" w:rsidRPr="005A08DB">
        <w:rPr>
          <w:rFonts w:asciiTheme="majorBidi" w:hAnsiTheme="majorBidi" w:cstheme="majorBidi"/>
          <w:color w:val="FF0000"/>
          <w:sz w:val="24"/>
          <w:szCs w:val="24"/>
        </w:rPr>
        <w:t xml:space="preserve">, reported in </w:t>
      </w:r>
      <w:r w:rsidR="00605841" w:rsidRPr="005A08DB">
        <w:rPr>
          <w:rFonts w:asciiTheme="majorBidi" w:hAnsiTheme="majorBidi" w:cstheme="majorBidi"/>
          <w:color w:val="FF0000"/>
          <w:sz w:val="24"/>
          <w:szCs w:val="24"/>
        </w:rPr>
        <w:t>Table</w:t>
      </w:r>
      <w:r w:rsidR="0091645D" w:rsidRPr="005A08DB">
        <w:rPr>
          <w:rFonts w:asciiTheme="majorBidi" w:hAnsiTheme="majorBidi" w:cstheme="majorBidi"/>
          <w:color w:val="FF0000"/>
          <w:sz w:val="24"/>
          <w:szCs w:val="24"/>
        </w:rPr>
        <w:t xml:space="preserve"> 1</w:t>
      </w:r>
      <w:r w:rsidR="003873AB" w:rsidRPr="005A08DB">
        <w:rPr>
          <w:rFonts w:asciiTheme="majorBidi" w:hAnsiTheme="majorBidi" w:cstheme="majorBidi"/>
          <w:color w:val="FF0000"/>
          <w:sz w:val="24"/>
          <w:szCs w:val="24"/>
        </w:rPr>
        <w:t>,</w:t>
      </w:r>
      <w:r w:rsidR="00223A1E" w:rsidRPr="005A08DB">
        <w:rPr>
          <w:rFonts w:asciiTheme="majorBidi" w:hAnsiTheme="majorBidi" w:cstheme="majorBidi"/>
          <w:color w:val="FF0000"/>
          <w:sz w:val="24"/>
          <w:szCs w:val="24"/>
        </w:rPr>
        <w:t xml:space="preserve"> and her narrative frame, </w:t>
      </w:r>
      <w:r w:rsidR="007B615E" w:rsidRPr="005A08DB">
        <w:rPr>
          <w:rFonts w:asciiTheme="majorBidi" w:hAnsiTheme="majorBidi" w:cstheme="majorBidi"/>
          <w:color w:val="FF0000"/>
          <w:sz w:val="24"/>
          <w:szCs w:val="24"/>
        </w:rPr>
        <w:t>her</w:t>
      </w:r>
      <w:r w:rsidR="00D34857" w:rsidRPr="005A08DB">
        <w:rPr>
          <w:rFonts w:asciiTheme="majorBidi" w:hAnsiTheme="majorBidi" w:cstheme="majorBidi"/>
          <w:color w:val="FF0000"/>
          <w:sz w:val="24"/>
          <w:szCs w:val="24"/>
        </w:rPr>
        <w:t xml:space="preserve"> research mindset is</w:t>
      </w:r>
      <w:r w:rsidR="007B615E" w:rsidRPr="005A08DB">
        <w:rPr>
          <w:rFonts w:asciiTheme="majorBidi" w:hAnsiTheme="majorBidi" w:cstheme="majorBidi"/>
          <w:color w:val="FF0000"/>
          <w:sz w:val="24"/>
          <w:szCs w:val="24"/>
        </w:rPr>
        <w:t xml:space="preserve"> conceptualiz</w:t>
      </w:r>
      <w:r w:rsidR="00D34857" w:rsidRPr="005A08DB">
        <w:rPr>
          <w:rFonts w:asciiTheme="majorBidi" w:hAnsiTheme="majorBidi" w:cstheme="majorBidi"/>
          <w:color w:val="FF0000"/>
          <w:sz w:val="24"/>
          <w:szCs w:val="24"/>
        </w:rPr>
        <w:t>ed</w:t>
      </w:r>
      <w:r w:rsidR="007B615E" w:rsidRPr="005A08DB">
        <w:rPr>
          <w:rFonts w:asciiTheme="majorBidi" w:hAnsiTheme="majorBidi" w:cstheme="majorBidi"/>
          <w:color w:val="FF0000"/>
          <w:sz w:val="24"/>
          <w:szCs w:val="24"/>
        </w:rPr>
        <w:t xml:space="preserve"> </w:t>
      </w:r>
      <w:r w:rsidR="00D34857" w:rsidRPr="005A08DB">
        <w:rPr>
          <w:rFonts w:asciiTheme="majorBidi" w:hAnsiTheme="majorBidi" w:cstheme="majorBidi"/>
          <w:color w:val="FF0000"/>
          <w:sz w:val="24"/>
          <w:szCs w:val="24"/>
        </w:rPr>
        <w:t xml:space="preserve">as a tool </w:t>
      </w:r>
      <w:r w:rsidR="00C269BE" w:rsidRPr="005A08DB">
        <w:rPr>
          <w:rFonts w:asciiTheme="majorBidi" w:hAnsiTheme="majorBidi" w:cstheme="majorBidi"/>
          <w:color w:val="FF0000"/>
          <w:sz w:val="24"/>
          <w:szCs w:val="24"/>
        </w:rPr>
        <w:t>for classroom improvement</w:t>
      </w:r>
      <w:r w:rsidR="00AB4EAB">
        <w:rPr>
          <w:rFonts w:asciiTheme="majorBidi" w:hAnsiTheme="majorBidi" w:cstheme="majorBidi"/>
          <w:color w:val="FF0000"/>
          <w:sz w:val="24"/>
          <w:szCs w:val="24"/>
        </w:rPr>
        <w:t>,</w:t>
      </w:r>
      <w:r w:rsidR="004D2440">
        <w:rPr>
          <w:rFonts w:asciiTheme="majorBidi" w:hAnsiTheme="majorBidi" w:cstheme="majorBidi"/>
          <w:color w:val="FF0000"/>
          <w:sz w:val="24"/>
          <w:szCs w:val="24"/>
        </w:rPr>
        <w:t xml:space="preserve"> which needs to be practical</w:t>
      </w:r>
      <w:r w:rsidR="005E0564" w:rsidRPr="005A08DB">
        <w:rPr>
          <w:rFonts w:asciiTheme="majorBidi" w:hAnsiTheme="majorBidi" w:cstheme="majorBidi"/>
          <w:color w:val="FF0000"/>
          <w:sz w:val="24"/>
          <w:szCs w:val="24"/>
        </w:rPr>
        <w:t xml:space="preserve">. This </w:t>
      </w:r>
      <w:r w:rsidR="00D97D39" w:rsidRPr="005A08DB">
        <w:rPr>
          <w:rFonts w:asciiTheme="majorBidi" w:hAnsiTheme="majorBidi" w:cstheme="majorBidi"/>
          <w:color w:val="FF0000"/>
          <w:sz w:val="24"/>
          <w:szCs w:val="24"/>
        </w:rPr>
        <w:t>stemmed</w:t>
      </w:r>
      <w:r w:rsidR="005E0564" w:rsidRPr="005A08DB">
        <w:rPr>
          <w:rFonts w:asciiTheme="majorBidi" w:hAnsiTheme="majorBidi" w:cstheme="majorBidi"/>
          <w:color w:val="FF0000"/>
          <w:sz w:val="24"/>
          <w:szCs w:val="24"/>
        </w:rPr>
        <w:t xml:space="preserve"> directly </w:t>
      </w:r>
      <w:r w:rsidR="00407ECF" w:rsidRPr="005A08DB">
        <w:rPr>
          <w:rFonts w:asciiTheme="majorBidi" w:hAnsiTheme="majorBidi" w:cstheme="majorBidi"/>
          <w:color w:val="FF0000"/>
          <w:sz w:val="24"/>
          <w:szCs w:val="24"/>
        </w:rPr>
        <w:t>from</w:t>
      </w:r>
      <w:r w:rsidR="00CB6A01" w:rsidRPr="005A08DB">
        <w:rPr>
          <w:rFonts w:asciiTheme="majorBidi" w:hAnsiTheme="majorBidi" w:cstheme="majorBidi"/>
          <w:color w:val="FF0000"/>
          <w:sz w:val="24"/>
          <w:szCs w:val="24"/>
        </w:rPr>
        <w:t xml:space="preserve"> her purely</w:t>
      </w:r>
      <w:r w:rsidR="00ED46B6" w:rsidRPr="005A08DB">
        <w:rPr>
          <w:rFonts w:asciiTheme="majorBidi" w:hAnsiTheme="majorBidi" w:cstheme="majorBidi"/>
          <w:color w:val="FF0000"/>
          <w:sz w:val="24"/>
          <w:szCs w:val="24"/>
        </w:rPr>
        <w:t xml:space="preserve"> </w:t>
      </w:r>
      <w:r w:rsidR="00DB263F" w:rsidRPr="005A08DB">
        <w:rPr>
          <w:rFonts w:asciiTheme="majorBidi" w:hAnsiTheme="majorBidi" w:cstheme="majorBidi"/>
          <w:color w:val="FF0000"/>
          <w:sz w:val="24"/>
          <w:szCs w:val="24"/>
        </w:rPr>
        <w:t>theoretical</w:t>
      </w:r>
      <w:r w:rsidR="00D94788" w:rsidRPr="005A08DB">
        <w:rPr>
          <w:rFonts w:asciiTheme="majorBidi" w:hAnsiTheme="majorBidi" w:cstheme="majorBidi"/>
          <w:color w:val="FF0000"/>
          <w:sz w:val="24"/>
          <w:szCs w:val="24"/>
        </w:rPr>
        <w:t xml:space="preserve"> experiences </w:t>
      </w:r>
      <w:r w:rsidR="00976704">
        <w:rPr>
          <w:rFonts w:asciiTheme="majorBidi" w:hAnsiTheme="majorBidi" w:cstheme="majorBidi"/>
          <w:color w:val="FF0000"/>
          <w:sz w:val="24"/>
          <w:szCs w:val="24"/>
        </w:rPr>
        <w:t>from books</w:t>
      </w:r>
      <w:r w:rsidR="003E2DEF">
        <w:rPr>
          <w:rFonts w:asciiTheme="majorBidi" w:hAnsiTheme="majorBidi" w:cstheme="majorBidi"/>
          <w:color w:val="FF0000"/>
          <w:sz w:val="24"/>
          <w:szCs w:val="24"/>
        </w:rPr>
        <w:t xml:space="preserve">, which caused the initial confidence gap in her </w:t>
      </w:r>
      <w:r w:rsidR="0099130E">
        <w:rPr>
          <w:rFonts w:asciiTheme="majorBidi" w:hAnsiTheme="majorBidi" w:cstheme="majorBidi"/>
          <w:color w:val="FF0000"/>
          <w:sz w:val="24"/>
          <w:szCs w:val="24"/>
        </w:rPr>
        <w:t>research mindset</w:t>
      </w:r>
      <w:r w:rsidR="00B25CF4" w:rsidRPr="005A08DB">
        <w:rPr>
          <w:rFonts w:asciiTheme="majorBidi" w:hAnsiTheme="majorBidi" w:cstheme="majorBidi"/>
          <w:color w:val="FF0000"/>
          <w:sz w:val="24"/>
          <w:szCs w:val="24"/>
        </w:rPr>
        <w:t>.</w:t>
      </w:r>
      <w:r w:rsidR="00202E05">
        <w:rPr>
          <w:rFonts w:asciiTheme="majorBidi" w:hAnsiTheme="majorBidi" w:cstheme="majorBidi"/>
          <w:color w:val="FF0000"/>
          <w:sz w:val="24"/>
          <w:szCs w:val="24"/>
        </w:rPr>
        <w:t xml:space="preserve"> </w:t>
      </w:r>
      <w:r w:rsidR="00B25CF4" w:rsidRPr="005A08DB">
        <w:rPr>
          <w:rFonts w:asciiTheme="majorBidi" w:hAnsiTheme="majorBidi" w:cstheme="majorBidi"/>
          <w:color w:val="FF0000"/>
          <w:sz w:val="24"/>
          <w:szCs w:val="24"/>
        </w:rPr>
        <w:t xml:space="preserve">Her teaching context </w:t>
      </w:r>
      <w:r w:rsidR="00094069" w:rsidRPr="005A08DB">
        <w:rPr>
          <w:rFonts w:asciiTheme="majorBidi" w:hAnsiTheme="majorBidi" w:cstheme="majorBidi"/>
          <w:color w:val="FF0000"/>
          <w:sz w:val="24"/>
          <w:szCs w:val="24"/>
        </w:rPr>
        <w:t>at a language center</w:t>
      </w:r>
      <w:r w:rsidR="00925B81" w:rsidRPr="005A08DB">
        <w:rPr>
          <w:rFonts w:asciiTheme="majorBidi" w:hAnsiTheme="majorBidi" w:cstheme="majorBidi"/>
          <w:color w:val="FF0000"/>
          <w:sz w:val="24"/>
          <w:szCs w:val="24"/>
        </w:rPr>
        <w:t>,</w:t>
      </w:r>
      <w:r w:rsidR="00433B8C" w:rsidRPr="005A08DB">
        <w:rPr>
          <w:rFonts w:asciiTheme="majorBidi" w:hAnsiTheme="majorBidi" w:cstheme="majorBidi"/>
          <w:color w:val="FF0000"/>
          <w:sz w:val="24"/>
          <w:szCs w:val="24"/>
        </w:rPr>
        <w:t xml:space="preserve"> which is mostly product-driven</w:t>
      </w:r>
      <w:r w:rsidR="00AA05B5">
        <w:rPr>
          <w:rFonts w:asciiTheme="majorBidi" w:hAnsiTheme="majorBidi" w:cstheme="majorBidi"/>
          <w:color w:val="FF0000"/>
          <w:sz w:val="24"/>
          <w:szCs w:val="24"/>
        </w:rPr>
        <w:t xml:space="preserve"> and demands tangible results</w:t>
      </w:r>
      <w:r w:rsidR="00C95672" w:rsidRPr="005A08DB">
        <w:rPr>
          <w:rFonts w:asciiTheme="majorBidi" w:hAnsiTheme="majorBidi" w:cstheme="majorBidi"/>
          <w:color w:val="FF0000"/>
          <w:sz w:val="24"/>
          <w:szCs w:val="24"/>
        </w:rPr>
        <w:t>,</w:t>
      </w:r>
      <w:r w:rsidR="00094069" w:rsidRPr="005A08DB">
        <w:rPr>
          <w:rFonts w:asciiTheme="majorBidi" w:hAnsiTheme="majorBidi" w:cstheme="majorBidi"/>
          <w:color w:val="FF0000"/>
          <w:sz w:val="24"/>
          <w:szCs w:val="24"/>
        </w:rPr>
        <w:t xml:space="preserve"> </w:t>
      </w:r>
      <w:r w:rsidR="00B25CF4" w:rsidRPr="005A08DB">
        <w:rPr>
          <w:rFonts w:asciiTheme="majorBidi" w:hAnsiTheme="majorBidi" w:cstheme="majorBidi"/>
          <w:color w:val="FF0000"/>
          <w:sz w:val="24"/>
          <w:szCs w:val="24"/>
        </w:rPr>
        <w:t>also</w:t>
      </w:r>
      <w:r w:rsidR="00094069" w:rsidRPr="005A08DB">
        <w:rPr>
          <w:rFonts w:asciiTheme="majorBidi" w:hAnsiTheme="majorBidi" w:cstheme="majorBidi"/>
          <w:color w:val="FF0000"/>
          <w:sz w:val="24"/>
          <w:szCs w:val="24"/>
        </w:rPr>
        <w:t xml:space="preserve"> affected</w:t>
      </w:r>
      <w:r w:rsidR="00433B8C" w:rsidRPr="005A08DB">
        <w:rPr>
          <w:rFonts w:asciiTheme="majorBidi" w:hAnsiTheme="majorBidi" w:cstheme="majorBidi"/>
          <w:color w:val="FF0000"/>
          <w:sz w:val="24"/>
          <w:szCs w:val="24"/>
        </w:rPr>
        <w:t xml:space="preserve"> her </w:t>
      </w:r>
      <w:r w:rsidR="00301362" w:rsidRPr="005A08DB">
        <w:rPr>
          <w:rFonts w:asciiTheme="majorBidi" w:hAnsiTheme="majorBidi" w:cstheme="majorBidi"/>
          <w:color w:val="FF0000"/>
          <w:sz w:val="24"/>
          <w:szCs w:val="24"/>
        </w:rPr>
        <w:t>research mindset</w:t>
      </w:r>
      <w:r w:rsidR="00945636" w:rsidRPr="005A08DB">
        <w:rPr>
          <w:rFonts w:asciiTheme="majorBidi" w:hAnsiTheme="majorBidi" w:cstheme="majorBidi"/>
          <w:color w:val="FF0000"/>
          <w:sz w:val="24"/>
          <w:szCs w:val="24"/>
        </w:rPr>
        <w:t xml:space="preserve"> and </w:t>
      </w:r>
      <w:r w:rsidR="00DF1C41">
        <w:rPr>
          <w:rFonts w:asciiTheme="majorBidi" w:hAnsiTheme="majorBidi" w:cstheme="majorBidi"/>
          <w:color w:val="FF0000"/>
          <w:sz w:val="24"/>
          <w:szCs w:val="24"/>
        </w:rPr>
        <w:t>characteriz</w:t>
      </w:r>
      <w:r w:rsidR="0052268D" w:rsidRPr="005A08DB">
        <w:rPr>
          <w:rFonts w:asciiTheme="majorBidi" w:hAnsiTheme="majorBidi" w:cstheme="majorBidi"/>
          <w:color w:val="FF0000"/>
          <w:sz w:val="24"/>
          <w:szCs w:val="24"/>
        </w:rPr>
        <w:t xml:space="preserve">ed it with </w:t>
      </w:r>
      <w:r w:rsidR="00304B09" w:rsidRPr="00304B09">
        <w:rPr>
          <w:rFonts w:asciiTheme="majorBidi" w:hAnsiTheme="majorBidi" w:cstheme="majorBidi"/>
          <w:color w:val="FF0000"/>
          <w:sz w:val="24"/>
          <w:szCs w:val="24"/>
        </w:rPr>
        <w:t>innovation and impro</w:t>
      </w:r>
      <w:r w:rsidR="008923B8">
        <w:rPr>
          <w:rFonts w:asciiTheme="majorBidi" w:hAnsiTheme="majorBidi" w:cstheme="majorBidi"/>
          <w:color w:val="FF0000"/>
          <w:sz w:val="24"/>
          <w:szCs w:val="24"/>
        </w:rPr>
        <w:t>vement</w:t>
      </w:r>
      <w:r w:rsidR="00453783">
        <w:rPr>
          <w:rFonts w:asciiTheme="majorBidi" w:hAnsiTheme="majorBidi" w:cstheme="majorBidi"/>
          <w:color w:val="FF0000"/>
          <w:sz w:val="24"/>
          <w:szCs w:val="24"/>
        </w:rPr>
        <w:t xml:space="preserve"> in her teaching</w:t>
      </w:r>
      <w:r w:rsidR="00304B09" w:rsidRPr="00304B09">
        <w:rPr>
          <w:rFonts w:asciiTheme="majorBidi" w:hAnsiTheme="majorBidi" w:cstheme="majorBidi"/>
          <w:color w:val="FF0000"/>
          <w:sz w:val="24"/>
          <w:szCs w:val="24"/>
        </w:rPr>
        <w:t xml:space="preserve"> quality</w:t>
      </w:r>
      <w:r w:rsidR="00053513">
        <w:rPr>
          <w:rFonts w:asciiTheme="majorBidi" w:hAnsiTheme="majorBidi" w:cstheme="majorBidi"/>
          <w:color w:val="FF0000"/>
          <w:sz w:val="24"/>
          <w:szCs w:val="24"/>
        </w:rPr>
        <w:t>,</w:t>
      </w:r>
      <w:r w:rsidR="00091992">
        <w:rPr>
          <w:rFonts w:asciiTheme="majorBidi" w:hAnsiTheme="majorBidi" w:cstheme="majorBidi"/>
          <w:color w:val="FF0000"/>
          <w:sz w:val="24"/>
          <w:szCs w:val="24"/>
        </w:rPr>
        <w:t xml:space="preserve"> </w:t>
      </w:r>
      <w:r w:rsidR="00B00934">
        <w:rPr>
          <w:rFonts w:asciiTheme="majorBidi" w:hAnsiTheme="majorBidi" w:cstheme="majorBidi"/>
          <w:color w:val="FF0000"/>
          <w:sz w:val="24"/>
          <w:szCs w:val="24"/>
        </w:rPr>
        <w:t xml:space="preserve">with </w:t>
      </w:r>
      <w:r w:rsidR="00266E41" w:rsidRPr="005A08DB">
        <w:rPr>
          <w:rFonts w:asciiTheme="majorBidi" w:hAnsiTheme="majorBidi" w:cstheme="majorBidi"/>
          <w:color w:val="FF0000"/>
          <w:sz w:val="24"/>
          <w:szCs w:val="24"/>
        </w:rPr>
        <w:t xml:space="preserve">direct and practical </w:t>
      </w:r>
      <w:r w:rsidR="00B42381" w:rsidRPr="005A08DB">
        <w:rPr>
          <w:rFonts w:asciiTheme="majorBidi" w:hAnsiTheme="majorBidi" w:cstheme="majorBidi"/>
          <w:color w:val="FF0000"/>
          <w:sz w:val="24"/>
          <w:szCs w:val="24"/>
        </w:rPr>
        <w:t>effect</w:t>
      </w:r>
      <w:r w:rsidR="00266E41" w:rsidRPr="005A08DB">
        <w:rPr>
          <w:rFonts w:asciiTheme="majorBidi" w:hAnsiTheme="majorBidi" w:cstheme="majorBidi"/>
          <w:color w:val="FF0000"/>
          <w:sz w:val="24"/>
          <w:szCs w:val="24"/>
        </w:rPr>
        <w:t>s</w:t>
      </w:r>
      <w:r w:rsidR="00B42381" w:rsidRPr="005A08DB">
        <w:rPr>
          <w:rFonts w:asciiTheme="majorBidi" w:hAnsiTheme="majorBidi" w:cstheme="majorBidi"/>
          <w:color w:val="FF0000"/>
          <w:sz w:val="24"/>
          <w:szCs w:val="24"/>
        </w:rPr>
        <w:t xml:space="preserve"> in her classrooms.</w:t>
      </w:r>
    </w:p>
    <w:p w14:paraId="20085529" w14:textId="77777777" w:rsidR="00661AC6" w:rsidRPr="0007420A"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 xml:space="preserve">Sharing the same conceptualization approach, </w:t>
      </w:r>
      <w:proofErr w:type="spellStart"/>
      <w:r w:rsidRPr="0007420A">
        <w:rPr>
          <w:rFonts w:asciiTheme="majorBidi" w:hAnsiTheme="majorBidi" w:cstheme="majorBidi"/>
          <w:sz w:val="24"/>
          <w:szCs w:val="24"/>
        </w:rPr>
        <w:t>Huy</w:t>
      </w:r>
      <w:proofErr w:type="spellEnd"/>
      <w:r w:rsidRPr="0007420A">
        <w:rPr>
          <w:rFonts w:asciiTheme="majorBidi" w:hAnsiTheme="majorBidi" w:cstheme="majorBidi"/>
          <w:sz w:val="24"/>
          <w:szCs w:val="24"/>
        </w:rPr>
        <w:t xml:space="preserve"> has taken the research mindset beyond the realm of knowledge or skills, instead focusing on attitude and emotion. He conceptualized the research mindset as a continuous process of learning and self-evaluation. He said:</w:t>
      </w:r>
    </w:p>
    <w:p w14:paraId="7AB7BD1D" w14:textId="77777777" w:rsidR="00661AC6" w:rsidRPr="0007420A"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“A research mindset includes learning, reflection, application, and self-evaluation.”</w:t>
      </w:r>
    </w:p>
    <w:p w14:paraId="75DEFCB7" w14:textId="14E49845" w:rsidR="00661AC6"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 xml:space="preserve">But he added the element of “curiosity and dedication to discovering knowledge.” He believes that a teacher needs “an open-minded, inquisitive, and inquisitive mindset.” Like </w:t>
      </w:r>
      <w:proofErr w:type="spellStart"/>
      <w:r w:rsidRPr="0007420A">
        <w:rPr>
          <w:rFonts w:asciiTheme="majorBidi" w:hAnsiTheme="majorBidi" w:cstheme="majorBidi"/>
          <w:sz w:val="24"/>
          <w:szCs w:val="24"/>
        </w:rPr>
        <w:t>Hoa</w:t>
      </w:r>
      <w:proofErr w:type="spellEnd"/>
      <w:r w:rsidRPr="0007420A">
        <w:rPr>
          <w:rFonts w:asciiTheme="majorBidi" w:hAnsiTheme="majorBidi" w:cstheme="majorBidi"/>
          <w:sz w:val="24"/>
          <w:szCs w:val="24"/>
        </w:rPr>
        <w:t xml:space="preserve">, for </w:t>
      </w:r>
      <w:proofErr w:type="spellStart"/>
      <w:r w:rsidRPr="0007420A">
        <w:rPr>
          <w:rFonts w:asciiTheme="majorBidi" w:hAnsiTheme="majorBidi" w:cstheme="majorBidi"/>
          <w:sz w:val="24"/>
          <w:szCs w:val="24"/>
        </w:rPr>
        <w:t>Huy</w:t>
      </w:r>
      <w:proofErr w:type="spellEnd"/>
      <w:r w:rsidRPr="0007420A">
        <w:rPr>
          <w:rFonts w:asciiTheme="majorBidi" w:hAnsiTheme="majorBidi" w:cstheme="majorBidi"/>
          <w:sz w:val="24"/>
          <w:szCs w:val="24"/>
        </w:rPr>
        <w:t xml:space="preserve">, research must have “practical value and help teachers develop their problem-solving thinking.” However, he faces “time pressure,” especially when balancing teaching and participating in a Master program, which sometimes weakens his thinking. Nevertheless, </w:t>
      </w:r>
      <w:proofErr w:type="spellStart"/>
      <w:r w:rsidRPr="0007420A">
        <w:rPr>
          <w:rFonts w:asciiTheme="majorBidi" w:hAnsiTheme="majorBidi" w:cstheme="majorBidi"/>
          <w:sz w:val="24"/>
          <w:szCs w:val="24"/>
        </w:rPr>
        <w:t>Huy</w:t>
      </w:r>
      <w:proofErr w:type="spellEnd"/>
      <w:r w:rsidRPr="0007420A">
        <w:rPr>
          <w:rFonts w:asciiTheme="majorBidi" w:hAnsiTheme="majorBidi" w:cstheme="majorBidi"/>
          <w:sz w:val="24"/>
          <w:szCs w:val="24"/>
        </w:rPr>
        <w:t xml:space="preserve"> </w:t>
      </w:r>
      <w:r w:rsidRPr="0007420A">
        <w:rPr>
          <w:rFonts w:asciiTheme="majorBidi" w:hAnsiTheme="majorBidi" w:cstheme="majorBidi"/>
          <w:sz w:val="24"/>
          <w:szCs w:val="24"/>
        </w:rPr>
        <w:lastRenderedPageBreak/>
        <w:t>remains “determined to continue” his research in the future to bring “value to learners and the community.”</w:t>
      </w:r>
    </w:p>
    <w:p w14:paraId="20B24B29" w14:textId="78F51F2C" w:rsidR="00E8545C" w:rsidRPr="00E503BE" w:rsidRDefault="00924B2A" w:rsidP="0007420A">
      <w:pPr>
        <w:spacing w:line="480" w:lineRule="auto"/>
        <w:ind w:firstLine="851"/>
        <w:rPr>
          <w:rFonts w:asciiTheme="majorBidi" w:hAnsiTheme="majorBidi" w:cstheme="majorBidi"/>
          <w:color w:val="FF0000"/>
          <w:sz w:val="24"/>
          <w:szCs w:val="24"/>
        </w:rPr>
      </w:pPr>
      <w:r w:rsidRPr="00E503BE">
        <w:rPr>
          <w:rFonts w:asciiTheme="majorBidi" w:hAnsiTheme="majorBidi" w:cstheme="majorBidi"/>
          <w:color w:val="FF0000"/>
          <w:sz w:val="24"/>
          <w:szCs w:val="24"/>
        </w:rPr>
        <w:t>Mention</w:t>
      </w:r>
      <w:r w:rsidR="004E2515" w:rsidRPr="00E503BE">
        <w:rPr>
          <w:rFonts w:asciiTheme="majorBidi" w:hAnsiTheme="majorBidi" w:cstheme="majorBidi"/>
          <w:color w:val="FF0000"/>
          <w:sz w:val="24"/>
          <w:szCs w:val="24"/>
        </w:rPr>
        <w:t>ing curiosity and dedication</w:t>
      </w:r>
      <w:r w:rsidR="00743934" w:rsidRPr="00E503BE">
        <w:rPr>
          <w:rFonts w:asciiTheme="majorBidi" w:hAnsiTheme="majorBidi" w:cstheme="majorBidi"/>
          <w:color w:val="FF0000"/>
          <w:sz w:val="24"/>
          <w:szCs w:val="24"/>
        </w:rPr>
        <w:t xml:space="preserve"> </w:t>
      </w:r>
      <w:r w:rsidRPr="00E503BE">
        <w:rPr>
          <w:rFonts w:asciiTheme="majorBidi" w:hAnsiTheme="majorBidi" w:cstheme="majorBidi"/>
          <w:color w:val="FF0000"/>
          <w:sz w:val="24"/>
          <w:szCs w:val="24"/>
        </w:rPr>
        <w:t xml:space="preserve">as </w:t>
      </w:r>
      <w:r w:rsidR="00E93A3C" w:rsidRPr="00E503BE">
        <w:rPr>
          <w:rFonts w:asciiTheme="majorBidi" w:hAnsiTheme="majorBidi" w:cstheme="majorBidi"/>
          <w:color w:val="FF0000"/>
          <w:sz w:val="24"/>
          <w:szCs w:val="24"/>
        </w:rPr>
        <w:t>characteristics</w:t>
      </w:r>
      <w:r w:rsidRPr="00E503BE">
        <w:rPr>
          <w:rFonts w:asciiTheme="majorBidi" w:hAnsiTheme="majorBidi" w:cstheme="majorBidi"/>
          <w:color w:val="FF0000"/>
          <w:sz w:val="24"/>
          <w:szCs w:val="24"/>
        </w:rPr>
        <w:t xml:space="preserve"> of</w:t>
      </w:r>
      <w:r w:rsidR="00743934" w:rsidRPr="00E503BE">
        <w:rPr>
          <w:rFonts w:asciiTheme="majorBidi" w:hAnsiTheme="majorBidi" w:cstheme="majorBidi"/>
          <w:color w:val="FF0000"/>
          <w:sz w:val="24"/>
          <w:szCs w:val="24"/>
        </w:rPr>
        <w:t xml:space="preserve"> </w:t>
      </w:r>
      <w:proofErr w:type="spellStart"/>
      <w:r w:rsidR="00C35BB6" w:rsidRPr="00E503BE">
        <w:rPr>
          <w:rFonts w:asciiTheme="majorBidi" w:hAnsiTheme="majorBidi" w:cstheme="majorBidi"/>
          <w:color w:val="FF0000"/>
          <w:sz w:val="24"/>
          <w:szCs w:val="24"/>
        </w:rPr>
        <w:t>Huy’s</w:t>
      </w:r>
      <w:proofErr w:type="spellEnd"/>
      <w:r w:rsidR="00C35BB6" w:rsidRPr="00E503BE">
        <w:rPr>
          <w:rFonts w:asciiTheme="majorBidi" w:hAnsiTheme="majorBidi" w:cstheme="majorBidi"/>
          <w:color w:val="FF0000"/>
          <w:sz w:val="24"/>
          <w:szCs w:val="24"/>
        </w:rPr>
        <w:t xml:space="preserve"> </w:t>
      </w:r>
      <w:r w:rsidR="00743934" w:rsidRPr="00E503BE">
        <w:rPr>
          <w:rFonts w:asciiTheme="majorBidi" w:hAnsiTheme="majorBidi" w:cstheme="majorBidi"/>
          <w:color w:val="FF0000"/>
          <w:sz w:val="24"/>
          <w:szCs w:val="24"/>
        </w:rPr>
        <w:t>research mindset</w:t>
      </w:r>
      <w:r w:rsidR="00B37927" w:rsidRPr="00E503BE">
        <w:rPr>
          <w:rFonts w:asciiTheme="majorBidi" w:hAnsiTheme="majorBidi" w:cstheme="majorBidi"/>
          <w:color w:val="FF0000"/>
          <w:sz w:val="24"/>
          <w:szCs w:val="24"/>
        </w:rPr>
        <w:t xml:space="preserve"> reflected the </w:t>
      </w:r>
      <w:r w:rsidR="00AB1EB9" w:rsidRPr="00E503BE">
        <w:rPr>
          <w:rFonts w:asciiTheme="majorBidi" w:hAnsiTheme="majorBidi" w:cstheme="majorBidi"/>
          <w:color w:val="FF0000"/>
          <w:sz w:val="24"/>
          <w:szCs w:val="24"/>
        </w:rPr>
        <w:t xml:space="preserve">interaction between his seniority and environmental pressure. As a high school teacher, </w:t>
      </w:r>
      <w:r w:rsidR="003B7A7D" w:rsidRPr="00E503BE">
        <w:rPr>
          <w:rFonts w:asciiTheme="majorBidi" w:hAnsiTheme="majorBidi" w:cstheme="majorBidi"/>
          <w:color w:val="FF0000"/>
          <w:sz w:val="24"/>
          <w:szCs w:val="24"/>
        </w:rPr>
        <w:t xml:space="preserve">he also </w:t>
      </w:r>
      <w:r w:rsidR="00E93A3C" w:rsidRPr="00E503BE">
        <w:rPr>
          <w:rFonts w:asciiTheme="majorBidi" w:hAnsiTheme="majorBidi" w:cstheme="majorBidi"/>
          <w:color w:val="FF0000"/>
          <w:sz w:val="24"/>
          <w:szCs w:val="24"/>
        </w:rPr>
        <w:t>lack</w:t>
      </w:r>
      <w:r w:rsidR="003F6113" w:rsidRPr="00E503BE">
        <w:rPr>
          <w:rFonts w:asciiTheme="majorBidi" w:hAnsiTheme="majorBidi" w:cstheme="majorBidi"/>
          <w:color w:val="FF0000"/>
          <w:sz w:val="24"/>
          <w:szCs w:val="24"/>
        </w:rPr>
        <w:t>ed</w:t>
      </w:r>
      <w:r w:rsidR="003B7A7D" w:rsidRPr="00E503BE">
        <w:rPr>
          <w:rFonts w:asciiTheme="majorBidi" w:hAnsiTheme="majorBidi" w:cstheme="majorBidi"/>
          <w:color w:val="FF0000"/>
          <w:sz w:val="24"/>
          <w:szCs w:val="24"/>
        </w:rPr>
        <w:t xml:space="preserve"> </w:t>
      </w:r>
      <w:r w:rsidR="00E947F6" w:rsidRPr="00E503BE">
        <w:rPr>
          <w:rFonts w:asciiTheme="majorBidi" w:hAnsiTheme="majorBidi" w:cstheme="majorBidi"/>
          <w:color w:val="FF0000"/>
          <w:sz w:val="24"/>
          <w:szCs w:val="24"/>
        </w:rPr>
        <w:t xml:space="preserve">practical research experience like </w:t>
      </w:r>
      <w:proofErr w:type="spellStart"/>
      <w:r w:rsidR="00E947F6" w:rsidRPr="00E503BE">
        <w:rPr>
          <w:rFonts w:asciiTheme="majorBidi" w:hAnsiTheme="majorBidi" w:cstheme="majorBidi"/>
          <w:color w:val="FF0000"/>
          <w:sz w:val="24"/>
          <w:szCs w:val="24"/>
        </w:rPr>
        <w:t>Hoa</w:t>
      </w:r>
      <w:proofErr w:type="spellEnd"/>
      <w:r w:rsidR="002154A9" w:rsidRPr="00E503BE">
        <w:rPr>
          <w:rFonts w:asciiTheme="majorBidi" w:hAnsiTheme="majorBidi" w:cstheme="majorBidi"/>
          <w:color w:val="FF0000"/>
          <w:sz w:val="24"/>
          <w:szCs w:val="24"/>
        </w:rPr>
        <w:t xml:space="preserve"> and experience</w:t>
      </w:r>
      <w:r w:rsidR="00E95BA0" w:rsidRPr="00E503BE">
        <w:rPr>
          <w:rFonts w:asciiTheme="majorBidi" w:hAnsiTheme="majorBidi" w:cstheme="majorBidi"/>
          <w:color w:val="FF0000"/>
          <w:sz w:val="24"/>
          <w:szCs w:val="24"/>
        </w:rPr>
        <w:t>d</w:t>
      </w:r>
      <w:r w:rsidR="002154A9" w:rsidRPr="00E503BE">
        <w:rPr>
          <w:rFonts w:asciiTheme="majorBidi" w:hAnsiTheme="majorBidi" w:cstheme="majorBidi"/>
          <w:color w:val="FF0000"/>
          <w:sz w:val="24"/>
          <w:szCs w:val="24"/>
        </w:rPr>
        <w:t xml:space="preserve"> the </w:t>
      </w:r>
      <w:r w:rsidR="003F6113" w:rsidRPr="00E503BE">
        <w:rPr>
          <w:rFonts w:asciiTheme="majorBidi" w:hAnsiTheme="majorBidi" w:cstheme="majorBidi"/>
          <w:color w:val="FF0000"/>
          <w:sz w:val="24"/>
          <w:szCs w:val="24"/>
        </w:rPr>
        <w:t>workload at the public school</w:t>
      </w:r>
      <w:r w:rsidR="0030678D">
        <w:rPr>
          <w:rFonts w:asciiTheme="majorBidi" w:hAnsiTheme="majorBidi" w:cstheme="majorBidi"/>
          <w:color w:val="FF0000"/>
          <w:sz w:val="24"/>
          <w:szCs w:val="24"/>
        </w:rPr>
        <w:t>,</w:t>
      </w:r>
      <w:r w:rsidR="003F6113" w:rsidRPr="00E503BE">
        <w:rPr>
          <w:rFonts w:asciiTheme="majorBidi" w:hAnsiTheme="majorBidi" w:cstheme="majorBidi"/>
          <w:color w:val="FF0000"/>
          <w:sz w:val="24"/>
          <w:szCs w:val="24"/>
        </w:rPr>
        <w:t xml:space="preserve"> </w:t>
      </w:r>
      <w:r w:rsidR="002F2861">
        <w:rPr>
          <w:rFonts w:asciiTheme="majorBidi" w:hAnsiTheme="majorBidi" w:cstheme="majorBidi"/>
          <w:color w:val="FF0000"/>
          <w:sz w:val="24"/>
          <w:szCs w:val="24"/>
        </w:rPr>
        <w:t>which limited his research engagement</w:t>
      </w:r>
      <w:r w:rsidR="00AA7CDF">
        <w:rPr>
          <w:rFonts w:asciiTheme="majorBidi" w:hAnsiTheme="majorBidi" w:cstheme="majorBidi"/>
          <w:color w:val="FF0000"/>
          <w:sz w:val="24"/>
          <w:szCs w:val="24"/>
        </w:rPr>
        <w:t xml:space="preserve">. This </w:t>
      </w:r>
      <w:r w:rsidR="002B75C6">
        <w:rPr>
          <w:rFonts w:asciiTheme="majorBidi" w:hAnsiTheme="majorBidi" w:cstheme="majorBidi"/>
          <w:color w:val="FF0000"/>
          <w:sz w:val="24"/>
          <w:szCs w:val="24"/>
        </w:rPr>
        <w:t>acts as a strong</w:t>
      </w:r>
      <w:r w:rsidR="00501709">
        <w:rPr>
          <w:rFonts w:asciiTheme="majorBidi" w:hAnsiTheme="majorBidi" w:cstheme="majorBidi"/>
          <w:color w:val="FF0000"/>
          <w:sz w:val="24"/>
          <w:szCs w:val="24"/>
        </w:rPr>
        <w:t xml:space="preserve"> external</w:t>
      </w:r>
      <w:r w:rsidR="002B75C6">
        <w:rPr>
          <w:rFonts w:asciiTheme="majorBidi" w:hAnsiTheme="majorBidi" w:cstheme="majorBidi"/>
          <w:color w:val="FF0000"/>
          <w:sz w:val="24"/>
          <w:szCs w:val="24"/>
        </w:rPr>
        <w:t xml:space="preserve"> constrain</w:t>
      </w:r>
      <w:r w:rsidR="00501709">
        <w:rPr>
          <w:rFonts w:asciiTheme="majorBidi" w:hAnsiTheme="majorBidi" w:cstheme="majorBidi"/>
          <w:color w:val="FF0000"/>
          <w:sz w:val="24"/>
          <w:szCs w:val="24"/>
        </w:rPr>
        <w:t xml:space="preserve">t and </w:t>
      </w:r>
      <w:r w:rsidR="0038708D">
        <w:rPr>
          <w:rFonts w:asciiTheme="majorBidi" w:hAnsiTheme="majorBidi" w:cstheme="majorBidi"/>
          <w:color w:val="FF0000"/>
          <w:sz w:val="24"/>
          <w:szCs w:val="24"/>
        </w:rPr>
        <w:t>leaves</w:t>
      </w:r>
      <w:r w:rsidR="00501709">
        <w:rPr>
          <w:rFonts w:asciiTheme="majorBidi" w:hAnsiTheme="majorBidi" w:cstheme="majorBidi"/>
          <w:color w:val="FF0000"/>
          <w:sz w:val="24"/>
          <w:szCs w:val="24"/>
        </w:rPr>
        <w:t xml:space="preserve"> his research mindset heavily </w:t>
      </w:r>
      <w:r w:rsidR="005536DE">
        <w:rPr>
          <w:rFonts w:asciiTheme="majorBidi" w:hAnsiTheme="majorBidi" w:cstheme="majorBidi"/>
          <w:color w:val="FF0000"/>
          <w:sz w:val="24"/>
          <w:szCs w:val="24"/>
        </w:rPr>
        <w:t xml:space="preserve">influenced </w:t>
      </w:r>
      <w:r w:rsidR="00F02A80">
        <w:rPr>
          <w:rFonts w:asciiTheme="majorBidi" w:hAnsiTheme="majorBidi" w:cstheme="majorBidi"/>
          <w:color w:val="FF0000"/>
          <w:sz w:val="24"/>
          <w:szCs w:val="24"/>
        </w:rPr>
        <w:t>by</w:t>
      </w:r>
      <w:r w:rsidR="005536DE">
        <w:rPr>
          <w:rFonts w:asciiTheme="majorBidi" w:hAnsiTheme="majorBidi" w:cstheme="majorBidi"/>
          <w:color w:val="FF0000"/>
          <w:sz w:val="24"/>
          <w:szCs w:val="24"/>
        </w:rPr>
        <w:t xml:space="preserve"> his own </w:t>
      </w:r>
      <w:r w:rsidR="00872B83">
        <w:rPr>
          <w:rFonts w:asciiTheme="majorBidi" w:hAnsiTheme="majorBidi" w:cstheme="majorBidi"/>
          <w:color w:val="FF0000"/>
          <w:sz w:val="24"/>
          <w:szCs w:val="24"/>
        </w:rPr>
        <w:t>determinatio</w:t>
      </w:r>
      <w:r w:rsidR="002A5017">
        <w:rPr>
          <w:rFonts w:asciiTheme="majorBidi" w:hAnsiTheme="majorBidi" w:cstheme="majorBidi"/>
          <w:color w:val="FF0000"/>
          <w:sz w:val="24"/>
          <w:szCs w:val="24"/>
        </w:rPr>
        <w:t>n</w:t>
      </w:r>
      <w:r w:rsidR="001569D1">
        <w:rPr>
          <w:rFonts w:asciiTheme="majorBidi" w:hAnsiTheme="majorBidi" w:cstheme="majorBidi"/>
          <w:color w:val="FF0000"/>
          <w:sz w:val="24"/>
          <w:szCs w:val="24"/>
        </w:rPr>
        <w:t xml:space="preserve">, </w:t>
      </w:r>
      <w:r w:rsidR="001B24A6">
        <w:rPr>
          <w:rFonts w:asciiTheme="majorBidi" w:hAnsiTheme="majorBidi" w:cstheme="majorBidi"/>
          <w:color w:val="FF0000"/>
          <w:sz w:val="24"/>
          <w:szCs w:val="24"/>
        </w:rPr>
        <w:t>reflected in</w:t>
      </w:r>
      <w:r w:rsidR="001569D1">
        <w:rPr>
          <w:rFonts w:asciiTheme="majorBidi" w:hAnsiTheme="majorBidi" w:cstheme="majorBidi"/>
          <w:color w:val="FF0000"/>
          <w:sz w:val="24"/>
          <w:szCs w:val="24"/>
        </w:rPr>
        <w:t xml:space="preserve"> his</w:t>
      </w:r>
      <w:r w:rsidR="001A2B9D">
        <w:rPr>
          <w:rFonts w:asciiTheme="majorBidi" w:hAnsiTheme="majorBidi" w:cstheme="majorBidi"/>
          <w:color w:val="FF0000"/>
          <w:sz w:val="24"/>
          <w:szCs w:val="24"/>
        </w:rPr>
        <w:t xml:space="preserve"> internal</w:t>
      </w:r>
      <w:r w:rsidR="001569D1">
        <w:rPr>
          <w:rFonts w:asciiTheme="majorBidi" w:hAnsiTheme="majorBidi" w:cstheme="majorBidi"/>
          <w:color w:val="FF0000"/>
          <w:sz w:val="24"/>
          <w:szCs w:val="24"/>
        </w:rPr>
        <w:t xml:space="preserve"> goal to </w:t>
      </w:r>
      <w:r w:rsidR="001A2B9D">
        <w:rPr>
          <w:rFonts w:asciiTheme="majorBidi" w:hAnsiTheme="majorBidi" w:cstheme="majorBidi"/>
          <w:color w:val="FF0000"/>
          <w:sz w:val="24"/>
          <w:szCs w:val="24"/>
        </w:rPr>
        <w:t xml:space="preserve">bring </w:t>
      </w:r>
      <w:r w:rsidR="00754BB2">
        <w:rPr>
          <w:rFonts w:asciiTheme="majorBidi" w:hAnsiTheme="majorBidi" w:cstheme="majorBidi"/>
          <w:color w:val="FF0000"/>
          <w:sz w:val="24"/>
          <w:szCs w:val="24"/>
        </w:rPr>
        <w:t>value</w:t>
      </w:r>
      <w:r w:rsidR="001A2B9D">
        <w:rPr>
          <w:rFonts w:asciiTheme="majorBidi" w:hAnsiTheme="majorBidi" w:cstheme="majorBidi"/>
          <w:color w:val="FF0000"/>
          <w:sz w:val="24"/>
          <w:szCs w:val="24"/>
        </w:rPr>
        <w:t xml:space="preserve"> to his </w:t>
      </w:r>
      <w:r w:rsidR="00754BB2">
        <w:rPr>
          <w:rFonts w:asciiTheme="majorBidi" w:hAnsiTheme="majorBidi" w:cstheme="majorBidi"/>
          <w:color w:val="FF0000"/>
          <w:sz w:val="24"/>
          <w:szCs w:val="24"/>
        </w:rPr>
        <w:t>community</w:t>
      </w:r>
      <w:r w:rsidR="001A2B9D">
        <w:rPr>
          <w:rFonts w:asciiTheme="majorBidi" w:hAnsiTheme="majorBidi" w:cstheme="majorBidi"/>
          <w:color w:val="FF0000"/>
          <w:sz w:val="24"/>
          <w:szCs w:val="24"/>
        </w:rPr>
        <w:t xml:space="preserve">. </w:t>
      </w:r>
    </w:p>
    <w:p w14:paraId="0691EA00" w14:textId="77777777" w:rsidR="00661AC6" w:rsidRPr="002A5197" w:rsidRDefault="00661AC6" w:rsidP="0007420A">
      <w:pPr>
        <w:spacing w:line="480" w:lineRule="auto"/>
        <w:ind w:firstLine="851"/>
        <w:rPr>
          <w:rFonts w:asciiTheme="majorBidi" w:hAnsiTheme="majorBidi" w:cstheme="majorBidi"/>
          <w:b/>
          <w:bCs/>
          <w:sz w:val="24"/>
          <w:szCs w:val="24"/>
        </w:rPr>
      </w:pPr>
      <w:r w:rsidRPr="002A5197">
        <w:rPr>
          <w:rFonts w:asciiTheme="majorBidi" w:hAnsiTheme="majorBidi" w:cstheme="majorBidi"/>
          <w:b/>
          <w:bCs/>
          <w:sz w:val="24"/>
          <w:szCs w:val="24"/>
        </w:rPr>
        <w:t>Theme 2: Research Mindset is the ability to think systematically and logically, inspired by practical values</w:t>
      </w:r>
    </w:p>
    <w:p w14:paraId="26CABCAC" w14:textId="45A95958" w:rsidR="00661AC6" w:rsidRPr="0007420A"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Nam believed that a research mindset is a process of logical thinking, where teachers “do not perceive, evaluate, and solve problems emotionally or formally.” He emphasized structure and observation skills to adjust teaching methods. He defined it as:</w:t>
      </w:r>
    </w:p>
    <w:p w14:paraId="4AB4CE94" w14:textId="77777777" w:rsidR="00661AC6" w:rsidRPr="0007420A" w:rsidRDefault="00661AC6" w:rsidP="00B369E2">
      <w:pPr>
        <w:pStyle w:val="RALs-BlockQuote"/>
        <w:spacing w:before="0" w:after="0" w:line="240" w:lineRule="auto"/>
        <w:rPr>
          <w:rFonts w:asciiTheme="majorBidi" w:hAnsiTheme="majorBidi" w:cstheme="majorBidi"/>
          <w:sz w:val="24"/>
          <w:szCs w:val="24"/>
        </w:rPr>
      </w:pPr>
      <w:r w:rsidRPr="0007420A">
        <w:rPr>
          <w:rFonts w:asciiTheme="majorBidi" w:hAnsiTheme="majorBidi" w:cstheme="majorBidi"/>
          <w:sz w:val="24"/>
          <w:szCs w:val="24"/>
        </w:rPr>
        <w:t>“A research mindset is the ability to think systematically, logically, and flexibly in problem-solving… helping me approach research problems systematically and avoid formalistic research.”</w:t>
      </w:r>
    </w:p>
    <w:p w14:paraId="1565D12B" w14:textId="3CA9B7A0" w:rsidR="00661AC6"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However, he often encountered a conflict when conducting research “does not fit within his time constraints and heavy teaching workload at school.” He felt “lacking confidence in his ability to conduct systematic research” and “does not believe” he “can further develop this ability” due to “lack of opportunities for training.” Because he prioritized teaching, Nam plans “not to continue doing research in the future.”</w:t>
      </w:r>
    </w:p>
    <w:p w14:paraId="55F64E37" w14:textId="1D040A66" w:rsidR="000D4877" w:rsidRPr="003F7FB0" w:rsidRDefault="006B5DC5" w:rsidP="0007420A">
      <w:pPr>
        <w:spacing w:line="480" w:lineRule="auto"/>
        <w:ind w:firstLine="851"/>
        <w:rPr>
          <w:rFonts w:asciiTheme="majorBidi" w:hAnsiTheme="majorBidi" w:cstheme="majorBidi"/>
          <w:color w:val="FF0000"/>
          <w:sz w:val="24"/>
          <w:szCs w:val="24"/>
        </w:rPr>
      </w:pPr>
      <w:r w:rsidRPr="003F7FB0">
        <w:rPr>
          <w:rFonts w:asciiTheme="majorBidi" w:hAnsiTheme="majorBidi" w:cstheme="majorBidi"/>
          <w:color w:val="FF0000"/>
          <w:sz w:val="24"/>
          <w:szCs w:val="24"/>
        </w:rPr>
        <w:t>Nam’s</w:t>
      </w:r>
      <w:r w:rsidR="00E53D74" w:rsidRPr="003F7FB0">
        <w:rPr>
          <w:rFonts w:asciiTheme="majorBidi" w:hAnsiTheme="majorBidi" w:cstheme="majorBidi"/>
          <w:color w:val="FF0000"/>
          <w:sz w:val="24"/>
          <w:szCs w:val="24"/>
        </w:rPr>
        <w:t xml:space="preserve"> </w:t>
      </w:r>
      <w:r w:rsidR="00704E19" w:rsidRPr="003F7FB0">
        <w:rPr>
          <w:rFonts w:asciiTheme="majorBidi" w:hAnsiTheme="majorBidi" w:cstheme="majorBidi"/>
          <w:color w:val="FF0000"/>
          <w:sz w:val="24"/>
          <w:szCs w:val="24"/>
        </w:rPr>
        <w:t xml:space="preserve">research mindset showed </w:t>
      </w:r>
      <w:r w:rsidR="009A0542" w:rsidRPr="003F7FB0">
        <w:rPr>
          <w:rFonts w:asciiTheme="majorBidi" w:hAnsiTheme="majorBidi" w:cstheme="majorBidi"/>
          <w:color w:val="FF0000"/>
          <w:sz w:val="24"/>
          <w:szCs w:val="24"/>
        </w:rPr>
        <w:t xml:space="preserve">a focus on </w:t>
      </w:r>
      <w:r w:rsidR="00A478E6" w:rsidRPr="003F7FB0">
        <w:rPr>
          <w:rFonts w:asciiTheme="majorBidi" w:hAnsiTheme="majorBidi" w:cstheme="majorBidi"/>
          <w:color w:val="FF0000"/>
          <w:sz w:val="24"/>
          <w:szCs w:val="24"/>
        </w:rPr>
        <w:t xml:space="preserve">a </w:t>
      </w:r>
      <w:r w:rsidR="00E53D74" w:rsidRPr="003F7FB0">
        <w:rPr>
          <w:rFonts w:asciiTheme="majorBidi" w:hAnsiTheme="majorBidi" w:cstheme="majorBidi"/>
          <w:color w:val="FF0000"/>
          <w:sz w:val="24"/>
          <w:szCs w:val="24"/>
        </w:rPr>
        <w:t>logical and systemat</w:t>
      </w:r>
      <w:r w:rsidR="00704E19" w:rsidRPr="003F7FB0">
        <w:rPr>
          <w:rFonts w:asciiTheme="majorBidi" w:hAnsiTheme="majorBidi" w:cstheme="majorBidi"/>
          <w:color w:val="FF0000"/>
          <w:sz w:val="24"/>
          <w:szCs w:val="24"/>
        </w:rPr>
        <w:t xml:space="preserve">ic </w:t>
      </w:r>
      <w:r w:rsidR="009A0542" w:rsidRPr="003F7FB0">
        <w:rPr>
          <w:rFonts w:asciiTheme="majorBidi" w:hAnsiTheme="majorBidi" w:cstheme="majorBidi"/>
          <w:color w:val="FF0000"/>
          <w:sz w:val="24"/>
          <w:szCs w:val="24"/>
        </w:rPr>
        <w:t>approach</w:t>
      </w:r>
      <w:r w:rsidR="003D3A43" w:rsidRPr="003F7FB0">
        <w:rPr>
          <w:rFonts w:asciiTheme="majorBidi" w:hAnsiTheme="majorBidi" w:cstheme="majorBidi"/>
          <w:color w:val="FF0000"/>
          <w:sz w:val="24"/>
          <w:szCs w:val="24"/>
        </w:rPr>
        <w:t>, shaped</w:t>
      </w:r>
      <w:r w:rsidR="0028131A" w:rsidRPr="003F7FB0">
        <w:rPr>
          <w:rFonts w:asciiTheme="majorBidi" w:hAnsiTheme="majorBidi" w:cstheme="majorBidi"/>
          <w:color w:val="FF0000"/>
          <w:sz w:val="24"/>
          <w:szCs w:val="24"/>
        </w:rPr>
        <w:t xml:space="preserve"> </w:t>
      </w:r>
      <w:r w:rsidR="003F423F" w:rsidRPr="003F7FB0">
        <w:rPr>
          <w:rFonts w:asciiTheme="majorBidi" w:hAnsiTheme="majorBidi" w:cstheme="majorBidi"/>
          <w:color w:val="FF0000"/>
          <w:sz w:val="24"/>
          <w:szCs w:val="24"/>
        </w:rPr>
        <w:t xml:space="preserve">by </w:t>
      </w:r>
      <w:r w:rsidR="00AC7656" w:rsidRPr="003F7FB0">
        <w:rPr>
          <w:rFonts w:asciiTheme="majorBidi" w:hAnsiTheme="majorBidi" w:cstheme="majorBidi"/>
          <w:color w:val="FF0000"/>
          <w:sz w:val="24"/>
          <w:szCs w:val="24"/>
        </w:rPr>
        <w:t>his habit</w:t>
      </w:r>
      <w:r w:rsidR="00885980" w:rsidRPr="003F7FB0">
        <w:rPr>
          <w:rFonts w:asciiTheme="majorBidi" w:hAnsiTheme="majorBidi" w:cstheme="majorBidi"/>
          <w:color w:val="FF0000"/>
          <w:sz w:val="24"/>
          <w:szCs w:val="24"/>
        </w:rPr>
        <w:t xml:space="preserve"> of reading multidisciplinary scientific</w:t>
      </w:r>
      <w:r w:rsidR="00D16114" w:rsidRPr="003F7FB0">
        <w:rPr>
          <w:rFonts w:asciiTheme="majorBidi" w:hAnsiTheme="majorBidi" w:cstheme="majorBidi"/>
          <w:color w:val="FF0000"/>
          <w:sz w:val="24"/>
          <w:szCs w:val="24"/>
        </w:rPr>
        <w:t xml:space="preserve"> papers and his experience as a research participant. </w:t>
      </w:r>
      <w:r w:rsidR="00764CEC" w:rsidRPr="003F7FB0">
        <w:rPr>
          <w:rFonts w:asciiTheme="majorBidi" w:hAnsiTheme="majorBidi" w:cstheme="majorBidi"/>
          <w:color w:val="FF0000"/>
          <w:sz w:val="24"/>
          <w:szCs w:val="24"/>
        </w:rPr>
        <w:t xml:space="preserve">This experience helped him </w:t>
      </w:r>
      <w:r w:rsidR="00A07660" w:rsidRPr="003F7FB0">
        <w:rPr>
          <w:rFonts w:asciiTheme="majorBidi" w:hAnsiTheme="majorBidi" w:cstheme="majorBidi"/>
          <w:color w:val="FF0000"/>
          <w:sz w:val="24"/>
          <w:szCs w:val="24"/>
        </w:rPr>
        <w:t>develop</w:t>
      </w:r>
      <w:r w:rsidR="00764CEC" w:rsidRPr="003F7FB0">
        <w:rPr>
          <w:rFonts w:asciiTheme="majorBidi" w:hAnsiTheme="majorBidi" w:cstheme="majorBidi"/>
          <w:color w:val="FF0000"/>
          <w:sz w:val="24"/>
          <w:szCs w:val="24"/>
        </w:rPr>
        <w:t xml:space="preserve"> a knowledge schema</w:t>
      </w:r>
      <w:r w:rsidR="00A6126A" w:rsidRPr="003F7FB0">
        <w:rPr>
          <w:rFonts w:asciiTheme="majorBidi" w:hAnsiTheme="majorBidi" w:cstheme="majorBidi"/>
          <w:color w:val="FF0000"/>
          <w:sz w:val="24"/>
          <w:szCs w:val="24"/>
        </w:rPr>
        <w:t>. E</w:t>
      </w:r>
      <w:r w:rsidR="00764CEC" w:rsidRPr="003F7FB0">
        <w:rPr>
          <w:rFonts w:asciiTheme="majorBidi" w:hAnsiTheme="majorBidi" w:cstheme="majorBidi"/>
          <w:color w:val="FF0000"/>
          <w:sz w:val="24"/>
          <w:szCs w:val="24"/>
        </w:rPr>
        <w:t xml:space="preserve">ven </w:t>
      </w:r>
      <w:r w:rsidR="00A6126A" w:rsidRPr="003F7FB0">
        <w:rPr>
          <w:rFonts w:asciiTheme="majorBidi" w:hAnsiTheme="majorBidi" w:cstheme="majorBidi"/>
          <w:color w:val="FF0000"/>
          <w:sz w:val="24"/>
          <w:szCs w:val="24"/>
        </w:rPr>
        <w:t xml:space="preserve">though </w:t>
      </w:r>
      <w:r w:rsidR="00764CEC" w:rsidRPr="003F7FB0">
        <w:rPr>
          <w:rFonts w:asciiTheme="majorBidi" w:hAnsiTheme="majorBidi" w:cstheme="majorBidi"/>
          <w:color w:val="FF0000"/>
          <w:sz w:val="24"/>
          <w:szCs w:val="24"/>
        </w:rPr>
        <w:t xml:space="preserve">he did not directly </w:t>
      </w:r>
      <w:r w:rsidR="00A07660" w:rsidRPr="003F7FB0">
        <w:rPr>
          <w:rFonts w:asciiTheme="majorBidi" w:hAnsiTheme="majorBidi" w:cstheme="majorBidi"/>
          <w:color w:val="FF0000"/>
          <w:sz w:val="24"/>
          <w:szCs w:val="24"/>
        </w:rPr>
        <w:t>conduct</w:t>
      </w:r>
      <w:r w:rsidR="00764CEC" w:rsidRPr="003F7FB0">
        <w:rPr>
          <w:rFonts w:asciiTheme="majorBidi" w:hAnsiTheme="majorBidi" w:cstheme="majorBidi"/>
          <w:color w:val="FF0000"/>
          <w:sz w:val="24"/>
          <w:szCs w:val="24"/>
        </w:rPr>
        <w:t xml:space="preserve"> his own study</w:t>
      </w:r>
      <w:r w:rsidR="00A07660" w:rsidRPr="003F7FB0">
        <w:rPr>
          <w:rFonts w:asciiTheme="majorBidi" w:hAnsiTheme="majorBidi" w:cstheme="majorBidi"/>
          <w:color w:val="FF0000"/>
          <w:sz w:val="24"/>
          <w:szCs w:val="24"/>
        </w:rPr>
        <w:t>,</w:t>
      </w:r>
      <w:r w:rsidR="00764CEC" w:rsidRPr="003F7FB0">
        <w:rPr>
          <w:rFonts w:asciiTheme="majorBidi" w:hAnsiTheme="majorBidi" w:cstheme="majorBidi"/>
          <w:color w:val="FF0000"/>
          <w:sz w:val="24"/>
          <w:szCs w:val="24"/>
        </w:rPr>
        <w:t xml:space="preserve"> as </w:t>
      </w:r>
      <w:r w:rsidR="00245984" w:rsidRPr="003F7FB0">
        <w:rPr>
          <w:rFonts w:asciiTheme="majorBidi" w:hAnsiTheme="majorBidi" w:cstheme="majorBidi"/>
          <w:color w:val="FF0000"/>
          <w:sz w:val="24"/>
          <w:szCs w:val="24"/>
        </w:rPr>
        <w:t xml:space="preserve">a consumer and participant of educational research, he </w:t>
      </w:r>
      <w:r w:rsidR="00C01E4B" w:rsidRPr="003F7FB0">
        <w:rPr>
          <w:rFonts w:asciiTheme="majorBidi" w:hAnsiTheme="majorBidi" w:cstheme="majorBidi"/>
          <w:color w:val="FF0000"/>
          <w:sz w:val="24"/>
          <w:szCs w:val="24"/>
        </w:rPr>
        <w:t>exposed</w:t>
      </w:r>
      <w:r w:rsidR="00245984" w:rsidRPr="003F7FB0">
        <w:rPr>
          <w:rFonts w:asciiTheme="majorBidi" w:hAnsiTheme="majorBidi" w:cstheme="majorBidi"/>
          <w:color w:val="FF0000"/>
          <w:sz w:val="24"/>
          <w:szCs w:val="24"/>
        </w:rPr>
        <w:t xml:space="preserve"> and understood the nature of research</w:t>
      </w:r>
      <w:r w:rsidR="00982BBE" w:rsidRPr="003F7FB0">
        <w:rPr>
          <w:rFonts w:asciiTheme="majorBidi" w:hAnsiTheme="majorBidi" w:cstheme="majorBidi"/>
          <w:color w:val="FF0000"/>
          <w:sz w:val="24"/>
          <w:szCs w:val="24"/>
        </w:rPr>
        <w:t xml:space="preserve">. However, </w:t>
      </w:r>
      <w:r w:rsidR="00E0008B">
        <w:rPr>
          <w:rFonts w:asciiTheme="majorBidi" w:hAnsiTheme="majorBidi" w:cstheme="majorBidi"/>
          <w:color w:val="FF0000"/>
          <w:sz w:val="24"/>
          <w:szCs w:val="24"/>
        </w:rPr>
        <w:t xml:space="preserve">his current teaching </w:t>
      </w:r>
      <w:r w:rsidR="00690A89">
        <w:rPr>
          <w:rFonts w:asciiTheme="majorBidi" w:hAnsiTheme="majorBidi" w:cstheme="majorBidi"/>
          <w:color w:val="FF0000"/>
          <w:sz w:val="24"/>
          <w:szCs w:val="24"/>
        </w:rPr>
        <w:t xml:space="preserve">context </w:t>
      </w:r>
      <w:r w:rsidR="00B0429D">
        <w:rPr>
          <w:rFonts w:asciiTheme="majorBidi" w:hAnsiTheme="majorBidi" w:cstheme="majorBidi"/>
          <w:color w:val="FF0000"/>
          <w:sz w:val="24"/>
          <w:szCs w:val="24"/>
        </w:rPr>
        <w:t xml:space="preserve">with </w:t>
      </w:r>
      <w:r w:rsidR="00B0429D">
        <w:rPr>
          <w:rFonts w:asciiTheme="majorBidi" w:hAnsiTheme="majorBidi" w:cstheme="majorBidi"/>
          <w:color w:val="FF0000"/>
          <w:sz w:val="24"/>
          <w:szCs w:val="24"/>
        </w:rPr>
        <w:lastRenderedPageBreak/>
        <w:t xml:space="preserve">teaching intensity and </w:t>
      </w:r>
      <w:r w:rsidR="00BA39F7">
        <w:rPr>
          <w:rFonts w:asciiTheme="majorBidi" w:hAnsiTheme="majorBidi" w:cstheme="majorBidi"/>
          <w:color w:val="FF0000"/>
          <w:sz w:val="24"/>
          <w:szCs w:val="24"/>
        </w:rPr>
        <w:t>a lack of training opportunities</w:t>
      </w:r>
      <w:r w:rsidR="0098497E">
        <w:rPr>
          <w:rFonts w:asciiTheme="majorBidi" w:hAnsiTheme="majorBidi" w:cstheme="majorBidi"/>
          <w:color w:val="FF0000"/>
          <w:sz w:val="24"/>
          <w:szCs w:val="24"/>
        </w:rPr>
        <w:t>,</w:t>
      </w:r>
      <w:r w:rsidR="00BA39F7">
        <w:rPr>
          <w:rFonts w:asciiTheme="majorBidi" w:hAnsiTheme="majorBidi" w:cstheme="majorBidi"/>
          <w:color w:val="FF0000"/>
          <w:sz w:val="24"/>
          <w:szCs w:val="24"/>
        </w:rPr>
        <w:t xml:space="preserve"> as he mentioned above, </w:t>
      </w:r>
      <w:r w:rsidR="00690A89">
        <w:rPr>
          <w:rFonts w:asciiTheme="majorBidi" w:hAnsiTheme="majorBidi" w:cstheme="majorBidi"/>
          <w:color w:val="FF0000"/>
          <w:sz w:val="24"/>
          <w:szCs w:val="24"/>
        </w:rPr>
        <w:t>hinder</w:t>
      </w:r>
      <w:r w:rsidR="002646C8">
        <w:rPr>
          <w:rFonts w:asciiTheme="majorBidi" w:hAnsiTheme="majorBidi" w:cstheme="majorBidi"/>
          <w:color w:val="FF0000"/>
          <w:sz w:val="24"/>
          <w:szCs w:val="24"/>
        </w:rPr>
        <w:t>ed</w:t>
      </w:r>
      <w:r w:rsidR="00690A89">
        <w:rPr>
          <w:rFonts w:asciiTheme="majorBidi" w:hAnsiTheme="majorBidi" w:cstheme="majorBidi"/>
          <w:color w:val="FF0000"/>
          <w:sz w:val="24"/>
          <w:szCs w:val="24"/>
        </w:rPr>
        <w:t xml:space="preserve"> his faith in his </w:t>
      </w:r>
      <w:r w:rsidR="007C2FA0">
        <w:rPr>
          <w:rFonts w:asciiTheme="majorBidi" w:hAnsiTheme="majorBidi" w:cstheme="majorBidi"/>
          <w:color w:val="FF0000"/>
          <w:sz w:val="24"/>
          <w:szCs w:val="24"/>
        </w:rPr>
        <w:t xml:space="preserve">potential </w:t>
      </w:r>
      <w:r w:rsidR="00C8364F">
        <w:rPr>
          <w:rFonts w:asciiTheme="majorBidi" w:hAnsiTheme="majorBidi" w:cstheme="majorBidi"/>
          <w:color w:val="FF0000"/>
          <w:sz w:val="24"/>
          <w:szCs w:val="24"/>
        </w:rPr>
        <w:t>to conduct research</w:t>
      </w:r>
      <w:r w:rsidR="00E057AA">
        <w:rPr>
          <w:rFonts w:asciiTheme="majorBidi" w:hAnsiTheme="majorBidi" w:cstheme="majorBidi"/>
          <w:color w:val="FF0000"/>
          <w:sz w:val="24"/>
          <w:szCs w:val="24"/>
        </w:rPr>
        <w:t xml:space="preserve"> independently. </w:t>
      </w:r>
    </w:p>
    <w:p w14:paraId="7E162A72" w14:textId="77777777" w:rsidR="00661AC6" w:rsidRPr="0007420A"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Tam also shared this view, but took a more practical approach. He conceptualized that “a research mindset must be based on proven evidence and is part of professional development.” He stated:</w:t>
      </w:r>
    </w:p>
    <w:p w14:paraId="336750B9" w14:textId="77777777" w:rsidR="00661AC6" w:rsidRPr="0007420A" w:rsidRDefault="00661AC6" w:rsidP="008040F2">
      <w:pPr>
        <w:pStyle w:val="RALs-BlockQuote"/>
        <w:spacing w:before="0" w:after="0" w:line="240" w:lineRule="auto"/>
        <w:rPr>
          <w:rFonts w:asciiTheme="majorBidi" w:hAnsiTheme="majorBidi" w:cstheme="majorBidi"/>
          <w:sz w:val="24"/>
          <w:szCs w:val="24"/>
        </w:rPr>
      </w:pPr>
      <w:r w:rsidRPr="0007420A">
        <w:rPr>
          <w:rFonts w:asciiTheme="majorBidi" w:hAnsiTheme="majorBidi" w:cstheme="majorBidi"/>
          <w:sz w:val="24"/>
          <w:szCs w:val="24"/>
        </w:rPr>
        <w:t>“A mindset is something sustainable over time… based on existing research, because it has been validated. A teacher with a research mindset is someone who can utilize existing research as well as obtain data themselves within the current teaching context.”</w:t>
      </w:r>
    </w:p>
    <w:p w14:paraId="0D5A36D0" w14:textId="59560242" w:rsidR="00AD29B9" w:rsidRDefault="00661AC6" w:rsidP="0007420A">
      <w:pPr>
        <w:spacing w:line="480" w:lineRule="auto"/>
        <w:ind w:firstLine="851"/>
        <w:rPr>
          <w:rFonts w:asciiTheme="majorBidi" w:hAnsiTheme="majorBidi" w:cstheme="majorBidi"/>
          <w:sz w:val="24"/>
          <w:szCs w:val="24"/>
        </w:rPr>
      </w:pPr>
      <w:r w:rsidRPr="0007420A">
        <w:rPr>
          <w:rFonts w:asciiTheme="majorBidi" w:hAnsiTheme="majorBidi" w:cstheme="majorBidi"/>
          <w:sz w:val="24"/>
          <w:szCs w:val="24"/>
        </w:rPr>
        <w:t>Tam used to think “research is unnecessary for teachers,” but now he believes it is part of “being a professional teacher.” He particularly saw a “strong connection” in the action research model. He also emphasized the “support of modern tools like AI in developing research capabilities”. Regarding research engagement, he “affirms the possibility” of participating in research in the future. However, he was “not entirely sure” about whether to “conduct the research [himself] or simply use” existing research. He also stated that he “would not commit to a long-term engagement unless it was absolutely necessary for his studies or work.”</w:t>
      </w:r>
    </w:p>
    <w:p w14:paraId="36310A3C" w14:textId="7FB938B1" w:rsidR="00661AC6" w:rsidRPr="0066750C" w:rsidRDefault="0066750C" w:rsidP="00C05682">
      <w:pPr>
        <w:spacing w:line="480" w:lineRule="auto"/>
        <w:ind w:firstLine="851"/>
        <w:rPr>
          <w:rFonts w:asciiTheme="majorBidi" w:hAnsiTheme="majorBidi" w:cstheme="majorBidi"/>
          <w:color w:val="FF0000"/>
          <w:sz w:val="24"/>
          <w:szCs w:val="24"/>
        </w:rPr>
      </w:pPr>
      <w:r w:rsidRPr="0066750C">
        <w:rPr>
          <w:rFonts w:asciiTheme="majorBidi" w:hAnsiTheme="majorBidi" w:cstheme="majorBidi"/>
          <w:color w:val="FF0000"/>
          <w:sz w:val="24"/>
          <w:szCs w:val="24"/>
        </w:rPr>
        <w:t xml:space="preserve">Tam demonstrated a </w:t>
      </w:r>
      <w:r w:rsidR="0015281B">
        <w:rPr>
          <w:rFonts w:asciiTheme="majorBidi" w:hAnsiTheme="majorBidi" w:cstheme="majorBidi"/>
          <w:color w:val="FF0000"/>
          <w:sz w:val="24"/>
          <w:szCs w:val="24"/>
        </w:rPr>
        <w:t xml:space="preserve">pragmatic and professional research mindset, reinforced by </w:t>
      </w:r>
      <w:r w:rsidR="00350408">
        <w:rPr>
          <w:rFonts w:asciiTheme="majorBidi" w:hAnsiTheme="majorBidi" w:cstheme="majorBidi"/>
          <w:color w:val="FF0000"/>
          <w:sz w:val="24"/>
          <w:szCs w:val="24"/>
        </w:rPr>
        <w:t xml:space="preserve">his </w:t>
      </w:r>
      <w:r w:rsidR="00761C1C">
        <w:rPr>
          <w:rFonts w:asciiTheme="majorBidi" w:hAnsiTheme="majorBidi" w:cstheme="majorBidi"/>
          <w:color w:val="FF0000"/>
          <w:sz w:val="24"/>
          <w:szCs w:val="24"/>
        </w:rPr>
        <w:t xml:space="preserve">current academic context as a </w:t>
      </w:r>
      <w:proofErr w:type="gramStart"/>
      <w:r w:rsidR="00761C1C">
        <w:rPr>
          <w:rFonts w:asciiTheme="majorBidi" w:hAnsiTheme="majorBidi" w:cstheme="majorBidi"/>
          <w:color w:val="FF0000"/>
          <w:sz w:val="24"/>
          <w:szCs w:val="24"/>
        </w:rPr>
        <w:t xml:space="preserve">full-time </w:t>
      </w:r>
      <w:r w:rsidR="0036121B">
        <w:rPr>
          <w:rFonts w:asciiTheme="majorBidi" w:hAnsiTheme="majorBidi" w:cstheme="majorBidi"/>
          <w:color w:val="FF0000"/>
          <w:sz w:val="24"/>
          <w:szCs w:val="24"/>
        </w:rPr>
        <w:t>Master</w:t>
      </w:r>
      <w:r w:rsidR="00761C1C">
        <w:rPr>
          <w:rFonts w:asciiTheme="majorBidi" w:hAnsiTheme="majorBidi" w:cstheme="majorBidi"/>
          <w:color w:val="FF0000"/>
          <w:sz w:val="24"/>
          <w:szCs w:val="24"/>
        </w:rPr>
        <w:t xml:space="preserve"> students</w:t>
      </w:r>
      <w:proofErr w:type="gramEnd"/>
      <w:r w:rsidR="00761C1C">
        <w:rPr>
          <w:rFonts w:asciiTheme="majorBidi" w:hAnsiTheme="majorBidi" w:cstheme="majorBidi"/>
          <w:color w:val="FF0000"/>
          <w:sz w:val="24"/>
          <w:szCs w:val="24"/>
        </w:rPr>
        <w:t>.</w:t>
      </w:r>
      <w:r w:rsidR="0036121B">
        <w:rPr>
          <w:rFonts w:asciiTheme="majorBidi" w:hAnsiTheme="majorBidi" w:cstheme="majorBidi"/>
          <w:color w:val="FF0000"/>
          <w:sz w:val="24"/>
          <w:szCs w:val="24"/>
        </w:rPr>
        <w:t xml:space="preserve"> Despite following the same Master program </w:t>
      </w:r>
      <w:r w:rsidR="00AE2B9D">
        <w:rPr>
          <w:rFonts w:asciiTheme="majorBidi" w:hAnsiTheme="majorBidi" w:cstheme="majorBidi"/>
          <w:color w:val="FF0000"/>
          <w:sz w:val="24"/>
          <w:szCs w:val="24"/>
        </w:rPr>
        <w:t>as</w:t>
      </w:r>
      <w:r w:rsidR="0036121B">
        <w:rPr>
          <w:rFonts w:asciiTheme="majorBidi" w:hAnsiTheme="majorBidi" w:cstheme="majorBidi"/>
          <w:color w:val="FF0000"/>
          <w:sz w:val="24"/>
          <w:szCs w:val="24"/>
        </w:rPr>
        <w:t xml:space="preserve"> the three former participants, he showed his </w:t>
      </w:r>
      <w:r w:rsidR="00AA7395" w:rsidRPr="00AA7395">
        <w:rPr>
          <w:rFonts w:asciiTheme="majorBidi" w:hAnsiTheme="majorBidi" w:cstheme="majorBidi"/>
          <w:color w:val="FF0000"/>
          <w:sz w:val="24"/>
          <w:szCs w:val="24"/>
        </w:rPr>
        <w:t>background acted as an ideal catalyst</w:t>
      </w:r>
      <w:r w:rsidR="007029DE">
        <w:rPr>
          <w:rFonts w:asciiTheme="majorBidi" w:hAnsiTheme="majorBidi" w:cstheme="majorBidi"/>
          <w:color w:val="FF0000"/>
          <w:sz w:val="24"/>
          <w:szCs w:val="24"/>
        </w:rPr>
        <w:t xml:space="preserve"> with no workload pressure</w:t>
      </w:r>
      <w:r w:rsidR="00AA1924">
        <w:rPr>
          <w:rFonts w:asciiTheme="majorBidi" w:hAnsiTheme="majorBidi" w:cstheme="majorBidi"/>
          <w:color w:val="FF0000"/>
          <w:sz w:val="24"/>
          <w:szCs w:val="24"/>
        </w:rPr>
        <w:t xml:space="preserve">. </w:t>
      </w:r>
      <w:r w:rsidR="00606C0F">
        <w:rPr>
          <w:rFonts w:asciiTheme="majorBidi" w:hAnsiTheme="majorBidi" w:cstheme="majorBidi"/>
          <w:color w:val="FF0000"/>
          <w:sz w:val="24"/>
          <w:szCs w:val="24"/>
        </w:rPr>
        <w:t>Lacking current teaching experience</w:t>
      </w:r>
      <w:r w:rsidR="00AA1924">
        <w:rPr>
          <w:rFonts w:asciiTheme="majorBidi" w:hAnsiTheme="majorBidi" w:cstheme="majorBidi"/>
          <w:color w:val="FF0000"/>
          <w:sz w:val="24"/>
          <w:szCs w:val="24"/>
        </w:rPr>
        <w:t>, his</w:t>
      </w:r>
      <w:r w:rsidR="00783D34">
        <w:rPr>
          <w:rFonts w:asciiTheme="majorBidi" w:hAnsiTheme="majorBidi" w:cstheme="majorBidi"/>
          <w:color w:val="FF0000"/>
          <w:sz w:val="24"/>
          <w:szCs w:val="24"/>
        </w:rPr>
        <w:t xml:space="preserve"> research mindset</w:t>
      </w:r>
      <w:r w:rsidR="00606C0F">
        <w:rPr>
          <w:rFonts w:asciiTheme="majorBidi" w:hAnsiTheme="majorBidi" w:cstheme="majorBidi"/>
          <w:color w:val="FF0000"/>
          <w:sz w:val="24"/>
          <w:szCs w:val="24"/>
        </w:rPr>
        <w:t xml:space="preserve"> </w:t>
      </w:r>
      <w:r w:rsidR="00EF5B6C">
        <w:rPr>
          <w:rFonts w:asciiTheme="majorBidi" w:hAnsiTheme="majorBidi" w:cstheme="majorBidi"/>
          <w:color w:val="FF0000"/>
          <w:sz w:val="24"/>
          <w:szCs w:val="24"/>
        </w:rPr>
        <w:t>was stuck</w:t>
      </w:r>
      <w:r w:rsidR="00606C0F">
        <w:rPr>
          <w:rFonts w:asciiTheme="majorBidi" w:hAnsiTheme="majorBidi" w:cstheme="majorBidi"/>
          <w:color w:val="FF0000"/>
          <w:sz w:val="24"/>
          <w:szCs w:val="24"/>
        </w:rPr>
        <w:t xml:space="preserve"> with </w:t>
      </w:r>
      <w:r w:rsidR="00EF5B6C">
        <w:rPr>
          <w:rFonts w:asciiTheme="majorBidi" w:hAnsiTheme="majorBidi" w:cstheme="majorBidi"/>
          <w:color w:val="FF0000"/>
          <w:sz w:val="24"/>
          <w:szCs w:val="24"/>
        </w:rPr>
        <w:t xml:space="preserve">an </w:t>
      </w:r>
      <w:r w:rsidR="00606C0F">
        <w:rPr>
          <w:rFonts w:asciiTheme="majorBidi" w:hAnsiTheme="majorBidi" w:cstheme="majorBidi"/>
          <w:color w:val="FF0000"/>
          <w:sz w:val="24"/>
          <w:szCs w:val="24"/>
        </w:rPr>
        <w:t xml:space="preserve">academic </w:t>
      </w:r>
      <w:r w:rsidR="00C76680">
        <w:rPr>
          <w:rFonts w:asciiTheme="majorBidi" w:hAnsiTheme="majorBidi" w:cstheme="majorBidi"/>
          <w:color w:val="FF0000"/>
          <w:sz w:val="24"/>
          <w:szCs w:val="24"/>
        </w:rPr>
        <w:t xml:space="preserve">foundation in his </w:t>
      </w:r>
      <w:r w:rsidR="00AE2B9D">
        <w:rPr>
          <w:rFonts w:asciiTheme="majorBidi" w:hAnsiTheme="majorBidi" w:cstheme="majorBidi"/>
          <w:color w:val="FF0000"/>
          <w:sz w:val="24"/>
          <w:szCs w:val="24"/>
        </w:rPr>
        <w:t>Bachelor</w:t>
      </w:r>
      <w:r w:rsidR="00C76680">
        <w:rPr>
          <w:rFonts w:asciiTheme="majorBidi" w:hAnsiTheme="majorBidi" w:cstheme="majorBidi"/>
          <w:color w:val="FF0000"/>
          <w:sz w:val="24"/>
          <w:szCs w:val="24"/>
        </w:rPr>
        <w:t xml:space="preserve"> program and </w:t>
      </w:r>
      <w:r w:rsidR="00267F2B">
        <w:rPr>
          <w:rFonts w:asciiTheme="majorBidi" w:hAnsiTheme="majorBidi" w:cstheme="majorBidi"/>
          <w:color w:val="FF0000"/>
          <w:sz w:val="24"/>
          <w:szCs w:val="24"/>
        </w:rPr>
        <w:t xml:space="preserve">his self-study using AI and other supporting tools. </w:t>
      </w:r>
      <w:r w:rsidR="001008A7">
        <w:rPr>
          <w:rFonts w:asciiTheme="majorBidi" w:hAnsiTheme="majorBidi" w:cstheme="majorBidi"/>
          <w:color w:val="FF0000"/>
          <w:sz w:val="24"/>
          <w:szCs w:val="24"/>
        </w:rPr>
        <w:t xml:space="preserve">However, due to his limited teaching </w:t>
      </w:r>
      <w:proofErr w:type="gramStart"/>
      <w:r w:rsidR="001008A7">
        <w:rPr>
          <w:rFonts w:asciiTheme="majorBidi" w:hAnsiTheme="majorBidi" w:cstheme="majorBidi"/>
          <w:color w:val="FF0000"/>
          <w:sz w:val="24"/>
          <w:szCs w:val="24"/>
        </w:rPr>
        <w:t>practice,  he</w:t>
      </w:r>
      <w:proofErr w:type="gramEnd"/>
      <w:r w:rsidR="001008A7">
        <w:rPr>
          <w:rFonts w:asciiTheme="majorBidi" w:hAnsiTheme="majorBidi" w:cstheme="majorBidi"/>
          <w:color w:val="FF0000"/>
          <w:sz w:val="24"/>
          <w:szCs w:val="24"/>
        </w:rPr>
        <w:t xml:space="preserve"> cannot make sense </w:t>
      </w:r>
      <w:r w:rsidR="00F93053">
        <w:rPr>
          <w:rFonts w:asciiTheme="majorBidi" w:hAnsiTheme="majorBidi" w:cstheme="majorBidi"/>
          <w:color w:val="FF0000"/>
          <w:sz w:val="24"/>
          <w:szCs w:val="24"/>
        </w:rPr>
        <w:t xml:space="preserve">of </w:t>
      </w:r>
      <w:r w:rsidR="00505685">
        <w:rPr>
          <w:rFonts w:asciiTheme="majorBidi" w:hAnsiTheme="majorBidi" w:cstheme="majorBidi"/>
          <w:color w:val="FF0000"/>
          <w:sz w:val="24"/>
          <w:szCs w:val="24"/>
        </w:rPr>
        <w:t xml:space="preserve">the role between </w:t>
      </w:r>
      <w:r w:rsidR="00861F3A">
        <w:rPr>
          <w:rFonts w:asciiTheme="majorBidi" w:hAnsiTheme="majorBidi" w:cstheme="majorBidi"/>
          <w:color w:val="FF0000"/>
          <w:sz w:val="24"/>
          <w:szCs w:val="24"/>
        </w:rPr>
        <w:t>teaching and research</w:t>
      </w:r>
      <w:r w:rsidR="004D71C0">
        <w:rPr>
          <w:rFonts w:asciiTheme="majorBidi" w:hAnsiTheme="majorBidi" w:cstheme="majorBidi"/>
          <w:color w:val="FF0000"/>
          <w:sz w:val="24"/>
          <w:szCs w:val="24"/>
        </w:rPr>
        <w:t>,</w:t>
      </w:r>
      <w:r w:rsidR="00505685">
        <w:rPr>
          <w:rFonts w:asciiTheme="majorBidi" w:hAnsiTheme="majorBidi" w:cstheme="majorBidi"/>
          <w:color w:val="FF0000"/>
          <w:sz w:val="24"/>
          <w:szCs w:val="24"/>
        </w:rPr>
        <w:t xml:space="preserve"> and showed his </w:t>
      </w:r>
      <w:r w:rsidR="00F93053">
        <w:rPr>
          <w:rFonts w:asciiTheme="majorBidi" w:hAnsiTheme="majorBidi" w:cstheme="majorBidi"/>
          <w:color w:val="FF0000"/>
          <w:sz w:val="24"/>
          <w:szCs w:val="24"/>
        </w:rPr>
        <w:t xml:space="preserve">uncertainty </w:t>
      </w:r>
      <w:r w:rsidR="00861F3A">
        <w:rPr>
          <w:rFonts w:asciiTheme="majorBidi" w:hAnsiTheme="majorBidi" w:cstheme="majorBidi"/>
          <w:color w:val="FF0000"/>
          <w:sz w:val="24"/>
          <w:szCs w:val="24"/>
        </w:rPr>
        <w:t>with his future</w:t>
      </w:r>
      <w:r w:rsidR="00A70EA6">
        <w:rPr>
          <w:rFonts w:asciiTheme="majorBidi" w:hAnsiTheme="majorBidi" w:cstheme="majorBidi"/>
          <w:color w:val="FF0000"/>
          <w:sz w:val="24"/>
          <w:szCs w:val="24"/>
        </w:rPr>
        <w:t xml:space="preserve"> </w:t>
      </w:r>
      <w:r w:rsidR="004D71C0">
        <w:rPr>
          <w:rFonts w:asciiTheme="majorBidi" w:hAnsiTheme="majorBidi" w:cstheme="majorBidi"/>
          <w:color w:val="FF0000"/>
          <w:sz w:val="24"/>
          <w:szCs w:val="24"/>
        </w:rPr>
        <w:t xml:space="preserve">commitment </w:t>
      </w:r>
      <w:r w:rsidR="00590C79">
        <w:rPr>
          <w:rFonts w:asciiTheme="majorBidi" w:hAnsiTheme="majorBidi" w:cstheme="majorBidi"/>
          <w:color w:val="FF0000"/>
          <w:sz w:val="24"/>
          <w:szCs w:val="24"/>
        </w:rPr>
        <w:t>to</w:t>
      </w:r>
      <w:r w:rsidR="004D71C0">
        <w:rPr>
          <w:rFonts w:asciiTheme="majorBidi" w:hAnsiTheme="majorBidi" w:cstheme="majorBidi"/>
          <w:color w:val="FF0000"/>
          <w:sz w:val="24"/>
          <w:szCs w:val="24"/>
        </w:rPr>
        <w:t xml:space="preserve"> do research.</w:t>
      </w:r>
    </w:p>
    <w:p w14:paraId="091EF392" w14:textId="6B16A932" w:rsidR="00E60243" w:rsidRDefault="00722EDE" w:rsidP="00E60243">
      <w:pPr>
        <w:pStyle w:val="RALs-Heading1"/>
        <w:rPr>
          <w:rFonts w:asciiTheme="majorBidi" w:hAnsiTheme="majorBidi" w:cstheme="majorBidi"/>
          <w:sz w:val="24"/>
          <w:szCs w:val="24"/>
        </w:rPr>
      </w:pPr>
      <w:r w:rsidRPr="00E40940">
        <w:rPr>
          <w:rFonts w:asciiTheme="majorBidi" w:hAnsiTheme="majorBidi" w:cstheme="majorBidi"/>
          <w:sz w:val="24"/>
          <w:szCs w:val="24"/>
        </w:rPr>
        <w:lastRenderedPageBreak/>
        <w:t xml:space="preserve">5. Discussion </w:t>
      </w:r>
    </w:p>
    <w:p w14:paraId="0372EDBA" w14:textId="08B064DE" w:rsidR="00E60243" w:rsidRDefault="00820178" w:rsidP="00E60243">
      <w:pPr>
        <w:spacing w:line="480" w:lineRule="auto"/>
        <w:ind w:firstLine="0"/>
        <w:rPr>
          <w:rFonts w:asciiTheme="majorBidi" w:hAnsiTheme="majorBidi" w:cstheme="majorBidi"/>
          <w:b/>
          <w:bCs/>
          <w:i/>
          <w:iCs/>
          <w:sz w:val="24"/>
          <w:szCs w:val="24"/>
        </w:rPr>
      </w:pPr>
      <w:r>
        <w:rPr>
          <w:rFonts w:asciiTheme="majorBidi" w:hAnsiTheme="majorBidi" w:cstheme="majorBidi"/>
          <w:b/>
          <w:bCs/>
          <w:i/>
          <w:iCs/>
          <w:sz w:val="24"/>
          <w:szCs w:val="24"/>
        </w:rPr>
        <w:t>5</w:t>
      </w:r>
      <w:r w:rsidR="00E60243" w:rsidRPr="00AE4134">
        <w:rPr>
          <w:rFonts w:asciiTheme="majorBidi" w:hAnsiTheme="majorBidi" w:cstheme="majorBidi"/>
          <w:b/>
          <w:bCs/>
          <w:i/>
          <w:iCs/>
          <w:sz w:val="24"/>
          <w:szCs w:val="24"/>
        </w:rPr>
        <w:t>.</w:t>
      </w:r>
      <w:r>
        <w:rPr>
          <w:rFonts w:asciiTheme="majorBidi" w:hAnsiTheme="majorBidi" w:cstheme="majorBidi"/>
          <w:b/>
          <w:bCs/>
          <w:i/>
          <w:iCs/>
          <w:sz w:val="24"/>
          <w:szCs w:val="24"/>
        </w:rPr>
        <w:t>1</w:t>
      </w:r>
      <w:r w:rsidR="00E60243" w:rsidRPr="00AE4134">
        <w:rPr>
          <w:rFonts w:asciiTheme="majorBidi" w:hAnsiTheme="majorBidi" w:cstheme="majorBidi"/>
          <w:b/>
          <w:bCs/>
          <w:i/>
          <w:iCs/>
          <w:sz w:val="24"/>
          <w:szCs w:val="24"/>
        </w:rPr>
        <w:t xml:space="preserve">. </w:t>
      </w:r>
      <w:r w:rsidR="00A5691A" w:rsidRPr="00A5691A">
        <w:rPr>
          <w:rFonts w:asciiTheme="majorBidi" w:hAnsiTheme="majorBidi" w:cstheme="majorBidi"/>
          <w:b/>
          <w:bCs/>
          <w:i/>
          <w:iCs/>
          <w:sz w:val="24"/>
          <w:szCs w:val="24"/>
        </w:rPr>
        <w:t>Unpacking their conceptualization of research mindset with Complex Dynamic System Theory</w:t>
      </w:r>
    </w:p>
    <w:p w14:paraId="1297C2FF" w14:textId="2236544C" w:rsidR="002E4D78" w:rsidRPr="002E4D78" w:rsidRDefault="002E4D78" w:rsidP="00A15B9E">
      <w:pPr>
        <w:spacing w:line="480" w:lineRule="auto"/>
        <w:ind w:firstLine="851"/>
        <w:rPr>
          <w:rFonts w:asciiTheme="majorBidi" w:hAnsiTheme="majorBidi" w:cstheme="majorBidi"/>
          <w:sz w:val="24"/>
          <w:szCs w:val="24"/>
        </w:rPr>
      </w:pPr>
      <w:r w:rsidRPr="002E4D78">
        <w:rPr>
          <w:rFonts w:asciiTheme="majorBidi" w:hAnsiTheme="majorBidi" w:cstheme="majorBidi"/>
          <w:sz w:val="24"/>
          <w:szCs w:val="24"/>
        </w:rPr>
        <w:t>Under the lens of Complex Dynamic System Theory (CDST) (</w:t>
      </w:r>
      <w:r w:rsidRPr="00E14768">
        <w:rPr>
          <w:rFonts w:asciiTheme="majorBidi" w:hAnsiTheme="majorBidi" w:cstheme="majorBidi"/>
          <w:sz w:val="24"/>
          <w:szCs w:val="24"/>
          <w:highlight w:val="yellow"/>
        </w:rPr>
        <w:t xml:space="preserve">Larsen-Freeman, 1997; </w:t>
      </w:r>
      <w:r w:rsidR="006F011B" w:rsidRPr="006F011B">
        <w:rPr>
          <w:rFonts w:asciiTheme="majorBidi" w:hAnsiTheme="majorBidi" w:cstheme="majorBidi"/>
          <w:color w:val="FF0000"/>
          <w:sz w:val="24"/>
          <w:szCs w:val="24"/>
          <w:highlight w:val="yellow"/>
        </w:rPr>
        <w:t xml:space="preserve">Larsen-Freeman </w:t>
      </w:r>
      <w:r w:rsidRPr="00E14768">
        <w:rPr>
          <w:rFonts w:asciiTheme="majorBidi" w:hAnsiTheme="majorBidi" w:cstheme="majorBidi"/>
          <w:sz w:val="24"/>
          <w:szCs w:val="24"/>
          <w:highlight w:val="yellow"/>
        </w:rPr>
        <w:t>&amp; Hiver, 2025)</w:t>
      </w:r>
      <w:r w:rsidRPr="002E4D78">
        <w:rPr>
          <w:rFonts w:asciiTheme="majorBidi" w:hAnsiTheme="majorBidi" w:cstheme="majorBidi"/>
          <w:sz w:val="24"/>
          <w:szCs w:val="24"/>
        </w:rPr>
        <w:t>, a research mindset is viewed not as a static trait, but as an emergent, non-linear, and socially situated system. Using the above-identified themes, this study can briefly unpack this system through its interacting components, constraints, and attractors. Furthermore, based on the themes above, a person with an evolving research mindset in an ELT context can be described in the following paragraph.</w:t>
      </w:r>
    </w:p>
    <w:p w14:paraId="63207738" w14:textId="25248C3C" w:rsidR="002E4D78" w:rsidRPr="002E4D78" w:rsidRDefault="002E4D78" w:rsidP="00A15B9E">
      <w:pPr>
        <w:spacing w:line="480" w:lineRule="auto"/>
        <w:ind w:firstLine="851"/>
        <w:rPr>
          <w:rFonts w:asciiTheme="majorBidi" w:hAnsiTheme="majorBidi" w:cstheme="majorBidi"/>
          <w:sz w:val="24"/>
          <w:szCs w:val="24"/>
        </w:rPr>
      </w:pPr>
      <w:r w:rsidRPr="002E4D78">
        <w:rPr>
          <w:rFonts w:asciiTheme="majorBidi" w:hAnsiTheme="majorBidi" w:cstheme="majorBidi"/>
          <w:sz w:val="24"/>
          <w:szCs w:val="24"/>
        </w:rPr>
        <w:t xml:space="preserve">Environmental factors act as “attractions/constraints” shaping systemic behavior. The large workload and time scarcity are strong constraints limiting research participation. Research is difficult to become a regular activity because the time and effort costs (thinking, completing research) are too high. The difficulties of workload, time scarcity, and the lack of connection between research and classroom reality shared by students have been confirmed in recent studies by </w:t>
      </w:r>
      <w:r w:rsidRPr="00E14768">
        <w:rPr>
          <w:rFonts w:asciiTheme="majorBidi" w:hAnsiTheme="majorBidi" w:cstheme="majorBidi"/>
          <w:sz w:val="24"/>
          <w:szCs w:val="24"/>
          <w:highlight w:val="yellow"/>
        </w:rPr>
        <w:t>Henry et al. (</w:t>
      </w:r>
      <w:r w:rsidRPr="00170658">
        <w:rPr>
          <w:rFonts w:asciiTheme="majorBidi" w:hAnsiTheme="majorBidi" w:cstheme="majorBidi"/>
          <w:color w:val="FF0000"/>
          <w:sz w:val="24"/>
          <w:szCs w:val="24"/>
          <w:highlight w:val="yellow"/>
        </w:rPr>
        <w:t>202</w:t>
      </w:r>
      <w:r w:rsidR="004A0358" w:rsidRPr="00170658">
        <w:rPr>
          <w:rFonts w:asciiTheme="majorBidi" w:hAnsiTheme="majorBidi" w:cstheme="majorBidi"/>
          <w:color w:val="FF0000"/>
          <w:sz w:val="24"/>
          <w:szCs w:val="24"/>
          <w:highlight w:val="yellow"/>
        </w:rPr>
        <w:t>0</w:t>
      </w:r>
      <w:r w:rsidRPr="00E14768">
        <w:rPr>
          <w:rFonts w:asciiTheme="majorBidi" w:hAnsiTheme="majorBidi" w:cstheme="majorBidi"/>
          <w:sz w:val="24"/>
          <w:szCs w:val="24"/>
          <w:highlight w:val="yellow"/>
        </w:rPr>
        <w:t>) and Heng et al. (2022).</w:t>
      </w:r>
      <w:r w:rsidRPr="002E4D78">
        <w:rPr>
          <w:rFonts w:asciiTheme="majorBidi" w:hAnsiTheme="majorBidi" w:cstheme="majorBidi"/>
          <w:sz w:val="24"/>
          <w:szCs w:val="24"/>
        </w:rPr>
        <w:t xml:space="preserve"> CDST views these as strong constraints hindering the development of mindset systems. The study </w:t>
      </w:r>
      <w:r w:rsidRPr="00E14768">
        <w:rPr>
          <w:rFonts w:asciiTheme="majorBidi" w:hAnsiTheme="majorBidi" w:cstheme="majorBidi"/>
          <w:sz w:val="24"/>
          <w:szCs w:val="24"/>
          <w:highlight w:val="yellow"/>
        </w:rPr>
        <w:t>by Lu et al. (2026)</w:t>
      </w:r>
      <w:r w:rsidRPr="002E4D78">
        <w:rPr>
          <w:rFonts w:asciiTheme="majorBidi" w:hAnsiTheme="majorBidi" w:cstheme="majorBidi"/>
          <w:sz w:val="24"/>
          <w:szCs w:val="24"/>
        </w:rPr>
        <w:t xml:space="preserve"> adds that teaching location (urban and rural) also creates significant differences in cognition and action due to disparities in resources and cultural support for research. This means that the research mindset may develop gradually with effort and time, but competence needs time and conditions. Therefore, without environmental intervention, such as support from the school or training program, persistently low research engagement or experiences can lead to a decline in research mindset over time, as mentioned in the study by </w:t>
      </w:r>
      <w:proofErr w:type="spellStart"/>
      <w:r w:rsidRPr="00E14768">
        <w:rPr>
          <w:rFonts w:asciiTheme="majorBidi" w:hAnsiTheme="majorBidi" w:cstheme="majorBidi"/>
          <w:sz w:val="24"/>
          <w:szCs w:val="24"/>
          <w:highlight w:val="yellow"/>
        </w:rPr>
        <w:t>Taraban</w:t>
      </w:r>
      <w:proofErr w:type="spellEnd"/>
      <w:r w:rsidRPr="00E14768">
        <w:rPr>
          <w:rFonts w:asciiTheme="majorBidi" w:hAnsiTheme="majorBidi" w:cstheme="majorBidi"/>
          <w:sz w:val="24"/>
          <w:szCs w:val="24"/>
          <w:highlight w:val="yellow"/>
        </w:rPr>
        <w:t xml:space="preserve"> and Logue (2012).</w:t>
      </w:r>
      <w:r w:rsidRPr="002E4D78">
        <w:rPr>
          <w:rFonts w:asciiTheme="majorBidi" w:hAnsiTheme="majorBidi" w:cstheme="majorBidi"/>
          <w:sz w:val="24"/>
          <w:szCs w:val="24"/>
        </w:rPr>
        <w:t xml:space="preserve"> </w:t>
      </w:r>
    </w:p>
    <w:p w14:paraId="6F8A7D3A" w14:textId="77777777" w:rsidR="002E4D78" w:rsidRPr="002E4D78" w:rsidRDefault="002E4D78" w:rsidP="00A15B9E">
      <w:pPr>
        <w:spacing w:line="480" w:lineRule="auto"/>
        <w:ind w:firstLine="851"/>
        <w:rPr>
          <w:rFonts w:asciiTheme="majorBidi" w:hAnsiTheme="majorBidi" w:cstheme="majorBidi"/>
          <w:sz w:val="24"/>
          <w:szCs w:val="24"/>
        </w:rPr>
      </w:pPr>
      <w:r w:rsidRPr="002E4D78">
        <w:rPr>
          <w:rFonts w:asciiTheme="majorBidi" w:hAnsiTheme="majorBidi" w:cstheme="majorBidi"/>
          <w:sz w:val="24"/>
          <w:szCs w:val="24"/>
        </w:rPr>
        <w:t xml:space="preserve">Then, non-linearity and transformation in the training process also occur. According to CDST, the system changes when there is a catalyst. Master’s programs act as a catalyst, helping learners shift from being consumers of research to having a more multi-dimensional </w:t>
      </w:r>
      <w:r w:rsidRPr="002E4D78">
        <w:rPr>
          <w:rFonts w:asciiTheme="majorBidi" w:hAnsiTheme="majorBidi" w:cstheme="majorBidi"/>
          <w:sz w:val="24"/>
          <w:szCs w:val="24"/>
        </w:rPr>
        <w:lastRenderedPageBreak/>
        <w:t>understanding of research (</w:t>
      </w:r>
      <w:r w:rsidRPr="00E14768">
        <w:rPr>
          <w:rFonts w:asciiTheme="majorBidi" w:hAnsiTheme="majorBidi" w:cstheme="majorBidi"/>
          <w:sz w:val="24"/>
          <w:szCs w:val="24"/>
          <w:highlight w:val="yellow"/>
        </w:rPr>
        <w:t>Dao et al, 2022). Further, a study by Lu et al. (2026)</w:t>
      </w:r>
      <w:r w:rsidRPr="002E4D78">
        <w:rPr>
          <w:rFonts w:asciiTheme="majorBidi" w:hAnsiTheme="majorBidi" w:cstheme="majorBidi"/>
          <w:sz w:val="24"/>
          <w:szCs w:val="24"/>
        </w:rPr>
        <w:t xml:space="preserve"> points to a paradox that novice teachers often have a very high cognitive mindset but a lower action-oriented mindset compared to experienced teachers. This reflects the non-linear shift observed in current findings when learners begin to move from viewing research as a mandatory task to a voluntary professional commitment when they realize the practical value in solving classroom problems. This shift demonstrates the emergent nature of the teacher-researcher identity thanks to the training process. Therefore, situational factors are both hindrances (teaching pressure, fixed curriculum) and motivators (passion for discovery, Master’s program). </w:t>
      </w:r>
    </w:p>
    <w:p w14:paraId="2EF30AC4" w14:textId="77777777" w:rsidR="002E4D78" w:rsidRPr="002E4D78" w:rsidRDefault="002E4D78" w:rsidP="00A15B9E">
      <w:pPr>
        <w:spacing w:line="480" w:lineRule="auto"/>
        <w:ind w:firstLine="851"/>
        <w:rPr>
          <w:rFonts w:asciiTheme="majorBidi" w:hAnsiTheme="majorBidi" w:cstheme="majorBidi"/>
          <w:sz w:val="24"/>
          <w:szCs w:val="24"/>
        </w:rPr>
      </w:pPr>
      <w:r w:rsidRPr="002E4D78">
        <w:rPr>
          <w:rFonts w:asciiTheme="majorBidi" w:hAnsiTheme="majorBidi" w:cstheme="majorBidi"/>
          <w:sz w:val="24"/>
          <w:szCs w:val="24"/>
        </w:rPr>
        <w:t>In terms of attractor state and professional identity, the majority of participants position themselves as users or consumers of research rather than researchers. The main reason is a lack of confidence in their research abilities (e.g., confident in reading literature but lacking the ability to identify a topic or conduct methodological research) (Nguyen et al., 2022). This causes the thinking system to be “stuck” in the consumer state. Behavior and feedback loops are considered within the system. When faced with difficulties, learners seek social support (colleagues, experts). They receive feedback – reflect – adjust their goals and methods, demonstrating self-regulation and adaptability. The prominent professional identity is that teachers are always thinking, curious, and seeking new solutions to improve teaching (Wood, 2003). This is driven by critical thinking and long-term goals aimed at providing value to learners.</w:t>
      </w:r>
    </w:p>
    <w:p w14:paraId="3CF0BBDF" w14:textId="77777777" w:rsidR="002E4D78" w:rsidRPr="002E4D78" w:rsidRDefault="002E4D78" w:rsidP="00A15B9E">
      <w:pPr>
        <w:spacing w:line="480" w:lineRule="auto"/>
        <w:ind w:firstLine="851"/>
        <w:rPr>
          <w:rFonts w:asciiTheme="majorBidi" w:hAnsiTheme="majorBidi" w:cstheme="majorBidi"/>
          <w:sz w:val="24"/>
          <w:szCs w:val="24"/>
        </w:rPr>
      </w:pPr>
      <w:r w:rsidRPr="002E4D78">
        <w:rPr>
          <w:rFonts w:asciiTheme="majorBidi" w:hAnsiTheme="majorBidi" w:cstheme="majorBidi"/>
          <w:sz w:val="24"/>
          <w:szCs w:val="24"/>
        </w:rPr>
        <w:t xml:space="preserve">The cognitive component of the research mindset is also presented. Participants see themselves as teachers with critical thinking skills, but still primarily as consumers of research. They value the practicality of research, viewing it as a tool for solving classroom problems. A lack of confidence in their abilities prevents them from taking on the role of a researcher. Then, about the behavioral component, believing that research skills can be developed through </w:t>
      </w:r>
      <w:r w:rsidRPr="002E4D78">
        <w:rPr>
          <w:rFonts w:asciiTheme="majorBidi" w:hAnsiTheme="majorBidi" w:cstheme="majorBidi"/>
          <w:sz w:val="24"/>
          <w:szCs w:val="24"/>
        </w:rPr>
        <w:lastRenderedPageBreak/>
        <w:t xml:space="preserve">learning and practice. Demonstrating perseverance, seeking literature and support from professional networks to improve their abilities. </w:t>
      </w:r>
    </w:p>
    <w:p w14:paraId="721A5749" w14:textId="350669C7" w:rsidR="00EF2F12" w:rsidRPr="002E4D78" w:rsidRDefault="002E4D78" w:rsidP="00A15B9E">
      <w:pPr>
        <w:spacing w:line="480" w:lineRule="auto"/>
        <w:ind w:firstLine="851"/>
        <w:rPr>
          <w:rFonts w:asciiTheme="majorBidi" w:hAnsiTheme="majorBidi" w:cstheme="majorBidi"/>
          <w:sz w:val="24"/>
          <w:szCs w:val="24"/>
        </w:rPr>
      </w:pPr>
      <w:r w:rsidRPr="002E4D78">
        <w:rPr>
          <w:rFonts w:asciiTheme="majorBidi" w:hAnsiTheme="majorBidi" w:cstheme="majorBidi"/>
          <w:sz w:val="24"/>
          <w:szCs w:val="24"/>
        </w:rPr>
        <w:t xml:space="preserve">In conclusion, </w:t>
      </w:r>
      <w:r w:rsidRPr="00556A2A">
        <w:rPr>
          <w:rFonts w:asciiTheme="majorBidi" w:hAnsiTheme="majorBidi" w:cstheme="majorBidi"/>
          <w:color w:val="FF0000"/>
          <w:sz w:val="24"/>
          <w:szCs w:val="24"/>
        </w:rPr>
        <w:t xml:space="preserve">the research mindset of </w:t>
      </w:r>
      <w:r w:rsidR="007C5788" w:rsidRPr="00556A2A">
        <w:rPr>
          <w:rFonts w:asciiTheme="majorBidi" w:hAnsiTheme="majorBidi" w:cstheme="majorBidi"/>
          <w:color w:val="FF0000"/>
          <w:sz w:val="24"/>
          <w:szCs w:val="24"/>
        </w:rPr>
        <w:t>teachers parti</w:t>
      </w:r>
      <w:r w:rsidR="001C47A8" w:rsidRPr="00556A2A">
        <w:rPr>
          <w:rFonts w:asciiTheme="majorBidi" w:hAnsiTheme="majorBidi" w:cstheme="majorBidi"/>
          <w:color w:val="FF0000"/>
          <w:sz w:val="24"/>
          <w:szCs w:val="24"/>
        </w:rPr>
        <w:t>cipating in this study</w:t>
      </w:r>
      <w:r w:rsidRPr="00556A2A">
        <w:rPr>
          <w:rFonts w:asciiTheme="majorBidi" w:hAnsiTheme="majorBidi" w:cstheme="majorBidi"/>
          <w:color w:val="FF0000"/>
          <w:sz w:val="24"/>
          <w:szCs w:val="24"/>
        </w:rPr>
        <w:t xml:space="preserve"> </w:t>
      </w:r>
      <w:r w:rsidRPr="002E4D78">
        <w:rPr>
          <w:rFonts w:asciiTheme="majorBidi" w:hAnsiTheme="majorBidi" w:cstheme="majorBidi"/>
          <w:sz w:val="24"/>
          <w:szCs w:val="24"/>
        </w:rPr>
        <w:t xml:space="preserve">is pragmatic, </w:t>
      </w:r>
      <w:r w:rsidR="00B06D48" w:rsidRPr="00A812FF">
        <w:rPr>
          <w:rFonts w:asciiTheme="majorBidi" w:hAnsiTheme="majorBidi" w:cstheme="majorBidi"/>
          <w:color w:val="FF0000"/>
          <w:sz w:val="24"/>
          <w:szCs w:val="24"/>
        </w:rPr>
        <w:t xml:space="preserve">highly </w:t>
      </w:r>
      <w:r w:rsidR="00344B1D">
        <w:rPr>
          <w:rFonts w:asciiTheme="majorBidi" w:hAnsiTheme="majorBidi" w:cstheme="majorBidi"/>
          <w:color w:val="FF0000"/>
          <w:sz w:val="24"/>
          <w:szCs w:val="24"/>
        </w:rPr>
        <w:t>dependent</w:t>
      </w:r>
      <w:r w:rsidR="00B06D48" w:rsidRPr="00A812FF">
        <w:rPr>
          <w:rFonts w:asciiTheme="majorBidi" w:hAnsiTheme="majorBidi" w:cstheme="majorBidi"/>
          <w:color w:val="FF0000"/>
          <w:sz w:val="24"/>
          <w:szCs w:val="24"/>
        </w:rPr>
        <w:t xml:space="preserve"> on social context</w:t>
      </w:r>
      <w:r w:rsidRPr="002E4D78">
        <w:rPr>
          <w:rFonts w:asciiTheme="majorBidi" w:hAnsiTheme="majorBidi" w:cstheme="majorBidi"/>
          <w:sz w:val="24"/>
          <w:szCs w:val="24"/>
        </w:rPr>
        <w:t xml:space="preserve">, and currently in a state of academic transition. This state is facilitated with a growth orientation, when the perception of research shifts from a forced requirement to a necessary professional investment with personal traits like curiosity and passion. </w:t>
      </w:r>
    </w:p>
    <w:p w14:paraId="64465AA3" w14:textId="2B2C03C4" w:rsidR="000D3DDE" w:rsidRDefault="000D3DDE" w:rsidP="000D3DDE">
      <w:pPr>
        <w:spacing w:line="480" w:lineRule="auto"/>
        <w:ind w:firstLine="0"/>
        <w:rPr>
          <w:rFonts w:asciiTheme="majorBidi" w:hAnsiTheme="majorBidi" w:cstheme="majorBidi"/>
          <w:b/>
          <w:bCs/>
          <w:i/>
          <w:iCs/>
          <w:sz w:val="24"/>
          <w:szCs w:val="24"/>
        </w:rPr>
      </w:pPr>
      <w:r>
        <w:rPr>
          <w:rFonts w:asciiTheme="majorBidi" w:hAnsiTheme="majorBidi" w:cstheme="majorBidi"/>
          <w:b/>
          <w:bCs/>
          <w:i/>
          <w:iCs/>
          <w:sz w:val="24"/>
          <w:szCs w:val="24"/>
        </w:rPr>
        <w:t>5</w:t>
      </w:r>
      <w:r w:rsidRPr="00AE4134">
        <w:rPr>
          <w:rFonts w:asciiTheme="majorBidi" w:hAnsiTheme="majorBidi" w:cstheme="majorBidi"/>
          <w:b/>
          <w:bCs/>
          <w:i/>
          <w:iCs/>
          <w:sz w:val="24"/>
          <w:szCs w:val="24"/>
        </w:rPr>
        <w:t>.</w:t>
      </w:r>
      <w:r>
        <w:rPr>
          <w:rFonts w:asciiTheme="majorBidi" w:hAnsiTheme="majorBidi" w:cstheme="majorBidi"/>
          <w:b/>
          <w:bCs/>
          <w:i/>
          <w:iCs/>
          <w:sz w:val="24"/>
          <w:szCs w:val="24"/>
        </w:rPr>
        <w:t>2</w:t>
      </w:r>
      <w:r w:rsidRPr="00AE4134">
        <w:rPr>
          <w:rFonts w:asciiTheme="majorBidi" w:hAnsiTheme="majorBidi" w:cstheme="majorBidi"/>
          <w:b/>
          <w:bCs/>
          <w:i/>
          <w:iCs/>
          <w:sz w:val="24"/>
          <w:szCs w:val="24"/>
        </w:rPr>
        <w:t xml:space="preserve">. </w:t>
      </w:r>
      <w:r w:rsidRPr="000D3DDE">
        <w:rPr>
          <w:rFonts w:asciiTheme="majorBidi" w:hAnsiTheme="majorBidi" w:cstheme="majorBidi"/>
          <w:b/>
          <w:bCs/>
          <w:i/>
          <w:iCs/>
          <w:sz w:val="24"/>
          <w:szCs w:val="24"/>
        </w:rPr>
        <w:t>Research-teaching paradox and transition emerging from teachers’ research mindset</w:t>
      </w:r>
    </w:p>
    <w:p w14:paraId="6B41ADFA" w14:textId="003E46E5" w:rsidR="0001433C" w:rsidRPr="0001433C" w:rsidRDefault="0001433C" w:rsidP="00AB4905">
      <w:pPr>
        <w:spacing w:line="480" w:lineRule="auto"/>
        <w:ind w:firstLine="851"/>
        <w:rPr>
          <w:rFonts w:asciiTheme="majorBidi" w:hAnsiTheme="majorBidi" w:cstheme="majorBidi"/>
          <w:sz w:val="24"/>
          <w:szCs w:val="24"/>
        </w:rPr>
      </w:pPr>
      <w:r w:rsidRPr="0001433C">
        <w:rPr>
          <w:rFonts w:asciiTheme="majorBidi" w:hAnsiTheme="majorBidi" w:cstheme="majorBidi"/>
          <w:sz w:val="24"/>
          <w:szCs w:val="24"/>
        </w:rPr>
        <w:t xml:space="preserve">The above results show similarities with Borg’s (2010) study, where viewing oneself as merely a consumer of research products was mentioned as one of the two main types of teacher engagement with scientific research in the field of education. Furthermore, Nguyen et al.’s (2022) study found that while teachers had graduated with the necessary knowledge and understanding for research, they lacked confidence in their ability to conduct research and had not had much practical experience. </w:t>
      </w:r>
      <w:r w:rsidR="0072656F">
        <w:rPr>
          <w:rFonts w:asciiTheme="majorBidi" w:hAnsiTheme="majorBidi" w:cstheme="majorBidi"/>
          <w:sz w:val="24"/>
          <w:szCs w:val="24"/>
        </w:rPr>
        <w:t xml:space="preserve">The study of </w:t>
      </w:r>
      <w:proofErr w:type="spellStart"/>
      <w:r w:rsidRPr="0001433C">
        <w:rPr>
          <w:rFonts w:asciiTheme="majorBidi" w:hAnsiTheme="majorBidi" w:cstheme="majorBidi"/>
          <w:sz w:val="24"/>
          <w:szCs w:val="24"/>
          <w:highlight w:val="yellow"/>
        </w:rPr>
        <w:t>Priyadarsini</w:t>
      </w:r>
      <w:proofErr w:type="spellEnd"/>
      <w:r w:rsidR="00BA0128">
        <w:rPr>
          <w:rFonts w:asciiTheme="majorBidi" w:hAnsiTheme="majorBidi" w:cstheme="majorBidi"/>
          <w:sz w:val="24"/>
          <w:szCs w:val="24"/>
          <w:highlight w:val="yellow"/>
        </w:rPr>
        <w:t xml:space="preserve"> </w:t>
      </w:r>
      <w:r w:rsidR="00BA0128" w:rsidRPr="00DF0400">
        <w:rPr>
          <w:rFonts w:asciiTheme="majorBidi" w:hAnsiTheme="majorBidi" w:cstheme="majorBidi"/>
          <w:color w:val="FF0000"/>
          <w:sz w:val="24"/>
          <w:szCs w:val="24"/>
          <w:highlight w:val="yellow"/>
        </w:rPr>
        <w:t xml:space="preserve">and </w:t>
      </w:r>
      <w:r w:rsidR="00DF0400" w:rsidRPr="00DF0400">
        <w:rPr>
          <w:rFonts w:asciiTheme="majorBidi" w:hAnsiTheme="majorBidi" w:cstheme="majorBidi"/>
          <w:color w:val="FF0000"/>
          <w:sz w:val="24"/>
          <w:szCs w:val="24"/>
          <w:highlight w:val="yellow"/>
        </w:rPr>
        <w:t>Kumar</w:t>
      </w:r>
      <w:r w:rsidRPr="00DF0400">
        <w:rPr>
          <w:rFonts w:asciiTheme="majorBidi" w:hAnsiTheme="majorBidi" w:cstheme="majorBidi"/>
          <w:color w:val="FF0000"/>
          <w:sz w:val="24"/>
          <w:szCs w:val="24"/>
          <w:highlight w:val="yellow"/>
        </w:rPr>
        <w:t xml:space="preserve"> </w:t>
      </w:r>
      <w:r w:rsidRPr="0001433C">
        <w:rPr>
          <w:rFonts w:asciiTheme="majorBidi" w:hAnsiTheme="majorBidi" w:cstheme="majorBidi"/>
          <w:sz w:val="24"/>
          <w:szCs w:val="24"/>
          <w:highlight w:val="yellow"/>
        </w:rPr>
        <w:t>(2024</w:t>
      </w:r>
      <w:r w:rsidRPr="0001433C">
        <w:rPr>
          <w:rFonts w:asciiTheme="majorBidi" w:hAnsiTheme="majorBidi" w:cstheme="majorBidi"/>
          <w:sz w:val="24"/>
          <w:szCs w:val="24"/>
        </w:rPr>
        <w:t xml:space="preserve">) emphasizes that practical research experiences (UREs) and effective mentoring are key catalysts for improving self-efficacy and fostering a research mindset. This explains why </w:t>
      </w:r>
      <w:proofErr w:type="spellStart"/>
      <w:r w:rsidRPr="0001433C">
        <w:rPr>
          <w:rFonts w:asciiTheme="majorBidi" w:hAnsiTheme="majorBidi" w:cstheme="majorBidi"/>
          <w:sz w:val="24"/>
          <w:szCs w:val="24"/>
        </w:rPr>
        <w:t>Hoa</w:t>
      </w:r>
      <w:proofErr w:type="spellEnd"/>
      <w:r w:rsidRPr="0001433C">
        <w:rPr>
          <w:rFonts w:asciiTheme="majorBidi" w:hAnsiTheme="majorBidi" w:cstheme="majorBidi"/>
          <w:sz w:val="24"/>
          <w:szCs w:val="24"/>
        </w:rPr>
        <w:t xml:space="preserve"> and </w:t>
      </w:r>
      <w:proofErr w:type="spellStart"/>
      <w:r w:rsidRPr="0001433C">
        <w:rPr>
          <w:rFonts w:asciiTheme="majorBidi" w:hAnsiTheme="majorBidi" w:cstheme="majorBidi"/>
          <w:sz w:val="24"/>
          <w:szCs w:val="24"/>
        </w:rPr>
        <w:t>Huy</w:t>
      </w:r>
      <w:proofErr w:type="spellEnd"/>
      <w:r w:rsidRPr="0001433C">
        <w:rPr>
          <w:rFonts w:asciiTheme="majorBidi" w:hAnsiTheme="majorBidi" w:cstheme="majorBidi"/>
          <w:sz w:val="24"/>
          <w:szCs w:val="24"/>
        </w:rPr>
        <w:t xml:space="preserve"> lack confidence in their own research capabilities, regardless of their trained research skills. On the contrary, </w:t>
      </w:r>
      <w:r w:rsidRPr="0001433C">
        <w:rPr>
          <w:rFonts w:asciiTheme="majorBidi" w:hAnsiTheme="majorBidi" w:cstheme="majorBidi"/>
          <w:sz w:val="24"/>
          <w:szCs w:val="24"/>
          <w:highlight w:val="yellow"/>
        </w:rPr>
        <w:t>Clark</w:t>
      </w:r>
      <w:r w:rsidR="004E06ED">
        <w:rPr>
          <w:rFonts w:asciiTheme="majorBidi" w:hAnsiTheme="majorBidi" w:cstheme="majorBidi"/>
          <w:sz w:val="24"/>
          <w:szCs w:val="24"/>
          <w:highlight w:val="yellow"/>
        </w:rPr>
        <w:t xml:space="preserve"> </w:t>
      </w:r>
      <w:r w:rsidR="004E06ED" w:rsidRPr="00A171AD">
        <w:rPr>
          <w:rFonts w:asciiTheme="majorBidi" w:hAnsiTheme="majorBidi" w:cstheme="majorBidi"/>
          <w:color w:val="FF0000"/>
          <w:sz w:val="24"/>
          <w:szCs w:val="24"/>
          <w:highlight w:val="yellow"/>
        </w:rPr>
        <w:t>and Johnstone</w:t>
      </w:r>
      <w:r w:rsidRPr="00A171AD">
        <w:rPr>
          <w:rFonts w:asciiTheme="majorBidi" w:hAnsiTheme="majorBidi" w:cstheme="majorBidi"/>
          <w:color w:val="FF0000"/>
          <w:sz w:val="24"/>
          <w:szCs w:val="24"/>
          <w:highlight w:val="yellow"/>
        </w:rPr>
        <w:t xml:space="preserve">’s </w:t>
      </w:r>
      <w:r w:rsidRPr="0001433C">
        <w:rPr>
          <w:rFonts w:asciiTheme="majorBidi" w:hAnsiTheme="majorBidi" w:cstheme="majorBidi"/>
          <w:sz w:val="24"/>
          <w:szCs w:val="24"/>
          <w:highlight w:val="yellow"/>
        </w:rPr>
        <w:t>(2018)</w:t>
      </w:r>
      <w:r w:rsidRPr="0001433C">
        <w:rPr>
          <w:rFonts w:asciiTheme="majorBidi" w:hAnsiTheme="majorBidi" w:cstheme="majorBidi"/>
          <w:sz w:val="24"/>
          <w:szCs w:val="24"/>
        </w:rPr>
        <w:t xml:space="preserve"> study of undergraduate students also indicates that overconfidence sometimes masks actual shortcomings in scientific research and citation skills. This seems different when considering teachers as graduates, as they tend to underestimate their scientific research and citation skills and overestimate the difficulty of the research procedure. </w:t>
      </w:r>
    </w:p>
    <w:p w14:paraId="51BC368C" w14:textId="305FACF1" w:rsidR="0001433C" w:rsidRPr="0001433C" w:rsidRDefault="0001433C" w:rsidP="00AB4905">
      <w:pPr>
        <w:spacing w:line="480" w:lineRule="auto"/>
        <w:ind w:firstLine="851"/>
        <w:rPr>
          <w:rFonts w:asciiTheme="majorBidi" w:hAnsiTheme="majorBidi" w:cstheme="majorBidi"/>
          <w:sz w:val="24"/>
          <w:szCs w:val="24"/>
        </w:rPr>
      </w:pPr>
      <w:r w:rsidRPr="0001433C">
        <w:rPr>
          <w:rFonts w:asciiTheme="majorBidi" w:hAnsiTheme="majorBidi" w:cstheme="majorBidi"/>
          <w:sz w:val="24"/>
          <w:szCs w:val="24"/>
        </w:rPr>
        <w:t xml:space="preserve">The lack of a tendency to participate in research due to a preference for teaching demonstrates a negative correlation, as seen in Hattie &amp; Marsh’s study (1996). Simultaneously, </w:t>
      </w:r>
      <w:r w:rsidRPr="0001433C">
        <w:rPr>
          <w:rFonts w:asciiTheme="majorBidi" w:hAnsiTheme="majorBidi" w:cstheme="majorBidi"/>
          <w:sz w:val="24"/>
          <w:szCs w:val="24"/>
        </w:rPr>
        <w:lastRenderedPageBreak/>
        <w:t xml:space="preserve">the difficulties they shared regarding workload, research not being closely aligned with reality (Ding et al., 2025), or lack of time have also been confirmed in recent studies (Henry et al., </w:t>
      </w:r>
      <w:r w:rsidRPr="00FB01AA">
        <w:rPr>
          <w:rFonts w:asciiTheme="majorBidi" w:hAnsiTheme="majorBidi" w:cstheme="majorBidi"/>
          <w:color w:val="FF0000"/>
          <w:sz w:val="24"/>
          <w:szCs w:val="24"/>
        </w:rPr>
        <w:t>202</w:t>
      </w:r>
      <w:r w:rsidR="001A31B0" w:rsidRPr="00FB01AA">
        <w:rPr>
          <w:rFonts w:asciiTheme="majorBidi" w:hAnsiTheme="majorBidi" w:cstheme="majorBidi"/>
          <w:color w:val="FF0000"/>
          <w:sz w:val="24"/>
          <w:szCs w:val="24"/>
        </w:rPr>
        <w:t>0</w:t>
      </w:r>
      <w:r w:rsidRPr="0001433C">
        <w:rPr>
          <w:rFonts w:asciiTheme="majorBidi" w:hAnsiTheme="majorBidi" w:cstheme="majorBidi"/>
          <w:sz w:val="24"/>
          <w:szCs w:val="24"/>
        </w:rPr>
        <w:t>; Heng et al., 2022). The current research emphasizes the deep link between research and problem-solving ability, a perspective also found in high school students in the study by Ding et al. (2025), where research is understood as a continuous process of curiosity, progression, and in-depth exploration. For teachers like Nam, who prioritize teaching over research is not only a personal choice but also a consequence of institutional factors such as assessment standards focused on course overall scores rather than research outcomes. Their denial of either the research or teaching role, despite recognizing the relationship between the two, shows the variability of the research mindset when environmental factors become unfavorable. These factors can include institutional and working conditions such as educational qualifications, income, and teaching workload (</w:t>
      </w:r>
      <w:r w:rsidRPr="0001433C">
        <w:rPr>
          <w:rFonts w:asciiTheme="majorBidi" w:hAnsiTheme="majorBidi" w:cstheme="majorBidi"/>
          <w:sz w:val="24"/>
          <w:szCs w:val="24"/>
          <w:highlight w:val="yellow"/>
        </w:rPr>
        <w:t xml:space="preserve">Henry et al., </w:t>
      </w:r>
      <w:r w:rsidRPr="00161F6E">
        <w:rPr>
          <w:rFonts w:asciiTheme="majorBidi" w:hAnsiTheme="majorBidi" w:cstheme="majorBidi"/>
          <w:color w:val="FF0000"/>
          <w:sz w:val="24"/>
          <w:szCs w:val="24"/>
          <w:highlight w:val="yellow"/>
        </w:rPr>
        <w:t>202</w:t>
      </w:r>
      <w:r w:rsidR="00161F6E" w:rsidRPr="00161F6E">
        <w:rPr>
          <w:rFonts w:asciiTheme="majorBidi" w:hAnsiTheme="majorBidi" w:cstheme="majorBidi"/>
          <w:color w:val="FF0000"/>
          <w:sz w:val="24"/>
          <w:szCs w:val="24"/>
        </w:rPr>
        <w:t>0</w:t>
      </w:r>
      <w:r w:rsidRPr="0001433C">
        <w:rPr>
          <w:rFonts w:asciiTheme="majorBidi" w:hAnsiTheme="majorBidi" w:cstheme="majorBidi"/>
          <w:sz w:val="24"/>
          <w:szCs w:val="24"/>
        </w:rPr>
        <w:t xml:space="preserve">), or a lack of resources, research infrastructure, and research culture (Harman &amp; Ngoc, 2010; </w:t>
      </w:r>
      <w:proofErr w:type="spellStart"/>
      <w:r w:rsidRPr="0001433C">
        <w:rPr>
          <w:rFonts w:asciiTheme="majorBidi" w:hAnsiTheme="majorBidi" w:cstheme="majorBidi"/>
          <w:sz w:val="24"/>
          <w:szCs w:val="24"/>
        </w:rPr>
        <w:t>Fatseas</w:t>
      </w:r>
      <w:proofErr w:type="spellEnd"/>
      <w:r w:rsidRPr="0001433C">
        <w:rPr>
          <w:rFonts w:asciiTheme="majorBidi" w:hAnsiTheme="majorBidi" w:cstheme="majorBidi"/>
          <w:sz w:val="24"/>
          <w:szCs w:val="24"/>
        </w:rPr>
        <w:t xml:space="preserve">, 2010). </w:t>
      </w:r>
    </w:p>
    <w:p w14:paraId="16054C21" w14:textId="57B90C35" w:rsidR="000D3DDE" w:rsidRPr="00AE4134" w:rsidRDefault="0001433C" w:rsidP="004544A2">
      <w:pPr>
        <w:spacing w:line="480" w:lineRule="auto"/>
        <w:ind w:firstLine="851"/>
        <w:rPr>
          <w:rFonts w:asciiTheme="majorBidi" w:hAnsiTheme="majorBidi" w:cstheme="majorBidi"/>
          <w:sz w:val="24"/>
          <w:szCs w:val="24"/>
        </w:rPr>
      </w:pPr>
      <w:r w:rsidRPr="0001433C">
        <w:rPr>
          <w:rFonts w:asciiTheme="majorBidi" w:hAnsiTheme="majorBidi" w:cstheme="majorBidi"/>
          <w:sz w:val="24"/>
          <w:szCs w:val="24"/>
        </w:rPr>
        <w:t xml:space="preserve">Additionally, the belief that one cannot develop research capabilities or that one’s mindset is always fixed also reflects a fixed mindset (Dweck, 2006). In this case, all past and present difficulties and failures become barriers to future research participation. To overcome the problem of a fixed mindset, the role of Communities of Practice is essential (Dao et al., 2022). </w:t>
      </w:r>
      <w:r w:rsidRPr="00531E7A">
        <w:rPr>
          <w:rFonts w:asciiTheme="majorBidi" w:hAnsiTheme="majorBidi" w:cstheme="majorBidi"/>
          <w:color w:val="FF0000"/>
          <w:sz w:val="24"/>
          <w:szCs w:val="24"/>
        </w:rPr>
        <w:t>Walker et al. (20</w:t>
      </w:r>
      <w:r w:rsidR="00FC20CD" w:rsidRPr="00531E7A">
        <w:rPr>
          <w:rFonts w:asciiTheme="majorBidi" w:hAnsiTheme="majorBidi" w:cstheme="majorBidi"/>
          <w:color w:val="FF0000"/>
          <w:sz w:val="24"/>
          <w:szCs w:val="24"/>
        </w:rPr>
        <w:t>20</w:t>
      </w:r>
      <w:r w:rsidRPr="00531E7A">
        <w:rPr>
          <w:rFonts w:asciiTheme="majorBidi" w:hAnsiTheme="majorBidi" w:cstheme="majorBidi"/>
          <w:color w:val="FF0000"/>
          <w:sz w:val="24"/>
          <w:szCs w:val="24"/>
        </w:rPr>
        <w:t xml:space="preserve">) </w:t>
      </w:r>
      <w:r w:rsidRPr="0001433C">
        <w:rPr>
          <w:rFonts w:asciiTheme="majorBidi" w:hAnsiTheme="majorBidi" w:cstheme="majorBidi"/>
          <w:sz w:val="24"/>
          <w:szCs w:val="24"/>
        </w:rPr>
        <w:t xml:space="preserve">pointed out that collaboration among colleagues not only creates a safe space for experimentation but also helps teachers overcome feelings of isolation and build researcher identity. Conversely, there is still a belief that one’s own ability can be developed, which reflects a growth mindset (Dweck, 2006). In the case of </w:t>
      </w:r>
      <w:proofErr w:type="spellStart"/>
      <w:r w:rsidRPr="0001433C">
        <w:rPr>
          <w:rFonts w:asciiTheme="majorBidi" w:hAnsiTheme="majorBidi" w:cstheme="majorBidi"/>
          <w:sz w:val="24"/>
          <w:szCs w:val="24"/>
        </w:rPr>
        <w:t>Hoa</w:t>
      </w:r>
      <w:proofErr w:type="spellEnd"/>
      <w:r w:rsidRPr="0001433C">
        <w:rPr>
          <w:rFonts w:asciiTheme="majorBidi" w:hAnsiTheme="majorBidi" w:cstheme="majorBidi"/>
          <w:sz w:val="24"/>
          <w:szCs w:val="24"/>
        </w:rPr>
        <w:t xml:space="preserve"> and </w:t>
      </w:r>
      <w:proofErr w:type="spellStart"/>
      <w:r w:rsidRPr="0001433C">
        <w:rPr>
          <w:rFonts w:asciiTheme="majorBidi" w:hAnsiTheme="majorBidi" w:cstheme="majorBidi"/>
          <w:sz w:val="24"/>
          <w:szCs w:val="24"/>
        </w:rPr>
        <w:t>Huy</w:t>
      </w:r>
      <w:proofErr w:type="spellEnd"/>
      <w:r w:rsidRPr="0001433C">
        <w:rPr>
          <w:rFonts w:asciiTheme="majorBidi" w:hAnsiTheme="majorBidi" w:cstheme="majorBidi"/>
          <w:sz w:val="24"/>
          <w:szCs w:val="24"/>
        </w:rPr>
        <w:t xml:space="preserve">, their belief in the potential for future research capacity development is an expression of a growth mindset according to Dweck (2006), which helps them view current challenges as opportunities and affirm their intention to continue participating in research in the future. The fact that students in this study proactively sought support from the professional network when facing difficulties </w:t>
      </w:r>
      <w:r w:rsidRPr="0001433C">
        <w:rPr>
          <w:rFonts w:asciiTheme="majorBidi" w:hAnsiTheme="majorBidi" w:cstheme="majorBidi"/>
          <w:sz w:val="24"/>
          <w:szCs w:val="24"/>
        </w:rPr>
        <w:lastRenderedPageBreak/>
        <w:t xml:space="preserve">is a positive feedback loop, helping the mindset system to self-adjust and develop sustainably (Wilson et al, 2017; Nguyen et al., 2022). The overview of teachers’ research mindset emphasizes the connection between research ability and inquiry, a factor nurtured through training as participants gradually apply their studies to teaching. They see a deep link between research and their problem-solving abilities, as demonstrated in previous studies (Wilson et al., 2017) and with teaching (Nguyen et al., 2022; Truong et al., 2025). </w:t>
      </w:r>
    </w:p>
    <w:p w14:paraId="689855F0" w14:textId="3BAD799B"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6. Conclusion</w:t>
      </w:r>
    </w:p>
    <w:p w14:paraId="0811B752" w14:textId="77777777" w:rsidR="0066153A" w:rsidRPr="0066153A" w:rsidRDefault="0066153A" w:rsidP="00AA26B2">
      <w:pPr>
        <w:spacing w:line="480" w:lineRule="auto"/>
        <w:ind w:firstLine="851"/>
        <w:rPr>
          <w:rFonts w:asciiTheme="majorBidi" w:hAnsiTheme="majorBidi" w:cstheme="majorBidi"/>
          <w:sz w:val="24"/>
          <w:szCs w:val="24"/>
        </w:rPr>
      </w:pPr>
      <w:r w:rsidRPr="0066153A">
        <w:rPr>
          <w:rFonts w:asciiTheme="majorBidi" w:hAnsiTheme="majorBidi" w:cstheme="majorBidi"/>
          <w:sz w:val="24"/>
          <w:szCs w:val="24"/>
        </w:rPr>
        <w:t xml:space="preserve">This study has provided a comprehensive picture of the research mindset of graduate students majoring in English Language Teaching (ELT), affirming that it is not a static psychological trait but a dynamic, non-linear system that emerges from the complex interaction between the individual and the environment. The research results point to three key points in the formation of this mindset. </w:t>
      </w:r>
    </w:p>
    <w:p w14:paraId="2AB26CBA" w14:textId="0C6CC486" w:rsidR="0066153A" w:rsidRPr="0066153A" w:rsidRDefault="00AC491E" w:rsidP="00AA26B2">
      <w:pPr>
        <w:spacing w:line="480" w:lineRule="auto"/>
        <w:ind w:firstLine="851"/>
        <w:rPr>
          <w:rFonts w:asciiTheme="majorBidi" w:hAnsiTheme="majorBidi" w:cstheme="majorBidi"/>
          <w:sz w:val="24"/>
          <w:szCs w:val="24"/>
        </w:rPr>
      </w:pPr>
      <w:r w:rsidRPr="00A0676C">
        <w:rPr>
          <w:rFonts w:asciiTheme="majorBidi" w:hAnsiTheme="majorBidi" w:cstheme="majorBidi"/>
          <w:color w:val="FF0000"/>
          <w:sz w:val="24"/>
          <w:szCs w:val="24"/>
        </w:rPr>
        <w:t>T</w:t>
      </w:r>
      <w:r w:rsidR="0077712B" w:rsidRPr="00A0676C">
        <w:rPr>
          <w:rFonts w:asciiTheme="majorBidi" w:hAnsiTheme="majorBidi" w:cstheme="majorBidi"/>
          <w:color w:val="FF0000"/>
          <w:sz w:val="24"/>
          <w:szCs w:val="24"/>
        </w:rPr>
        <w:t xml:space="preserve">he results indicate </w:t>
      </w:r>
      <w:r w:rsidR="0066153A" w:rsidRPr="00A0676C">
        <w:rPr>
          <w:rFonts w:asciiTheme="majorBidi" w:hAnsiTheme="majorBidi" w:cstheme="majorBidi"/>
          <w:color w:val="FF0000"/>
          <w:sz w:val="24"/>
          <w:szCs w:val="24"/>
        </w:rPr>
        <w:t>a</w:t>
      </w:r>
      <w:r w:rsidR="0077712B" w:rsidRPr="00A0676C">
        <w:rPr>
          <w:rFonts w:asciiTheme="majorBidi" w:hAnsiTheme="majorBidi" w:cstheme="majorBidi"/>
          <w:color w:val="FF0000"/>
          <w:sz w:val="24"/>
          <w:szCs w:val="24"/>
        </w:rPr>
        <w:t xml:space="preserve"> clear</w:t>
      </w:r>
      <w:r w:rsidR="0066153A" w:rsidRPr="00A0676C">
        <w:rPr>
          <w:rFonts w:asciiTheme="majorBidi" w:hAnsiTheme="majorBidi" w:cstheme="majorBidi"/>
          <w:color w:val="FF0000"/>
          <w:sz w:val="24"/>
          <w:szCs w:val="24"/>
        </w:rPr>
        <w:t xml:space="preserve"> shift in</w:t>
      </w:r>
      <w:r w:rsidR="00F25D6A" w:rsidRPr="00A0676C">
        <w:rPr>
          <w:rFonts w:asciiTheme="majorBidi" w:hAnsiTheme="majorBidi" w:cstheme="majorBidi"/>
          <w:color w:val="FF0000"/>
          <w:sz w:val="24"/>
          <w:szCs w:val="24"/>
        </w:rPr>
        <w:t xml:space="preserve"> teacher</w:t>
      </w:r>
      <w:r w:rsidR="0066153A" w:rsidRPr="00A0676C">
        <w:rPr>
          <w:rFonts w:asciiTheme="majorBidi" w:hAnsiTheme="majorBidi" w:cstheme="majorBidi"/>
          <w:color w:val="FF0000"/>
          <w:sz w:val="24"/>
          <w:szCs w:val="24"/>
        </w:rPr>
        <w:t xml:space="preserve"> motivation and identity</w:t>
      </w:r>
      <w:r w:rsidR="00AC21E8" w:rsidRPr="00A0676C">
        <w:rPr>
          <w:rFonts w:asciiTheme="majorBidi" w:hAnsiTheme="majorBidi" w:cstheme="majorBidi"/>
          <w:color w:val="FF0000"/>
          <w:sz w:val="24"/>
          <w:szCs w:val="24"/>
        </w:rPr>
        <w:t xml:space="preserve"> while revealing the persistent paradoxe</w:t>
      </w:r>
      <w:r w:rsidR="009C034D" w:rsidRPr="00A0676C">
        <w:rPr>
          <w:rFonts w:asciiTheme="majorBidi" w:hAnsiTheme="majorBidi" w:cstheme="majorBidi"/>
          <w:color w:val="FF0000"/>
          <w:sz w:val="24"/>
          <w:szCs w:val="24"/>
        </w:rPr>
        <w:t>s</w:t>
      </w:r>
      <w:r w:rsidR="006A3D71" w:rsidRPr="00A0676C">
        <w:rPr>
          <w:rFonts w:asciiTheme="majorBidi" w:hAnsiTheme="majorBidi" w:cstheme="majorBidi"/>
          <w:color w:val="FF0000"/>
          <w:sz w:val="24"/>
          <w:szCs w:val="24"/>
        </w:rPr>
        <w:t xml:space="preserve"> between</w:t>
      </w:r>
      <w:r w:rsidR="00893B6E" w:rsidRPr="00A0676C">
        <w:rPr>
          <w:rFonts w:asciiTheme="majorBidi" w:hAnsiTheme="majorBidi" w:cstheme="majorBidi"/>
          <w:color w:val="FF0000"/>
          <w:sz w:val="24"/>
          <w:szCs w:val="24"/>
        </w:rPr>
        <w:t xml:space="preserve"> perception and actual</w:t>
      </w:r>
      <w:r w:rsidR="00F7774B" w:rsidRPr="00A0676C">
        <w:rPr>
          <w:rFonts w:asciiTheme="majorBidi" w:hAnsiTheme="majorBidi" w:cstheme="majorBidi"/>
          <w:color w:val="FF0000"/>
          <w:sz w:val="24"/>
          <w:szCs w:val="24"/>
        </w:rPr>
        <w:t xml:space="preserve"> competence</w:t>
      </w:r>
      <w:r w:rsidR="00990845">
        <w:rPr>
          <w:rFonts w:asciiTheme="majorBidi" w:hAnsiTheme="majorBidi" w:cstheme="majorBidi"/>
          <w:sz w:val="24"/>
          <w:szCs w:val="24"/>
        </w:rPr>
        <w:t xml:space="preserve">. </w:t>
      </w:r>
      <w:r w:rsidR="002D00D7" w:rsidRPr="004A1335">
        <w:rPr>
          <w:rFonts w:asciiTheme="majorBidi" w:hAnsiTheme="majorBidi" w:cstheme="majorBidi"/>
          <w:color w:val="FF0000"/>
          <w:sz w:val="24"/>
          <w:szCs w:val="24"/>
        </w:rPr>
        <w:t>Th</w:t>
      </w:r>
      <w:r w:rsidR="00633EE3" w:rsidRPr="004A1335">
        <w:rPr>
          <w:rFonts w:asciiTheme="majorBidi" w:hAnsiTheme="majorBidi" w:cstheme="majorBidi"/>
          <w:color w:val="FF0000"/>
          <w:sz w:val="24"/>
          <w:szCs w:val="24"/>
        </w:rPr>
        <w:t>e former</w:t>
      </w:r>
      <w:r w:rsidR="002D00D7" w:rsidRPr="004A1335">
        <w:rPr>
          <w:rFonts w:asciiTheme="majorBidi" w:hAnsiTheme="majorBidi" w:cstheme="majorBidi"/>
          <w:color w:val="FF0000"/>
          <w:sz w:val="24"/>
          <w:szCs w:val="24"/>
        </w:rPr>
        <w:t xml:space="preserve"> </w:t>
      </w:r>
      <w:r w:rsidR="00633EE3" w:rsidRPr="004A1335">
        <w:rPr>
          <w:rFonts w:asciiTheme="majorBidi" w:hAnsiTheme="majorBidi" w:cstheme="majorBidi"/>
          <w:color w:val="FF0000"/>
          <w:sz w:val="24"/>
          <w:szCs w:val="24"/>
        </w:rPr>
        <w:t xml:space="preserve">shift </w:t>
      </w:r>
      <w:r w:rsidR="002D00D7">
        <w:rPr>
          <w:rFonts w:asciiTheme="majorBidi" w:hAnsiTheme="majorBidi" w:cstheme="majorBidi"/>
          <w:sz w:val="24"/>
          <w:szCs w:val="24"/>
        </w:rPr>
        <w:t xml:space="preserve">is </w:t>
      </w:r>
      <w:r w:rsidR="0066153A" w:rsidRPr="0066153A">
        <w:rPr>
          <w:rFonts w:asciiTheme="majorBidi" w:hAnsiTheme="majorBidi" w:cstheme="majorBidi"/>
          <w:sz w:val="24"/>
          <w:szCs w:val="24"/>
        </w:rPr>
        <w:t xml:space="preserve">characterized by a transition from viewing research as a mandatory academic obligation at the undergraduate level to a voluntary professional commitment at the graduate level. The Master’s program acts as a crucial catalyst, helping students move from the position of passive knowledge consumers to multi-dimensional research users, beginning to form the identity of a teacher-researcher. </w:t>
      </w:r>
      <w:r w:rsidR="002C5DD6" w:rsidRPr="00DF15DC">
        <w:rPr>
          <w:rFonts w:asciiTheme="majorBidi" w:hAnsiTheme="majorBidi" w:cstheme="majorBidi"/>
          <w:color w:val="FF0000"/>
          <w:sz w:val="24"/>
          <w:szCs w:val="24"/>
        </w:rPr>
        <w:t>In contrast</w:t>
      </w:r>
      <w:r w:rsidR="0066153A" w:rsidRPr="00DF15DC">
        <w:rPr>
          <w:rFonts w:asciiTheme="majorBidi" w:hAnsiTheme="majorBidi" w:cstheme="majorBidi"/>
          <w:color w:val="FF0000"/>
          <w:sz w:val="24"/>
          <w:szCs w:val="24"/>
        </w:rPr>
        <w:t>, the</w:t>
      </w:r>
      <w:r w:rsidR="000A08C2" w:rsidRPr="00DF15DC">
        <w:rPr>
          <w:rFonts w:asciiTheme="majorBidi" w:hAnsiTheme="majorBidi" w:cstheme="majorBidi"/>
          <w:color w:val="FF0000"/>
          <w:sz w:val="24"/>
          <w:szCs w:val="24"/>
        </w:rPr>
        <w:t xml:space="preserve"> </w:t>
      </w:r>
      <w:r w:rsidR="00DF15DC" w:rsidRPr="00DF15DC">
        <w:rPr>
          <w:rFonts w:asciiTheme="majorBidi" w:hAnsiTheme="majorBidi" w:cstheme="majorBidi"/>
          <w:color w:val="FF0000"/>
          <w:sz w:val="24"/>
          <w:szCs w:val="24"/>
        </w:rPr>
        <w:t>latter</w:t>
      </w:r>
      <w:r w:rsidR="0066153A" w:rsidRPr="00DF15DC">
        <w:rPr>
          <w:rFonts w:asciiTheme="majorBidi" w:hAnsiTheme="majorBidi" w:cstheme="majorBidi"/>
          <w:color w:val="FF0000"/>
          <w:sz w:val="24"/>
          <w:szCs w:val="24"/>
        </w:rPr>
        <w:t xml:space="preserve"> </w:t>
      </w:r>
      <w:r w:rsidR="0066153A" w:rsidRPr="0066153A">
        <w:rPr>
          <w:rFonts w:asciiTheme="majorBidi" w:hAnsiTheme="majorBidi" w:cstheme="majorBidi"/>
          <w:sz w:val="24"/>
          <w:szCs w:val="24"/>
        </w:rPr>
        <w:t xml:space="preserve">paradox persists between perception and intrinsic ability. There exists a gap between appreciating the practical value of research and believing in one’s own research capabilities. Although students possess </w:t>
      </w:r>
      <w:r w:rsidR="00F837E6">
        <w:rPr>
          <w:rFonts w:asciiTheme="majorBidi" w:hAnsiTheme="majorBidi" w:cstheme="majorBidi"/>
          <w:sz w:val="24"/>
          <w:szCs w:val="24"/>
        </w:rPr>
        <w:t xml:space="preserve">a positive </w:t>
      </w:r>
      <w:r w:rsidR="004A06CA">
        <w:rPr>
          <w:rFonts w:asciiTheme="majorBidi" w:hAnsiTheme="majorBidi" w:cstheme="majorBidi"/>
          <w:sz w:val="24"/>
          <w:szCs w:val="24"/>
        </w:rPr>
        <w:t>research</w:t>
      </w:r>
      <w:r w:rsidR="0066153A" w:rsidRPr="0066153A">
        <w:rPr>
          <w:rFonts w:asciiTheme="majorBidi" w:hAnsiTheme="majorBidi" w:cstheme="majorBidi"/>
          <w:sz w:val="24"/>
          <w:szCs w:val="24"/>
        </w:rPr>
        <w:t xml:space="preserve"> </w:t>
      </w:r>
      <w:r w:rsidR="00C34770">
        <w:rPr>
          <w:rFonts w:asciiTheme="majorBidi" w:hAnsiTheme="majorBidi" w:cstheme="majorBidi"/>
          <w:sz w:val="24"/>
          <w:szCs w:val="24"/>
        </w:rPr>
        <w:t xml:space="preserve">mindset </w:t>
      </w:r>
      <w:r w:rsidR="0066153A" w:rsidRPr="0066153A">
        <w:rPr>
          <w:rFonts w:asciiTheme="majorBidi" w:hAnsiTheme="majorBidi" w:cstheme="majorBidi"/>
          <w:sz w:val="24"/>
          <w:szCs w:val="24"/>
        </w:rPr>
        <w:t>and a desire to improve teaching, they remain stuck in the attractor state of a consumer due to a lack of confidence in methodology and pressure from external barriers such as limited time and heavy workload. This leads to the third point – adaptability and nurturing a research mindset. Under the lens of CDST,</w:t>
      </w:r>
      <w:r w:rsidR="00502B9E">
        <w:rPr>
          <w:rFonts w:asciiTheme="majorBidi" w:hAnsiTheme="majorBidi" w:cstheme="majorBidi"/>
          <w:sz w:val="24"/>
          <w:szCs w:val="24"/>
        </w:rPr>
        <w:t xml:space="preserve"> </w:t>
      </w:r>
      <w:r w:rsidR="00502B9E" w:rsidRPr="006F0C11">
        <w:rPr>
          <w:rFonts w:asciiTheme="majorBidi" w:hAnsiTheme="majorBidi" w:cstheme="majorBidi"/>
          <w:color w:val="FF0000"/>
          <w:sz w:val="24"/>
          <w:szCs w:val="24"/>
        </w:rPr>
        <w:t>teacher</w:t>
      </w:r>
      <w:r w:rsidR="0066153A" w:rsidRPr="006F0C11">
        <w:rPr>
          <w:rFonts w:asciiTheme="majorBidi" w:hAnsiTheme="majorBidi" w:cstheme="majorBidi"/>
          <w:color w:val="FF0000"/>
          <w:sz w:val="24"/>
          <w:szCs w:val="24"/>
        </w:rPr>
        <w:t>s’ research mindsets</w:t>
      </w:r>
      <w:r w:rsidR="00173FAF" w:rsidRPr="006F0C11">
        <w:rPr>
          <w:rFonts w:asciiTheme="majorBidi" w:hAnsiTheme="majorBidi" w:cstheme="majorBidi"/>
          <w:color w:val="FF0000"/>
          <w:sz w:val="24"/>
          <w:szCs w:val="24"/>
        </w:rPr>
        <w:t xml:space="preserve"> </w:t>
      </w:r>
      <w:r w:rsidR="006F0C11" w:rsidRPr="006F0C11">
        <w:rPr>
          <w:rFonts w:asciiTheme="majorBidi" w:hAnsiTheme="majorBidi" w:cstheme="majorBidi"/>
          <w:color w:val="FF0000"/>
          <w:sz w:val="24"/>
          <w:szCs w:val="24"/>
        </w:rPr>
        <w:t>are</w:t>
      </w:r>
      <w:r w:rsidR="00173FAF" w:rsidRPr="006F0C11">
        <w:rPr>
          <w:rFonts w:asciiTheme="majorBidi" w:hAnsiTheme="majorBidi" w:cstheme="majorBidi"/>
          <w:color w:val="FF0000"/>
          <w:sz w:val="24"/>
          <w:szCs w:val="24"/>
        </w:rPr>
        <w:t xml:space="preserve"> driven by </w:t>
      </w:r>
      <w:r w:rsidR="0066153A" w:rsidRPr="006F0C11">
        <w:rPr>
          <w:rFonts w:asciiTheme="majorBidi" w:hAnsiTheme="majorBidi" w:cstheme="majorBidi"/>
          <w:color w:val="FF0000"/>
          <w:sz w:val="24"/>
          <w:szCs w:val="24"/>
        </w:rPr>
        <w:t xml:space="preserve">flexibility </w:t>
      </w:r>
      <w:r w:rsidR="0066153A" w:rsidRPr="0066153A">
        <w:rPr>
          <w:rFonts w:asciiTheme="majorBidi" w:hAnsiTheme="majorBidi" w:cstheme="majorBidi"/>
          <w:sz w:val="24"/>
          <w:szCs w:val="24"/>
        </w:rPr>
        <w:t xml:space="preserve">through social </w:t>
      </w:r>
      <w:r w:rsidR="0066153A" w:rsidRPr="0066153A">
        <w:rPr>
          <w:rFonts w:asciiTheme="majorBidi" w:hAnsiTheme="majorBidi" w:cstheme="majorBidi"/>
          <w:sz w:val="24"/>
          <w:szCs w:val="24"/>
        </w:rPr>
        <w:lastRenderedPageBreak/>
        <w:t>adjustment strategies (</w:t>
      </w:r>
      <w:r w:rsidR="00945958">
        <w:rPr>
          <w:rFonts w:asciiTheme="majorBidi" w:hAnsiTheme="majorBidi" w:cstheme="majorBidi"/>
          <w:sz w:val="24"/>
          <w:szCs w:val="24"/>
        </w:rPr>
        <w:t xml:space="preserve">like </w:t>
      </w:r>
      <w:r w:rsidR="0066153A" w:rsidRPr="0066153A">
        <w:rPr>
          <w:rFonts w:asciiTheme="majorBidi" w:hAnsiTheme="majorBidi" w:cstheme="majorBidi"/>
          <w:sz w:val="24"/>
          <w:szCs w:val="24"/>
        </w:rPr>
        <w:t>seeking support from colleagues and the use of digital tools</w:t>
      </w:r>
      <w:r w:rsidR="00F966AA">
        <w:rPr>
          <w:rFonts w:asciiTheme="majorBidi" w:hAnsiTheme="majorBidi" w:cstheme="majorBidi"/>
          <w:sz w:val="24"/>
          <w:szCs w:val="24"/>
        </w:rPr>
        <w:t>)</w:t>
      </w:r>
      <w:r w:rsidR="0066153A" w:rsidRPr="0066153A">
        <w:rPr>
          <w:rFonts w:asciiTheme="majorBidi" w:hAnsiTheme="majorBidi" w:cstheme="majorBidi"/>
          <w:sz w:val="24"/>
          <w:szCs w:val="24"/>
        </w:rPr>
        <w:t>. Their perseverance and emotional resilience in the face of difficulties show a growth mindset, suggesting potential for ongoing system evolution.</w:t>
      </w:r>
    </w:p>
    <w:p w14:paraId="58442C54" w14:textId="380FD352" w:rsidR="00E923B3" w:rsidRDefault="0066153A" w:rsidP="00AA26B2">
      <w:pPr>
        <w:spacing w:line="480" w:lineRule="auto"/>
        <w:ind w:firstLine="851"/>
        <w:rPr>
          <w:rFonts w:asciiTheme="majorBidi" w:hAnsiTheme="majorBidi" w:cstheme="majorBidi"/>
          <w:sz w:val="24"/>
          <w:szCs w:val="24"/>
        </w:rPr>
      </w:pPr>
      <w:r w:rsidRPr="0066153A">
        <w:rPr>
          <w:rFonts w:asciiTheme="majorBidi" w:hAnsiTheme="majorBidi" w:cstheme="majorBidi"/>
          <w:sz w:val="24"/>
          <w:szCs w:val="24"/>
        </w:rPr>
        <w:t>These findings showed some implications. From the perspective of CDST, the research mindset of teachers is constantly evolving and influenced by their surrounding context. Therefore, after training and acquiring theoretical knowledge of research, they showed a shift. Cognitively, they viewed research as an ongoing process of professional engagement rather than an imposition. In terms of action, it transitions individuals from inactive engagement to autonomous inquiry. This shows that, due to its non-linear nature, the research mindset can be influenced by its surroundings, specifically the training environment. Furthermore, teachers only shift from passive to active engagement and take practical action when they perceive a connection between research and teaching. Therefore, to sustain this non-linear development, designing a training program aligning with individual research topics and teaching practices is crucial.</w:t>
      </w:r>
      <w:r w:rsidRPr="00680862">
        <w:rPr>
          <w:rFonts w:asciiTheme="majorBidi" w:hAnsiTheme="majorBidi" w:cstheme="majorBidi"/>
          <w:color w:val="FF0000"/>
          <w:sz w:val="24"/>
          <w:szCs w:val="24"/>
        </w:rPr>
        <w:t xml:space="preserve"> </w:t>
      </w:r>
      <w:r w:rsidR="00E923B3" w:rsidRPr="00680862">
        <w:rPr>
          <w:rFonts w:asciiTheme="majorBidi" w:hAnsiTheme="majorBidi" w:cstheme="majorBidi"/>
          <w:color w:val="FF0000"/>
          <w:sz w:val="24"/>
          <w:szCs w:val="24"/>
        </w:rPr>
        <w:t>When teachers actively engage in research</w:t>
      </w:r>
      <w:r w:rsidR="00A312B1" w:rsidRPr="00680862">
        <w:rPr>
          <w:rFonts w:asciiTheme="majorBidi" w:hAnsiTheme="majorBidi" w:cstheme="majorBidi"/>
          <w:color w:val="FF0000"/>
          <w:sz w:val="24"/>
          <w:szCs w:val="24"/>
        </w:rPr>
        <w:t xml:space="preserve">, their </w:t>
      </w:r>
      <w:r w:rsidR="0076622B" w:rsidRPr="00680862">
        <w:rPr>
          <w:rFonts w:asciiTheme="majorBidi" w:hAnsiTheme="majorBidi" w:cstheme="majorBidi"/>
          <w:color w:val="FF0000"/>
          <w:sz w:val="24"/>
          <w:szCs w:val="24"/>
        </w:rPr>
        <w:t xml:space="preserve">cognition and </w:t>
      </w:r>
      <w:r w:rsidR="006E37BC" w:rsidRPr="00680862">
        <w:rPr>
          <w:rFonts w:asciiTheme="majorBidi" w:hAnsiTheme="majorBidi" w:cstheme="majorBidi"/>
          <w:color w:val="FF0000"/>
          <w:sz w:val="24"/>
          <w:szCs w:val="24"/>
        </w:rPr>
        <w:t>actions interact, helping them</w:t>
      </w:r>
      <w:r w:rsidR="007C2058" w:rsidRPr="00680862">
        <w:rPr>
          <w:rFonts w:asciiTheme="majorBidi" w:hAnsiTheme="majorBidi" w:cstheme="majorBidi"/>
          <w:color w:val="FF0000"/>
          <w:sz w:val="24"/>
          <w:szCs w:val="24"/>
        </w:rPr>
        <w:t xml:space="preserve"> deepen their theoretical understanding</w:t>
      </w:r>
      <w:r w:rsidR="00DD31B9" w:rsidRPr="00680862">
        <w:rPr>
          <w:rFonts w:asciiTheme="majorBidi" w:hAnsiTheme="majorBidi" w:cstheme="majorBidi"/>
          <w:color w:val="FF0000"/>
          <w:sz w:val="24"/>
          <w:szCs w:val="24"/>
        </w:rPr>
        <w:t xml:space="preserve"> and imp</w:t>
      </w:r>
      <w:r w:rsidR="00443D8F" w:rsidRPr="00680862">
        <w:rPr>
          <w:rFonts w:asciiTheme="majorBidi" w:hAnsiTheme="majorBidi" w:cstheme="majorBidi"/>
          <w:color w:val="FF0000"/>
          <w:sz w:val="24"/>
          <w:szCs w:val="24"/>
        </w:rPr>
        <w:t xml:space="preserve">rove their practical skills. </w:t>
      </w:r>
      <w:r w:rsidR="00274871" w:rsidRPr="00680862">
        <w:rPr>
          <w:rFonts w:asciiTheme="majorBidi" w:hAnsiTheme="majorBidi" w:cstheme="majorBidi"/>
          <w:color w:val="FF0000"/>
          <w:sz w:val="24"/>
          <w:szCs w:val="24"/>
        </w:rPr>
        <w:t>In this case, t</w:t>
      </w:r>
      <w:r w:rsidR="00274871" w:rsidRPr="00680862">
        <w:rPr>
          <w:rFonts w:asciiTheme="majorBidi" w:hAnsiTheme="majorBidi" w:cstheme="majorBidi"/>
          <w:color w:val="FF0000"/>
          <w:sz w:val="24"/>
          <w:szCs w:val="24"/>
        </w:rPr>
        <w:t xml:space="preserve">he bidirectional interaction between cognition and action will be directly enacted. </w:t>
      </w:r>
    </w:p>
    <w:p w14:paraId="1A01EE4B" w14:textId="3783D9B8" w:rsidR="0066153A" w:rsidRPr="0066153A" w:rsidRDefault="0066153A" w:rsidP="00AA26B2">
      <w:pPr>
        <w:spacing w:line="480" w:lineRule="auto"/>
        <w:ind w:firstLine="851"/>
        <w:rPr>
          <w:rFonts w:asciiTheme="majorBidi" w:hAnsiTheme="majorBidi" w:cstheme="majorBidi"/>
          <w:sz w:val="24"/>
          <w:szCs w:val="24"/>
        </w:rPr>
      </w:pPr>
      <w:r w:rsidRPr="0066153A">
        <w:rPr>
          <w:rFonts w:asciiTheme="majorBidi" w:hAnsiTheme="majorBidi" w:cstheme="majorBidi"/>
          <w:sz w:val="24"/>
          <w:szCs w:val="24"/>
        </w:rPr>
        <w:t xml:space="preserve">Furthermore, although they all undergo the same training program, not all teachers believe they will be teacher-researchers in the future. This highlighted the importance of external factors, including scaffolding methods, supervisors, and mentoring. A lack of self-confidence, even after completing part of the training process, can underscore an insufficiency of isolated structural training. Because the research mindset is a continuous and dynamic process, it demands more than a formation stage, but a systematic ecological nurturing through robust communities. </w:t>
      </w:r>
    </w:p>
    <w:p w14:paraId="268FBE82" w14:textId="73DC6CA6" w:rsidR="00DB76F6" w:rsidRDefault="0066153A" w:rsidP="00AA26B2">
      <w:pPr>
        <w:spacing w:line="480" w:lineRule="auto"/>
        <w:ind w:firstLine="851"/>
        <w:rPr>
          <w:rFonts w:asciiTheme="majorBidi" w:hAnsiTheme="majorBidi" w:cstheme="majorBidi"/>
          <w:sz w:val="24"/>
          <w:szCs w:val="24"/>
        </w:rPr>
      </w:pPr>
      <w:r w:rsidRPr="00AA26B2">
        <w:rPr>
          <w:rFonts w:asciiTheme="majorBidi" w:hAnsiTheme="majorBidi" w:cstheme="majorBidi"/>
          <w:sz w:val="24"/>
          <w:szCs w:val="24"/>
        </w:rPr>
        <w:lastRenderedPageBreak/>
        <w:t xml:space="preserve">In short, the research mindset of ELT teachers as graduates is currently situated in an academic transition. To foster the sustainable development of </w:t>
      </w:r>
      <w:r w:rsidR="00420A81" w:rsidRPr="00B878CD">
        <w:rPr>
          <w:rFonts w:asciiTheme="majorBidi" w:hAnsiTheme="majorBidi" w:cstheme="majorBidi"/>
          <w:color w:val="FF0000"/>
          <w:sz w:val="24"/>
          <w:szCs w:val="24"/>
        </w:rPr>
        <w:t>their research</w:t>
      </w:r>
      <w:r w:rsidRPr="00B878CD">
        <w:rPr>
          <w:rFonts w:asciiTheme="majorBidi" w:hAnsiTheme="majorBidi" w:cstheme="majorBidi"/>
          <w:color w:val="FF0000"/>
          <w:sz w:val="24"/>
          <w:szCs w:val="24"/>
        </w:rPr>
        <w:t xml:space="preserve"> mindset</w:t>
      </w:r>
      <w:r w:rsidRPr="00AA26B2">
        <w:rPr>
          <w:rFonts w:asciiTheme="majorBidi" w:hAnsiTheme="majorBidi" w:cstheme="majorBidi"/>
          <w:sz w:val="24"/>
          <w:szCs w:val="24"/>
        </w:rPr>
        <w:t xml:space="preserve">, training programs need to focus more on bridging the gap between theory and practice, while establishing a supportive </w:t>
      </w:r>
      <w:r w:rsidR="00CD6A2B">
        <w:rPr>
          <w:rFonts w:asciiTheme="majorBidi" w:hAnsiTheme="majorBidi" w:cstheme="majorBidi"/>
          <w:sz w:val="24"/>
          <w:szCs w:val="24"/>
        </w:rPr>
        <w:t>institutional</w:t>
      </w:r>
      <w:r w:rsidRPr="00AA26B2">
        <w:rPr>
          <w:rFonts w:asciiTheme="majorBidi" w:hAnsiTheme="majorBidi" w:cstheme="majorBidi"/>
          <w:sz w:val="24"/>
          <w:szCs w:val="24"/>
        </w:rPr>
        <w:t xml:space="preserve"> context to help teachers overcome self-reliance barriers, thereby </w:t>
      </w:r>
      <w:r w:rsidR="00DA2EC5" w:rsidRPr="00F8547F">
        <w:rPr>
          <w:rFonts w:asciiTheme="majorBidi" w:hAnsiTheme="majorBidi" w:cstheme="majorBidi"/>
          <w:color w:val="FF0000"/>
          <w:sz w:val="24"/>
          <w:szCs w:val="24"/>
        </w:rPr>
        <w:t>nurturing and maintaining their research mindset for further potential of research engagement</w:t>
      </w:r>
      <w:r w:rsidRPr="00F8547F">
        <w:rPr>
          <w:rFonts w:asciiTheme="majorBidi" w:hAnsiTheme="majorBidi" w:cstheme="majorBidi"/>
          <w:color w:val="FF0000"/>
          <w:sz w:val="24"/>
          <w:szCs w:val="24"/>
        </w:rPr>
        <w:t xml:space="preserve"> within their professional context</w:t>
      </w:r>
      <w:r w:rsidRPr="00AA26B2">
        <w:rPr>
          <w:rFonts w:asciiTheme="majorBidi" w:hAnsiTheme="majorBidi" w:cstheme="majorBidi"/>
          <w:sz w:val="24"/>
          <w:szCs w:val="24"/>
        </w:rPr>
        <w:t xml:space="preserve">. </w:t>
      </w:r>
    </w:p>
    <w:p w14:paraId="41E6BA94" w14:textId="0ACDDB59" w:rsidR="00E34F84" w:rsidRDefault="0066153A" w:rsidP="00B467AD">
      <w:pPr>
        <w:spacing w:line="480" w:lineRule="auto"/>
        <w:ind w:firstLine="851"/>
        <w:rPr>
          <w:rFonts w:asciiTheme="majorBidi" w:hAnsiTheme="majorBidi" w:cstheme="majorBidi"/>
          <w:sz w:val="24"/>
          <w:szCs w:val="24"/>
        </w:rPr>
      </w:pPr>
      <w:r w:rsidRPr="00AA26B2">
        <w:rPr>
          <w:rFonts w:asciiTheme="majorBidi" w:hAnsiTheme="majorBidi" w:cstheme="majorBidi"/>
          <w:sz w:val="24"/>
          <w:szCs w:val="24"/>
        </w:rPr>
        <w:t>However, there is a limitation on participants who can only represent the current Master training program at a university, while a research mindset appears in many other contexts with different subjects, like novice-teachers, university students, etc. Therefore, further studies can widen the scope or look at different subjects. Additionally, the current results can only present the first phase of a longitudinal study, so they can merely capture teachers’ research mindset after their in-class courses with limited real research experiences. This leaves room for further studies to clarify whether their research mindset changes after they finish their graduation thesis and return to the teaching context</w:t>
      </w:r>
      <w:r w:rsidR="000A1A36" w:rsidRPr="00AA26B2">
        <w:rPr>
          <w:rFonts w:asciiTheme="majorBidi" w:hAnsiTheme="majorBidi" w:cstheme="majorBidi"/>
          <w:sz w:val="24"/>
          <w:szCs w:val="24"/>
        </w:rPr>
        <w:t>.</w:t>
      </w:r>
    </w:p>
    <w:p w14:paraId="063C1728" w14:textId="77777777" w:rsidR="00E34F84" w:rsidRDefault="00E34F84" w:rsidP="006505BE">
      <w:pPr>
        <w:pStyle w:val="RALs-Heading1"/>
        <w:jc w:val="both"/>
        <w:rPr>
          <w:rFonts w:asciiTheme="majorBidi" w:hAnsiTheme="majorBidi" w:cstheme="majorBidi"/>
          <w:sz w:val="24"/>
          <w:szCs w:val="24"/>
        </w:rPr>
      </w:pPr>
    </w:p>
    <w:p w14:paraId="216A230A" w14:textId="77777777" w:rsidR="00E34F84" w:rsidRDefault="00E34F84" w:rsidP="006505BE">
      <w:pPr>
        <w:pStyle w:val="RALs-Heading1"/>
        <w:jc w:val="both"/>
        <w:rPr>
          <w:rFonts w:asciiTheme="majorBidi" w:hAnsiTheme="majorBidi" w:cstheme="majorBidi"/>
          <w:sz w:val="24"/>
          <w:szCs w:val="24"/>
        </w:rPr>
      </w:pPr>
    </w:p>
    <w:p w14:paraId="43BDDA64" w14:textId="77777777" w:rsidR="00E34F84" w:rsidRDefault="00E34F84" w:rsidP="006505BE">
      <w:pPr>
        <w:pStyle w:val="RALs-Heading1"/>
        <w:jc w:val="both"/>
        <w:rPr>
          <w:rFonts w:asciiTheme="majorBidi" w:hAnsiTheme="majorBidi" w:cstheme="majorBidi"/>
          <w:sz w:val="24"/>
          <w:szCs w:val="24"/>
        </w:rPr>
      </w:pPr>
    </w:p>
    <w:p w14:paraId="1560B205" w14:textId="77777777" w:rsidR="00E34F84" w:rsidRDefault="00E34F84" w:rsidP="006505BE">
      <w:pPr>
        <w:pStyle w:val="RALs-Heading1"/>
        <w:jc w:val="both"/>
        <w:rPr>
          <w:rFonts w:asciiTheme="majorBidi" w:hAnsiTheme="majorBidi" w:cstheme="majorBidi"/>
          <w:sz w:val="24"/>
          <w:szCs w:val="24"/>
        </w:rPr>
      </w:pPr>
    </w:p>
    <w:p w14:paraId="6BAFB1E5" w14:textId="77777777" w:rsidR="00E34F84" w:rsidRDefault="00E34F84" w:rsidP="006505BE">
      <w:pPr>
        <w:pStyle w:val="RALs-Heading1"/>
        <w:jc w:val="both"/>
        <w:rPr>
          <w:rFonts w:asciiTheme="majorBidi" w:hAnsiTheme="majorBidi" w:cstheme="majorBidi"/>
          <w:sz w:val="24"/>
          <w:szCs w:val="24"/>
        </w:rPr>
      </w:pPr>
    </w:p>
    <w:p w14:paraId="4F8781C1" w14:textId="77777777" w:rsidR="00E34F84" w:rsidRDefault="00E34F84" w:rsidP="006505BE">
      <w:pPr>
        <w:pStyle w:val="RALs-Heading1"/>
        <w:jc w:val="both"/>
        <w:rPr>
          <w:rFonts w:asciiTheme="majorBidi" w:hAnsiTheme="majorBidi" w:cstheme="majorBidi"/>
          <w:sz w:val="24"/>
          <w:szCs w:val="24"/>
        </w:rPr>
      </w:pPr>
    </w:p>
    <w:p w14:paraId="663D67D2" w14:textId="77777777" w:rsidR="00E34F84" w:rsidRDefault="00E34F84" w:rsidP="006505BE">
      <w:pPr>
        <w:pStyle w:val="RALs-Heading1"/>
        <w:jc w:val="both"/>
        <w:rPr>
          <w:rFonts w:asciiTheme="majorBidi" w:hAnsiTheme="majorBidi" w:cstheme="majorBidi"/>
          <w:sz w:val="24"/>
          <w:szCs w:val="24"/>
        </w:rPr>
      </w:pPr>
    </w:p>
    <w:p w14:paraId="05C02853" w14:textId="77777777" w:rsidR="00E34F84" w:rsidRDefault="00E34F84" w:rsidP="006505BE">
      <w:pPr>
        <w:pStyle w:val="RALs-Heading1"/>
        <w:jc w:val="both"/>
        <w:rPr>
          <w:rFonts w:asciiTheme="majorBidi" w:hAnsiTheme="majorBidi" w:cstheme="majorBidi"/>
          <w:sz w:val="24"/>
          <w:szCs w:val="24"/>
        </w:rPr>
      </w:pPr>
    </w:p>
    <w:p w14:paraId="66BDBE38" w14:textId="77777777" w:rsidR="00E34F84" w:rsidRDefault="00E34F84" w:rsidP="006505BE">
      <w:pPr>
        <w:pStyle w:val="RALs-Heading1"/>
        <w:jc w:val="both"/>
        <w:rPr>
          <w:rFonts w:asciiTheme="majorBidi" w:hAnsiTheme="majorBidi" w:cstheme="majorBidi"/>
          <w:sz w:val="24"/>
          <w:szCs w:val="24"/>
        </w:rPr>
      </w:pPr>
    </w:p>
    <w:p w14:paraId="2010B944" w14:textId="77777777" w:rsidR="00E34F84" w:rsidRDefault="00E34F84" w:rsidP="006505BE">
      <w:pPr>
        <w:pStyle w:val="RALs-Heading1"/>
        <w:jc w:val="both"/>
        <w:rPr>
          <w:rFonts w:asciiTheme="majorBidi" w:hAnsiTheme="majorBidi" w:cstheme="majorBidi"/>
          <w:sz w:val="24"/>
          <w:szCs w:val="24"/>
        </w:rPr>
      </w:pPr>
    </w:p>
    <w:p w14:paraId="0D93A728" w14:textId="77777777" w:rsidR="00E34F84" w:rsidRDefault="00E34F84" w:rsidP="006505BE">
      <w:pPr>
        <w:pStyle w:val="RALs-Heading1"/>
        <w:jc w:val="both"/>
        <w:rPr>
          <w:rFonts w:asciiTheme="majorBidi" w:hAnsiTheme="majorBidi" w:cstheme="majorBidi"/>
          <w:sz w:val="24"/>
          <w:szCs w:val="24"/>
        </w:rPr>
      </w:pPr>
      <w:r>
        <w:rPr>
          <w:rFonts w:asciiTheme="majorBidi" w:hAnsiTheme="majorBidi" w:cstheme="majorBidi"/>
          <w:sz w:val="24"/>
          <w:szCs w:val="24"/>
        </w:rPr>
        <w:br w:type="page"/>
      </w:r>
    </w:p>
    <w:p w14:paraId="5AE0DF23" w14:textId="4DBE035B" w:rsidR="00722EDE" w:rsidRPr="00E40940" w:rsidRDefault="00722EDE" w:rsidP="006505BE">
      <w:pPr>
        <w:pStyle w:val="RALs-Heading1"/>
        <w:jc w:val="both"/>
        <w:rPr>
          <w:rFonts w:asciiTheme="majorBidi" w:hAnsiTheme="majorBidi" w:cstheme="majorBidi"/>
          <w:sz w:val="24"/>
          <w:szCs w:val="24"/>
        </w:rPr>
      </w:pPr>
      <w:r w:rsidRPr="00E40940">
        <w:rPr>
          <w:rFonts w:asciiTheme="majorBidi" w:hAnsiTheme="majorBidi" w:cstheme="majorBidi"/>
          <w:sz w:val="24"/>
          <w:szCs w:val="24"/>
        </w:rPr>
        <w:lastRenderedPageBreak/>
        <w:t>References</w:t>
      </w:r>
    </w:p>
    <w:p w14:paraId="39393480" w14:textId="77777777" w:rsidR="00790E1E" w:rsidRPr="00790E1E" w:rsidRDefault="00790E1E" w:rsidP="00BD0448">
      <w:pPr>
        <w:spacing w:before="0" w:after="160" w:line="259" w:lineRule="auto"/>
        <w:ind w:left="284" w:hanging="284"/>
        <w:rPr>
          <w:rFonts w:eastAsiaTheme="minorHAnsi" w:cs="Times New Roman"/>
          <w:sz w:val="24"/>
          <w:szCs w:val="24"/>
        </w:rPr>
      </w:pPr>
      <w:r w:rsidRPr="00790E1E">
        <w:rPr>
          <w:rFonts w:eastAsiaTheme="minorHAnsi" w:cs="Times New Roman"/>
          <w:sz w:val="24"/>
          <w:szCs w:val="24"/>
        </w:rPr>
        <w:t xml:space="preserve">Banegas, D. L., Edwards, E., &amp; </w:t>
      </w:r>
      <w:proofErr w:type="spellStart"/>
      <w:r w:rsidRPr="00790E1E">
        <w:rPr>
          <w:rFonts w:eastAsiaTheme="minorHAnsi" w:cs="Times New Roman"/>
          <w:sz w:val="24"/>
          <w:szCs w:val="24"/>
        </w:rPr>
        <w:t>Villacañas</w:t>
      </w:r>
      <w:proofErr w:type="spellEnd"/>
      <w:r w:rsidRPr="00790E1E">
        <w:rPr>
          <w:rFonts w:eastAsiaTheme="minorHAnsi" w:cs="Times New Roman"/>
          <w:sz w:val="24"/>
          <w:szCs w:val="24"/>
        </w:rPr>
        <w:t xml:space="preserve"> de Castro, L. S. (Eds.). (2022). </w:t>
      </w:r>
      <w:r w:rsidRPr="00790E1E">
        <w:rPr>
          <w:rFonts w:eastAsiaTheme="minorHAnsi" w:cs="Times New Roman"/>
          <w:i/>
          <w:iCs/>
          <w:sz w:val="24"/>
          <w:szCs w:val="24"/>
        </w:rPr>
        <w:t>Professional development through teacher research: Stories from language teacher educators</w:t>
      </w:r>
      <w:r w:rsidRPr="00790E1E">
        <w:rPr>
          <w:rFonts w:eastAsiaTheme="minorHAnsi" w:cs="Times New Roman"/>
          <w:sz w:val="24"/>
          <w:szCs w:val="24"/>
        </w:rPr>
        <w:t xml:space="preserve">. Multilingual Matters. </w:t>
      </w:r>
    </w:p>
    <w:p w14:paraId="629FD363" w14:textId="77777777" w:rsidR="00790E1E" w:rsidRPr="00790E1E" w:rsidRDefault="00790E1E" w:rsidP="00BD0448">
      <w:pPr>
        <w:spacing w:before="0" w:after="160" w:line="259" w:lineRule="auto"/>
        <w:ind w:left="284" w:hanging="284"/>
        <w:rPr>
          <w:rFonts w:eastAsiaTheme="minorHAnsi" w:cs="Times New Roman"/>
          <w:color w:val="FF0000"/>
          <w:sz w:val="24"/>
          <w:szCs w:val="24"/>
          <w:lang w:val="vi-VN"/>
        </w:rPr>
      </w:pPr>
      <w:r w:rsidRPr="00790E1E">
        <w:rPr>
          <w:rFonts w:eastAsiaTheme="minorHAnsi" w:cs="Times New Roman"/>
          <w:color w:val="FF0000"/>
          <w:sz w:val="24"/>
          <w:szCs w:val="24"/>
          <w:lang w:val="vi-VN"/>
        </w:rPr>
        <w:t xml:space="preserve">Barkhuizen, G. (2011). </w:t>
      </w:r>
      <w:r w:rsidRPr="00790E1E">
        <w:rPr>
          <w:rFonts w:eastAsiaTheme="minorHAnsi" w:cs="Times New Roman"/>
          <w:i/>
          <w:iCs/>
          <w:color w:val="FF0000"/>
          <w:sz w:val="24"/>
          <w:szCs w:val="24"/>
          <w:lang w:val="vi-VN"/>
        </w:rPr>
        <w:t>Home tutor cognitions and the nature of tutor-learner relationships. In P. Benson, &amp; H. Reinders (Eds</w:t>
      </w:r>
      <w:r w:rsidRPr="00790E1E">
        <w:rPr>
          <w:rFonts w:eastAsiaTheme="minorHAnsi" w:cs="Times New Roman"/>
          <w:color w:val="FF0000"/>
          <w:sz w:val="24"/>
          <w:szCs w:val="24"/>
          <w:lang w:val="vi-VN"/>
        </w:rPr>
        <w:t xml:space="preserve">.). Beyond the language classroom (pp. 161-174). London: Palgrave Macmillan. </w:t>
      </w:r>
    </w:p>
    <w:p w14:paraId="287D6258" w14:textId="77777777" w:rsidR="00790E1E" w:rsidRPr="00790E1E" w:rsidRDefault="00790E1E" w:rsidP="00BD0448">
      <w:pPr>
        <w:spacing w:before="0" w:after="160" w:line="259" w:lineRule="auto"/>
        <w:ind w:left="284" w:hanging="284"/>
        <w:rPr>
          <w:rFonts w:eastAsiaTheme="minorHAnsi" w:cs="Times New Roman"/>
          <w:color w:val="FF0000"/>
          <w:sz w:val="24"/>
          <w:szCs w:val="24"/>
          <w:lang w:val="vi-VN"/>
        </w:rPr>
      </w:pPr>
      <w:r w:rsidRPr="00790E1E">
        <w:rPr>
          <w:rFonts w:eastAsiaTheme="minorHAnsi" w:cs="Times New Roman"/>
          <w:color w:val="FF0000"/>
          <w:sz w:val="24"/>
          <w:szCs w:val="24"/>
          <w:lang w:val="vi-VN"/>
        </w:rPr>
        <w:t xml:space="preserve">Barkhuizen, G. (2014). Revisiting narrative frames: An instrument for investigating language teaching and learning. </w:t>
      </w:r>
      <w:r w:rsidRPr="00790E1E">
        <w:rPr>
          <w:rFonts w:eastAsiaTheme="minorHAnsi" w:cs="Times New Roman"/>
          <w:i/>
          <w:iCs/>
          <w:color w:val="FF0000"/>
          <w:sz w:val="24"/>
          <w:szCs w:val="24"/>
          <w:lang w:val="vi-VN"/>
        </w:rPr>
        <w:t>System, 47</w:t>
      </w:r>
      <w:r w:rsidRPr="00790E1E">
        <w:rPr>
          <w:rFonts w:eastAsiaTheme="minorHAnsi" w:cs="Times New Roman"/>
          <w:color w:val="FF0000"/>
          <w:sz w:val="24"/>
          <w:szCs w:val="24"/>
          <w:lang w:val="vi-VN"/>
        </w:rPr>
        <w:t>, 12-27</w:t>
      </w:r>
    </w:p>
    <w:p w14:paraId="6D329A97" w14:textId="77777777" w:rsidR="00790E1E" w:rsidRPr="00790E1E" w:rsidRDefault="00790E1E" w:rsidP="00BD0448">
      <w:pPr>
        <w:spacing w:before="0" w:after="160" w:line="259" w:lineRule="auto"/>
        <w:ind w:left="284" w:hanging="284"/>
        <w:rPr>
          <w:rFonts w:eastAsiaTheme="minorHAnsi" w:cs="Times New Roman"/>
          <w:color w:val="FF0000"/>
          <w:sz w:val="24"/>
          <w:szCs w:val="24"/>
          <w:lang w:val="vi-VN"/>
        </w:rPr>
      </w:pPr>
      <w:r w:rsidRPr="00790E1E">
        <w:rPr>
          <w:rFonts w:eastAsiaTheme="minorHAnsi" w:cs="Times New Roman"/>
          <w:color w:val="FF0000"/>
          <w:sz w:val="24"/>
          <w:szCs w:val="24"/>
          <w:lang w:val="vi-VN"/>
        </w:rPr>
        <w:t xml:space="preserve">Barkhuizen, G., &amp; Wette, R. (2008). Narrative frames for investigating the experiences of language teachers. </w:t>
      </w:r>
      <w:r w:rsidRPr="00790E1E">
        <w:rPr>
          <w:rFonts w:eastAsiaTheme="minorHAnsi" w:cs="Times New Roman"/>
          <w:i/>
          <w:iCs/>
          <w:color w:val="FF0000"/>
          <w:sz w:val="24"/>
          <w:szCs w:val="24"/>
          <w:lang w:val="vi-VN"/>
        </w:rPr>
        <w:t>System, 36</w:t>
      </w:r>
      <w:r w:rsidRPr="00790E1E">
        <w:rPr>
          <w:rFonts w:eastAsiaTheme="minorHAnsi" w:cs="Times New Roman"/>
          <w:color w:val="FF0000"/>
          <w:sz w:val="24"/>
          <w:szCs w:val="24"/>
          <w:lang w:val="vi-VN"/>
        </w:rPr>
        <w:t>(3), 372-387.</w:t>
      </w:r>
    </w:p>
    <w:p w14:paraId="3C231CED"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Borg, S. (2010). Language teacher research engagement. </w:t>
      </w:r>
      <w:r w:rsidRPr="00790E1E">
        <w:rPr>
          <w:rFonts w:cs="Times New Roman"/>
          <w:i/>
          <w:iCs/>
          <w:sz w:val="24"/>
          <w:szCs w:val="24"/>
        </w:rPr>
        <w:t>Language Teaching, 43</w:t>
      </w:r>
      <w:r w:rsidRPr="00790E1E">
        <w:rPr>
          <w:rFonts w:cs="Times New Roman"/>
          <w:sz w:val="24"/>
          <w:szCs w:val="24"/>
        </w:rPr>
        <w:t xml:space="preserve">(4), 391–429. </w:t>
      </w:r>
      <w:hyperlink r:id="rId9" w:history="1">
        <w:r w:rsidRPr="00790E1E">
          <w:rPr>
            <w:rFonts w:cs="Times New Roman"/>
            <w:sz w:val="24"/>
            <w:szCs w:val="24"/>
            <w:u w:val="single"/>
          </w:rPr>
          <w:t>https://doi.org/10.1017/S0261444810000170</w:t>
        </w:r>
      </w:hyperlink>
    </w:p>
    <w:p w14:paraId="2A197D93" w14:textId="77777777" w:rsidR="00790E1E" w:rsidRPr="00790E1E" w:rsidRDefault="00790E1E" w:rsidP="00BD0448">
      <w:pPr>
        <w:spacing w:before="0" w:after="160" w:line="259" w:lineRule="auto"/>
        <w:ind w:left="284" w:hanging="284"/>
        <w:rPr>
          <w:rFonts w:eastAsiaTheme="minorHAnsi" w:cs="Times New Roman"/>
          <w:color w:val="0563C1" w:themeColor="hyperlink"/>
          <w:sz w:val="24"/>
          <w:szCs w:val="24"/>
          <w:u w:val="single"/>
        </w:rPr>
      </w:pPr>
      <w:r w:rsidRPr="00790E1E">
        <w:rPr>
          <w:rFonts w:eastAsiaTheme="minorHAnsi" w:cs="Times New Roman"/>
          <w:sz w:val="24"/>
          <w:szCs w:val="24"/>
        </w:rPr>
        <w:t xml:space="preserve">Braun, V., &amp; Clarke, V. (2006). Using thematic analysis in psychology. </w:t>
      </w:r>
      <w:r w:rsidRPr="00790E1E">
        <w:rPr>
          <w:rFonts w:eastAsiaTheme="minorHAnsi" w:cs="Times New Roman"/>
          <w:i/>
          <w:iCs/>
          <w:sz w:val="24"/>
          <w:szCs w:val="24"/>
        </w:rPr>
        <w:t>Qualitative Research in Psychology</w:t>
      </w:r>
      <w:r w:rsidRPr="00790E1E">
        <w:rPr>
          <w:rFonts w:eastAsiaTheme="minorHAnsi" w:cs="Times New Roman"/>
          <w:sz w:val="24"/>
          <w:szCs w:val="24"/>
        </w:rPr>
        <w:t>, 3(2), 77–101.</w:t>
      </w:r>
      <w:hyperlink r:id="rId10" w:history="1">
        <w:r w:rsidRPr="00790E1E">
          <w:rPr>
            <w:rFonts w:eastAsiaTheme="minorHAnsi" w:cs="Times New Roman"/>
            <w:color w:val="0563C1" w:themeColor="hyperlink"/>
            <w:sz w:val="24"/>
            <w:szCs w:val="24"/>
            <w:u w:val="single"/>
          </w:rPr>
          <w:t xml:space="preserve"> https://doi.org/10.1191/1478088706qp063oa</w:t>
        </w:r>
      </w:hyperlink>
    </w:p>
    <w:p w14:paraId="2EF34333" w14:textId="77777777" w:rsidR="00790E1E" w:rsidRPr="00790E1E" w:rsidRDefault="00790E1E" w:rsidP="00BD0448">
      <w:pPr>
        <w:tabs>
          <w:tab w:val="left" w:pos="6096"/>
        </w:tabs>
        <w:spacing w:before="100" w:after="0" w:line="240" w:lineRule="auto"/>
        <w:ind w:left="284" w:hanging="284"/>
        <w:rPr>
          <w:rFonts w:eastAsia="Calibri" w:cs="Times New Roman"/>
          <w:color w:val="0563C1" w:themeColor="hyperlink"/>
          <w:sz w:val="24"/>
          <w:szCs w:val="24"/>
          <w:u w:val="single"/>
        </w:rPr>
      </w:pPr>
      <w:r w:rsidRPr="00790E1E">
        <w:rPr>
          <w:rFonts w:eastAsia="Calibri" w:cs="Times New Roman"/>
          <w:sz w:val="24"/>
          <w:szCs w:val="24"/>
        </w:rPr>
        <w:t xml:space="preserve">Brew, A. (2001). Conceptions of research: A </w:t>
      </w:r>
      <w:proofErr w:type="spellStart"/>
      <w:r w:rsidRPr="00790E1E">
        <w:rPr>
          <w:rFonts w:eastAsia="Calibri" w:cs="Times New Roman"/>
          <w:sz w:val="24"/>
          <w:szCs w:val="24"/>
        </w:rPr>
        <w:t>phenomenographic</w:t>
      </w:r>
      <w:proofErr w:type="spellEnd"/>
      <w:r w:rsidRPr="00790E1E">
        <w:rPr>
          <w:rFonts w:eastAsia="Calibri" w:cs="Times New Roman"/>
          <w:sz w:val="24"/>
          <w:szCs w:val="24"/>
        </w:rPr>
        <w:t xml:space="preserve"> study. Studies in Higher Education, 26(3), 271–285. </w:t>
      </w:r>
      <w:hyperlink r:id="rId11" w:history="1">
        <w:r w:rsidRPr="00790E1E">
          <w:rPr>
            <w:rFonts w:eastAsia="Calibri" w:cs="Times New Roman"/>
            <w:color w:val="0563C1" w:themeColor="hyperlink"/>
            <w:sz w:val="24"/>
            <w:szCs w:val="24"/>
            <w:u w:val="single"/>
          </w:rPr>
          <w:t>https://doi.org/10.1080/03075070120076255</w:t>
        </w:r>
      </w:hyperlink>
    </w:p>
    <w:p w14:paraId="5C9E5141" w14:textId="27EB0853" w:rsidR="00581314" w:rsidRPr="00581314" w:rsidRDefault="00581314" w:rsidP="00AD6D06">
      <w:pPr>
        <w:tabs>
          <w:tab w:val="left" w:pos="6096"/>
        </w:tabs>
        <w:spacing w:before="100" w:after="0" w:line="240" w:lineRule="auto"/>
        <w:ind w:left="284" w:hanging="284"/>
        <w:rPr>
          <w:rFonts w:cs="Times New Roman"/>
          <w:color w:val="FF0000"/>
          <w:sz w:val="24"/>
          <w:szCs w:val="24"/>
        </w:rPr>
      </w:pPr>
      <w:r w:rsidRPr="00581314">
        <w:rPr>
          <w:rFonts w:cs="Times New Roman"/>
          <w:color w:val="FF0000"/>
          <w:sz w:val="24"/>
          <w:szCs w:val="24"/>
        </w:rPr>
        <w:t>Clark, J.C., &amp; Johnstone, J.L. (2018). Exploring the Research Mindset and Information-Seeking Behaviors of Undergraduate Music Students. </w:t>
      </w:r>
      <w:r w:rsidRPr="00581314">
        <w:rPr>
          <w:rFonts w:cs="Times New Roman"/>
          <w:i/>
          <w:iCs/>
          <w:color w:val="FF0000"/>
          <w:sz w:val="24"/>
          <w:szCs w:val="24"/>
        </w:rPr>
        <w:t xml:space="preserve">Coll. Res. </w:t>
      </w:r>
      <w:proofErr w:type="spellStart"/>
      <w:r w:rsidRPr="00581314">
        <w:rPr>
          <w:rFonts w:cs="Times New Roman"/>
          <w:i/>
          <w:iCs/>
          <w:color w:val="FF0000"/>
          <w:sz w:val="24"/>
          <w:szCs w:val="24"/>
        </w:rPr>
        <w:t>Libr</w:t>
      </w:r>
      <w:proofErr w:type="spellEnd"/>
      <w:r w:rsidRPr="00581314">
        <w:rPr>
          <w:rFonts w:cs="Times New Roman"/>
          <w:color w:val="FF0000"/>
          <w:sz w:val="24"/>
          <w:szCs w:val="24"/>
        </w:rPr>
        <w:t>., 79, 499-516. https://doi.org/10.5860/crl.79.4.499</w:t>
      </w:r>
    </w:p>
    <w:p w14:paraId="6EA330C7" w14:textId="2D101264" w:rsidR="001806B8" w:rsidRPr="00790E1E" w:rsidRDefault="00790E1E" w:rsidP="00AD6D06">
      <w:pPr>
        <w:tabs>
          <w:tab w:val="left" w:pos="6096"/>
        </w:tabs>
        <w:spacing w:before="100" w:after="0" w:line="240" w:lineRule="auto"/>
        <w:ind w:left="284" w:hanging="284"/>
        <w:rPr>
          <w:rFonts w:cs="Times New Roman"/>
          <w:color w:val="FF0000"/>
          <w:sz w:val="24"/>
          <w:szCs w:val="24"/>
        </w:rPr>
      </w:pPr>
      <w:r w:rsidRPr="00790E1E">
        <w:rPr>
          <w:rFonts w:cs="Times New Roman"/>
          <w:color w:val="FF0000"/>
          <w:sz w:val="24"/>
          <w:szCs w:val="24"/>
        </w:rPr>
        <w:t xml:space="preserve">Creswell, J. W., &amp; </w:t>
      </w:r>
      <w:proofErr w:type="spellStart"/>
      <w:r w:rsidRPr="00790E1E">
        <w:rPr>
          <w:rFonts w:cs="Times New Roman"/>
          <w:color w:val="FF0000"/>
          <w:sz w:val="24"/>
          <w:szCs w:val="24"/>
        </w:rPr>
        <w:t>Guetterman</w:t>
      </w:r>
      <w:proofErr w:type="spellEnd"/>
      <w:r w:rsidRPr="00790E1E">
        <w:rPr>
          <w:rFonts w:cs="Times New Roman"/>
          <w:color w:val="FF0000"/>
          <w:sz w:val="24"/>
          <w:szCs w:val="24"/>
        </w:rPr>
        <w:t>, T. C. (2024). </w:t>
      </w:r>
      <w:r w:rsidRPr="00790E1E">
        <w:rPr>
          <w:rFonts w:cs="Times New Roman"/>
          <w:i/>
          <w:iCs/>
          <w:color w:val="FF0000"/>
          <w:sz w:val="24"/>
          <w:szCs w:val="24"/>
        </w:rPr>
        <w:t>Educational research: Planning, conducting, and evaluating quantitative and qualitative research</w:t>
      </w:r>
      <w:r w:rsidRPr="00790E1E">
        <w:rPr>
          <w:rFonts w:cs="Times New Roman"/>
          <w:color w:val="FF0000"/>
          <w:sz w:val="24"/>
          <w:szCs w:val="24"/>
        </w:rPr>
        <w:t>. Pearson</w:t>
      </w:r>
    </w:p>
    <w:p w14:paraId="1F83C8C8"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Dao, P., Nguyen, M. X. N. C., Iwashita, N., &amp; Spinelli, F. (2022). A dialogic approach to fostering TESOL teacher-learners’ research engagement: Insights from a “learning-to-research” procedure. </w:t>
      </w:r>
      <w:r w:rsidRPr="00790E1E">
        <w:rPr>
          <w:rFonts w:cs="Times New Roman"/>
          <w:i/>
          <w:iCs/>
          <w:sz w:val="24"/>
          <w:szCs w:val="24"/>
        </w:rPr>
        <w:t>TESOL Quarterly, 56</w:t>
      </w:r>
      <w:r w:rsidRPr="00790E1E">
        <w:rPr>
          <w:rFonts w:cs="Times New Roman"/>
          <w:sz w:val="24"/>
          <w:szCs w:val="24"/>
        </w:rPr>
        <w:t xml:space="preserve">(2), 775–787. </w:t>
      </w:r>
      <w:hyperlink r:id="rId12" w:history="1">
        <w:r w:rsidRPr="00790E1E">
          <w:rPr>
            <w:rFonts w:cs="Times New Roman"/>
            <w:sz w:val="24"/>
            <w:szCs w:val="24"/>
            <w:u w:val="single"/>
          </w:rPr>
          <w:t>https://doi.org/10.1002/tesq.3127</w:t>
        </w:r>
      </w:hyperlink>
    </w:p>
    <w:p w14:paraId="13626376" w14:textId="2C52FE40" w:rsidR="002F5FF9" w:rsidRPr="00784D88" w:rsidRDefault="003D49BB" w:rsidP="00327F4E">
      <w:pPr>
        <w:spacing w:before="100" w:after="0" w:line="240" w:lineRule="auto"/>
        <w:ind w:left="284" w:hanging="284"/>
        <w:rPr>
          <w:rFonts w:eastAsiaTheme="minorHAnsi" w:cs="Times New Roman"/>
          <w:color w:val="FF0000"/>
          <w:sz w:val="24"/>
          <w:szCs w:val="24"/>
          <w:lang w:val="vi-VN"/>
        </w:rPr>
      </w:pPr>
      <w:r w:rsidRPr="003D49BB">
        <w:rPr>
          <w:rFonts w:eastAsiaTheme="minorHAnsi" w:cs="Times New Roman"/>
          <w:color w:val="FF0000"/>
          <w:sz w:val="24"/>
          <w:szCs w:val="24"/>
          <w:lang w:val="vi-VN"/>
        </w:rPr>
        <w:t>Ding, L., Sherafat, A., Zhang, J., Underwood, T., &amp; Guo, D. (2025). Cultivate a research mindset: How do high school students understand and approach authentic research? [Paper presentation]. International Society of the Learning Sciences (ISLS).</w:t>
      </w:r>
    </w:p>
    <w:p w14:paraId="1DBA66F1" w14:textId="174D8134" w:rsidR="00790E1E" w:rsidRPr="00790E1E" w:rsidRDefault="00790E1E" w:rsidP="00BD0448">
      <w:pPr>
        <w:spacing w:before="100" w:after="0" w:line="240" w:lineRule="auto"/>
        <w:ind w:left="284" w:hanging="284"/>
        <w:rPr>
          <w:rFonts w:eastAsiaTheme="minorHAnsi" w:cs="Times New Roman"/>
          <w:sz w:val="24"/>
          <w:szCs w:val="24"/>
        </w:rPr>
      </w:pPr>
      <w:r w:rsidRPr="00790E1E">
        <w:rPr>
          <w:rFonts w:eastAsiaTheme="minorHAnsi" w:cs="Times New Roman"/>
          <w:sz w:val="24"/>
          <w:szCs w:val="24"/>
        </w:rPr>
        <w:t xml:space="preserve">Dweck, C.S., Chiu, C., &amp; Hong, Y. (1995). Implicit theories and their role in judgments and reactions: a world from two perspectives. </w:t>
      </w:r>
      <w:r w:rsidRPr="00790E1E">
        <w:rPr>
          <w:rFonts w:eastAsiaTheme="minorHAnsi" w:cs="Times New Roman"/>
          <w:i/>
          <w:iCs/>
          <w:sz w:val="24"/>
          <w:szCs w:val="24"/>
        </w:rPr>
        <w:t>Psychological Inquiry</w:t>
      </w:r>
      <w:r w:rsidRPr="00790E1E">
        <w:rPr>
          <w:rFonts w:eastAsiaTheme="minorHAnsi" w:cs="Times New Roman"/>
          <w:sz w:val="24"/>
          <w:szCs w:val="24"/>
        </w:rPr>
        <w:t xml:space="preserve">, </w:t>
      </w:r>
      <w:r w:rsidRPr="00790E1E">
        <w:rPr>
          <w:rFonts w:eastAsiaTheme="minorHAnsi" w:cs="Times New Roman"/>
          <w:i/>
          <w:iCs/>
          <w:sz w:val="24"/>
          <w:szCs w:val="24"/>
        </w:rPr>
        <w:t>6</w:t>
      </w:r>
      <w:r w:rsidRPr="00790E1E">
        <w:rPr>
          <w:rFonts w:eastAsiaTheme="minorHAnsi" w:cs="Times New Roman"/>
          <w:sz w:val="24"/>
          <w:szCs w:val="24"/>
        </w:rPr>
        <w:t xml:space="preserve">, 267-285. </w:t>
      </w:r>
    </w:p>
    <w:p w14:paraId="130BED91" w14:textId="77777777" w:rsidR="00790E1E" w:rsidRPr="00790E1E" w:rsidRDefault="00790E1E" w:rsidP="00BD0448">
      <w:pPr>
        <w:spacing w:before="100" w:after="0" w:line="240" w:lineRule="auto"/>
        <w:ind w:left="284" w:hanging="284"/>
        <w:rPr>
          <w:rFonts w:eastAsiaTheme="minorHAnsi" w:cs="Times New Roman"/>
          <w:sz w:val="24"/>
          <w:szCs w:val="24"/>
        </w:rPr>
      </w:pPr>
      <w:r w:rsidRPr="00790E1E">
        <w:rPr>
          <w:rFonts w:eastAsiaTheme="minorHAnsi" w:cs="Times New Roman"/>
          <w:sz w:val="24"/>
          <w:szCs w:val="24"/>
        </w:rPr>
        <w:t xml:space="preserve">Dweck, C.S. (2000). </w:t>
      </w:r>
      <w:r w:rsidRPr="00790E1E">
        <w:rPr>
          <w:rFonts w:eastAsiaTheme="minorHAnsi" w:cs="Times New Roman"/>
          <w:i/>
          <w:iCs/>
          <w:sz w:val="24"/>
          <w:szCs w:val="24"/>
        </w:rPr>
        <w:t xml:space="preserve">Self-theories: Their role in motivation, personality, and development. </w:t>
      </w:r>
      <w:r w:rsidRPr="00790E1E">
        <w:rPr>
          <w:rFonts w:eastAsiaTheme="minorHAnsi" w:cs="Times New Roman"/>
          <w:sz w:val="24"/>
          <w:szCs w:val="24"/>
        </w:rPr>
        <w:t xml:space="preserve">Philadelphia: Taylor and Francis. Psychology Press. </w:t>
      </w:r>
    </w:p>
    <w:p w14:paraId="4BA58820" w14:textId="77777777" w:rsidR="00790E1E" w:rsidRPr="00790E1E" w:rsidRDefault="00790E1E" w:rsidP="00BD0448">
      <w:pPr>
        <w:spacing w:before="100" w:after="0" w:line="240" w:lineRule="auto"/>
        <w:ind w:left="284" w:hanging="284"/>
        <w:rPr>
          <w:rFonts w:eastAsiaTheme="minorHAnsi" w:cs="Times New Roman"/>
          <w:sz w:val="24"/>
          <w:szCs w:val="24"/>
        </w:rPr>
      </w:pPr>
      <w:r w:rsidRPr="00790E1E">
        <w:rPr>
          <w:rFonts w:eastAsiaTheme="minorHAnsi" w:cs="Times New Roman"/>
          <w:sz w:val="24"/>
          <w:szCs w:val="24"/>
        </w:rPr>
        <w:t>Dweck, C. S. (2006). </w:t>
      </w:r>
      <w:r w:rsidRPr="00790E1E">
        <w:rPr>
          <w:rFonts w:eastAsiaTheme="minorHAnsi" w:cs="Times New Roman"/>
          <w:i/>
          <w:iCs/>
          <w:sz w:val="24"/>
          <w:szCs w:val="24"/>
        </w:rPr>
        <w:t>Mindset: The new psychology of success</w:t>
      </w:r>
      <w:r w:rsidRPr="00790E1E">
        <w:rPr>
          <w:rFonts w:eastAsiaTheme="minorHAnsi" w:cs="Times New Roman"/>
          <w:sz w:val="24"/>
          <w:szCs w:val="24"/>
        </w:rPr>
        <w:t>. Random House.</w:t>
      </w:r>
    </w:p>
    <w:p w14:paraId="28641329" w14:textId="77777777" w:rsidR="00790E1E" w:rsidRPr="00790E1E" w:rsidRDefault="00790E1E" w:rsidP="00BD0448">
      <w:pPr>
        <w:spacing w:before="100" w:after="0" w:line="240" w:lineRule="auto"/>
        <w:ind w:left="284" w:hanging="284"/>
        <w:rPr>
          <w:rFonts w:eastAsiaTheme="minorHAnsi" w:cs="Times New Roman"/>
          <w:sz w:val="24"/>
          <w:szCs w:val="24"/>
        </w:rPr>
      </w:pPr>
      <w:r w:rsidRPr="00790E1E">
        <w:rPr>
          <w:rFonts w:eastAsiaTheme="minorHAnsi" w:cs="Times New Roman"/>
          <w:sz w:val="24"/>
          <w:szCs w:val="24"/>
        </w:rPr>
        <w:t xml:space="preserve">Dweck, C.S. &amp; </w:t>
      </w:r>
      <w:proofErr w:type="spellStart"/>
      <w:r w:rsidRPr="00790E1E">
        <w:rPr>
          <w:rFonts w:eastAsiaTheme="minorHAnsi" w:cs="Times New Roman"/>
          <w:sz w:val="24"/>
          <w:szCs w:val="24"/>
        </w:rPr>
        <w:t>Molden</w:t>
      </w:r>
      <w:proofErr w:type="spellEnd"/>
      <w:r w:rsidRPr="00790E1E">
        <w:rPr>
          <w:rFonts w:eastAsiaTheme="minorHAnsi" w:cs="Times New Roman"/>
          <w:sz w:val="24"/>
          <w:szCs w:val="24"/>
        </w:rPr>
        <w:t xml:space="preserve">, D. (2007). Self-theories: Their impact on competence, motivation and acquisition. In A. Eliot and C. Dweck (Eds.), </w:t>
      </w:r>
      <w:r w:rsidRPr="00790E1E">
        <w:rPr>
          <w:rFonts w:eastAsiaTheme="minorHAnsi" w:cs="Times New Roman"/>
          <w:i/>
          <w:iCs/>
          <w:sz w:val="24"/>
          <w:szCs w:val="24"/>
        </w:rPr>
        <w:t xml:space="preserve">Handbook of Competence and Motivation </w:t>
      </w:r>
      <w:r w:rsidRPr="00790E1E">
        <w:rPr>
          <w:rFonts w:eastAsiaTheme="minorHAnsi" w:cs="Times New Roman"/>
          <w:sz w:val="24"/>
          <w:szCs w:val="24"/>
        </w:rPr>
        <w:t xml:space="preserve">(pp. 122-140). London: The Guilford Press. </w:t>
      </w:r>
    </w:p>
    <w:p w14:paraId="223FD613" w14:textId="77777777" w:rsidR="00790E1E" w:rsidRPr="00790E1E" w:rsidRDefault="00790E1E" w:rsidP="00BD0448">
      <w:pPr>
        <w:spacing w:before="100" w:after="0" w:line="240" w:lineRule="auto"/>
        <w:ind w:left="284" w:hanging="284"/>
        <w:rPr>
          <w:rFonts w:eastAsiaTheme="minorHAnsi" w:cs="Times New Roman"/>
          <w:sz w:val="24"/>
          <w:szCs w:val="24"/>
        </w:rPr>
      </w:pPr>
      <w:r w:rsidRPr="00790E1E">
        <w:rPr>
          <w:rFonts w:eastAsiaTheme="minorHAnsi" w:cs="Times New Roman"/>
          <w:sz w:val="24"/>
          <w:szCs w:val="24"/>
        </w:rPr>
        <w:t xml:space="preserve">Dweck, C. S. (2008). </w:t>
      </w:r>
      <w:r w:rsidRPr="00790E1E">
        <w:rPr>
          <w:rFonts w:eastAsiaTheme="minorHAnsi" w:cs="Times New Roman"/>
          <w:i/>
          <w:iCs/>
          <w:sz w:val="24"/>
          <w:szCs w:val="24"/>
        </w:rPr>
        <w:t xml:space="preserve">Mindsets and math/science achievement. </w:t>
      </w:r>
      <w:r w:rsidRPr="00790E1E">
        <w:rPr>
          <w:rFonts w:eastAsiaTheme="minorHAnsi" w:cs="Times New Roman"/>
          <w:sz w:val="24"/>
          <w:szCs w:val="24"/>
        </w:rPr>
        <w:t xml:space="preserve">New York: Carnegie Corporation of New York. </w:t>
      </w:r>
    </w:p>
    <w:p w14:paraId="72634655" w14:textId="77777777" w:rsidR="00790E1E" w:rsidRPr="00790E1E" w:rsidRDefault="00790E1E" w:rsidP="00BD0448">
      <w:pPr>
        <w:spacing w:before="100" w:after="0" w:line="240" w:lineRule="auto"/>
        <w:ind w:left="284" w:hanging="284"/>
        <w:rPr>
          <w:rFonts w:eastAsiaTheme="minorHAnsi" w:cs="Times New Roman"/>
          <w:sz w:val="24"/>
          <w:szCs w:val="24"/>
        </w:rPr>
      </w:pPr>
      <w:r w:rsidRPr="00790E1E">
        <w:rPr>
          <w:rFonts w:eastAsiaTheme="minorHAnsi" w:cs="Times New Roman"/>
          <w:sz w:val="24"/>
          <w:szCs w:val="24"/>
        </w:rPr>
        <w:t xml:space="preserve">Elliot, E. S., &amp; Dweck, C. S. (1988). Goals: An approach to motivation and achievement. </w:t>
      </w:r>
      <w:r w:rsidRPr="00790E1E">
        <w:rPr>
          <w:rFonts w:eastAsiaTheme="minorHAnsi" w:cs="Times New Roman"/>
          <w:i/>
          <w:iCs/>
          <w:sz w:val="24"/>
          <w:szCs w:val="24"/>
        </w:rPr>
        <w:t xml:space="preserve">Journal of Personality and Social Psychology, 54, </w:t>
      </w:r>
      <w:r w:rsidRPr="00790E1E">
        <w:rPr>
          <w:rFonts w:eastAsiaTheme="minorHAnsi" w:cs="Times New Roman"/>
          <w:sz w:val="24"/>
          <w:szCs w:val="24"/>
        </w:rPr>
        <w:t>5 – 12.</w:t>
      </w:r>
    </w:p>
    <w:p w14:paraId="658E1DE4" w14:textId="77777777" w:rsidR="00790E1E" w:rsidRPr="00790E1E" w:rsidRDefault="00790E1E" w:rsidP="00BD0448">
      <w:pPr>
        <w:tabs>
          <w:tab w:val="left" w:pos="6096"/>
        </w:tabs>
        <w:spacing w:before="100" w:after="0" w:line="240" w:lineRule="auto"/>
        <w:ind w:left="284" w:hanging="284"/>
        <w:rPr>
          <w:rFonts w:eastAsiaTheme="minorHAnsi" w:cs="Times New Roman"/>
          <w:sz w:val="24"/>
          <w:szCs w:val="24"/>
        </w:rPr>
      </w:pPr>
      <w:proofErr w:type="spellStart"/>
      <w:r w:rsidRPr="00790E1E">
        <w:rPr>
          <w:rFonts w:eastAsiaTheme="minorHAnsi" w:cs="Times New Roman"/>
          <w:sz w:val="24"/>
          <w:szCs w:val="24"/>
        </w:rPr>
        <w:lastRenderedPageBreak/>
        <w:t>Fatseas</w:t>
      </w:r>
      <w:proofErr w:type="spellEnd"/>
      <w:r w:rsidRPr="00790E1E">
        <w:rPr>
          <w:rFonts w:eastAsiaTheme="minorHAnsi" w:cs="Times New Roman"/>
          <w:sz w:val="24"/>
          <w:szCs w:val="24"/>
        </w:rPr>
        <w:t>, M. (2010). Research–industry cooperation supporting development in Vietnam: The challenge of translating policy into practice. Reforming higher education in Vietnam: Challenges and priorities, 103-115.</w:t>
      </w:r>
    </w:p>
    <w:p w14:paraId="181DAD24"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Harman, G., &amp; Ngoc, L. T. B. (2010). The research role of Vietnam’s universities. Reforming higher education in Vietnam: Challenges and priorities, 87-102.</w:t>
      </w:r>
    </w:p>
    <w:p w14:paraId="4587F47A"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Hattie, J., &amp; Marsh, H. W. (1996). The Relationship Between Research and Teaching: A Meta-Analysis. Review of Educational Research, 66(4), 507-542. </w:t>
      </w:r>
      <w:hyperlink r:id="rId13" w:history="1">
        <w:r w:rsidRPr="00790E1E">
          <w:rPr>
            <w:rFonts w:cs="Times New Roman"/>
            <w:color w:val="0563C1" w:themeColor="hyperlink"/>
            <w:sz w:val="24"/>
            <w:szCs w:val="24"/>
            <w:u w:val="single"/>
          </w:rPr>
          <w:t>https://doi.org/10.3102/00346543066004507</w:t>
        </w:r>
      </w:hyperlink>
    </w:p>
    <w:p w14:paraId="0BBAC138" w14:textId="77777777" w:rsidR="00790E1E" w:rsidRPr="00790E1E" w:rsidRDefault="00790E1E" w:rsidP="00BD0448">
      <w:pPr>
        <w:tabs>
          <w:tab w:val="left" w:pos="6096"/>
        </w:tabs>
        <w:spacing w:before="0" w:after="160" w:line="259" w:lineRule="auto"/>
        <w:ind w:left="284" w:hanging="284"/>
        <w:jc w:val="left"/>
        <w:rPr>
          <w:rFonts w:cs="Times New Roman"/>
          <w:color w:val="FF0000"/>
          <w:sz w:val="24"/>
          <w:szCs w:val="24"/>
        </w:rPr>
      </w:pPr>
      <w:r w:rsidRPr="00790E1E">
        <w:rPr>
          <w:rFonts w:cs="Times New Roman"/>
          <w:sz w:val="24"/>
          <w:szCs w:val="24"/>
        </w:rPr>
        <w:t xml:space="preserve">Heng, K., Hamid, M. O., &amp; Khan, A. (2022). Academics’ conceptions of research and the research-teaching nexus: Insights from Cambodia. </w:t>
      </w:r>
      <w:r w:rsidRPr="00790E1E">
        <w:rPr>
          <w:rFonts w:cs="Times New Roman"/>
          <w:i/>
          <w:iCs/>
          <w:sz w:val="24"/>
          <w:szCs w:val="24"/>
        </w:rPr>
        <w:t>International Journal of Educational Development, 90,</w:t>
      </w:r>
      <w:r w:rsidRPr="00790E1E">
        <w:rPr>
          <w:rFonts w:cs="Times New Roman"/>
          <w:sz w:val="24"/>
          <w:szCs w:val="24"/>
        </w:rPr>
        <w:t xml:space="preserve"> 1–11</w:t>
      </w:r>
      <w:proofErr w:type="gramStart"/>
      <w:r w:rsidRPr="00790E1E">
        <w:rPr>
          <w:rFonts w:cs="Times New Roman"/>
          <w:sz w:val="24"/>
          <w:szCs w:val="24"/>
        </w:rPr>
        <w:t>. .</w:t>
      </w:r>
      <w:proofErr w:type="gramEnd"/>
      <w:r w:rsidRPr="00790E1E">
        <w:rPr>
          <w:rFonts w:cs="Times New Roman"/>
          <w:sz w:val="24"/>
          <w:szCs w:val="24"/>
        </w:rPr>
        <w:t xml:space="preserve"> </w:t>
      </w:r>
      <w:hyperlink r:id="rId14" w:history="1">
        <w:r w:rsidRPr="00790E1E">
          <w:rPr>
            <w:rFonts w:cs="Times New Roman"/>
            <w:color w:val="FF0000"/>
            <w:sz w:val="24"/>
            <w:szCs w:val="24"/>
            <w:u w:val="single"/>
          </w:rPr>
          <w:t>https://doi.org/10.1016/j.ijedudev.2022.102569</w:t>
        </w:r>
      </w:hyperlink>
    </w:p>
    <w:p w14:paraId="27361B49" w14:textId="0135455D" w:rsidR="00790E1E" w:rsidRPr="00790E1E" w:rsidRDefault="00790E1E" w:rsidP="00BD0448">
      <w:pPr>
        <w:tabs>
          <w:tab w:val="left" w:pos="6096"/>
        </w:tabs>
        <w:spacing w:before="100" w:after="0" w:line="240" w:lineRule="auto"/>
        <w:ind w:left="284" w:hanging="284"/>
        <w:rPr>
          <w:rFonts w:cs="Times New Roman"/>
          <w:color w:val="FF0000"/>
          <w:sz w:val="24"/>
          <w:szCs w:val="24"/>
        </w:rPr>
      </w:pPr>
      <w:r w:rsidRPr="00790E1E">
        <w:rPr>
          <w:rFonts w:cs="Times New Roman"/>
          <w:color w:val="FF0000"/>
          <w:sz w:val="24"/>
          <w:szCs w:val="24"/>
        </w:rPr>
        <w:t xml:space="preserve">Henry, C., Ghani, N. A. M., Hamid, U. M. A., &amp; Bakar, A. N. (2020). Factors contributing towards research productivity in higher education. </w:t>
      </w:r>
      <w:r w:rsidRPr="00790E1E">
        <w:rPr>
          <w:rFonts w:cs="Times New Roman"/>
          <w:i/>
          <w:iCs/>
          <w:color w:val="FF0000"/>
          <w:sz w:val="24"/>
          <w:szCs w:val="24"/>
        </w:rPr>
        <w:t>International Journal of Evaluation and Research in Education, 9</w:t>
      </w:r>
      <w:r w:rsidRPr="00790E1E">
        <w:rPr>
          <w:rFonts w:cs="Times New Roman"/>
          <w:color w:val="FF0000"/>
          <w:sz w:val="24"/>
          <w:szCs w:val="24"/>
        </w:rPr>
        <w:t xml:space="preserve">(1), 203–211. </w:t>
      </w:r>
      <w:hyperlink r:id="rId15" w:history="1">
        <w:r w:rsidRPr="00790E1E">
          <w:rPr>
            <w:rFonts w:cs="Times New Roman"/>
            <w:color w:val="FF0000"/>
            <w:sz w:val="24"/>
            <w:szCs w:val="24"/>
            <w:u w:val="single"/>
          </w:rPr>
          <w:t>https://doi.org/10.11591/ijere.v9i1.20420</w:t>
        </w:r>
      </w:hyperlink>
    </w:p>
    <w:p w14:paraId="55B30ED1" w14:textId="73B2AC0E" w:rsidR="00790E1E" w:rsidRPr="00790E1E" w:rsidRDefault="00790E1E" w:rsidP="00BD0448">
      <w:pPr>
        <w:tabs>
          <w:tab w:val="left" w:pos="6096"/>
        </w:tabs>
        <w:spacing w:before="100" w:after="0" w:line="240" w:lineRule="auto"/>
        <w:ind w:left="284" w:hanging="284"/>
        <w:rPr>
          <w:rFonts w:cs="Times New Roman"/>
          <w:color w:val="0563C1" w:themeColor="hyperlink"/>
          <w:sz w:val="24"/>
          <w:szCs w:val="24"/>
        </w:rPr>
      </w:pPr>
      <w:r w:rsidRPr="00790E1E">
        <w:rPr>
          <w:rFonts w:cs="Times New Roman"/>
          <w:sz w:val="24"/>
          <w:szCs w:val="24"/>
        </w:rPr>
        <w:t xml:space="preserve">Johnson, N., &amp; Hepworth, M. (2022). Ghosts in the machine? Exploratory teaching on a distance learning development project. In D. L. Banegas, E. Edwards, &amp; L. S. </w:t>
      </w:r>
      <w:proofErr w:type="spellStart"/>
      <w:r w:rsidRPr="00790E1E">
        <w:rPr>
          <w:rFonts w:cs="Times New Roman"/>
          <w:sz w:val="24"/>
          <w:szCs w:val="24"/>
        </w:rPr>
        <w:t>Villacañas</w:t>
      </w:r>
      <w:proofErr w:type="spellEnd"/>
      <w:r w:rsidRPr="00790E1E">
        <w:rPr>
          <w:rFonts w:cs="Times New Roman"/>
          <w:sz w:val="24"/>
          <w:szCs w:val="24"/>
        </w:rPr>
        <w:t xml:space="preserve"> de Castro (Eds.), </w:t>
      </w:r>
      <w:r w:rsidRPr="00790E1E">
        <w:rPr>
          <w:rFonts w:cs="Times New Roman"/>
          <w:i/>
          <w:iCs/>
          <w:sz w:val="24"/>
          <w:szCs w:val="24"/>
        </w:rPr>
        <w:t>Professional development through teacher research: Stories from language teacher educators</w:t>
      </w:r>
      <w:r w:rsidRPr="00790E1E">
        <w:rPr>
          <w:rFonts w:cs="Times New Roman"/>
          <w:sz w:val="24"/>
          <w:szCs w:val="24"/>
        </w:rPr>
        <w:t xml:space="preserve"> (pp. 31–50). Multilingual Matters. </w:t>
      </w:r>
      <w:hyperlink r:id="rId16" w:history="1">
        <w:r w:rsidRPr="00790E1E">
          <w:rPr>
            <w:rFonts w:cs="Times New Roman"/>
            <w:color w:val="0563C1" w:themeColor="hyperlink"/>
            <w:sz w:val="24"/>
            <w:szCs w:val="24"/>
          </w:rPr>
          <w:t>https://doi.org/10.21832/BANEGA7710</w:t>
        </w:r>
      </w:hyperlink>
    </w:p>
    <w:p w14:paraId="514C4523" w14:textId="77777777" w:rsidR="00790E1E" w:rsidRPr="00790E1E" w:rsidRDefault="00790E1E" w:rsidP="00BD0448">
      <w:pPr>
        <w:tabs>
          <w:tab w:val="left" w:pos="6096"/>
        </w:tabs>
        <w:spacing w:before="0" w:after="0" w:line="288" w:lineRule="auto"/>
        <w:ind w:left="284" w:hanging="284"/>
        <w:rPr>
          <w:rFonts w:cs="Times New Roman"/>
          <w:sz w:val="24"/>
          <w:szCs w:val="24"/>
        </w:rPr>
      </w:pPr>
      <w:proofErr w:type="spellStart"/>
      <w:r w:rsidRPr="00790E1E">
        <w:rPr>
          <w:rFonts w:cs="Times New Roman"/>
          <w:sz w:val="24"/>
          <w:szCs w:val="24"/>
        </w:rPr>
        <w:t>Kamali</w:t>
      </w:r>
      <w:proofErr w:type="spellEnd"/>
      <w:r w:rsidRPr="00790E1E">
        <w:rPr>
          <w:rFonts w:cs="Times New Roman"/>
          <w:sz w:val="24"/>
          <w:szCs w:val="24"/>
        </w:rPr>
        <w:t xml:space="preserve">, J., Freeman, D., Larsen-Freeman, D., Norton, B., &amp; Farrell, T. S. C. (2024). Editorial: Language teacher education research – key trends, challenges, and questions. </w:t>
      </w:r>
      <w:r w:rsidRPr="00790E1E">
        <w:rPr>
          <w:rFonts w:cs="Times New Roman"/>
          <w:i/>
          <w:iCs/>
          <w:sz w:val="24"/>
          <w:szCs w:val="24"/>
        </w:rPr>
        <w:t>Language Teacher Education Research, 1,</w:t>
      </w:r>
      <w:r w:rsidRPr="00790E1E">
        <w:rPr>
          <w:rFonts w:cs="Times New Roman"/>
          <w:sz w:val="24"/>
          <w:szCs w:val="24"/>
        </w:rPr>
        <w:t xml:space="preserve"> 1–16. </w:t>
      </w:r>
    </w:p>
    <w:p w14:paraId="7605280D"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Larsen-Freeman, D. (1997). Chaos/complexity science and second language acquisition. </w:t>
      </w:r>
      <w:r w:rsidRPr="00790E1E">
        <w:rPr>
          <w:rFonts w:cs="Times New Roman"/>
          <w:i/>
          <w:iCs/>
          <w:sz w:val="24"/>
          <w:szCs w:val="24"/>
        </w:rPr>
        <w:t>Applied Linguistics, 18</w:t>
      </w:r>
      <w:r w:rsidRPr="00790E1E">
        <w:rPr>
          <w:rFonts w:cs="Times New Roman"/>
          <w:sz w:val="24"/>
          <w:szCs w:val="24"/>
        </w:rPr>
        <w:t xml:space="preserve">(2), 141–165. </w:t>
      </w:r>
    </w:p>
    <w:p w14:paraId="3EDE80D8" w14:textId="77777777" w:rsidR="00790E1E" w:rsidRPr="00790E1E" w:rsidRDefault="00790E1E" w:rsidP="00BD0448">
      <w:pPr>
        <w:tabs>
          <w:tab w:val="left" w:pos="6096"/>
        </w:tabs>
        <w:spacing w:before="0" w:after="160" w:line="259" w:lineRule="auto"/>
        <w:ind w:left="284" w:hanging="284"/>
        <w:rPr>
          <w:rFonts w:cs="Times New Roman"/>
          <w:sz w:val="24"/>
          <w:szCs w:val="24"/>
        </w:rPr>
      </w:pPr>
      <w:bookmarkStart w:id="2" w:name="_Hlk233316767"/>
      <w:r w:rsidRPr="00790E1E">
        <w:rPr>
          <w:rFonts w:cs="Times New Roman"/>
          <w:sz w:val="24"/>
          <w:szCs w:val="24"/>
        </w:rPr>
        <w:t>Larsen-Freeman</w:t>
      </w:r>
      <w:bookmarkEnd w:id="2"/>
      <w:r w:rsidRPr="00790E1E">
        <w:rPr>
          <w:rFonts w:cs="Times New Roman"/>
          <w:sz w:val="24"/>
          <w:szCs w:val="24"/>
        </w:rPr>
        <w:t xml:space="preserve">, D., &amp; Hiver, P. (2025). Complex dynamic systems theory. In </w:t>
      </w:r>
      <w:r w:rsidRPr="00790E1E">
        <w:rPr>
          <w:rFonts w:cs="Times New Roman"/>
          <w:i/>
          <w:iCs/>
          <w:sz w:val="24"/>
          <w:szCs w:val="24"/>
        </w:rPr>
        <w:t>Theories in Second Language Acquisition</w:t>
      </w:r>
      <w:r w:rsidRPr="00790E1E">
        <w:rPr>
          <w:rFonts w:cs="Times New Roman"/>
          <w:sz w:val="24"/>
          <w:szCs w:val="24"/>
        </w:rPr>
        <w:t xml:space="preserve"> (3rd ed.). Routledge. </w:t>
      </w:r>
    </w:p>
    <w:p w14:paraId="7901BDB3" w14:textId="77777777" w:rsidR="00790E1E" w:rsidRPr="00790E1E" w:rsidRDefault="00790E1E" w:rsidP="00BD0448">
      <w:pPr>
        <w:spacing w:before="0" w:after="160" w:line="259" w:lineRule="auto"/>
        <w:ind w:left="284" w:hanging="284"/>
        <w:rPr>
          <w:rFonts w:eastAsiaTheme="minorHAnsi" w:cs="Times New Roman"/>
          <w:sz w:val="24"/>
        </w:rPr>
      </w:pPr>
      <w:r w:rsidRPr="00790E1E">
        <w:rPr>
          <w:rFonts w:eastAsiaTheme="minorHAnsi" w:cs="Times New Roman"/>
          <w:sz w:val="24"/>
        </w:rPr>
        <w:t xml:space="preserve">Lu, Q., Yao, Y., Xiao, L., &amp; Zhu, X. (2026). Research mindset and practices in classroom assessment among secondary school EFL teachers: Characteristics, relationships, and strategies to strengthen their connection. </w:t>
      </w:r>
      <w:r w:rsidRPr="00790E1E">
        <w:rPr>
          <w:rFonts w:eastAsiaTheme="minorHAnsi" w:cs="Times New Roman"/>
          <w:i/>
          <w:iCs/>
          <w:sz w:val="24"/>
        </w:rPr>
        <w:t>Teaching and Teacher Education, 170</w:t>
      </w:r>
      <w:r w:rsidRPr="00790E1E">
        <w:rPr>
          <w:rFonts w:eastAsiaTheme="minorHAnsi" w:cs="Times New Roman"/>
          <w:sz w:val="24"/>
        </w:rPr>
        <w:t xml:space="preserve">, 105282. </w:t>
      </w:r>
      <w:hyperlink r:id="rId17" w:history="1">
        <w:r w:rsidRPr="00790E1E">
          <w:rPr>
            <w:rFonts w:eastAsiaTheme="minorHAnsi" w:cs="Times New Roman"/>
            <w:color w:val="0563C1" w:themeColor="hyperlink"/>
            <w:sz w:val="24"/>
            <w:u w:val="single"/>
          </w:rPr>
          <w:t>https://doi.org/10.1016/j.tate.2025.105282</w:t>
        </w:r>
      </w:hyperlink>
    </w:p>
    <w:p w14:paraId="6F0CF68A" w14:textId="70618404" w:rsidR="00790E1E" w:rsidRPr="00790E1E" w:rsidRDefault="00790E1E" w:rsidP="00BD0448">
      <w:pPr>
        <w:tabs>
          <w:tab w:val="left" w:pos="6096"/>
        </w:tabs>
        <w:spacing w:before="100" w:after="0" w:line="240" w:lineRule="auto"/>
        <w:ind w:left="284" w:hanging="284"/>
        <w:rPr>
          <w:rFonts w:cs="Times New Roman"/>
          <w:color w:val="FF0000"/>
          <w:sz w:val="24"/>
          <w:szCs w:val="24"/>
        </w:rPr>
      </w:pPr>
      <w:r w:rsidRPr="00790E1E">
        <w:rPr>
          <w:rFonts w:cs="Times New Roman"/>
          <w:color w:val="FF0000"/>
          <w:sz w:val="24"/>
          <w:szCs w:val="24"/>
        </w:rPr>
        <w:t>Ministry of Education and Training. (2021). Circular No. 25/2021/TT-BGDĐT: Guiding the implementation of doctoral and master’s level training for lecturers at higher education institutions under Decision No. 89/QD-</w:t>
      </w:r>
      <w:proofErr w:type="spellStart"/>
      <w:r w:rsidRPr="00790E1E">
        <w:rPr>
          <w:rFonts w:cs="Times New Roman"/>
          <w:color w:val="FF0000"/>
          <w:sz w:val="24"/>
          <w:szCs w:val="24"/>
        </w:rPr>
        <w:t>TTg</w:t>
      </w:r>
      <w:proofErr w:type="spellEnd"/>
      <w:r w:rsidRPr="00790E1E">
        <w:rPr>
          <w:rFonts w:cs="Times New Roman"/>
          <w:color w:val="FF0000"/>
          <w:sz w:val="24"/>
          <w:szCs w:val="24"/>
        </w:rPr>
        <w:t>.</w:t>
      </w:r>
    </w:p>
    <w:p w14:paraId="5F5B0BCF"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Nguyen, M. X. N. C., Dao, P., &amp; Iwashita, N. (2022). Nurturing teachers’ research mindset in an inquiry-based language teacher education course. </w:t>
      </w:r>
      <w:r w:rsidRPr="00790E1E">
        <w:rPr>
          <w:rFonts w:cs="Times New Roman"/>
          <w:i/>
          <w:iCs/>
          <w:sz w:val="24"/>
          <w:szCs w:val="24"/>
        </w:rPr>
        <w:t>The Modern Language Journal, 106</w:t>
      </w:r>
      <w:r w:rsidRPr="00790E1E">
        <w:rPr>
          <w:rFonts w:cs="Times New Roman"/>
          <w:sz w:val="24"/>
          <w:szCs w:val="24"/>
        </w:rPr>
        <w:t xml:space="preserve">(3), 599–616. </w:t>
      </w:r>
    </w:p>
    <w:p w14:paraId="42E0F1D2"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Nguyen, Q., Klopper, C., &amp; Smith, C. (2016). Affordances, barriers, and motivations: engagement in research activity by academics at the research-oriented university in Vietnam. </w:t>
      </w:r>
      <w:r w:rsidRPr="00790E1E">
        <w:rPr>
          <w:rFonts w:cs="Times New Roman"/>
          <w:i/>
          <w:iCs/>
          <w:sz w:val="24"/>
          <w:szCs w:val="24"/>
        </w:rPr>
        <w:t>Open Review of Educational Research, 3</w:t>
      </w:r>
      <w:r w:rsidRPr="00790E1E">
        <w:rPr>
          <w:rFonts w:cs="Times New Roman"/>
          <w:sz w:val="24"/>
          <w:szCs w:val="24"/>
        </w:rPr>
        <w:t xml:space="preserve">(1), 68–84. </w:t>
      </w:r>
    </w:p>
    <w:p w14:paraId="4AA9D52A" w14:textId="77777777" w:rsidR="00790E1E" w:rsidRPr="00790E1E" w:rsidRDefault="00790E1E" w:rsidP="00BD0448">
      <w:pPr>
        <w:tabs>
          <w:tab w:val="left" w:pos="6096"/>
        </w:tabs>
        <w:spacing w:before="100" w:after="0" w:line="240" w:lineRule="auto"/>
        <w:ind w:left="284" w:hanging="284"/>
        <w:rPr>
          <w:rFonts w:eastAsiaTheme="minorHAnsi" w:cs="Times New Roman"/>
          <w:color w:val="FF0000"/>
          <w:sz w:val="24"/>
        </w:rPr>
      </w:pPr>
      <w:proofErr w:type="spellStart"/>
      <w:r w:rsidRPr="00790E1E">
        <w:rPr>
          <w:rFonts w:eastAsiaTheme="minorHAnsi" w:cs="Times New Roman"/>
          <w:color w:val="FF0000"/>
          <w:sz w:val="24"/>
        </w:rPr>
        <w:t>Priyadarsini</w:t>
      </w:r>
      <w:proofErr w:type="spellEnd"/>
      <w:r w:rsidRPr="00790E1E">
        <w:rPr>
          <w:rFonts w:eastAsiaTheme="minorHAnsi" w:cs="Times New Roman"/>
          <w:color w:val="FF0000"/>
          <w:sz w:val="24"/>
        </w:rPr>
        <w:t xml:space="preserve">, M. K., &amp; </w:t>
      </w:r>
      <w:bookmarkStart w:id="3" w:name="_Hlk233316822"/>
      <w:r w:rsidRPr="00790E1E">
        <w:rPr>
          <w:rFonts w:eastAsiaTheme="minorHAnsi" w:cs="Times New Roman"/>
          <w:color w:val="FF0000"/>
          <w:sz w:val="24"/>
        </w:rPr>
        <w:t>Kumar</w:t>
      </w:r>
      <w:bookmarkEnd w:id="3"/>
      <w:r w:rsidRPr="00790E1E">
        <w:rPr>
          <w:rFonts w:eastAsiaTheme="minorHAnsi" w:cs="Times New Roman"/>
          <w:color w:val="FF0000"/>
          <w:sz w:val="24"/>
        </w:rPr>
        <w:t>, S. P. (2025). Nurturing research mindset through undergraduate research experience (URE) and mentoring in engineering institutions. </w:t>
      </w:r>
      <w:r w:rsidRPr="00790E1E">
        <w:rPr>
          <w:rFonts w:eastAsiaTheme="minorHAnsi" w:cs="Times New Roman"/>
          <w:i/>
          <w:iCs/>
          <w:color w:val="FF0000"/>
          <w:sz w:val="24"/>
        </w:rPr>
        <w:t>Journal of Engineering Education Transformations</w:t>
      </w:r>
      <w:r w:rsidRPr="00790E1E">
        <w:rPr>
          <w:rFonts w:eastAsiaTheme="minorHAnsi" w:cs="Times New Roman"/>
          <w:color w:val="FF0000"/>
          <w:sz w:val="24"/>
        </w:rPr>
        <w:t>, 92-100.</w:t>
      </w:r>
    </w:p>
    <w:p w14:paraId="32FA1754" w14:textId="4FB86758" w:rsidR="00790E1E" w:rsidRPr="00790E1E" w:rsidRDefault="00790E1E" w:rsidP="00BD0448">
      <w:pPr>
        <w:tabs>
          <w:tab w:val="left" w:pos="6096"/>
        </w:tabs>
        <w:spacing w:before="100" w:after="0" w:line="240" w:lineRule="auto"/>
        <w:ind w:left="284" w:hanging="284"/>
        <w:rPr>
          <w:rFonts w:eastAsia="Calibri" w:cs="Times New Roman"/>
          <w:color w:val="FF0000"/>
          <w:sz w:val="24"/>
          <w:szCs w:val="24"/>
        </w:rPr>
      </w:pPr>
      <w:r w:rsidRPr="00790E1E">
        <w:rPr>
          <w:rFonts w:eastAsia="Calibri" w:cs="Times New Roman"/>
          <w:color w:val="FF0000"/>
          <w:sz w:val="24"/>
          <w:szCs w:val="24"/>
        </w:rPr>
        <w:lastRenderedPageBreak/>
        <w:t>Ryan, S., &amp; Mercer, S. (2012). Implicit theories: Language learning mindsets. In </w:t>
      </w:r>
      <w:r w:rsidRPr="00790E1E">
        <w:rPr>
          <w:rFonts w:eastAsia="Calibri" w:cs="Times New Roman"/>
          <w:i/>
          <w:iCs/>
          <w:color w:val="FF0000"/>
          <w:sz w:val="24"/>
          <w:szCs w:val="24"/>
        </w:rPr>
        <w:t>Psychology for language learning: Insights from research, theory and practice</w:t>
      </w:r>
      <w:r w:rsidRPr="00790E1E">
        <w:rPr>
          <w:rFonts w:eastAsia="Calibri" w:cs="Times New Roman"/>
          <w:color w:val="FF0000"/>
          <w:sz w:val="24"/>
          <w:szCs w:val="24"/>
        </w:rPr>
        <w:t> (pp. 74-89). London: Palgrave Macmillan UK.</w:t>
      </w:r>
    </w:p>
    <w:p w14:paraId="451E329D" w14:textId="77777777" w:rsidR="00490D29" w:rsidRPr="006F7221" w:rsidRDefault="00790E1E" w:rsidP="00BD0448">
      <w:pPr>
        <w:tabs>
          <w:tab w:val="left" w:pos="6096"/>
        </w:tabs>
        <w:spacing w:before="100" w:after="0" w:line="240" w:lineRule="auto"/>
        <w:ind w:left="284" w:hanging="284"/>
        <w:rPr>
          <w:rFonts w:eastAsia="Calibri" w:cs="Times New Roman"/>
          <w:sz w:val="24"/>
          <w:szCs w:val="24"/>
        </w:rPr>
      </w:pPr>
      <w:r w:rsidRPr="00790E1E">
        <w:rPr>
          <w:rFonts w:eastAsia="Calibri" w:cs="Times New Roman"/>
          <w:sz w:val="24"/>
          <w:szCs w:val="24"/>
        </w:rPr>
        <w:t>Smith, P., &amp; Rust, C. (2011). The potential of research</w:t>
      </w:r>
      <w:r w:rsidRPr="00790E1E">
        <w:rPr>
          <w:rFonts w:ascii="Cambria Math" w:eastAsia="Calibri" w:hAnsi="Cambria Math" w:cs="Cambria Math"/>
          <w:sz w:val="24"/>
          <w:szCs w:val="24"/>
        </w:rPr>
        <w:t>‐</w:t>
      </w:r>
      <w:r w:rsidRPr="00790E1E">
        <w:rPr>
          <w:rFonts w:eastAsia="Calibri" w:cs="Times New Roman"/>
          <w:sz w:val="24"/>
          <w:szCs w:val="24"/>
        </w:rPr>
        <w:t xml:space="preserve">based learning for the creation of truly inclusive academic communities of practice. Innovations in education and teaching international, 48(2), 115-125. </w:t>
      </w:r>
      <w:hyperlink r:id="rId18" w:history="1">
        <w:r w:rsidRPr="00790E1E">
          <w:rPr>
            <w:rFonts w:eastAsia="Calibri" w:cs="Times New Roman"/>
            <w:color w:val="0563C1" w:themeColor="hyperlink"/>
            <w:sz w:val="24"/>
            <w:szCs w:val="24"/>
            <w:u w:val="single"/>
          </w:rPr>
          <w:t>https://doi.org/10.1080/14703297.2011.564005</w:t>
        </w:r>
      </w:hyperlink>
    </w:p>
    <w:p w14:paraId="28C90000" w14:textId="7B674DBC" w:rsidR="00790E1E" w:rsidRPr="00790E1E" w:rsidRDefault="00790E1E" w:rsidP="00BD0448">
      <w:pPr>
        <w:tabs>
          <w:tab w:val="left" w:pos="6096"/>
        </w:tabs>
        <w:spacing w:before="100" w:after="0" w:line="240" w:lineRule="auto"/>
        <w:ind w:left="284" w:hanging="284"/>
        <w:rPr>
          <w:rFonts w:eastAsia="Calibri" w:cs="Times New Roman"/>
          <w:sz w:val="24"/>
          <w:szCs w:val="24"/>
        </w:rPr>
      </w:pPr>
      <w:r w:rsidRPr="00790E1E">
        <w:rPr>
          <w:rFonts w:eastAsiaTheme="minorHAnsi" w:cs="Times New Roman"/>
          <w:sz w:val="24"/>
          <w:szCs w:val="24"/>
        </w:rPr>
        <w:t>Sternberg, R. J. (1985). Implicit theories of intelligence, creativity, and wisdom. </w:t>
      </w:r>
      <w:r w:rsidRPr="00790E1E">
        <w:rPr>
          <w:rFonts w:eastAsiaTheme="minorHAnsi" w:cs="Times New Roman"/>
          <w:i/>
          <w:iCs/>
          <w:sz w:val="24"/>
          <w:szCs w:val="24"/>
        </w:rPr>
        <w:t>Journal of personality and social psychology</w:t>
      </w:r>
      <w:r w:rsidRPr="00790E1E">
        <w:rPr>
          <w:rFonts w:eastAsiaTheme="minorHAnsi" w:cs="Times New Roman"/>
          <w:sz w:val="24"/>
          <w:szCs w:val="24"/>
        </w:rPr>
        <w:t>, </w:t>
      </w:r>
      <w:r w:rsidRPr="00790E1E">
        <w:rPr>
          <w:rFonts w:eastAsiaTheme="minorHAnsi" w:cs="Times New Roman"/>
          <w:i/>
          <w:iCs/>
          <w:sz w:val="24"/>
          <w:szCs w:val="24"/>
        </w:rPr>
        <w:t>49</w:t>
      </w:r>
      <w:r w:rsidRPr="00790E1E">
        <w:rPr>
          <w:rFonts w:eastAsiaTheme="minorHAnsi" w:cs="Times New Roman"/>
          <w:sz w:val="24"/>
          <w:szCs w:val="24"/>
        </w:rPr>
        <w:t>(3), 607.</w:t>
      </w:r>
    </w:p>
    <w:p w14:paraId="4211CDED" w14:textId="77777777" w:rsidR="00790E1E" w:rsidRPr="00790E1E" w:rsidRDefault="00790E1E" w:rsidP="00BD0448">
      <w:pPr>
        <w:spacing w:before="0" w:after="160" w:line="259" w:lineRule="auto"/>
        <w:ind w:left="284" w:hanging="284"/>
        <w:rPr>
          <w:rFonts w:eastAsiaTheme="minorHAnsi" w:cs="Times New Roman"/>
          <w:sz w:val="24"/>
        </w:rPr>
      </w:pPr>
      <w:proofErr w:type="spellStart"/>
      <w:r w:rsidRPr="00790E1E">
        <w:rPr>
          <w:rFonts w:eastAsiaTheme="minorHAnsi" w:cs="Times New Roman"/>
          <w:sz w:val="24"/>
        </w:rPr>
        <w:t>Taraban</w:t>
      </w:r>
      <w:proofErr w:type="spellEnd"/>
      <w:r w:rsidRPr="00790E1E">
        <w:rPr>
          <w:rFonts w:eastAsiaTheme="minorHAnsi" w:cs="Times New Roman"/>
          <w:sz w:val="24"/>
        </w:rPr>
        <w:t xml:space="preserve">, R., &amp; Logue, E. (2012). Academic factors that affect undergraduate research experiences. </w:t>
      </w:r>
      <w:r w:rsidRPr="00790E1E">
        <w:rPr>
          <w:rFonts w:eastAsiaTheme="minorHAnsi" w:cs="Times New Roman"/>
          <w:i/>
          <w:iCs/>
          <w:sz w:val="24"/>
        </w:rPr>
        <w:t>Journal of Educational Psychology, 104</w:t>
      </w:r>
      <w:r w:rsidRPr="00790E1E">
        <w:rPr>
          <w:rFonts w:eastAsiaTheme="minorHAnsi" w:cs="Times New Roman"/>
          <w:sz w:val="24"/>
        </w:rPr>
        <w:t>(2), 499–514.</w:t>
      </w:r>
    </w:p>
    <w:p w14:paraId="4015D357" w14:textId="77777777" w:rsidR="00790E1E" w:rsidRPr="00790E1E" w:rsidRDefault="00790E1E" w:rsidP="00BD0448">
      <w:pPr>
        <w:tabs>
          <w:tab w:val="left" w:pos="6096"/>
        </w:tabs>
        <w:spacing w:before="100" w:after="0" w:line="240" w:lineRule="auto"/>
        <w:ind w:left="284" w:hanging="284"/>
        <w:rPr>
          <w:rFonts w:cs="Times New Roman"/>
          <w:sz w:val="24"/>
          <w:szCs w:val="24"/>
        </w:rPr>
      </w:pPr>
      <w:r w:rsidRPr="00790E1E">
        <w:rPr>
          <w:rFonts w:cs="Times New Roman"/>
          <w:sz w:val="24"/>
          <w:szCs w:val="24"/>
        </w:rPr>
        <w:t xml:space="preserve">Truong, P. T., Ton, L. B. N., Vo, N. N. Y., Nguyen, N. K. D., &amp; Tran, T. D. (2025). Exploring English studies majors’ interactions in collaborative research teams as communities of practice. </w:t>
      </w:r>
      <w:r w:rsidRPr="00790E1E">
        <w:rPr>
          <w:rFonts w:cs="Times New Roman"/>
          <w:i/>
          <w:iCs/>
          <w:sz w:val="24"/>
          <w:szCs w:val="24"/>
        </w:rPr>
        <w:t>Educational Process: International Journal, 18,</w:t>
      </w:r>
      <w:r w:rsidRPr="00790E1E">
        <w:rPr>
          <w:rFonts w:cs="Times New Roman"/>
          <w:sz w:val="24"/>
          <w:szCs w:val="24"/>
        </w:rPr>
        <w:t xml:space="preserve"> e2025424. </w:t>
      </w:r>
    </w:p>
    <w:p w14:paraId="20598D12" w14:textId="77777777" w:rsidR="00790E1E" w:rsidRPr="00790E1E" w:rsidRDefault="00790E1E" w:rsidP="00BD0448">
      <w:pPr>
        <w:tabs>
          <w:tab w:val="left" w:pos="6096"/>
        </w:tabs>
        <w:spacing w:before="100" w:after="0" w:line="240" w:lineRule="auto"/>
        <w:ind w:left="284" w:hanging="284"/>
        <w:rPr>
          <w:rFonts w:cs="Times New Roman"/>
          <w:color w:val="FF0000"/>
          <w:sz w:val="24"/>
          <w:szCs w:val="24"/>
        </w:rPr>
      </w:pPr>
      <w:r w:rsidRPr="00790E1E">
        <w:rPr>
          <w:rFonts w:cs="Times New Roman"/>
          <w:color w:val="FF0000"/>
          <w:sz w:val="24"/>
          <w:szCs w:val="24"/>
        </w:rPr>
        <w:t xml:space="preserve">Walker, L., Carson, M., </w:t>
      </w:r>
      <w:proofErr w:type="spellStart"/>
      <w:r w:rsidRPr="00790E1E">
        <w:rPr>
          <w:rFonts w:cs="Times New Roman"/>
          <w:color w:val="FF0000"/>
          <w:sz w:val="24"/>
          <w:szCs w:val="24"/>
        </w:rPr>
        <w:t>Datti</w:t>
      </w:r>
      <w:proofErr w:type="spellEnd"/>
      <w:r w:rsidRPr="00790E1E">
        <w:rPr>
          <w:rFonts w:cs="Times New Roman"/>
          <w:color w:val="FF0000"/>
          <w:sz w:val="24"/>
          <w:szCs w:val="24"/>
        </w:rPr>
        <w:t xml:space="preserve">, D., &amp; Lee, J. (2020). Joining the club: Teachers collaborate to develop a research mindset and unlock the benefits of teacher research. </w:t>
      </w:r>
      <w:r w:rsidRPr="00790E1E">
        <w:rPr>
          <w:rFonts w:cs="Times New Roman"/>
          <w:i/>
          <w:iCs/>
          <w:color w:val="FF0000"/>
          <w:sz w:val="24"/>
          <w:szCs w:val="24"/>
        </w:rPr>
        <w:t>Teacher Development Academic Journal, 1</w:t>
      </w:r>
      <w:r w:rsidRPr="00790E1E">
        <w:rPr>
          <w:rFonts w:cs="Times New Roman"/>
          <w:color w:val="FF0000"/>
          <w:sz w:val="24"/>
          <w:szCs w:val="24"/>
        </w:rPr>
        <w:t>(1), 66-83</w:t>
      </w:r>
    </w:p>
    <w:p w14:paraId="2685A490" w14:textId="77777777" w:rsidR="00790E1E" w:rsidRPr="00790E1E" w:rsidRDefault="00790E1E" w:rsidP="00BD0448">
      <w:pPr>
        <w:spacing w:before="100" w:after="0" w:line="240" w:lineRule="auto"/>
        <w:ind w:left="284" w:hanging="284"/>
        <w:rPr>
          <w:rFonts w:eastAsiaTheme="minorHAnsi" w:cs="Times New Roman"/>
          <w:sz w:val="24"/>
          <w:szCs w:val="24"/>
        </w:rPr>
      </w:pPr>
      <w:r w:rsidRPr="00790E1E">
        <w:rPr>
          <w:rFonts w:cs="Times New Roman"/>
          <w:sz w:val="24"/>
          <w:szCs w:val="24"/>
        </w:rPr>
        <w:t xml:space="preserve">Wilson, J., Wu, Y., </w:t>
      </w:r>
      <w:proofErr w:type="spellStart"/>
      <w:r w:rsidRPr="00790E1E">
        <w:rPr>
          <w:rFonts w:cs="Times New Roman"/>
          <w:sz w:val="24"/>
          <w:szCs w:val="24"/>
        </w:rPr>
        <w:t>Xie</w:t>
      </w:r>
      <w:proofErr w:type="spellEnd"/>
      <w:r w:rsidRPr="00790E1E">
        <w:rPr>
          <w:rFonts w:cs="Times New Roman"/>
          <w:sz w:val="24"/>
          <w:szCs w:val="24"/>
        </w:rPr>
        <w:t xml:space="preserve">, J., Johnson, D., &amp; </w:t>
      </w:r>
      <w:proofErr w:type="spellStart"/>
      <w:r w:rsidRPr="00790E1E">
        <w:rPr>
          <w:rFonts w:cs="Times New Roman"/>
          <w:sz w:val="24"/>
          <w:szCs w:val="24"/>
        </w:rPr>
        <w:t>Huijser</w:t>
      </w:r>
      <w:proofErr w:type="spellEnd"/>
      <w:r w:rsidRPr="00790E1E">
        <w:rPr>
          <w:rFonts w:cs="Times New Roman"/>
          <w:sz w:val="24"/>
          <w:szCs w:val="24"/>
        </w:rPr>
        <w:t xml:space="preserve">, H. (2017). Inspiring learning through research and enquiry: The Summer Undergraduate Research Fellowship (SURF) at Xi’an </w:t>
      </w:r>
      <w:proofErr w:type="spellStart"/>
      <w:r w:rsidRPr="00790E1E">
        <w:rPr>
          <w:rFonts w:cs="Times New Roman"/>
          <w:sz w:val="24"/>
          <w:szCs w:val="24"/>
        </w:rPr>
        <w:t>Jiaotong</w:t>
      </w:r>
      <w:proofErr w:type="spellEnd"/>
      <w:r w:rsidRPr="00790E1E">
        <w:rPr>
          <w:rFonts w:cs="Times New Roman"/>
          <w:sz w:val="24"/>
          <w:szCs w:val="24"/>
        </w:rPr>
        <w:t xml:space="preserve">-Liverpool University (XJTLU). </w:t>
      </w:r>
      <w:r w:rsidRPr="00790E1E">
        <w:rPr>
          <w:rFonts w:cs="Times New Roman"/>
          <w:i/>
          <w:iCs/>
          <w:sz w:val="24"/>
          <w:szCs w:val="24"/>
        </w:rPr>
        <w:t>Developing the higher education curriculum: Research-based education in practice</w:t>
      </w:r>
      <w:r w:rsidRPr="00790E1E">
        <w:rPr>
          <w:rFonts w:cs="Times New Roman"/>
          <w:sz w:val="24"/>
          <w:szCs w:val="24"/>
        </w:rPr>
        <w:t>, 46-59.</w:t>
      </w:r>
    </w:p>
    <w:p w14:paraId="7006E48D" w14:textId="77777777" w:rsidR="00790E1E" w:rsidRPr="00790E1E" w:rsidRDefault="00790E1E" w:rsidP="00BD0448">
      <w:pPr>
        <w:spacing w:before="100" w:after="0" w:line="240" w:lineRule="auto"/>
        <w:ind w:left="284" w:hanging="284"/>
        <w:rPr>
          <w:rFonts w:eastAsiaTheme="minorHAnsi" w:cs="Times New Roman"/>
          <w:sz w:val="24"/>
          <w:szCs w:val="24"/>
          <w:lang w:val="vi-VN"/>
        </w:rPr>
      </w:pPr>
      <w:r w:rsidRPr="00790E1E">
        <w:rPr>
          <w:rFonts w:eastAsiaTheme="minorHAnsi" w:cs="Times New Roman"/>
          <w:sz w:val="24"/>
          <w:szCs w:val="24"/>
          <w:lang w:val="vi-VN"/>
        </w:rPr>
        <w:t xml:space="preserve">Wicking, P. (2021). </w:t>
      </w:r>
      <w:r w:rsidRPr="00790E1E">
        <w:rPr>
          <w:rFonts w:eastAsiaTheme="minorHAnsi" w:cs="Times New Roman"/>
          <w:i/>
          <w:iCs/>
          <w:sz w:val="24"/>
          <w:szCs w:val="24"/>
          <w:lang w:val="vi-VN"/>
        </w:rPr>
        <w:t xml:space="preserve">Qualitative content analysis for describing and interpreting narrative frames. </w:t>
      </w:r>
      <w:r w:rsidRPr="00790E1E">
        <w:rPr>
          <w:rFonts w:eastAsiaTheme="minorHAnsi" w:cs="Times New Roman"/>
          <w:sz w:val="24"/>
          <w:szCs w:val="24"/>
          <w:lang w:val="vi-VN"/>
        </w:rPr>
        <w:t>In P. Wicking (Ed.), Applied Linguistics and Foreign Language Education Research - A Vision for the Future (pp. 230-244). Kinseido</w:t>
      </w:r>
    </w:p>
    <w:p w14:paraId="537AF6EC" w14:textId="77777777" w:rsidR="00790E1E" w:rsidRPr="00790E1E" w:rsidRDefault="00790E1E" w:rsidP="00BD0448">
      <w:pPr>
        <w:spacing w:before="0" w:after="160" w:line="259" w:lineRule="auto"/>
        <w:ind w:left="284" w:hanging="284"/>
        <w:rPr>
          <w:rFonts w:eastAsiaTheme="minorHAnsi" w:cs="Times New Roman"/>
          <w:sz w:val="24"/>
        </w:rPr>
      </w:pPr>
      <w:r w:rsidRPr="00790E1E">
        <w:rPr>
          <w:rFonts w:eastAsiaTheme="minorHAnsi" w:cs="Times New Roman"/>
          <w:sz w:val="24"/>
        </w:rPr>
        <w:t xml:space="preserve">Wood, W. B. (2003). Inquiry-based undergraduate teaching in the life sciences at large research universities: A perspective on the Boyer Commission Report. </w:t>
      </w:r>
      <w:r w:rsidRPr="00790E1E">
        <w:rPr>
          <w:rFonts w:eastAsiaTheme="minorHAnsi" w:cs="Times New Roman"/>
          <w:i/>
          <w:iCs/>
          <w:sz w:val="24"/>
        </w:rPr>
        <w:t>Cell Biology Education, 2</w:t>
      </w:r>
      <w:r w:rsidRPr="00790E1E">
        <w:rPr>
          <w:rFonts w:eastAsiaTheme="minorHAnsi" w:cs="Times New Roman"/>
          <w:sz w:val="24"/>
        </w:rPr>
        <w:t>(2), 112–116.</w:t>
      </w:r>
      <w:hyperlink r:id="rId19" w:history="1">
        <w:r w:rsidRPr="00790E1E">
          <w:rPr>
            <w:rFonts w:eastAsiaTheme="minorHAnsi" w:cs="Times New Roman"/>
            <w:color w:val="FF0000"/>
            <w:sz w:val="24"/>
            <w:u w:val="single"/>
          </w:rPr>
          <w:t>https://doi.org/10.1187/cbe.03-02-0004</w:t>
        </w:r>
      </w:hyperlink>
    </w:p>
    <w:p w14:paraId="3D56A964" w14:textId="77777777" w:rsidR="00E53E05" w:rsidRDefault="00E53E05" w:rsidP="00374F3D">
      <w:pPr>
        <w:pStyle w:val="RALs-ReferencesList"/>
        <w:rPr>
          <w:rFonts w:asciiTheme="majorBidi" w:eastAsiaTheme="minorHAnsi" w:hAnsiTheme="majorBidi" w:cstheme="majorBidi"/>
          <w:b/>
          <w:bCs/>
          <w:sz w:val="24"/>
          <w:szCs w:val="24"/>
        </w:rPr>
      </w:pPr>
    </w:p>
    <w:p w14:paraId="544CC68D" w14:textId="77777777" w:rsidR="00C05561" w:rsidRDefault="00C05561" w:rsidP="00374F3D">
      <w:pPr>
        <w:pStyle w:val="RALs-ReferencesList"/>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br w:type="page"/>
      </w:r>
    </w:p>
    <w:p w14:paraId="64CF5635" w14:textId="563898DA" w:rsidR="002334D9" w:rsidRDefault="002334D9" w:rsidP="00374F3D">
      <w:pPr>
        <w:pStyle w:val="RALs-ReferencesList"/>
        <w:rPr>
          <w:rFonts w:asciiTheme="majorBidi" w:eastAsiaTheme="minorHAnsi" w:hAnsiTheme="majorBidi" w:cstheme="majorBidi"/>
          <w:b/>
          <w:bCs/>
          <w:sz w:val="24"/>
          <w:szCs w:val="24"/>
        </w:rPr>
      </w:pPr>
      <w:proofErr w:type="spellStart"/>
      <w:r w:rsidRPr="002334D9">
        <w:rPr>
          <w:rFonts w:asciiTheme="majorBidi" w:eastAsiaTheme="minorHAnsi" w:hAnsiTheme="majorBidi" w:cstheme="majorBidi"/>
          <w:b/>
          <w:bCs/>
          <w:sz w:val="24"/>
          <w:szCs w:val="24"/>
        </w:rPr>
        <w:lastRenderedPageBreak/>
        <w:t>Bionote</w:t>
      </w:r>
      <w:proofErr w:type="spellEnd"/>
    </w:p>
    <w:p w14:paraId="33A479A3" w14:textId="77777777" w:rsidR="00605524" w:rsidRPr="00605524" w:rsidRDefault="00605524" w:rsidP="00C07C88">
      <w:pPr>
        <w:pStyle w:val="RALs-Heading1"/>
        <w:jc w:val="both"/>
        <w:rPr>
          <w:rFonts w:asciiTheme="majorBidi" w:hAnsiTheme="majorBidi" w:cstheme="majorBidi"/>
          <w:b w:val="0"/>
          <w:bCs w:val="0"/>
          <w:sz w:val="24"/>
          <w:szCs w:val="24"/>
        </w:rPr>
      </w:pPr>
      <w:proofErr w:type="spellStart"/>
      <w:r w:rsidRPr="00605524">
        <w:rPr>
          <w:rFonts w:asciiTheme="majorBidi" w:hAnsiTheme="majorBidi" w:cstheme="majorBidi"/>
          <w:b w:val="0"/>
          <w:bCs w:val="0"/>
          <w:sz w:val="24"/>
          <w:szCs w:val="24"/>
        </w:rPr>
        <w:t>Thi</w:t>
      </w:r>
      <w:proofErr w:type="spellEnd"/>
      <w:r w:rsidRPr="00605524">
        <w:rPr>
          <w:rFonts w:asciiTheme="majorBidi" w:hAnsiTheme="majorBidi" w:cstheme="majorBidi"/>
          <w:b w:val="0"/>
          <w:bCs w:val="0"/>
          <w:sz w:val="24"/>
          <w:szCs w:val="24"/>
        </w:rPr>
        <w:t xml:space="preserve"> Minh Hanh Nguyen, Can </w:t>
      </w:r>
      <w:proofErr w:type="spellStart"/>
      <w:r w:rsidRPr="00605524">
        <w:rPr>
          <w:rFonts w:asciiTheme="majorBidi" w:hAnsiTheme="majorBidi" w:cstheme="majorBidi"/>
          <w:b w:val="0"/>
          <w:bCs w:val="0"/>
          <w:sz w:val="24"/>
          <w:szCs w:val="24"/>
        </w:rPr>
        <w:t>Tho</w:t>
      </w:r>
      <w:proofErr w:type="spellEnd"/>
      <w:r w:rsidRPr="00605524">
        <w:rPr>
          <w:rFonts w:asciiTheme="majorBidi" w:hAnsiTheme="majorBidi" w:cstheme="majorBidi"/>
          <w:b w:val="0"/>
          <w:bCs w:val="0"/>
          <w:sz w:val="24"/>
          <w:szCs w:val="24"/>
        </w:rPr>
        <w:t xml:space="preserve"> University</w:t>
      </w:r>
    </w:p>
    <w:p w14:paraId="47DB40B3" w14:textId="77777777" w:rsidR="00605524" w:rsidRPr="00605524" w:rsidRDefault="00605524" w:rsidP="00C07C88">
      <w:pPr>
        <w:pStyle w:val="RALs-Heading1"/>
        <w:ind w:left="360" w:firstLine="0"/>
        <w:jc w:val="both"/>
        <w:rPr>
          <w:rFonts w:asciiTheme="majorBidi" w:hAnsiTheme="majorBidi" w:cstheme="majorBidi"/>
          <w:b w:val="0"/>
          <w:bCs w:val="0"/>
          <w:sz w:val="24"/>
          <w:szCs w:val="24"/>
        </w:rPr>
      </w:pPr>
      <w:r w:rsidRPr="00605524">
        <w:rPr>
          <w:rFonts w:asciiTheme="majorBidi" w:hAnsiTheme="majorBidi" w:cstheme="majorBidi"/>
          <w:b w:val="0"/>
          <w:bCs w:val="0"/>
          <w:sz w:val="24"/>
          <w:szCs w:val="24"/>
        </w:rPr>
        <w:t xml:space="preserve">Nguyen </w:t>
      </w:r>
      <w:proofErr w:type="spellStart"/>
      <w:r w:rsidRPr="00605524">
        <w:rPr>
          <w:rFonts w:asciiTheme="majorBidi" w:hAnsiTheme="majorBidi" w:cstheme="majorBidi"/>
          <w:b w:val="0"/>
          <w:bCs w:val="0"/>
          <w:sz w:val="24"/>
          <w:szCs w:val="24"/>
        </w:rPr>
        <w:t>Thi</w:t>
      </w:r>
      <w:proofErr w:type="spellEnd"/>
      <w:r w:rsidRPr="00605524">
        <w:rPr>
          <w:rFonts w:asciiTheme="majorBidi" w:hAnsiTheme="majorBidi" w:cstheme="majorBidi"/>
          <w:b w:val="0"/>
          <w:bCs w:val="0"/>
          <w:sz w:val="24"/>
          <w:szCs w:val="24"/>
        </w:rPr>
        <w:t xml:space="preserve"> Minh Hanh is a PhD student in Principles and Methods in English Language Education at Can </w:t>
      </w:r>
      <w:proofErr w:type="spellStart"/>
      <w:r w:rsidRPr="00605524">
        <w:rPr>
          <w:rFonts w:asciiTheme="majorBidi" w:hAnsiTheme="majorBidi" w:cstheme="majorBidi"/>
          <w:b w:val="0"/>
          <w:bCs w:val="0"/>
          <w:sz w:val="24"/>
          <w:szCs w:val="24"/>
        </w:rPr>
        <w:t>Tho</w:t>
      </w:r>
      <w:proofErr w:type="spellEnd"/>
      <w:r w:rsidRPr="00605524">
        <w:rPr>
          <w:rFonts w:asciiTheme="majorBidi" w:hAnsiTheme="majorBidi" w:cstheme="majorBidi"/>
          <w:b w:val="0"/>
          <w:bCs w:val="0"/>
          <w:sz w:val="24"/>
          <w:szCs w:val="24"/>
        </w:rPr>
        <w:t xml:space="preserve"> University, Vietnam, where she was honored to be admitted directly to the doctoral program without completing a Master’s degree. In recognition of her early research contributions, her previous work has focused primarily on understanding group work dynamics in language education. Building upon these experiences, Hanh’s current doctoral research explores teachers’ research mindsets in English language teaching practices, with the hope of contributing to professional development practices in Vietnamese higher education.</w:t>
      </w:r>
    </w:p>
    <w:p w14:paraId="414DFA3E" w14:textId="77777777" w:rsidR="00605524" w:rsidRPr="00605524" w:rsidRDefault="00605524" w:rsidP="00C07C88">
      <w:pPr>
        <w:pStyle w:val="RALs-Heading1"/>
        <w:jc w:val="both"/>
        <w:rPr>
          <w:rFonts w:asciiTheme="majorBidi" w:hAnsiTheme="majorBidi" w:cstheme="majorBidi"/>
          <w:b w:val="0"/>
          <w:bCs w:val="0"/>
          <w:sz w:val="24"/>
          <w:szCs w:val="24"/>
        </w:rPr>
      </w:pPr>
      <w:r w:rsidRPr="00605524">
        <w:rPr>
          <w:rFonts w:asciiTheme="majorBidi" w:hAnsiTheme="majorBidi" w:cstheme="majorBidi"/>
          <w:b w:val="0"/>
          <w:bCs w:val="0"/>
          <w:sz w:val="24"/>
          <w:szCs w:val="24"/>
        </w:rPr>
        <w:t xml:space="preserve">Mai X. Le, Can </w:t>
      </w:r>
      <w:proofErr w:type="spellStart"/>
      <w:r w:rsidRPr="00605524">
        <w:rPr>
          <w:rFonts w:asciiTheme="majorBidi" w:hAnsiTheme="majorBidi" w:cstheme="majorBidi"/>
          <w:b w:val="0"/>
          <w:bCs w:val="0"/>
          <w:sz w:val="24"/>
          <w:szCs w:val="24"/>
        </w:rPr>
        <w:t>Tho</w:t>
      </w:r>
      <w:proofErr w:type="spellEnd"/>
      <w:r w:rsidRPr="00605524">
        <w:rPr>
          <w:rFonts w:asciiTheme="majorBidi" w:hAnsiTheme="majorBidi" w:cstheme="majorBidi"/>
          <w:b w:val="0"/>
          <w:bCs w:val="0"/>
          <w:sz w:val="24"/>
          <w:szCs w:val="24"/>
        </w:rPr>
        <w:t xml:space="preserve"> University</w:t>
      </w:r>
    </w:p>
    <w:p w14:paraId="6785EB32" w14:textId="77777777" w:rsidR="00605524" w:rsidRPr="00605524" w:rsidRDefault="00605524" w:rsidP="00C07C88">
      <w:pPr>
        <w:pStyle w:val="RALs-Heading1"/>
        <w:ind w:left="360" w:firstLine="0"/>
        <w:jc w:val="both"/>
        <w:rPr>
          <w:rFonts w:asciiTheme="majorBidi" w:hAnsiTheme="majorBidi" w:cstheme="majorBidi"/>
          <w:b w:val="0"/>
          <w:bCs w:val="0"/>
          <w:sz w:val="24"/>
          <w:szCs w:val="24"/>
        </w:rPr>
      </w:pPr>
      <w:r w:rsidRPr="00605524">
        <w:rPr>
          <w:rFonts w:asciiTheme="majorBidi" w:hAnsiTheme="majorBidi" w:cstheme="majorBidi"/>
          <w:b w:val="0"/>
          <w:bCs w:val="0"/>
          <w:sz w:val="24"/>
          <w:szCs w:val="24"/>
        </w:rPr>
        <w:t xml:space="preserve">Dr. Le Xuan Mai, Head of the Department of General English and English for Specific Purposes, School of Foreign Languages, Can </w:t>
      </w:r>
      <w:proofErr w:type="spellStart"/>
      <w:r w:rsidRPr="00605524">
        <w:rPr>
          <w:rFonts w:asciiTheme="majorBidi" w:hAnsiTheme="majorBidi" w:cstheme="majorBidi"/>
          <w:b w:val="0"/>
          <w:bCs w:val="0"/>
          <w:sz w:val="24"/>
          <w:szCs w:val="24"/>
        </w:rPr>
        <w:t>Tho</w:t>
      </w:r>
      <w:proofErr w:type="spellEnd"/>
      <w:r w:rsidRPr="00605524">
        <w:rPr>
          <w:rFonts w:asciiTheme="majorBidi" w:hAnsiTheme="majorBidi" w:cstheme="majorBidi"/>
          <w:b w:val="0"/>
          <w:bCs w:val="0"/>
          <w:sz w:val="24"/>
          <w:szCs w:val="24"/>
        </w:rPr>
        <w:t xml:space="preserve"> University, Vietnam, obtained her doctorate degree in Education in Australia. Her research interests include English language teaching (ELT), ICT in ELT, teacher education, and teacher professional development. </w:t>
      </w:r>
    </w:p>
    <w:p w14:paraId="179CD2BB" w14:textId="77777777" w:rsidR="00605524" w:rsidRPr="00605524" w:rsidRDefault="00605524" w:rsidP="00C07C88">
      <w:pPr>
        <w:pStyle w:val="RALs-Heading1"/>
        <w:jc w:val="both"/>
        <w:rPr>
          <w:rFonts w:asciiTheme="majorBidi" w:hAnsiTheme="majorBidi" w:cstheme="majorBidi"/>
          <w:b w:val="0"/>
          <w:bCs w:val="0"/>
          <w:sz w:val="24"/>
          <w:szCs w:val="24"/>
        </w:rPr>
      </w:pPr>
      <w:r w:rsidRPr="00605524">
        <w:rPr>
          <w:rFonts w:asciiTheme="majorBidi" w:hAnsiTheme="majorBidi" w:cstheme="majorBidi"/>
          <w:b w:val="0"/>
          <w:bCs w:val="0"/>
          <w:sz w:val="24"/>
          <w:szCs w:val="24"/>
        </w:rPr>
        <w:t xml:space="preserve">Trang Le Diem Bui, </w:t>
      </w:r>
      <w:proofErr w:type="gramStart"/>
      <w:r w:rsidRPr="00605524">
        <w:rPr>
          <w:rFonts w:asciiTheme="majorBidi" w:hAnsiTheme="majorBidi" w:cstheme="majorBidi"/>
          <w:b w:val="0"/>
          <w:bCs w:val="0"/>
          <w:sz w:val="24"/>
          <w:szCs w:val="24"/>
        </w:rPr>
        <w:t>An</w:t>
      </w:r>
      <w:proofErr w:type="gramEnd"/>
      <w:r w:rsidRPr="00605524">
        <w:rPr>
          <w:rFonts w:asciiTheme="majorBidi" w:hAnsiTheme="majorBidi" w:cstheme="majorBidi"/>
          <w:b w:val="0"/>
          <w:bCs w:val="0"/>
          <w:sz w:val="24"/>
          <w:szCs w:val="24"/>
        </w:rPr>
        <w:t xml:space="preserve"> </w:t>
      </w:r>
      <w:proofErr w:type="spellStart"/>
      <w:r w:rsidRPr="00605524">
        <w:rPr>
          <w:rFonts w:asciiTheme="majorBidi" w:hAnsiTheme="majorBidi" w:cstheme="majorBidi"/>
          <w:b w:val="0"/>
          <w:bCs w:val="0"/>
          <w:sz w:val="24"/>
          <w:szCs w:val="24"/>
        </w:rPr>
        <w:t>Giang</w:t>
      </w:r>
      <w:proofErr w:type="spellEnd"/>
      <w:r w:rsidRPr="00605524">
        <w:rPr>
          <w:rFonts w:asciiTheme="majorBidi" w:hAnsiTheme="majorBidi" w:cstheme="majorBidi"/>
          <w:b w:val="0"/>
          <w:bCs w:val="0"/>
          <w:sz w:val="24"/>
          <w:szCs w:val="24"/>
        </w:rPr>
        <w:t xml:space="preserve"> University, Vietnam National University Ho Chi Minh City</w:t>
      </w:r>
    </w:p>
    <w:p w14:paraId="764D032E" w14:textId="77777777" w:rsidR="00605524" w:rsidRPr="00605524" w:rsidRDefault="00605524" w:rsidP="00C07C88">
      <w:pPr>
        <w:pStyle w:val="RALs-Heading1"/>
        <w:ind w:left="360" w:firstLine="0"/>
        <w:jc w:val="both"/>
        <w:rPr>
          <w:rFonts w:asciiTheme="majorBidi" w:hAnsiTheme="majorBidi" w:cstheme="majorBidi"/>
          <w:b w:val="0"/>
          <w:bCs w:val="0"/>
          <w:sz w:val="24"/>
          <w:szCs w:val="24"/>
        </w:rPr>
      </w:pPr>
      <w:r w:rsidRPr="00605524">
        <w:rPr>
          <w:rFonts w:asciiTheme="majorBidi" w:hAnsiTheme="majorBidi" w:cstheme="majorBidi"/>
          <w:b w:val="0"/>
          <w:bCs w:val="0"/>
          <w:sz w:val="24"/>
          <w:szCs w:val="24"/>
        </w:rPr>
        <w:t xml:space="preserve">Dr. Bui Le Diem Trang is a senior lecturer in the Faculty of Foreign Languages at </w:t>
      </w:r>
      <w:proofErr w:type="gramStart"/>
      <w:r w:rsidRPr="00605524">
        <w:rPr>
          <w:rFonts w:asciiTheme="majorBidi" w:hAnsiTheme="majorBidi" w:cstheme="majorBidi"/>
          <w:b w:val="0"/>
          <w:bCs w:val="0"/>
          <w:sz w:val="24"/>
          <w:szCs w:val="24"/>
        </w:rPr>
        <w:t>An</w:t>
      </w:r>
      <w:proofErr w:type="gramEnd"/>
      <w:r w:rsidRPr="00605524">
        <w:rPr>
          <w:rFonts w:asciiTheme="majorBidi" w:hAnsiTheme="majorBidi" w:cstheme="majorBidi"/>
          <w:b w:val="0"/>
          <w:bCs w:val="0"/>
          <w:sz w:val="24"/>
          <w:szCs w:val="24"/>
        </w:rPr>
        <w:t xml:space="preserve"> </w:t>
      </w:r>
      <w:proofErr w:type="spellStart"/>
      <w:r w:rsidRPr="00605524">
        <w:rPr>
          <w:rFonts w:asciiTheme="majorBidi" w:hAnsiTheme="majorBidi" w:cstheme="majorBidi"/>
          <w:b w:val="0"/>
          <w:bCs w:val="0"/>
          <w:sz w:val="24"/>
          <w:szCs w:val="24"/>
        </w:rPr>
        <w:t>Giang</w:t>
      </w:r>
      <w:proofErr w:type="spellEnd"/>
      <w:r w:rsidRPr="00605524">
        <w:rPr>
          <w:rFonts w:asciiTheme="majorBidi" w:hAnsiTheme="majorBidi" w:cstheme="majorBidi"/>
          <w:b w:val="0"/>
          <w:bCs w:val="0"/>
          <w:sz w:val="24"/>
          <w:szCs w:val="24"/>
        </w:rPr>
        <w:t xml:space="preserve"> University, Vietnam National University, Ho Chi Minh City. She has a master's degree in Applied Linguistics from the University of Queensland, Australia, and a PhD in Applied Linguistics from Victoria University of Wellington, New Zealand. She has over 15 years of teaching experience, specializing in training pre-service and in-service EFL teachers. Her professional interests include English teacher education, task-based language teaching (TBLT), and technology in language education.</w:t>
      </w:r>
    </w:p>
    <w:p w14:paraId="640F9850" w14:textId="2DBA07BF" w:rsidR="00722EDE" w:rsidRDefault="00722EDE" w:rsidP="00722EDE">
      <w:pPr>
        <w:pStyle w:val="RALs-Normal-NoIndent"/>
        <w:rPr>
          <w:rFonts w:asciiTheme="majorBidi" w:hAnsiTheme="majorBidi" w:cstheme="majorBidi"/>
          <w:sz w:val="24"/>
          <w:szCs w:val="24"/>
        </w:rPr>
      </w:pPr>
    </w:p>
    <w:p w14:paraId="54C7EFC5" w14:textId="77777777" w:rsidR="00F840FF" w:rsidRPr="00E40940" w:rsidRDefault="00F840FF" w:rsidP="00722EDE">
      <w:pPr>
        <w:pStyle w:val="RALs-Normal-NoIndent"/>
        <w:rPr>
          <w:rFonts w:asciiTheme="majorBidi" w:hAnsiTheme="majorBidi" w:cstheme="majorBidi"/>
          <w:sz w:val="24"/>
          <w:szCs w:val="24"/>
        </w:rPr>
      </w:pPr>
    </w:p>
    <w:p w14:paraId="45532F1F" w14:textId="77777777" w:rsidR="00BA7885" w:rsidRPr="00E40940" w:rsidRDefault="00BA7885">
      <w:pPr>
        <w:rPr>
          <w:rFonts w:asciiTheme="majorBidi" w:hAnsiTheme="majorBidi" w:cstheme="majorBidi"/>
          <w:sz w:val="24"/>
          <w:szCs w:val="24"/>
        </w:rPr>
      </w:pPr>
    </w:p>
    <w:sectPr w:rsidR="00BA7885" w:rsidRPr="00E40940"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AF9E" w14:textId="77777777" w:rsidR="006E6D43" w:rsidRDefault="006E6D43" w:rsidP="00722EDE">
      <w:pPr>
        <w:spacing w:before="0" w:after="0" w:line="240" w:lineRule="auto"/>
      </w:pPr>
      <w:r>
        <w:separator/>
      </w:r>
    </w:p>
  </w:endnote>
  <w:endnote w:type="continuationSeparator" w:id="0">
    <w:p w14:paraId="19ACD8D5" w14:textId="77777777" w:rsidR="006E6D43" w:rsidRDefault="006E6D43"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7F861" w14:textId="77777777" w:rsidR="006E6D43" w:rsidRDefault="006E6D43" w:rsidP="00722EDE">
      <w:pPr>
        <w:spacing w:before="0" w:after="0" w:line="240" w:lineRule="auto"/>
      </w:pPr>
      <w:r>
        <w:separator/>
      </w:r>
    </w:p>
  </w:footnote>
  <w:footnote w:type="continuationSeparator" w:id="0">
    <w:p w14:paraId="43DB5B80" w14:textId="77777777" w:rsidR="006E6D43" w:rsidRDefault="006E6D43" w:rsidP="00722EDE">
      <w:pPr>
        <w:spacing w:before="0" w:after="0" w:line="240" w:lineRule="auto"/>
      </w:pPr>
      <w:r>
        <w:continuationSeparator/>
      </w:r>
    </w:p>
  </w:footnote>
  <w:footnote w:id="1">
    <w:p w14:paraId="5A8F153C" w14:textId="18A6BBC1" w:rsidR="00722EDE" w:rsidRPr="00D00215" w:rsidRDefault="00722EDE" w:rsidP="00AD7745">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sidR="00605524">
        <w:rPr>
          <w:rFonts w:cs="Times New Roman"/>
        </w:rPr>
        <w:t xml:space="preserve">PhD </w:t>
      </w:r>
      <w:r w:rsidR="001B264D">
        <w:rPr>
          <w:rFonts w:cs="Times New Roman"/>
        </w:rPr>
        <w:t>student</w:t>
      </w:r>
      <w:r w:rsidR="00EC1FC8">
        <w:rPr>
          <w:rFonts w:cs="Times New Roman"/>
          <w:spacing w:val="-2"/>
        </w:rPr>
        <w:t>,</w:t>
      </w:r>
      <w:r w:rsidRPr="00D00215">
        <w:rPr>
          <w:rFonts w:cs="Times New Roman"/>
          <w:spacing w:val="-2"/>
        </w:rPr>
        <w:t xml:space="preserve"> </w:t>
      </w:r>
      <w:r w:rsidR="001B264D" w:rsidRPr="001B264D">
        <w:rPr>
          <w:rFonts w:cs="Times New Roman"/>
          <w:spacing w:val="-2"/>
        </w:rPr>
        <w:t xml:space="preserve">School of Foreign Languages, Can </w:t>
      </w:r>
      <w:proofErr w:type="spellStart"/>
      <w:r w:rsidR="001B264D" w:rsidRPr="001B264D">
        <w:rPr>
          <w:rFonts w:cs="Times New Roman"/>
          <w:spacing w:val="-2"/>
        </w:rPr>
        <w:t>Tho</w:t>
      </w:r>
      <w:proofErr w:type="spellEnd"/>
      <w:r w:rsidR="001B264D" w:rsidRPr="001B264D">
        <w:rPr>
          <w:rFonts w:cs="Times New Roman"/>
          <w:spacing w:val="-2"/>
        </w:rPr>
        <w:t xml:space="preserve"> University, Vietnam</w:t>
      </w:r>
      <w:r w:rsidRPr="00D00215">
        <w:rPr>
          <w:rFonts w:cs="Times New Roman"/>
          <w:spacing w:val="-2"/>
        </w:rPr>
        <w:t xml:space="preserve">; </w:t>
      </w:r>
      <w:r w:rsidR="00AD7745">
        <w:rPr>
          <w:rFonts w:cs="Times New Roman"/>
          <w:i/>
          <w:iCs/>
          <w:spacing w:val="-2"/>
        </w:rPr>
        <w:t>Email:</w:t>
      </w:r>
      <w:r w:rsidR="00AD7745" w:rsidRPr="00AD7745">
        <w:rPr>
          <w:rFonts w:cs="Times New Roman"/>
          <w:i/>
          <w:iCs/>
        </w:rPr>
        <w:t xml:space="preserve"> </w:t>
      </w:r>
      <w:r w:rsidR="00DD6D5D" w:rsidRPr="00DD6D5D">
        <w:rPr>
          <w:rFonts w:cs="Times New Roman"/>
          <w:i/>
          <w:iCs/>
        </w:rPr>
        <w:t>hanhp2025001@gstudent.ctu.edu.vn</w:t>
      </w:r>
    </w:p>
  </w:footnote>
  <w:footnote w:id="2">
    <w:p w14:paraId="3E2E8646" w14:textId="02E621FE" w:rsidR="00722EDE" w:rsidRPr="00D00215" w:rsidRDefault="00722EDE" w:rsidP="00722EDE">
      <w:pPr>
        <w:pStyle w:val="FootnoteText"/>
        <w:rPr>
          <w:rFonts w:cs="Times New Roman"/>
        </w:rPr>
      </w:pPr>
      <w:r w:rsidRPr="00D00215">
        <w:rPr>
          <w:rStyle w:val="FootnoteReference"/>
          <w:rFonts w:cs="Times New Roman"/>
        </w:rPr>
        <w:footnoteRef/>
      </w:r>
      <w:r w:rsidRPr="00D00215">
        <w:rPr>
          <w:rFonts w:cs="Times New Roman"/>
        </w:rPr>
        <w:t xml:space="preserve"> </w:t>
      </w:r>
      <w:r w:rsidR="00A26F83">
        <w:rPr>
          <w:rFonts w:cs="Times New Roman"/>
        </w:rPr>
        <w:t xml:space="preserve">Doctor, </w:t>
      </w:r>
      <w:r w:rsidR="00104CC8" w:rsidRPr="00104CC8">
        <w:rPr>
          <w:rFonts w:cs="Times New Roman"/>
          <w:spacing w:val="-2"/>
        </w:rPr>
        <w:t xml:space="preserve">Head of the Department of General English and English for Specific Purposes, School of Foreign Languages, Can </w:t>
      </w:r>
      <w:proofErr w:type="spellStart"/>
      <w:r w:rsidR="00104CC8" w:rsidRPr="00104CC8">
        <w:rPr>
          <w:rFonts w:cs="Times New Roman"/>
          <w:spacing w:val="-2"/>
        </w:rPr>
        <w:t>Tho</w:t>
      </w:r>
      <w:proofErr w:type="spellEnd"/>
      <w:r w:rsidR="00104CC8" w:rsidRPr="00104CC8">
        <w:rPr>
          <w:rFonts w:cs="Times New Roman"/>
          <w:spacing w:val="-2"/>
        </w:rPr>
        <w:t xml:space="preserve"> University, Vietnam</w:t>
      </w:r>
    </w:p>
  </w:footnote>
  <w:footnote w:id="3">
    <w:p w14:paraId="19E1FF5A" w14:textId="74031457" w:rsidR="00722EDE" w:rsidRDefault="00722EDE" w:rsidP="00722EDE">
      <w:pPr>
        <w:pStyle w:val="FootnoteText"/>
      </w:pPr>
      <w:r w:rsidRPr="00D00215">
        <w:rPr>
          <w:rStyle w:val="FootnoteReference"/>
          <w:rFonts w:cs="Times New Roman"/>
        </w:rPr>
        <w:footnoteRef/>
      </w:r>
      <w:r w:rsidRPr="00D00215">
        <w:rPr>
          <w:rFonts w:cs="Times New Roman"/>
        </w:rPr>
        <w:t xml:space="preserve"> </w:t>
      </w:r>
      <w:r w:rsidR="00D10B46">
        <w:rPr>
          <w:rFonts w:cs="Times New Roman"/>
        </w:rPr>
        <w:t>Doctor</w:t>
      </w:r>
      <w:r w:rsidR="00EC1FC8">
        <w:rPr>
          <w:rFonts w:cs="Times New Roman"/>
          <w:spacing w:val="-2"/>
        </w:rPr>
        <w:t xml:space="preserve">, </w:t>
      </w:r>
      <w:r w:rsidR="00E212F4" w:rsidRPr="00E212F4">
        <w:rPr>
          <w:rFonts w:cs="Times New Roman"/>
          <w:spacing w:val="-2"/>
        </w:rPr>
        <w:t xml:space="preserve">Faculty of Foreign Languages at </w:t>
      </w:r>
      <w:proofErr w:type="gramStart"/>
      <w:r w:rsidR="00E212F4" w:rsidRPr="00E212F4">
        <w:rPr>
          <w:rFonts w:cs="Times New Roman"/>
          <w:spacing w:val="-2"/>
        </w:rPr>
        <w:t>An</w:t>
      </w:r>
      <w:proofErr w:type="gramEnd"/>
      <w:r w:rsidR="00E212F4" w:rsidRPr="00E212F4">
        <w:rPr>
          <w:rFonts w:cs="Times New Roman"/>
          <w:spacing w:val="-2"/>
        </w:rPr>
        <w:t xml:space="preserve"> </w:t>
      </w:r>
      <w:proofErr w:type="spellStart"/>
      <w:r w:rsidR="00E212F4" w:rsidRPr="00E212F4">
        <w:rPr>
          <w:rFonts w:cs="Times New Roman"/>
          <w:spacing w:val="-2"/>
        </w:rPr>
        <w:t>Giang</w:t>
      </w:r>
      <w:proofErr w:type="spellEnd"/>
      <w:r w:rsidR="00E212F4" w:rsidRPr="00E212F4">
        <w:rPr>
          <w:rFonts w:cs="Times New Roman"/>
          <w:spacing w:val="-2"/>
        </w:rPr>
        <w:t xml:space="preserve"> University, Vietnam National University, Ho Chi Minh City</w:t>
      </w:r>
      <w:r w:rsidR="0029070B">
        <w:rPr>
          <w:rFonts w:cs="Times New Roman"/>
          <w:spacing w:val="-2"/>
        </w:rPr>
        <w:t>, Viet 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16054C8"/>
    <w:multiLevelType w:val="hybridMultilevel"/>
    <w:tmpl w:val="9346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A3011A"/>
    <w:multiLevelType w:val="multilevel"/>
    <w:tmpl w:val="EB4A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8695626">
    <w:abstractNumId w:val="0"/>
  </w:num>
  <w:num w:numId="2" w16cid:durableId="976380471">
    <w:abstractNumId w:val="2"/>
  </w:num>
  <w:num w:numId="3" w16cid:durableId="68037004">
    <w:abstractNumId w:val="3"/>
  </w:num>
  <w:num w:numId="4" w16cid:durableId="103010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004B"/>
    <w:rsid w:val="00003A46"/>
    <w:rsid w:val="00007E9E"/>
    <w:rsid w:val="0001433C"/>
    <w:rsid w:val="00014B7B"/>
    <w:rsid w:val="00023BBC"/>
    <w:rsid w:val="00024ED0"/>
    <w:rsid w:val="000255FB"/>
    <w:rsid w:val="00031C43"/>
    <w:rsid w:val="000452F9"/>
    <w:rsid w:val="00047829"/>
    <w:rsid w:val="00050292"/>
    <w:rsid w:val="00053513"/>
    <w:rsid w:val="000552D5"/>
    <w:rsid w:val="0007420A"/>
    <w:rsid w:val="00080E4E"/>
    <w:rsid w:val="0008495B"/>
    <w:rsid w:val="00091992"/>
    <w:rsid w:val="00094069"/>
    <w:rsid w:val="00094A0D"/>
    <w:rsid w:val="00097731"/>
    <w:rsid w:val="000A08C2"/>
    <w:rsid w:val="000A1653"/>
    <w:rsid w:val="000A1A36"/>
    <w:rsid w:val="000B75DA"/>
    <w:rsid w:val="000C0320"/>
    <w:rsid w:val="000C2D89"/>
    <w:rsid w:val="000D02DA"/>
    <w:rsid w:val="000D3DDE"/>
    <w:rsid w:val="000D4877"/>
    <w:rsid w:val="000F00ED"/>
    <w:rsid w:val="000F4A49"/>
    <w:rsid w:val="00100186"/>
    <w:rsid w:val="001008A7"/>
    <w:rsid w:val="00101576"/>
    <w:rsid w:val="00104CC8"/>
    <w:rsid w:val="00105F23"/>
    <w:rsid w:val="00116D5F"/>
    <w:rsid w:val="00131E29"/>
    <w:rsid w:val="00131F13"/>
    <w:rsid w:val="001333EE"/>
    <w:rsid w:val="001453B6"/>
    <w:rsid w:val="0015281B"/>
    <w:rsid w:val="001569D1"/>
    <w:rsid w:val="00161F6E"/>
    <w:rsid w:val="00170658"/>
    <w:rsid w:val="001720EB"/>
    <w:rsid w:val="00173FAF"/>
    <w:rsid w:val="0017525A"/>
    <w:rsid w:val="001752B4"/>
    <w:rsid w:val="00175B76"/>
    <w:rsid w:val="00175DDA"/>
    <w:rsid w:val="00176FD5"/>
    <w:rsid w:val="00180692"/>
    <w:rsid w:val="001806B8"/>
    <w:rsid w:val="00180910"/>
    <w:rsid w:val="00181431"/>
    <w:rsid w:val="001840E0"/>
    <w:rsid w:val="00191D90"/>
    <w:rsid w:val="00192D63"/>
    <w:rsid w:val="0019659B"/>
    <w:rsid w:val="001A2B9D"/>
    <w:rsid w:val="001A31B0"/>
    <w:rsid w:val="001B24A6"/>
    <w:rsid w:val="001B264D"/>
    <w:rsid w:val="001C47A8"/>
    <w:rsid w:val="001C6F1F"/>
    <w:rsid w:val="001D1F3F"/>
    <w:rsid w:val="001D642D"/>
    <w:rsid w:val="001D7CF5"/>
    <w:rsid w:val="001E08DB"/>
    <w:rsid w:val="001E600E"/>
    <w:rsid w:val="001F6A84"/>
    <w:rsid w:val="00201BE5"/>
    <w:rsid w:val="00202077"/>
    <w:rsid w:val="00202E05"/>
    <w:rsid w:val="002154A9"/>
    <w:rsid w:val="00221AB6"/>
    <w:rsid w:val="00223A1E"/>
    <w:rsid w:val="002256C1"/>
    <w:rsid w:val="00230B4C"/>
    <w:rsid w:val="00231F2F"/>
    <w:rsid w:val="002334D9"/>
    <w:rsid w:val="002353F6"/>
    <w:rsid w:val="00235AB9"/>
    <w:rsid w:val="00235F4B"/>
    <w:rsid w:val="0024049F"/>
    <w:rsid w:val="00243B40"/>
    <w:rsid w:val="00245984"/>
    <w:rsid w:val="00253EA7"/>
    <w:rsid w:val="002611B7"/>
    <w:rsid w:val="002639BD"/>
    <w:rsid w:val="00263F22"/>
    <w:rsid w:val="00264271"/>
    <w:rsid w:val="002646C8"/>
    <w:rsid w:val="00266E41"/>
    <w:rsid w:val="00267B27"/>
    <w:rsid w:val="00267F2B"/>
    <w:rsid w:val="002734DB"/>
    <w:rsid w:val="00274871"/>
    <w:rsid w:val="00276F5E"/>
    <w:rsid w:val="00277245"/>
    <w:rsid w:val="0028131A"/>
    <w:rsid w:val="002835DB"/>
    <w:rsid w:val="0029070B"/>
    <w:rsid w:val="00291EBB"/>
    <w:rsid w:val="002A5017"/>
    <w:rsid w:val="002A5197"/>
    <w:rsid w:val="002B75C6"/>
    <w:rsid w:val="002C3435"/>
    <w:rsid w:val="002C5DD6"/>
    <w:rsid w:val="002C6C7E"/>
    <w:rsid w:val="002D00D7"/>
    <w:rsid w:val="002E4D78"/>
    <w:rsid w:val="002E660C"/>
    <w:rsid w:val="002F1A6B"/>
    <w:rsid w:val="002F2861"/>
    <w:rsid w:val="002F3B48"/>
    <w:rsid w:val="002F5FF9"/>
    <w:rsid w:val="002F7A34"/>
    <w:rsid w:val="00301362"/>
    <w:rsid w:val="00303FF6"/>
    <w:rsid w:val="00304B09"/>
    <w:rsid w:val="0030678D"/>
    <w:rsid w:val="003069E8"/>
    <w:rsid w:val="00315205"/>
    <w:rsid w:val="00316775"/>
    <w:rsid w:val="0032367C"/>
    <w:rsid w:val="00327EB7"/>
    <w:rsid w:val="00327F4E"/>
    <w:rsid w:val="003307D9"/>
    <w:rsid w:val="00334691"/>
    <w:rsid w:val="00344B1D"/>
    <w:rsid w:val="003458DF"/>
    <w:rsid w:val="00350408"/>
    <w:rsid w:val="00352213"/>
    <w:rsid w:val="00352D49"/>
    <w:rsid w:val="00354796"/>
    <w:rsid w:val="0036121B"/>
    <w:rsid w:val="003613FE"/>
    <w:rsid w:val="00367D1E"/>
    <w:rsid w:val="00370180"/>
    <w:rsid w:val="00374F3D"/>
    <w:rsid w:val="00377F20"/>
    <w:rsid w:val="00385D90"/>
    <w:rsid w:val="0038708D"/>
    <w:rsid w:val="003873AB"/>
    <w:rsid w:val="00390A3A"/>
    <w:rsid w:val="003943D0"/>
    <w:rsid w:val="003A3A11"/>
    <w:rsid w:val="003A7B27"/>
    <w:rsid w:val="003B7A7D"/>
    <w:rsid w:val="003C0C9D"/>
    <w:rsid w:val="003C1DED"/>
    <w:rsid w:val="003C39F1"/>
    <w:rsid w:val="003D3A43"/>
    <w:rsid w:val="003D49BB"/>
    <w:rsid w:val="003D578E"/>
    <w:rsid w:val="003E053B"/>
    <w:rsid w:val="003E2DEF"/>
    <w:rsid w:val="003E395E"/>
    <w:rsid w:val="003E4306"/>
    <w:rsid w:val="003E7F04"/>
    <w:rsid w:val="003F423F"/>
    <w:rsid w:val="003F6113"/>
    <w:rsid w:val="003F7FB0"/>
    <w:rsid w:val="00404FF4"/>
    <w:rsid w:val="00407ECF"/>
    <w:rsid w:val="00411AC9"/>
    <w:rsid w:val="004123E6"/>
    <w:rsid w:val="00412897"/>
    <w:rsid w:val="004165AB"/>
    <w:rsid w:val="004167C5"/>
    <w:rsid w:val="00420A81"/>
    <w:rsid w:val="00426400"/>
    <w:rsid w:val="00433B8C"/>
    <w:rsid w:val="00434AC8"/>
    <w:rsid w:val="00442089"/>
    <w:rsid w:val="00443D8F"/>
    <w:rsid w:val="00453783"/>
    <w:rsid w:val="004544A2"/>
    <w:rsid w:val="004650DE"/>
    <w:rsid w:val="00471C83"/>
    <w:rsid w:val="0047776B"/>
    <w:rsid w:val="004819EE"/>
    <w:rsid w:val="0048232B"/>
    <w:rsid w:val="00482EF7"/>
    <w:rsid w:val="00483EEE"/>
    <w:rsid w:val="0048688E"/>
    <w:rsid w:val="00486E01"/>
    <w:rsid w:val="00490D29"/>
    <w:rsid w:val="00492B4B"/>
    <w:rsid w:val="004A0358"/>
    <w:rsid w:val="004A06CA"/>
    <w:rsid w:val="004A1335"/>
    <w:rsid w:val="004A241B"/>
    <w:rsid w:val="004A348B"/>
    <w:rsid w:val="004A3BFA"/>
    <w:rsid w:val="004A3DFA"/>
    <w:rsid w:val="004B36A4"/>
    <w:rsid w:val="004C3896"/>
    <w:rsid w:val="004D2440"/>
    <w:rsid w:val="004D71C0"/>
    <w:rsid w:val="004E06ED"/>
    <w:rsid w:val="004E2515"/>
    <w:rsid w:val="004E49A5"/>
    <w:rsid w:val="004E603A"/>
    <w:rsid w:val="004F3480"/>
    <w:rsid w:val="00501709"/>
    <w:rsid w:val="00502B9E"/>
    <w:rsid w:val="00505685"/>
    <w:rsid w:val="00513740"/>
    <w:rsid w:val="00513E56"/>
    <w:rsid w:val="0051794F"/>
    <w:rsid w:val="0052268D"/>
    <w:rsid w:val="00524204"/>
    <w:rsid w:val="00525AB2"/>
    <w:rsid w:val="00525BE7"/>
    <w:rsid w:val="00530C2B"/>
    <w:rsid w:val="00531702"/>
    <w:rsid w:val="00531E7A"/>
    <w:rsid w:val="00534412"/>
    <w:rsid w:val="00543C22"/>
    <w:rsid w:val="0055247B"/>
    <w:rsid w:val="005536DE"/>
    <w:rsid w:val="0055635B"/>
    <w:rsid w:val="00556A2A"/>
    <w:rsid w:val="00563513"/>
    <w:rsid w:val="0056427B"/>
    <w:rsid w:val="00567BAF"/>
    <w:rsid w:val="0057270E"/>
    <w:rsid w:val="005759DB"/>
    <w:rsid w:val="00581314"/>
    <w:rsid w:val="00582B3C"/>
    <w:rsid w:val="00590C79"/>
    <w:rsid w:val="005A08DB"/>
    <w:rsid w:val="005B420C"/>
    <w:rsid w:val="005B7649"/>
    <w:rsid w:val="005C2D7A"/>
    <w:rsid w:val="005D1FA8"/>
    <w:rsid w:val="005D200D"/>
    <w:rsid w:val="005D7313"/>
    <w:rsid w:val="005E0564"/>
    <w:rsid w:val="005E2885"/>
    <w:rsid w:val="005E2CCF"/>
    <w:rsid w:val="005E5C8C"/>
    <w:rsid w:val="005E6521"/>
    <w:rsid w:val="005F4818"/>
    <w:rsid w:val="005F4AE4"/>
    <w:rsid w:val="005F625E"/>
    <w:rsid w:val="006031AD"/>
    <w:rsid w:val="0060356B"/>
    <w:rsid w:val="006042E5"/>
    <w:rsid w:val="00605524"/>
    <w:rsid w:val="00605841"/>
    <w:rsid w:val="00606C0F"/>
    <w:rsid w:val="006114E0"/>
    <w:rsid w:val="00611E54"/>
    <w:rsid w:val="00612052"/>
    <w:rsid w:val="0062115A"/>
    <w:rsid w:val="00621A9B"/>
    <w:rsid w:val="00622A07"/>
    <w:rsid w:val="00624630"/>
    <w:rsid w:val="006304A8"/>
    <w:rsid w:val="00630E37"/>
    <w:rsid w:val="00633EE3"/>
    <w:rsid w:val="00634366"/>
    <w:rsid w:val="00640526"/>
    <w:rsid w:val="00643B5C"/>
    <w:rsid w:val="00643BFA"/>
    <w:rsid w:val="006505BE"/>
    <w:rsid w:val="00660CAB"/>
    <w:rsid w:val="0066118D"/>
    <w:rsid w:val="0066153A"/>
    <w:rsid w:val="00661AC6"/>
    <w:rsid w:val="0066750C"/>
    <w:rsid w:val="00675BEC"/>
    <w:rsid w:val="00680485"/>
    <w:rsid w:val="00680862"/>
    <w:rsid w:val="006819D6"/>
    <w:rsid w:val="00690A89"/>
    <w:rsid w:val="0069507C"/>
    <w:rsid w:val="00696422"/>
    <w:rsid w:val="006A0AE2"/>
    <w:rsid w:val="006A0DFA"/>
    <w:rsid w:val="006A1DFF"/>
    <w:rsid w:val="006A3D71"/>
    <w:rsid w:val="006B5DC5"/>
    <w:rsid w:val="006B761F"/>
    <w:rsid w:val="006C06AE"/>
    <w:rsid w:val="006C7844"/>
    <w:rsid w:val="006C786A"/>
    <w:rsid w:val="006D5B06"/>
    <w:rsid w:val="006E37BC"/>
    <w:rsid w:val="006E6D43"/>
    <w:rsid w:val="006F011B"/>
    <w:rsid w:val="006F01BE"/>
    <w:rsid w:val="006F0C11"/>
    <w:rsid w:val="006F7221"/>
    <w:rsid w:val="007018A2"/>
    <w:rsid w:val="007029DE"/>
    <w:rsid w:val="00704E19"/>
    <w:rsid w:val="00717CB3"/>
    <w:rsid w:val="007210DF"/>
    <w:rsid w:val="00722D80"/>
    <w:rsid w:val="00722EDE"/>
    <w:rsid w:val="0072656F"/>
    <w:rsid w:val="007270FC"/>
    <w:rsid w:val="00731225"/>
    <w:rsid w:val="00734116"/>
    <w:rsid w:val="0073791F"/>
    <w:rsid w:val="00743934"/>
    <w:rsid w:val="00745DD3"/>
    <w:rsid w:val="007507FE"/>
    <w:rsid w:val="00754BB2"/>
    <w:rsid w:val="00761C1C"/>
    <w:rsid w:val="00762AAD"/>
    <w:rsid w:val="00763AF5"/>
    <w:rsid w:val="00764CEC"/>
    <w:rsid w:val="0076622B"/>
    <w:rsid w:val="00771D6C"/>
    <w:rsid w:val="00772F52"/>
    <w:rsid w:val="00773CDA"/>
    <w:rsid w:val="0077548D"/>
    <w:rsid w:val="0077712B"/>
    <w:rsid w:val="0077799B"/>
    <w:rsid w:val="00777E8E"/>
    <w:rsid w:val="00783D34"/>
    <w:rsid w:val="007840C5"/>
    <w:rsid w:val="00784802"/>
    <w:rsid w:val="00784D88"/>
    <w:rsid w:val="00790E1E"/>
    <w:rsid w:val="0079118B"/>
    <w:rsid w:val="00793CB7"/>
    <w:rsid w:val="007B2A01"/>
    <w:rsid w:val="007B2BCE"/>
    <w:rsid w:val="007B54D6"/>
    <w:rsid w:val="007B615E"/>
    <w:rsid w:val="007C1B47"/>
    <w:rsid w:val="007C2058"/>
    <w:rsid w:val="007C2C6C"/>
    <w:rsid w:val="007C2FA0"/>
    <w:rsid w:val="007C52F8"/>
    <w:rsid w:val="007C5788"/>
    <w:rsid w:val="007E0199"/>
    <w:rsid w:val="007E25C3"/>
    <w:rsid w:val="007F66D3"/>
    <w:rsid w:val="00800DD5"/>
    <w:rsid w:val="008040F2"/>
    <w:rsid w:val="00810E34"/>
    <w:rsid w:val="0081149B"/>
    <w:rsid w:val="008144E2"/>
    <w:rsid w:val="00820178"/>
    <w:rsid w:val="00821E0C"/>
    <w:rsid w:val="008313F2"/>
    <w:rsid w:val="008313F5"/>
    <w:rsid w:val="008332D3"/>
    <w:rsid w:val="00835B98"/>
    <w:rsid w:val="008405A8"/>
    <w:rsid w:val="00843297"/>
    <w:rsid w:val="0084425D"/>
    <w:rsid w:val="008475BD"/>
    <w:rsid w:val="00853A7D"/>
    <w:rsid w:val="00861F3A"/>
    <w:rsid w:val="00871571"/>
    <w:rsid w:val="00872B83"/>
    <w:rsid w:val="00875867"/>
    <w:rsid w:val="00881C36"/>
    <w:rsid w:val="00885980"/>
    <w:rsid w:val="008923B8"/>
    <w:rsid w:val="00893B6E"/>
    <w:rsid w:val="008D66E5"/>
    <w:rsid w:val="008E1DBB"/>
    <w:rsid w:val="008E7B52"/>
    <w:rsid w:val="008F04C6"/>
    <w:rsid w:val="008F48CA"/>
    <w:rsid w:val="008F504A"/>
    <w:rsid w:val="00903E32"/>
    <w:rsid w:val="00906B59"/>
    <w:rsid w:val="00914D1E"/>
    <w:rsid w:val="0091645D"/>
    <w:rsid w:val="00920ECD"/>
    <w:rsid w:val="00924B2A"/>
    <w:rsid w:val="00925B81"/>
    <w:rsid w:val="00927E5B"/>
    <w:rsid w:val="009319E1"/>
    <w:rsid w:val="00934FC5"/>
    <w:rsid w:val="009361F0"/>
    <w:rsid w:val="00942596"/>
    <w:rsid w:val="00943B1F"/>
    <w:rsid w:val="00943C2F"/>
    <w:rsid w:val="00945636"/>
    <w:rsid w:val="00945958"/>
    <w:rsid w:val="00950C30"/>
    <w:rsid w:val="009522E8"/>
    <w:rsid w:val="00952A1B"/>
    <w:rsid w:val="00953481"/>
    <w:rsid w:val="00955E86"/>
    <w:rsid w:val="009627F9"/>
    <w:rsid w:val="00965D4A"/>
    <w:rsid w:val="009728FC"/>
    <w:rsid w:val="00976704"/>
    <w:rsid w:val="00981C2B"/>
    <w:rsid w:val="00982BBE"/>
    <w:rsid w:val="00983789"/>
    <w:rsid w:val="0098497E"/>
    <w:rsid w:val="00990845"/>
    <w:rsid w:val="0099130E"/>
    <w:rsid w:val="0099236E"/>
    <w:rsid w:val="00994A8C"/>
    <w:rsid w:val="009A0542"/>
    <w:rsid w:val="009A2266"/>
    <w:rsid w:val="009A363F"/>
    <w:rsid w:val="009A7FB6"/>
    <w:rsid w:val="009C034D"/>
    <w:rsid w:val="009C564B"/>
    <w:rsid w:val="009D45CD"/>
    <w:rsid w:val="009D5959"/>
    <w:rsid w:val="009D6ED3"/>
    <w:rsid w:val="009E0AA4"/>
    <w:rsid w:val="009F125D"/>
    <w:rsid w:val="009F15DA"/>
    <w:rsid w:val="00A01970"/>
    <w:rsid w:val="00A01DD6"/>
    <w:rsid w:val="00A03476"/>
    <w:rsid w:val="00A0676C"/>
    <w:rsid w:val="00A07660"/>
    <w:rsid w:val="00A11C0D"/>
    <w:rsid w:val="00A1258C"/>
    <w:rsid w:val="00A13C22"/>
    <w:rsid w:val="00A15B9E"/>
    <w:rsid w:val="00A171AD"/>
    <w:rsid w:val="00A26F83"/>
    <w:rsid w:val="00A312B1"/>
    <w:rsid w:val="00A334E5"/>
    <w:rsid w:val="00A4052B"/>
    <w:rsid w:val="00A43867"/>
    <w:rsid w:val="00A478E6"/>
    <w:rsid w:val="00A51037"/>
    <w:rsid w:val="00A54009"/>
    <w:rsid w:val="00A54F0B"/>
    <w:rsid w:val="00A5691A"/>
    <w:rsid w:val="00A6126A"/>
    <w:rsid w:val="00A6273B"/>
    <w:rsid w:val="00A70EA6"/>
    <w:rsid w:val="00A77687"/>
    <w:rsid w:val="00A812FF"/>
    <w:rsid w:val="00A81341"/>
    <w:rsid w:val="00A85118"/>
    <w:rsid w:val="00A93E03"/>
    <w:rsid w:val="00A953B4"/>
    <w:rsid w:val="00A9642E"/>
    <w:rsid w:val="00AA05B5"/>
    <w:rsid w:val="00AA0B64"/>
    <w:rsid w:val="00AA1924"/>
    <w:rsid w:val="00AA26B2"/>
    <w:rsid w:val="00AA2854"/>
    <w:rsid w:val="00AA6830"/>
    <w:rsid w:val="00AA7395"/>
    <w:rsid w:val="00AA7CDF"/>
    <w:rsid w:val="00AB1BE1"/>
    <w:rsid w:val="00AB1EB9"/>
    <w:rsid w:val="00AB40B0"/>
    <w:rsid w:val="00AB4905"/>
    <w:rsid w:val="00AB4EAB"/>
    <w:rsid w:val="00AB50B6"/>
    <w:rsid w:val="00AC02AA"/>
    <w:rsid w:val="00AC21E8"/>
    <w:rsid w:val="00AC491E"/>
    <w:rsid w:val="00AC7656"/>
    <w:rsid w:val="00AD29B9"/>
    <w:rsid w:val="00AD2B1E"/>
    <w:rsid w:val="00AD6D06"/>
    <w:rsid w:val="00AD7745"/>
    <w:rsid w:val="00AE1120"/>
    <w:rsid w:val="00AE1A01"/>
    <w:rsid w:val="00AE2B9D"/>
    <w:rsid w:val="00AE2EA7"/>
    <w:rsid w:val="00AE4134"/>
    <w:rsid w:val="00AE6C83"/>
    <w:rsid w:val="00AF516D"/>
    <w:rsid w:val="00B00934"/>
    <w:rsid w:val="00B03D8D"/>
    <w:rsid w:val="00B0429D"/>
    <w:rsid w:val="00B06D48"/>
    <w:rsid w:val="00B1018C"/>
    <w:rsid w:val="00B102B1"/>
    <w:rsid w:val="00B10BA2"/>
    <w:rsid w:val="00B124A5"/>
    <w:rsid w:val="00B13FAF"/>
    <w:rsid w:val="00B25CF4"/>
    <w:rsid w:val="00B31462"/>
    <w:rsid w:val="00B31F02"/>
    <w:rsid w:val="00B33067"/>
    <w:rsid w:val="00B369E2"/>
    <w:rsid w:val="00B37927"/>
    <w:rsid w:val="00B37E48"/>
    <w:rsid w:val="00B42381"/>
    <w:rsid w:val="00B425EA"/>
    <w:rsid w:val="00B467AD"/>
    <w:rsid w:val="00B577D5"/>
    <w:rsid w:val="00B705B3"/>
    <w:rsid w:val="00B70F1D"/>
    <w:rsid w:val="00B77358"/>
    <w:rsid w:val="00B82327"/>
    <w:rsid w:val="00B84197"/>
    <w:rsid w:val="00B878CD"/>
    <w:rsid w:val="00B91ED1"/>
    <w:rsid w:val="00BA0128"/>
    <w:rsid w:val="00BA39F7"/>
    <w:rsid w:val="00BA69AF"/>
    <w:rsid w:val="00BA7885"/>
    <w:rsid w:val="00BB7840"/>
    <w:rsid w:val="00BC045E"/>
    <w:rsid w:val="00BC1318"/>
    <w:rsid w:val="00BC6855"/>
    <w:rsid w:val="00BD0448"/>
    <w:rsid w:val="00BD0D54"/>
    <w:rsid w:val="00BD1DB6"/>
    <w:rsid w:val="00BD5F2B"/>
    <w:rsid w:val="00BE4803"/>
    <w:rsid w:val="00BE674F"/>
    <w:rsid w:val="00BF2B52"/>
    <w:rsid w:val="00BF36AE"/>
    <w:rsid w:val="00BF7996"/>
    <w:rsid w:val="00C00753"/>
    <w:rsid w:val="00C0161C"/>
    <w:rsid w:val="00C01E4B"/>
    <w:rsid w:val="00C0347E"/>
    <w:rsid w:val="00C05561"/>
    <w:rsid w:val="00C05682"/>
    <w:rsid w:val="00C05CAA"/>
    <w:rsid w:val="00C07C88"/>
    <w:rsid w:val="00C07C9F"/>
    <w:rsid w:val="00C15CC2"/>
    <w:rsid w:val="00C20A3E"/>
    <w:rsid w:val="00C2223A"/>
    <w:rsid w:val="00C23B31"/>
    <w:rsid w:val="00C269BE"/>
    <w:rsid w:val="00C34770"/>
    <w:rsid w:val="00C35BB6"/>
    <w:rsid w:val="00C452E6"/>
    <w:rsid w:val="00C463C1"/>
    <w:rsid w:val="00C47E23"/>
    <w:rsid w:val="00C51B2A"/>
    <w:rsid w:val="00C51D2A"/>
    <w:rsid w:val="00C549A6"/>
    <w:rsid w:val="00C55B97"/>
    <w:rsid w:val="00C70286"/>
    <w:rsid w:val="00C76680"/>
    <w:rsid w:val="00C7743D"/>
    <w:rsid w:val="00C8364F"/>
    <w:rsid w:val="00C86363"/>
    <w:rsid w:val="00C863B2"/>
    <w:rsid w:val="00C86B20"/>
    <w:rsid w:val="00C94EFB"/>
    <w:rsid w:val="00C95672"/>
    <w:rsid w:val="00C9668E"/>
    <w:rsid w:val="00CB6A01"/>
    <w:rsid w:val="00CC005F"/>
    <w:rsid w:val="00CC2340"/>
    <w:rsid w:val="00CC242C"/>
    <w:rsid w:val="00CD276D"/>
    <w:rsid w:val="00CD3D29"/>
    <w:rsid w:val="00CD5CC3"/>
    <w:rsid w:val="00CD676C"/>
    <w:rsid w:val="00CD6A2B"/>
    <w:rsid w:val="00CE079F"/>
    <w:rsid w:val="00CE5A1B"/>
    <w:rsid w:val="00CE7722"/>
    <w:rsid w:val="00CF1BE2"/>
    <w:rsid w:val="00D06953"/>
    <w:rsid w:val="00D10B46"/>
    <w:rsid w:val="00D114D0"/>
    <w:rsid w:val="00D16114"/>
    <w:rsid w:val="00D1725A"/>
    <w:rsid w:val="00D2135C"/>
    <w:rsid w:val="00D22348"/>
    <w:rsid w:val="00D27A4B"/>
    <w:rsid w:val="00D3302B"/>
    <w:rsid w:val="00D34857"/>
    <w:rsid w:val="00D34BC0"/>
    <w:rsid w:val="00D3615F"/>
    <w:rsid w:val="00D363AF"/>
    <w:rsid w:val="00D40DE8"/>
    <w:rsid w:val="00D5187F"/>
    <w:rsid w:val="00D54283"/>
    <w:rsid w:val="00D64601"/>
    <w:rsid w:val="00D6525A"/>
    <w:rsid w:val="00D718E8"/>
    <w:rsid w:val="00D719DA"/>
    <w:rsid w:val="00D737CB"/>
    <w:rsid w:val="00D80A19"/>
    <w:rsid w:val="00D819FB"/>
    <w:rsid w:val="00D861E6"/>
    <w:rsid w:val="00D865F2"/>
    <w:rsid w:val="00D904E2"/>
    <w:rsid w:val="00D938A6"/>
    <w:rsid w:val="00D94788"/>
    <w:rsid w:val="00D97D39"/>
    <w:rsid w:val="00DA2EC5"/>
    <w:rsid w:val="00DA306A"/>
    <w:rsid w:val="00DA4433"/>
    <w:rsid w:val="00DA548F"/>
    <w:rsid w:val="00DB07F7"/>
    <w:rsid w:val="00DB179D"/>
    <w:rsid w:val="00DB263F"/>
    <w:rsid w:val="00DB76F6"/>
    <w:rsid w:val="00DC5B1A"/>
    <w:rsid w:val="00DC5BCF"/>
    <w:rsid w:val="00DD1C98"/>
    <w:rsid w:val="00DD31B9"/>
    <w:rsid w:val="00DD6D5D"/>
    <w:rsid w:val="00DD7139"/>
    <w:rsid w:val="00DD7E32"/>
    <w:rsid w:val="00DE422F"/>
    <w:rsid w:val="00DE5773"/>
    <w:rsid w:val="00DE74A7"/>
    <w:rsid w:val="00DF0400"/>
    <w:rsid w:val="00DF15DC"/>
    <w:rsid w:val="00DF1C41"/>
    <w:rsid w:val="00E0008B"/>
    <w:rsid w:val="00E057AA"/>
    <w:rsid w:val="00E10540"/>
    <w:rsid w:val="00E146DD"/>
    <w:rsid w:val="00E14768"/>
    <w:rsid w:val="00E16DA2"/>
    <w:rsid w:val="00E212F4"/>
    <w:rsid w:val="00E26044"/>
    <w:rsid w:val="00E3326C"/>
    <w:rsid w:val="00E34F84"/>
    <w:rsid w:val="00E40940"/>
    <w:rsid w:val="00E46D1D"/>
    <w:rsid w:val="00E4756E"/>
    <w:rsid w:val="00E47DA3"/>
    <w:rsid w:val="00E503BE"/>
    <w:rsid w:val="00E53D74"/>
    <w:rsid w:val="00E53E05"/>
    <w:rsid w:val="00E60243"/>
    <w:rsid w:val="00E60357"/>
    <w:rsid w:val="00E733D3"/>
    <w:rsid w:val="00E73DE3"/>
    <w:rsid w:val="00E83901"/>
    <w:rsid w:val="00E8545C"/>
    <w:rsid w:val="00E923B3"/>
    <w:rsid w:val="00E93A3C"/>
    <w:rsid w:val="00E947F6"/>
    <w:rsid w:val="00E95BA0"/>
    <w:rsid w:val="00EB35B5"/>
    <w:rsid w:val="00EC1216"/>
    <w:rsid w:val="00EC1FC8"/>
    <w:rsid w:val="00ED46B6"/>
    <w:rsid w:val="00EE6618"/>
    <w:rsid w:val="00EF0573"/>
    <w:rsid w:val="00EF2F12"/>
    <w:rsid w:val="00EF5B6C"/>
    <w:rsid w:val="00F02A80"/>
    <w:rsid w:val="00F03363"/>
    <w:rsid w:val="00F03E1A"/>
    <w:rsid w:val="00F11211"/>
    <w:rsid w:val="00F11D30"/>
    <w:rsid w:val="00F20F65"/>
    <w:rsid w:val="00F25D6A"/>
    <w:rsid w:val="00F270FC"/>
    <w:rsid w:val="00F317A4"/>
    <w:rsid w:val="00F378E1"/>
    <w:rsid w:val="00F44A26"/>
    <w:rsid w:val="00F63596"/>
    <w:rsid w:val="00F748A6"/>
    <w:rsid w:val="00F7774B"/>
    <w:rsid w:val="00F80056"/>
    <w:rsid w:val="00F80631"/>
    <w:rsid w:val="00F81A78"/>
    <w:rsid w:val="00F837E6"/>
    <w:rsid w:val="00F840FF"/>
    <w:rsid w:val="00F8547F"/>
    <w:rsid w:val="00F866C0"/>
    <w:rsid w:val="00F917A6"/>
    <w:rsid w:val="00F93053"/>
    <w:rsid w:val="00F966AA"/>
    <w:rsid w:val="00FB01AA"/>
    <w:rsid w:val="00FB2BFF"/>
    <w:rsid w:val="00FB3858"/>
    <w:rsid w:val="00FB489E"/>
    <w:rsid w:val="00FC04E9"/>
    <w:rsid w:val="00FC20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0DC47"/>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B3306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3249">
      <w:bodyDiv w:val="1"/>
      <w:marLeft w:val="0"/>
      <w:marRight w:val="0"/>
      <w:marTop w:val="0"/>
      <w:marBottom w:val="0"/>
      <w:divBdr>
        <w:top w:val="none" w:sz="0" w:space="0" w:color="auto"/>
        <w:left w:val="none" w:sz="0" w:space="0" w:color="auto"/>
        <w:bottom w:val="none" w:sz="0" w:space="0" w:color="auto"/>
        <w:right w:val="none" w:sz="0" w:space="0" w:color="auto"/>
      </w:divBdr>
      <w:divsChild>
        <w:div w:id="1623608116">
          <w:marLeft w:val="0"/>
          <w:marRight w:val="0"/>
          <w:marTop w:val="0"/>
          <w:marBottom w:val="0"/>
          <w:divBdr>
            <w:top w:val="none" w:sz="0" w:space="0" w:color="auto"/>
            <w:left w:val="none" w:sz="0" w:space="0" w:color="auto"/>
            <w:bottom w:val="none" w:sz="0" w:space="0" w:color="auto"/>
            <w:right w:val="none" w:sz="0" w:space="0" w:color="auto"/>
          </w:divBdr>
        </w:div>
        <w:div w:id="898636288">
          <w:marLeft w:val="0"/>
          <w:marRight w:val="0"/>
          <w:marTop w:val="0"/>
          <w:marBottom w:val="0"/>
          <w:divBdr>
            <w:top w:val="none" w:sz="0" w:space="0" w:color="auto"/>
            <w:left w:val="none" w:sz="0" w:space="0" w:color="auto"/>
            <w:bottom w:val="none" w:sz="0" w:space="0" w:color="auto"/>
            <w:right w:val="none" w:sz="0" w:space="0" w:color="auto"/>
          </w:divBdr>
        </w:div>
        <w:div w:id="302279133">
          <w:marLeft w:val="0"/>
          <w:marRight w:val="0"/>
          <w:marTop w:val="0"/>
          <w:marBottom w:val="0"/>
          <w:divBdr>
            <w:top w:val="none" w:sz="0" w:space="0" w:color="auto"/>
            <w:left w:val="none" w:sz="0" w:space="0" w:color="auto"/>
            <w:bottom w:val="none" w:sz="0" w:space="0" w:color="auto"/>
            <w:right w:val="none" w:sz="0" w:space="0" w:color="auto"/>
          </w:divBdr>
        </w:div>
        <w:div w:id="1693341834">
          <w:marLeft w:val="0"/>
          <w:marRight w:val="0"/>
          <w:marTop w:val="0"/>
          <w:marBottom w:val="0"/>
          <w:divBdr>
            <w:top w:val="none" w:sz="0" w:space="0" w:color="auto"/>
            <w:left w:val="none" w:sz="0" w:space="0" w:color="auto"/>
            <w:bottom w:val="none" w:sz="0" w:space="0" w:color="auto"/>
            <w:right w:val="none" w:sz="0" w:space="0" w:color="auto"/>
          </w:divBdr>
        </w:div>
        <w:div w:id="1284768551">
          <w:marLeft w:val="0"/>
          <w:marRight w:val="0"/>
          <w:marTop w:val="0"/>
          <w:marBottom w:val="0"/>
          <w:divBdr>
            <w:top w:val="none" w:sz="0" w:space="0" w:color="auto"/>
            <w:left w:val="none" w:sz="0" w:space="0" w:color="auto"/>
            <w:bottom w:val="none" w:sz="0" w:space="0" w:color="auto"/>
            <w:right w:val="none" w:sz="0" w:space="0" w:color="auto"/>
          </w:divBdr>
        </w:div>
        <w:div w:id="1848903877">
          <w:marLeft w:val="0"/>
          <w:marRight w:val="0"/>
          <w:marTop w:val="0"/>
          <w:marBottom w:val="0"/>
          <w:divBdr>
            <w:top w:val="none" w:sz="0" w:space="0" w:color="auto"/>
            <w:left w:val="none" w:sz="0" w:space="0" w:color="auto"/>
            <w:bottom w:val="none" w:sz="0" w:space="0" w:color="auto"/>
            <w:right w:val="none" w:sz="0" w:space="0" w:color="auto"/>
          </w:divBdr>
        </w:div>
      </w:divsChild>
    </w:div>
    <w:div w:id="1445493842">
      <w:bodyDiv w:val="1"/>
      <w:marLeft w:val="0"/>
      <w:marRight w:val="0"/>
      <w:marTop w:val="0"/>
      <w:marBottom w:val="0"/>
      <w:divBdr>
        <w:top w:val="none" w:sz="0" w:space="0" w:color="auto"/>
        <w:left w:val="none" w:sz="0" w:space="0" w:color="auto"/>
        <w:bottom w:val="none" w:sz="0" w:space="0" w:color="auto"/>
        <w:right w:val="none" w:sz="0" w:space="0" w:color="auto"/>
      </w:divBdr>
      <w:divsChild>
        <w:div w:id="1147208457">
          <w:marLeft w:val="0"/>
          <w:marRight w:val="0"/>
          <w:marTop w:val="0"/>
          <w:marBottom w:val="0"/>
          <w:divBdr>
            <w:top w:val="none" w:sz="0" w:space="0" w:color="auto"/>
            <w:left w:val="none" w:sz="0" w:space="0" w:color="auto"/>
            <w:bottom w:val="none" w:sz="0" w:space="0" w:color="auto"/>
            <w:right w:val="none" w:sz="0" w:space="0" w:color="auto"/>
          </w:divBdr>
        </w:div>
        <w:div w:id="2086413321">
          <w:marLeft w:val="0"/>
          <w:marRight w:val="0"/>
          <w:marTop w:val="0"/>
          <w:marBottom w:val="0"/>
          <w:divBdr>
            <w:top w:val="none" w:sz="0" w:space="0" w:color="auto"/>
            <w:left w:val="none" w:sz="0" w:space="0" w:color="auto"/>
            <w:bottom w:val="none" w:sz="0" w:space="0" w:color="auto"/>
            <w:right w:val="none" w:sz="0" w:space="0" w:color="auto"/>
          </w:divBdr>
        </w:div>
        <w:div w:id="2032877535">
          <w:marLeft w:val="0"/>
          <w:marRight w:val="0"/>
          <w:marTop w:val="0"/>
          <w:marBottom w:val="0"/>
          <w:divBdr>
            <w:top w:val="none" w:sz="0" w:space="0" w:color="auto"/>
            <w:left w:val="none" w:sz="0" w:space="0" w:color="auto"/>
            <w:bottom w:val="none" w:sz="0" w:space="0" w:color="auto"/>
            <w:right w:val="none" w:sz="0" w:space="0" w:color="auto"/>
          </w:divBdr>
        </w:div>
        <w:div w:id="1730613279">
          <w:marLeft w:val="0"/>
          <w:marRight w:val="0"/>
          <w:marTop w:val="0"/>
          <w:marBottom w:val="0"/>
          <w:divBdr>
            <w:top w:val="none" w:sz="0" w:space="0" w:color="auto"/>
            <w:left w:val="none" w:sz="0" w:space="0" w:color="auto"/>
            <w:bottom w:val="none" w:sz="0" w:space="0" w:color="auto"/>
            <w:right w:val="none" w:sz="0" w:space="0" w:color="auto"/>
          </w:divBdr>
        </w:div>
        <w:div w:id="196085667">
          <w:marLeft w:val="0"/>
          <w:marRight w:val="0"/>
          <w:marTop w:val="0"/>
          <w:marBottom w:val="0"/>
          <w:divBdr>
            <w:top w:val="none" w:sz="0" w:space="0" w:color="auto"/>
            <w:left w:val="none" w:sz="0" w:space="0" w:color="auto"/>
            <w:bottom w:val="none" w:sz="0" w:space="0" w:color="auto"/>
            <w:right w:val="none" w:sz="0" w:space="0" w:color="auto"/>
          </w:divBdr>
        </w:div>
        <w:div w:id="212078772">
          <w:marLeft w:val="0"/>
          <w:marRight w:val="0"/>
          <w:marTop w:val="0"/>
          <w:marBottom w:val="0"/>
          <w:divBdr>
            <w:top w:val="none" w:sz="0" w:space="0" w:color="auto"/>
            <w:left w:val="none" w:sz="0" w:space="0" w:color="auto"/>
            <w:bottom w:val="none" w:sz="0" w:space="0" w:color="auto"/>
            <w:right w:val="none" w:sz="0" w:space="0" w:color="auto"/>
          </w:divBdr>
        </w:div>
      </w:divsChild>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102/00346543066004507" TargetMode="External"/><Relationship Id="rId18" Type="http://schemas.openxmlformats.org/officeDocument/2006/relationships/hyperlink" Target="https://doi.org/10.1080/14703297.2011.56400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2/tesq.3127" TargetMode="External"/><Relationship Id="rId17" Type="http://schemas.openxmlformats.org/officeDocument/2006/relationships/hyperlink" Target="https://doi.org/10.1016/j.tate.2025.105282" TargetMode="External"/><Relationship Id="rId2" Type="http://schemas.openxmlformats.org/officeDocument/2006/relationships/numbering" Target="numbering.xml"/><Relationship Id="rId16" Type="http://schemas.openxmlformats.org/officeDocument/2006/relationships/hyperlink" Target="https://doi.org/10.21832/BANEGA77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3075070120076255" TargetMode="External"/><Relationship Id="rId5" Type="http://schemas.openxmlformats.org/officeDocument/2006/relationships/webSettings" Target="webSettings.xml"/><Relationship Id="rId15" Type="http://schemas.openxmlformats.org/officeDocument/2006/relationships/hyperlink" Target="https://doi.org/10.11591/ijere.v9i1.20420" TargetMode="External"/><Relationship Id="rId10" Type="http://schemas.openxmlformats.org/officeDocument/2006/relationships/hyperlink" Target="https://doi.org/10.1191/1478088706qp063oa" TargetMode="External"/><Relationship Id="rId19" Type="http://schemas.openxmlformats.org/officeDocument/2006/relationships/hyperlink" Target="https://doi.org/10.1187/cbe.03-02-0004" TargetMode="External"/><Relationship Id="rId4" Type="http://schemas.openxmlformats.org/officeDocument/2006/relationships/settings" Target="settings.xml"/><Relationship Id="rId9" Type="http://schemas.openxmlformats.org/officeDocument/2006/relationships/hyperlink" Target="https://doi.org/10.1017/S0261444810000170" TargetMode="External"/><Relationship Id="rId14" Type="http://schemas.openxmlformats.org/officeDocument/2006/relationships/hyperlink" Target="https://doi.org/10.1016/j.ijedudev.2022.102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29</Pages>
  <Words>8931</Words>
  <Characters>50908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Hạnh Minh</cp:lastModifiedBy>
  <cp:revision>879</cp:revision>
  <dcterms:created xsi:type="dcterms:W3CDTF">2020-07-23T03:39:00Z</dcterms:created>
  <dcterms:modified xsi:type="dcterms:W3CDTF">2026-06-25T17:43:00Z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af88f96a-8b9e-46eb-b75e-b60979dbcb31</vt:lpwstr>
  </property>
</Properties>
</file>