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CFE6E" w14:textId="55EE4A0C" w:rsidR="00D409C5" w:rsidRPr="00D409C5" w:rsidRDefault="00EC44D9" w:rsidP="007B3E90">
      <w:pPr>
        <w:pStyle w:val="RALs-Title"/>
        <w:rPr>
          <w:rFonts w:asciiTheme="majorBidi" w:hAnsiTheme="majorBidi" w:cstheme="majorBidi"/>
          <w:rtl/>
          <w:lang w:val="en-US"/>
        </w:rPr>
      </w:pPr>
      <w:r w:rsidRPr="004822E9">
        <w:rPr>
          <w:rFonts w:asciiTheme="majorBidi" w:hAnsiTheme="majorBidi" w:cstheme="majorBidi"/>
          <w:lang w:val="en-US"/>
        </w:rPr>
        <w:t>Digital Transformation in Formative Assessment: The Design, Implementation, and Evaluation of Testmoz for English General Courses at Vietnam Aviation Academy</w:t>
      </w:r>
    </w:p>
    <w:p w14:paraId="2A855834" w14:textId="45B59503" w:rsidR="001E513B" w:rsidRPr="00E40940" w:rsidRDefault="001E513B" w:rsidP="00EC44D9">
      <w:pPr>
        <w:pStyle w:val="RALs-Authors"/>
        <w:ind w:firstLine="0"/>
        <w:rPr>
          <w:rFonts w:asciiTheme="majorBidi" w:hAnsiTheme="majorBidi" w:cstheme="majorBidi"/>
        </w:rPr>
      </w:pPr>
      <w:r>
        <w:rPr>
          <w:rFonts w:asciiTheme="majorBidi" w:hAnsiTheme="majorBidi" w:cstheme="majorBidi"/>
        </w:rPr>
        <w:t>Trinh Phan Tu</w:t>
      </w:r>
      <w:r w:rsidRPr="00E40940">
        <w:rPr>
          <w:rStyle w:val="FootnoteReference"/>
          <w:rFonts w:asciiTheme="majorBidi" w:hAnsiTheme="majorBidi" w:cstheme="majorBidi"/>
        </w:rPr>
        <w:footnoteReference w:id="1"/>
      </w:r>
    </w:p>
    <w:p w14:paraId="7CA740B3" w14:textId="77777777" w:rsidR="00316775" w:rsidRDefault="00316775" w:rsidP="007B3E90">
      <w:pPr>
        <w:pStyle w:val="RALs-HeadingsNoIndent"/>
        <w:rPr>
          <w:rFonts w:asciiTheme="majorBidi" w:hAnsiTheme="majorBidi" w:cstheme="majorBidi"/>
          <w:sz w:val="24"/>
          <w:szCs w:val="24"/>
        </w:rPr>
      </w:pPr>
    </w:p>
    <w:p w14:paraId="376A055E" w14:textId="77777777" w:rsidR="00722EDE" w:rsidRPr="00E40940" w:rsidRDefault="00722EDE" w:rsidP="007B3E90">
      <w:pPr>
        <w:pStyle w:val="RALs-HeadingsNoIndent"/>
        <w:rPr>
          <w:rFonts w:asciiTheme="majorBidi" w:hAnsiTheme="majorBidi" w:cstheme="majorBidi"/>
          <w:sz w:val="24"/>
          <w:szCs w:val="24"/>
        </w:rPr>
      </w:pPr>
      <w:r w:rsidRPr="00E40940">
        <w:rPr>
          <w:rFonts w:asciiTheme="majorBidi" w:hAnsiTheme="majorBidi" w:cstheme="majorBidi"/>
          <w:sz w:val="24"/>
          <w:szCs w:val="24"/>
        </w:rPr>
        <w:t>Abstract</w:t>
      </w:r>
    </w:p>
    <w:p w14:paraId="6D3884DF" w14:textId="3395A83E" w:rsidR="00EC44D9" w:rsidRPr="00EC44D9" w:rsidRDefault="00EC44D9" w:rsidP="00EC44D9">
      <w:pPr>
        <w:shd w:val="clear" w:color="auto" w:fill="FFFFFF"/>
        <w:spacing w:after="120" w:line="240" w:lineRule="auto"/>
        <w:rPr>
          <w:rFonts w:asciiTheme="majorBidi" w:hAnsiTheme="majorBidi" w:cstheme="majorBidi"/>
          <w:sz w:val="24"/>
          <w:szCs w:val="24"/>
        </w:rPr>
      </w:pPr>
      <w:r w:rsidRPr="00EC44D9">
        <w:rPr>
          <w:rFonts w:asciiTheme="majorBidi" w:hAnsiTheme="majorBidi" w:cstheme="majorBidi"/>
          <w:sz w:val="24"/>
          <w:szCs w:val="24"/>
        </w:rPr>
        <w:t xml:space="preserve">The ongoing digital transformation in higher education has exposed limitations in traditional self-study practices at Vietnam Aviation Academy (VAA), particularly as self-directed learning accounts for up to 30% of course assessment. In General English courses, paper-based homework frequently results in delayed feedback, increased administrative workload for instructors, and low levels of student engagement. Despite national efforts to promote Industry 4.0 integration in Vietnamese higher education, homework and self-study activities at many universities in general and VAA in </w:t>
      </w:r>
      <w:r w:rsidR="007A79C8">
        <w:rPr>
          <w:rFonts w:asciiTheme="majorBidi" w:hAnsiTheme="majorBidi" w:cstheme="majorBidi"/>
          <w:sz w:val="24"/>
          <w:szCs w:val="24"/>
        </w:rPr>
        <w:t>particular</w:t>
      </w:r>
      <w:r w:rsidRPr="00EC44D9">
        <w:rPr>
          <w:rFonts w:asciiTheme="majorBidi" w:hAnsiTheme="majorBidi" w:cstheme="majorBidi"/>
          <w:sz w:val="24"/>
          <w:szCs w:val="24"/>
        </w:rPr>
        <w:t xml:space="preserve"> remain largely manual and insufficiently aligned with digital learning environments.</w:t>
      </w:r>
    </w:p>
    <w:p w14:paraId="26DDD150" w14:textId="77777777" w:rsidR="00576C39" w:rsidRPr="00576C39" w:rsidRDefault="00EC44D9" w:rsidP="00576C39">
      <w:pPr>
        <w:shd w:val="clear" w:color="auto" w:fill="FFFFFF"/>
        <w:spacing w:after="120" w:line="240" w:lineRule="auto"/>
        <w:rPr>
          <w:rFonts w:asciiTheme="majorBidi" w:hAnsiTheme="majorBidi" w:cstheme="majorBidi"/>
          <w:sz w:val="24"/>
          <w:szCs w:val="24"/>
        </w:rPr>
      </w:pPr>
      <w:r w:rsidRPr="00EC44D9">
        <w:rPr>
          <w:rFonts w:asciiTheme="majorBidi" w:hAnsiTheme="majorBidi" w:cstheme="majorBidi"/>
          <w:sz w:val="24"/>
          <w:szCs w:val="24"/>
        </w:rPr>
        <w:t xml:space="preserve">To address challenges, the author needs streamlined digital tools that support rather than complicate the learning process. This study investigates the integration of Testmoz as a solution to modernize formative assessment. </w:t>
      </w:r>
      <w:r w:rsidR="00576C39" w:rsidRPr="00576C39">
        <w:rPr>
          <w:rFonts w:asciiTheme="majorBidi" w:hAnsiTheme="majorBidi" w:cstheme="majorBidi"/>
          <w:sz w:val="24"/>
          <w:szCs w:val="24"/>
        </w:rPr>
        <w:t>Specifically, it examines students’ perceptions of Testmoz’s contribution to feedback quality, learning motivation, homework completion, learner engagement, and autonomous learning. A mixed-methods design following the ADDIE model was employed. Data were collected from 182 undergraduate students who had used Testmoz for formative homework activities over one academic semester through a questionnaire comprising Likert-scale items and open-ended questions. Quantitative data were analyzed descriptively, while qualitative responses provided additional insights into students’ learning experiences.</w:t>
      </w:r>
    </w:p>
    <w:p w14:paraId="2C4E42F8" w14:textId="482E5B94" w:rsidR="00EC44D9" w:rsidRPr="00EC44D9" w:rsidRDefault="00576C39" w:rsidP="00576C39">
      <w:pPr>
        <w:shd w:val="clear" w:color="auto" w:fill="FFFFFF"/>
        <w:spacing w:after="120" w:line="240" w:lineRule="auto"/>
        <w:rPr>
          <w:rFonts w:asciiTheme="majorBidi" w:hAnsiTheme="majorBidi" w:cstheme="majorBidi"/>
          <w:sz w:val="24"/>
          <w:szCs w:val="24"/>
        </w:rPr>
      </w:pPr>
      <w:r>
        <w:rPr>
          <w:rFonts w:asciiTheme="majorBidi" w:hAnsiTheme="majorBidi" w:cstheme="majorBidi"/>
          <w:sz w:val="24"/>
          <w:szCs w:val="24"/>
        </w:rPr>
        <w:t>Moreover, t</w:t>
      </w:r>
      <w:r w:rsidR="00EC44D9" w:rsidRPr="00EC44D9">
        <w:rPr>
          <w:rFonts w:asciiTheme="majorBidi" w:hAnsiTheme="majorBidi" w:cstheme="majorBidi"/>
          <w:sz w:val="24"/>
          <w:szCs w:val="24"/>
        </w:rPr>
        <w:t xml:space="preserve">he </w:t>
      </w:r>
      <w:r w:rsidR="00E30ECB">
        <w:rPr>
          <w:rFonts w:asciiTheme="majorBidi" w:hAnsiTheme="majorBidi" w:cstheme="majorBidi"/>
          <w:sz w:val="24"/>
          <w:szCs w:val="24"/>
        </w:rPr>
        <w:t>research</w:t>
      </w:r>
      <w:r w:rsidR="00EC44D9" w:rsidRPr="00EC44D9">
        <w:rPr>
          <w:rFonts w:asciiTheme="majorBidi" w:hAnsiTheme="majorBidi" w:cstheme="majorBidi"/>
          <w:sz w:val="24"/>
          <w:szCs w:val="24"/>
        </w:rPr>
        <w:t xml:space="preserve"> aim is to clarify if digitizing these practices from designing Testmoz assignment can</w:t>
      </w:r>
      <w:r w:rsidR="0001643A">
        <w:rPr>
          <w:rFonts w:asciiTheme="majorBidi" w:hAnsiTheme="majorBidi" w:cstheme="majorBidi"/>
          <w:sz w:val="24"/>
          <w:szCs w:val="24"/>
        </w:rPr>
        <w:t xml:space="preserve"> be</w:t>
      </w:r>
      <w:r w:rsidR="00EC44D9">
        <w:rPr>
          <w:rFonts w:asciiTheme="majorBidi" w:hAnsiTheme="majorBidi" w:cstheme="majorBidi"/>
          <w:sz w:val="24"/>
          <w:szCs w:val="24"/>
        </w:rPr>
        <w:t xml:space="preserve"> able to</w:t>
      </w:r>
      <w:r w:rsidR="00EC44D9" w:rsidRPr="00EC44D9">
        <w:rPr>
          <w:rFonts w:asciiTheme="majorBidi" w:hAnsiTheme="majorBidi" w:cstheme="majorBidi"/>
          <w:sz w:val="24"/>
          <w:szCs w:val="24"/>
        </w:rPr>
        <w:t xml:space="preserve"> not only provide students with more timely feedback but also reduce the daily workload for instructors. By implementing and evaluating Testmoz at the Vietnam Aviation Academy (VAA), the research also hopes to provide a practical roadmap for using digital tools to improve student outcomes in the Vietnamese higher education context.</w:t>
      </w:r>
    </w:p>
    <w:p w14:paraId="54ED7BD3" w14:textId="1B5B6414" w:rsidR="00722EDE" w:rsidRDefault="00EC44D9" w:rsidP="00EC44D9">
      <w:pPr>
        <w:spacing w:before="240"/>
        <w:ind w:firstLine="288"/>
        <w:rPr>
          <w:rFonts w:asciiTheme="majorBidi" w:hAnsiTheme="majorBidi" w:cstheme="majorBidi"/>
          <w:sz w:val="24"/>
          <w:szCs w:val="24"/>
        </w:rPr>
      </w:pPr>
      <w:r w:rsidRPr="00F80631">
        <w:rPr>
          <w:rFonts w:asciiTheme="majorBidi" w:hAnsiTheme="majorBidi" w:cstheme="majorBidi"/>
          <w:b/>
          <w:bCs/>
          <w:i/>
          <w:iCs/>
          <w:sz w:val="24"/>
          <w:szCs w:val="24"/>
        </w:rPr>
        <w:t>Keywords</w:t>
      </w:r>
      <w:r w:rsidRPr="00F80631">
        <w:rPr>
          <w:rFonts w:asciiTheme="majorBidi" w:hAnsiTheme="majorBidi" w:cstheme="majorBidi"/>
          <w:b/>
          <w:bCs/>
          <w:sz w:val="24"/>
          <w:szCs w:val="24"/>
        </w:rPr>
        <w:t xml:space="preserve">: </w:t>
      </w:r>
      <w:r w:rsidRPr="00EC44D9">
        <w:rPr>
          <w:rFonts w:asciiTheme="majorBidi" w:hAnsiTheme="majorBidi" w:cstheme="majorBidi"/>
          <w:sz w:val="24"/>
          <w:szCs w:val="24"/>
        </w:rPr>
        <w:t xml:space="preserve">digital transformation, </w:t>
      </w:r>
      <w:r w:rsidR="00576C39">
        <w:rPr>
          <w:rFonts w:asciiTheme="majorBidi" w:hAnsiTheme="majorBidi" w:cstheme="majorBidi"/>
          <w:sz w:val="24"/>
          <w:szCs w:val="24"/>
        </w:rPr>
        <w:t>T</w:t>
      </w:r>
      <w:r w:rsidRPr="00EC44D9">
        <w:rPr>
          <w:rFonts w:asciiTheme="majorBidi" w:hAnsiTheme="majorBidi" w:cstheme="majorBidi"/>
          <w:sz w:val="24"/>
          <w:szCs w:val="24"/>
        </w:rPr>
        <w:t>estmoz, assessment, feedback</w:t>
      </w:r>
      <w:r w:rsidR="00576C39">
        <w:rPr>
          <w:rFonts w:asciiTheme="majorBidi" w:hAnsiTheme="majorBidi" w:cstheme="majorBidi"/>
          <w:sz w:val="24"/>
          <w:szCs w:val="24"/>
        </w:rPr>
        <w:t xml:space="preserve">, </w:t>
      </w:r>
      <w:r w:rsidR="00576C39" w:rsidRPr="00576C39">
        <w:rPr>
          <w:rFonts w:asciiTheme="majorBidi" w:hAnsiTheme="majorBidi" w:cstheme="majorBidi"/>
          <w:sz w:val="24"/>
          <w:szCs w:val="24"/>
        </w:rPr>
        <w:t>student perceptions</w:t>
      </w:r>
    </w:p>
    <w:p w14:paraId="0DD7560B" w14:textId="77777777" w:rsidR="008478D2" w:rsidRPr="005C662B" w:rsidRDefault="008478D2" w:rsidP="008478D2">
      <w:pPr>
        <w:pStyle w:val="RALs-Heading1"/>
        <w:ind w:left="288" w:hanging="288"/>
        <w:rPr>
          <w:rFonts w:asciiTheme="majorBidi" w:hAnsiTheme="majorBidi" w:cstheme="majorBidi"/>
          <w:sz w:val="24"/>
          <w:szCs w:val="24"/>
        </w:rPr>
      </w:pPr>
      <w:r w:rsidRPr="005C662B">
        <w:rPr>
          <w:rFonts w:asciiTheme="majorBidi" w:hAnsiTheme="majorBidi" w:cstheme="majorBidi"/>
          <w:sz w:val="24"/>
          <w:szCs w:val="24"/>
        </w:rPr>
        <w:t>1. Introduction</w:t>
      </w:r>
    </w:p>
    <w:p w14:paraId="190C9C1F" w14:textId="17557DF9" w:rsidR="008478D2" w:rsidRDefault="008478D2" w:rsidP="00B40EC7">
      <w:pPr>
        <w:autoSpaceDE w:val="0"/>
        <w:autoSpaceDN w:val="0"/>
        <w:adjustRightInd w:val="0"/>
        <w:spacing w:before="0" w:after="120" w:line="480" w:lineRule="auto"/>
        <w:rPr>
          <w:rFonts w:asciiTheme="majorBidi" w:eastAsiaTheme="minorHAnsi" w:hAnsiTheme="majorBidi" w:cstheme="majorBidi"/>
          <w:sz w:val="24"/>
          <w:szCs w:val="24"/>
        </w:rPr>
      </w:pPr>
      <w:r w:rsidRPr="005C662B">
        <w:rPr>
          <w:rFonts w:asciiTheme="majorBidi" w:eastAsiaTheme="minorHAnsi" w:hAnsiTheme="majorBidi" w:cstheme="majorBidi"/>
          <w:sz w:val="24"/>
          <w:szCs w:val="24"/>
        </w:rPr>
        <w:t>In the age of Industry 4.0 development, the digital transformation of many society fields including education has become a national priority in Vietnam. However, a profound gap remains between tradition</w:t>
      </w:r>
      <w:r w:rsidR="007A79C8">
        <w:rPr>
          <w:rFonts w:asciiTheme="majorBidi" w:eastAsiaTheme="minorHAnsi" w:hAnsiTheme="majorBidi" w:cstheme="majorBidi"/>
          <w:sz w:val="24"/>
          <w:szCs w:val="24"/>
        </w:rPr>
        <w:t>al</w:t>
      </w:r>
      <w:r w:rsidRPr="005C662B">
        <w:rPr>
          <w:rFonts w:asciiTheme="majorBidi" w:eastAsiaTheme="minorHAnsi" w:hAnsiTheme="majorBidi" w:cstheme="majorBidi"/>
          <w:sz w:val="24"/>
          <w:szCs w:val="24"/>
        </w:rPr>
        <w:t xml:space="preserve"> </w:t>
      </w:r>
      <w:proofErr w:type="gramStart"/>
      <w:r w:rsidRPr="005C662B">
        <w:rPr>
          <w:rFonts w:asciiTheme="majorBidi" w:eastAsiaTheme="minorHAnsi" w:hAnsiTheme="majorBidi" w:cstheme="majorBidi"/>
          <w:sz w:val="24"/>
          <w:szCs w:val="24"/>
        </w:rPr>
        <w:t>assignment</w:t>
      </w:r>
      <w:proofErr w:type="gramEnd"/>
      <w:r w:rsidRPr="005C662B">
        <w:rPr>
          <w:rFonts w:asciiTheme="majorBidi" w:eastAsiaTheme="minorHAnsi" w:hAnsiTheme="majorBidi" w:cstheme="majorBidi"/>
          <w:sz w:val="24"/>
          <w:szCs w:val="24"/>
        </w:rPr>
        <w:t xml:space="preserve"> and classroom reality. At the Vietnam Aviation Academy (VAA) in addition, self-directed learning contributes 30% of the total course assessment, yet this significant component is still largely managed through traditional, paper-based methods. In General English courses, these manual processes often result in "feedback delays," where the gap between a </w:t>
      </w:r>
      <w:r w:rsidRPr="005C662B">
        <w:rPr>
          <w:rFonts w:asciiTheme="majorBidi" w:eastAsiaTheme="minorHAnsi" w:hAnsiTheme="majorBidi" w:cstheme="majorBidi"/>
          <w:sz w:val="24"/>
          <w:szCs w:val="24"/>
        </w:rPr>
        <w:lastRenderedPageBreak/>
        <w:t>student’s effort and a teacher’s response is too wide to be effective. This not only increases the administrative burden on instructors but also distracts student motivation.</w:t>
      </w:r>
    </w:p>
    <w:p w14:paraId="670D029E" w14:textId="27BAD56F" w:rsidR="00DA1644" w:rsidRPr="005C662B" w:rsidRDefault="00DA1644" w:rsidP="00B40EC7">
      <w:pPr>
        <w:autoSpaceDE w:val="0"/>
        <w:autoSpaceDN w:val="0"/>
        <w:adjustRightInd w:val="0"/>
        <w:spacing w:before="0" w:after="120" w:line="480" w:lineRule="auto"/>
        <w:rPr>
          <w:rFonts w:asciiTheme="majorBidi" w:eastAsiaTheme="minorHAnsi" w:hAnsiTheme="majorBidi" w:cstheme="majorBidi"/>
          <w:sz w:val="24"/>
          <w:szCs w:val="24"/>
        </w:rPr>
      </w:pPr>
      <w:r>
        <w:rPr>
          <w:rFonts w:asciiTheme="majorBidi" w:eastAsiaTheme="minorHAnsi" w:hAnsiTheme="majorBidi" w:cstheme="majorBidi"/>
          <w:sz w:val="24"/>
          <w:szCs w:val="24"/>
        </w:rPr>
        <w:t>According to the p</w:t>
      </w:r>
      <w:r w:rsidRPr="00DA1644">
        <w:rPr>
          <w:rFonts w:asciiTheme="majorBidi" w:eastAsiaTheme="minorHAnsi" w:hAnsiTheme="majorBidi" w:cstheme="majorBidi"/>
          <w:sz w:val="24"/>
          <w:szCs w:val="24"/>
        </w:rPr>
        <w:t>revious research on digital assessment</w:t>
      </w:r>
      <w:r w:rsidR="00D15AD4">
        <w:rPr>
          <w:rFonts w:asciiTheme="majorBidi" w:eastAsiaTheme="minorHAnsi" w:hAnsiTheme="majorBidi" w:cstheme="majorBidi"/>
          <w:sz w:val="24"/>
          <w:szCs w:val="24"/>
        </w:rPr>
        <w:t xml:space="preserve"> of </w:t>
      </w:r>
      <w:r w:rsidR="00D15AD4" w:rsidRPr="00DA1644">
        <w:rPr>
          <w:rFonts w:asciiTheme="majorBidi" w:eastAsiaTheme="minorHAnsi" w:hAnsiTheme="majorBidi" w:cstheme="majorBidi"/>
          <w:sz w:val="24"/>
          <w:szCs w:val="24"/>
        </w:rPr>
        <w:t>management systems (LMSs)</w:t>
      </w:r>
      <w:r w:rsidR="00D15AD4">
        <w:rPr>
          <w:rFonts w:asciiTheme="majorBidi" w:eastAsiaTheme="minorHAnsi" w:hAnsiTheme="majorBidi" w:cstheme="majorBidi"/>
          <w:sz w:val="24"/>
          <w:szCs w:val="24"/>
        </w:rPr>
        <w:t xml:space="preserve">, </w:t>
      </w:r>
      <w:proofErr w:type="gramStart"/>
      <w:r w:rsidR="00D15AD4">
        <w:rPr>
          <w:rFonts w:asciiTheme="majorBidi" w:eastAsiaTheme="minorHAnsi" w:hAnsiTheme="majorBidi" w:cstheme="majorBidi"/>
          <w:sz w:val="24"/>
          <w:szCs w:val="24"/>
        </w:rPr>
        <w:t xml:space="preserve">It </w:t>
      </w:r>
      <w:r w:rsidRPr="00DA1644">
        <w:rPr>
          <w:rFonts w:asciiTheme="majorBidi" w:eastAsiaTheme="minorHAnsi" w:hAnsiTheme="majorBidi" w:cstheme="majorBidi"/>
          <w:sz w:val="24"/>
          <w:szCs w:val="24"/>
        </w:rPr>
        <w:t xml:space="preserve"> has</w:t>
      </w:r>
      <w:proofErr w:type="gramEnd"/>
      <w:r w:rsidRPr="00DA1644">
        <w:rPr>
          <w:rFonts w:asciiTheme="majorBidi" w:eastAsiaTheme="minorHAnsi" w:hAnsiTheme="majorBidi" w:cstheme="majorBidi"/>
          <w:sz w:val="24"/>
          <w:szCs w:val="24"/>
        </w:rPr>
        <w:t xml:space="preserve"> primarily focused on </w:t>
      </w:r>
      <w:proofErr w:type="gramStart"/>
      <w:r w:rsidRPr="00DA1644">
        <w:rPr>
          <w:rFonts w:asciiTheme="majorBidi" w:eastAsiaTheme="minorHAnsi" w:hAnsiTheme="majorBidi" w:cstheme="majorBidi"/>
          <w:sz w:val="24"/>
          <w:szCs w:val="24"/>
        </w:rPr>
        <w:t>comprehensive ,</w:t>
      </w:r>
      <w:proofErr w:type="gramEnd"/>
      <w:r w:rsidRPr="00DA1644">
        <w:rPr>
          <w:rFonts w:asciiTheme="majorBidi" w:eastAsiaTheme="minorHAnsi" w:hAnsiTheme="majorBidi" w:cstheme="majorBidi"/>
          <w:sz w:val="24"/>
          <w:szCs w:val="24"/>
        </w:rPr>
        <w:t xml:space="preserve"> online learning environments, or large-scale digital assessment platforms</w:t>
      </w:r>
      <w:r w:rsidR="00D15AD4">
        <w:rPr>
          <w:rFonts w:asciiTheme="majorBidi" w:eastAsiaTheme="minorHAnsi" w:hAnsiTheme="majorBidi" w:cstheme="majorBidi"/>
          <w:sz w:val="24"/>
          <w:szCs w:val="24"/>
        </w:rPr>
        <w:t xml:space="preserve"> </w:t>
      </w:r>
      <w:r w:rsidR="00D15AD4" w:rsidRPr="00D15AD4">
        <w:rPr>
          <w:rFonts w:asciiTheme="majorBidi" w:eastAsiaTheme="minorHAnsi" w:hAnsiTheme="majorBidi" w:cstheme="majorBidi"/>
          <w:sz w:val="24"/>
          <w:szCs w:val="24"/>
        </w:rPr>
        <w:t>(Priyeti et al., 2025)</w:t>
      </w:r>
      <w:r w:rsidRPr="00DA1644">
        <w:rPr>
          <w:rFonts w:asciiTheme="majorBidi" w:eastAsiaTheme="minorHAnsi" w:hAnsiTheme="majorBidi" w:cstheme="majorBidi"/>
          <w:sz w:val="24"/>
          <w:szCs w:val="24"/>
        </w:rPr>
        <w:t xml:space="preserve">. While these studies demonstrate the potential of technology to support teaching and learning, less attention has been paid to lightweight, low-cost assessment tools that can be easily implemented in resource-constrained educational contexts. </w:t>
      </w:r>
      <w:proofErr w:type="gramStart"/>
      <w:r w:rsidRPr="00DA1644">
        <w:rPr>
          <w:rFonts w:asciiTheme="majorBidi" w:eastAsiaTheme="minorHAnsi" w:hAnsiTheme="majorBidi" w:cstheme="majorBidi"/>
          <w:sz w:val="24"/>
          <w:szCs w:val="24"/>
        </w:rPr>
        <w:t>In particular, few</w:t>
      </w:r>
      <w:proofErr w:type="gramEnd"/>
      <w:r w:rsidRPr="00DA1644">
        <w:rPr>
          <w:rFonts w:asciiTheme="majorBidi" w:eastAsiaTheme="minorHAnsi" w:hAnsiTheme="majorBidi" w:cstheme="majorBidi"/>
          <w:sz w:val="24"/>
          <w:szCs w:val="24"/>
        </w:rPr>
        <w:t xml:space="preserve"> studies have documented how such tools can be systematically designed, implemented, and evaluated using an instructional design framework within General English courses</w:t>
      </w:r>
      <w:r w:rsidR="000F2DD8">
        <w:rPr>
          <w:rFonts w:asciiTheme="majorBidi" w:eastAsiaTheme="minorHAnsi" w:hAnsiTheme="majorBidi" w:cstheme="majorBidi"/>
          <w:sz w:val="24"/>
          <w:szCs w:val="24"/>
        </w:rPr>
        <w:t xml:space="preserve"> </w:t>
      </w:r>
      <w:r w:rsidR="000F2DD8" w:rsidRPr="000F2DD8">
        <w:rPr>
          <w:rFonts w:asciiTheme="majorBidi" w:eastAsiaTheme="minorHAnsi" w:hAnsiTheme="majorBidi" w:cstheme="majorBidi"/>
          <w:sz w:val="24"/>
          <w:szCs w:val="24"/>
        </w:rPr>
        <w:t>(Pariska &amp; Rayusda, 2026)</w:t>
      </w:r>
      <w:r w:rsidRPr="00DA1644">
        <w:rPr>
          <w:rFonts w:asciiTheme="majorBidi" w:eastAsiaTheme="minorHAnsi" w:hAnsiTheme="majorBidi" w:cstheme="majorBidi"/>
          <w:sz w:val="24"/>
          <w:szCs w:val="24"/>
        </w:rPr>
        <w:t>.</w:t>
      </w:r>
    </w:p>
    <w:p w14:paraId="13CE069D" w14:textId="28945992" w:rsidR="008478D2" w:rsidRDefault="008478D2" w:rsidP="00B40EC7">
      <w:pPr>
        <w:autoSpaceDE w:val="0"/>
        <w:autoSpaceDN w:val="0"/>
        <w:adjustRightInd w:val="0"/>
        <w:spacing w:before="0" w:after="120" w:line="480" w:lineRule="auto"/>
        <w:rPr>
          <w:rFonts w:asciiTheme="majorBidi" w:eastAsiaTheme="minorHAnsi" w:hAnsiTheme="majorBidi" w:cstheme="majorBidi"/>
          <w:sz w:val="24"/>
          <w:szCs w:val="24"/>
        </w:rPr>
      </w:pPr>
      <w:r w:rsidRPr="005C662B">
        <w:rPr>
          <w:rFonts w:asciiTheme="majorBidi" w:eastAsiaTheme="minorHAnsi" w:hAnsiTheme="majorBidi" w:cstheme="majorBidi"/>
          <w:sz w:val="24"/>
          <w:szCs w:val="24"/>
        </w:rPr>
        <w:t>To bridge this gap, an urgent need for streamlined digital tools is necessary that they can enhance, rather than complicate, the formative assessment process. This study has concentrated on investigating the integration of Testmoz, a digital platform which is lightweight and versatile, as a strategic solution with the combination of the ADDIE model</w:t>
      </w:r>
      <w:r w:rsidR="0074358C">
        <w:rPr>
          <w:rFonts w:asciiTheme="majorBidi" w:eastAsiaTheme="minorHAnsi" w:hAnsiTheme="majorBidi" w:cstheme="majorBidi"/>
          <w:sz w:val="24"/>
          <w:szCs w:val="24"/>
        </w:rPr>
        <w:t xml:space="preserve"> from Culatta (20</w:t>
      </w:r>
      <w:r w:rsidR="00DA1644">
        <w:rPr>
          <w:rFonts w:asciiTheme="majorBidi" w:eastAsiaTheme="minorHAnsi" w:hAnsiTheme="majorBidi" w:cstheme="majorBidi"/>
          <w:sz w:val="24"/>
          <w:szCs w:val="24"/>
        </w:rPr>
        <w:t>1</w:t>
      </w:r>
      <w:r w:rsidR="0074358C">
        <w:rPr>
          <w:rFonts w:asciiTheme="majorBidi" w:eastAsiaTheme="minorHAnsi" w:hAnsiTheme="majorBidi" w:cstheme="majorBidi"/>
          <w:sz w:val="24"/>
          <w:szCs w:val="24"/>
        </w:rPr>
        <w:t>8)</w:t>
      </w:r>
      <w:r w:rsidRPr="005C662B">
        <w:rPr>
          <w:rFonts w:asciiTheme="majorBidi" w:eastAsiaTheme="minorHAnsi" w:hAnsiTheme="majorBidi" w:cstheme="majorBidi"/>
          <w:sz w:val="24"/>
          <w:szCs w:val="24"/>
        </w:rPr>
        <w:t xml:space="preserve"> includings Analysis, Design, Development, Implementation, and Evaluation, the research documents the transition from paper-based homework to a digitized workflow.</w:t>
      </w:r>
    </w:p>
    <w:p w14:paraId="6F8E52CC" w14:textId="77777777" w:rsidR="00DD34A9" w:rsidRDefault="00CC3BEE" w:rsidP="00DD34A9">
      <w:pPr>
        <w:autoSpaceDE w:val="0"/>
        <w:autoSpaceDN w:val="0"/>
        <w:adjustRightInd w:val="0"/>
        <w:spacing w:before="0" w:after="120" w:line="480" w:lineRule="auto"/>
        <w:jc w:val="left"/>
        <w:rPr>
          <w:rFonts w:asciiTheme="majorBidi" w:eastAsiaTheme="minorHAnsi" w:hAnsiTheme="majorBidi" w:cstheme="majorBidi"/>
          <w:b/>
          <w:bCs/>
          <w:sz w:val="24"/>
          <w:szCs w:val="24"/>
        </w:rPr>
      </w:pPr>
      <w:r w:rsidRPr="00CC3BEE">
        <w:rPr>
          <w:rFonts w:asciiTheme="majorBidi" w:eastAsiaTheme="minorHAnsi" w:hAnsiTheme="majorBidi" w:cstheme="majorBidi"/>
          <w:b/>
          <w:bCs/>
          <w:sz w:val="24"/>
          <w:szCs w:val="24"/>
        </w:rPr>
        <w:t>Figure 1</w:t>
      </w:r>
    </w:p>
    <w:p w14:paraId="15C19C7F" w14:textId="4432E52A" w:rsidR="00CC3BEE" w:rsidRPr="005C662B" w:rsidRDefault="00CC3BEE" w:rsidP="00DD34A9">
      <w:pPr>
        <w:autoSpaceDE w:val="0"/>
        <w:autoSpaceDN w:val="0"/>
        <w:adjustRightInd w:val="0"/>
        <w:spacing w:before="0" w:after="120" w:line="480" w:lineRule="auto"/>
        <w:jc w:val="left"/>
        <w:rPr>
          <w:rFonts w:asciiTheme="majorBidi" w:eastAsiaTheme="minorHAnsi" w:hAnsiTheme="majorBidi" w:cstheme="majorBidi"/>
          <w:i/>
          <w:iCs/>
          <w:sz w:val="24"/>
          <w:szCs w:val="24"/>
        </w:rPr>
      </w:pPr>
      <w:r w:rsidRPr="005C662B">
        <w:rPr>
          <w:rFonts w:asciiTheme="majorBidi" w:eastAsiaTheme="minorHAnsi" w:hAnsiTheme="majorBidi" w:cstheme="majorBidi"/>
          <w:i/>
          <w:iCs/>
          <w:sz w:val="24"/>
          <w:szCs w:val="24"/>
        </w:rPr>
        <w:t xml:space="preserve"> ADDIE model</w:t>
      </w:r>
    </w:p>
    <w:p w14:paraId="61E07519" w14:textId="77777777" w:rsidR="008478D2" w:rsidRPr="005C662B" w:rsidRDefault="008478D2" w:rsidP="00B40EC7">
      <w:pPr>
        <w:autoSpaceDE w:val="0"/>
        <w:autoSpaceDN w:val="0"/>
        <w:adjustRightInd w:val="0"/>
        <w:spacing w:before="0" w:after="120" w:line="480" w:lineRule="auto"/>
        <w:ind w:firstLine="0"/>
        <w:jc w:val="center"/>
        <w:rPr>
          <w:rFonts w:asciiTheme="majorBidi" w:eastAsiaTheme="minorHAnsi" w:hAnsiTheme="majorBidi" w:cstheme="majorBidi"/>
          <w:sz w:val="24"/>
          <w:szCs w:val="24"/>
        </w:rPr>
      </w:pPr>
      <w:r w:rsidRPr="005C662B">
        <w:rPr>
          <w:rFonts w:asciiTheme="majorBidi" w:eastAsiaTheme="minorHAnsi" w:hAnsiTheme="majorBidi" w:cstheme="majorBidi"/>
          <w:noProof/>
          <w:sz w:val="24"/>
          <w:szCs w:val="24"/>
        </w:rPr>
        <w:drawing>
          <wp:inline distT="0" distB="0" distL="0" distR="0" wp14:anchorId="2A75F7E7" wp14:editId="0AB41431">
            <wp:extent cx="2025211" cy="1928812"/>
            <wp:effectExtent l="0" t="0" r="0" b="0"/>
            <wp:docPr id="172860551" name="Picture 4" descr="Hình ảnh về ADDIE model of instructional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ình ảnh về ADDIE model of instructional desig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5330" cy="1947973"/>
                    </a:xfrm>
                    <a:prstGeom prst="rect">
                      <a:avLst/>
                    </a:prstGeom>
                    <a:noFill/>
                    <a:ln>
                      <a:noFill/>
                    </a:ln>
                  </pic:spPr>
                </pic:pic>
              </a:graphicData>
            </a:graphic>
          </wp:inline>
        </w:drawing>
      </w:r>
    </w:p>
    <w:p w14:paraId="4321D05C" w14:textId="39A5EA09" w:rsidR="008478D2" w:rsidRPr="005C662B" w:rsidRDefault="008478D2" w:rsidP="00B40EC7">
      <w:pPr>
        <w:autoSpaceDE w:val="0"/>
        <w:autoSpaceDN w:val="0"/>
        <w:adjustRightInd w:val="0"/>
        <w:spacing w:before="0" w:after="120" w:line="480" w:lineRule="auto"/>
        <w:rPr>
          <w:rFonts w:asciiTheme="majorBidi" w:eastAsiaTheme="minorHAnsi" w:hAnsiTheme="majorBidi" w:cstheme="majorBidi"/>
          <w:sz w:val="24"/>
          <w:szCs w:val="24"/>
        </w:rPr>
      </w:pPr>
      <w:r w:rsidRPr="005C662B">
        <w:rPr>
          <w:rFonts w:asciiTheme="majorBidi" w:eastAsiaTheme="minorHAnsi" w:hAnsiTheme="majorBidi" w:cstheme="majorBidi"/>
          <w:sz w:val="24"/>
          <w:szCs w:val="24"/>
        </w:rPr>
        <w:lastRenderedPageBreak/>
        <w:t xml:space="preserve">By digitizing homework and self-study activities, the research explores whether Testmoz can facilitate immediate feedback, alleviate the heavy workload of manual grading, and better align the curriculum with digital learning environments. Through the design, implementation, and evaluation of Testmoz at VAA, this study aims to provide a practical roadmap for educators seeking to modernize assessment practices and improve student outcomes by utilizing the digital transformation. From the certain purposes that are to measure the technical success and the "speed" of the new system, to identify the "human" benefit for teachers and to understand the psychological and professional impact on the learners themselves, the paper focuses on addressing </w:t>
      </w:r>
      <w:r w:rsidR="002C457D" w:rsidRPr="005C662B">
        <w:rPr>
          <w:rFonts w:asciiTheme="majorBidi" w:eastAsiaTheme="minorHAnsi" w:hAnsiTheme="majorBidi" w:cstheme="majorBidi"/>
          <w:sz w:val="24"/>
          <w:szCs w:val="24"/>
        </w:rPr>
        <w:t>2</w:t>
      </w:r>
      <w:r w:rsidRPr="005C662B">
        <w:rPr>
          <w:rFonts w:asciiTheme="majorBidi" w:eastAsiaTheme="minorHAnsi" w:hAnsiTheme="majorBidi" w:cstheme="majorBidi"/>
          <w:sz w:val="24"/>
          <w:szCs w:val="24"/>
        </w:rPr>
        <w:t xml:space="preserve"> research questions.</w:t>
      </w:r>
    </w:p>
    <w:p w14:paraId="0343404D" w14:textId="77777777" w:rsidR="008478D2" w:rsidRPr="005C662B" w:rsidRDefault="008478D2" w:rsidP="005C662B">
      <w:pPr>
        <w:autoSpaceDE w:val="0"/>
        <w:autoSpaceDN w:val="0"/>
        <w:adjustRightInd w:val="0"/>
        <w:spacing w:before="0" w:after="120" w:line="480" w:lineRule="auto"/>
        <w:ind w:firstLine="0"/>
        <w:rPr>
          <w:rFonts w:asciiTheme="majorBidi" w:eastAsiaTheme="minorHAnsi" w:hAnsiTheme="majorBidi" w:cstheme="majorBidi"/>
          <w:b/>
          <w:bCs/>
          <w:sz w:val="24"/>
          <w:szCs w:val="24"/>
        </w:rPr>
      </w:pPr>
      <w:r w:rsidRPr="005C662B">
        <w:rPr>
          <w:rFonts w:asciiTheme="majorBidi" w:eastAsiaTheme="minorHAnsi" w:hAnsiTheme="majorBidi" w:cstheme="majorBidi"/>
          <w:b/>
          <w:bCs/>
          <w:sz w:val="24"/>
          <w:szCs w:val="24"/>
        </w:rPr>
        <w:t>Research Questions</w:t>
      </w:r>
    </w:p>
    <w:p w14:paraId="46068C82" w14:textId="77777777" w:rsidR="008478D2" w:rsidRPr="005C662B" w:rsidRDefault="008478D2" w:rsidP="005C662B">
      <w:pPr>
        <w:numPr>
          <w:ilvl w:val="0"/>
          <w:numId w:val="43"/>
        </w:numPr>
        <w:autoSpaceDE w:val="0"/>
        <w:autoSpaceDN w:val="0"/>
        <w:adjustRightInd w:val="0"/>
        <w:spacing w:before="0" w:after="120" w:line="480" w:lineRule="auto"/>
        <w:rPr>
          <w:rFonts w:asciiTheme="majorBidi" w:eastAsiaTheme="minorHAnsi" w:hAnsiTheme="majorBidi" w:cstheme="majorBidi"/>
          <w:sz w:val="24"/>
          <w:szCs w:val="24"/>
        </w:rPr>
      </w:pPr>
      <w:r w:rsidRPr="005C662B">
        <w:rPr>
          <w:rFonts w:asciiTheme="majorBidi" w:eastAsiaTheme="minorHAnsi" w:hAnsiTheme="majorBidi" w:cstheme="majorBidi"/>
          <w:sz w:val="24"/>
          <w:szCs w:val="24"/>
        </w:rPr>
        <w:t>How can Testmoz be designed to align with the General English syllabus at VAA, and to what extent does this implementation improve the timeliness of feedback and student completion rates?</w:t>
      </w:r>
    </w:p>
    <w:p w14:paraId="08A12E32" w14:textId="77777777" w:rsidR="008478D2" w:rsidRDefault="008478D2" w:rsidP="005C662B">
      <w:pPr>
        <w:numPr>
          <w:ilvl w:val="0"/>
          <w:numId w:val="43"/>
        </w:numPr>
        <w:autoSpaceDE w:val="0"/>
        <w:autoSpaceDN w:val="0"/>
        <w:adjustRightInd w:val="0"/>
        <w:spacing w:before="0" w:after="120" w:line="480" w:lineRule="auto"/>
        <w:rPr>
          <w:rFonts w:asciiTheme="majorBidi" w:eastAsiaTheme="minorHAnsi" w:hAnsiTheme="majorBidi" w:cstheme="majorBidi"/>
          <w:sz w:val="24"/>
          <w:szCs w:val="24"/>
        </w:rPr>
      </w:pPr>
      <w:r w:rsidRPr="005C662B">
        <w:rPr>
          <w:rFonts w:asciiTheme="majorBidi" w:eastAsiaTheme="minorHAnsi" w:hAnsiTheme="majorBidi" w:cstheme="majorBidi"/>
          <w:sz w:val="24"/>
          <w:szCs w:val="24"/>
        </w:rPr>
        <w:t xml:space="preserve">How do students perceive the transition from manual to digital assessment, particularly regarding their motivation and control over their own learning? </w:t>
      </w:r>
    </w:p>
    <w:p w14:paraId="78120E44" w14:textId="77777777" w:rsidR="00F82CEE" w:rsidRPr="005C662B" w:rsidRDefault="00F82CEE" w:rsidP="00F82CEE">
      <w:pPr>
        <w:pStyle w:val="RALs-Heading1"/>
        <w:ind w:left="288" w:hanging="288"/>
        <w:rPr>
          <w:rFonts w:asciiTheme="majorBidi" w:hAnsiTheme="majorBidi" w:cstheme="majorBidi"/>
          <w:sz w:val="24"/>
          <w:szCs w:val="24"/>
        </w:rPr>
      </w:pPr>
      <w:r w:rsidRPr="005C662B">
        <w:rPr>
          <w:rFonts w:asciiTheme="majorBidi" w:hAnsiTheme="majorBidi" w:cstheme="majorBidi"/>
          <w:sz w:val="24"/>
          <w:szCs w:val="24"/>
        </w:rPr>
        <w:t>2. Literature Review</w:t>
      </w:r>
    </w:p>
    <w:p w14:paraId="67BA3F43" w14:textId="097EB37B" w:rsidR="00F82CEE" w:rsidRPr="005C662B" w:rsidRDefault="00F82CEE" w:rsidP="005C662B">
      <w:pPr>
        <w:pStyle w:val="RALs-Heading2"/>
        <w:spacing w:before="0" w:after="120" w:line="480" w:lineRule="auto"/>
        <w:ind w:left="0" w:firstLine="720"/>
        <w:rPr>
          <w:rFonts w:asciiTheme="majorBidi" w:hAnsiTheme="majorBidi" w:cstheme="majorBidi"/>
          <w:b w:val="0"/>
          <w:bCs w:val="0"/>
          <w:sz w:val="24"/>
          <w:szCs w:val="24"/>
        </w:rPr>
      </w:pPr>
      <w:r w:rsidRPr="005C662B">
        <w:rPr>
          <w:rFonts w:asciiTheme="majorBidi" w:hAnsiTheme="majorBidi" w:cstheme="majorBidi"/>
          <w:b w:val="0"/>
          <w:bCs w:val="0"/>
          <w:sz w:val="24"/>
          <w:szCs w:val="24"/>
        </w:rPr>
        <w:t xml:space="preserve">This literature review has </w:t>
      </w:r>
      <w:proofErr w:type="gramStart"/>
      <w:r w:rsidRPr="005C662B">
        <w:rPr>
          <w:rFonts w:asciiTheme="majorBidi" w:hAnsiTheme="majorBidi" w:cstheme="majorBidi"/>
          <w:b w:val="0"/>
          <w:bCs w:val="0"/>
          <w:sz w:val="24"/>
          <w:szCs w:val="24"/>
        </w:rPr>
        <w:t>researched on</w:t>
      </w:r>
      <w:proofErr w:type="gramEnd"/>
      <w:r w:rsidRPr="005C662B">
        <w:rPr>
          <w:rFonts w:asciiTheme="majorBidi" w:hAnsiTheme="majorBidi" w:cstheme="majorBidi"/>
          <w:b w:val="0"/>
          <w:bCs w:val="0"/>
          <w:sz w:val="24"/>
          <w:szCs w:val="24"/>
        </w:rPr>
        <w:t xml:space="preserve"> digital transformation and formative assessment in higher education, with emphasis on feedback, instructional efficiency, and learner self</w:t>
      </w:r>
      <w:r w:rsidR="00EB59D7">
        <w:rPr>
          <w:rFonts w:asciiTheme="majorBidi" w:hAnsiTheme="majorBidi" w:cstheme="majorBidi"/>
          <w:b w:val="0"/>
          <w:bCs w:val="0"/>
          <w:sz w:val="24"/>
          <w:szCs w:val="24"/>
        </w:rPr>
        <w:t>-</w:t>
      </w:r>
      <w:r w:rsidRPr="005C662B">
        <w:rPr>
          <w:rFonts w:asciiTheme="majorBidi" w:hAnsiTheme="majorBidi" w:cstheme="majorBidi"/>
          <w:b w:val="0"/>
          <w:bCs w:val="0"/>
          <w:sz w:val="24"/>
          <w:szCs w:val="24"/>
        </w:rPr>
        <w:t>study. It also discusses digital assessment tools and instructional design frameworks, identifying a research gap in the ADDIE-based implementation of friendly platforms such as Testmoz in Vietnamese General English courses.</w:t>
      </w:r>
    </w:p>
    <w:p w14:paraId="6F19D137" w14:textId="77777777" w:rsidR="00F82CEE" w:rsidRPr="005C662B" w:rsidRDefault="00F82CEE" w:rsidP="005C662B">
      <w:pPr>
        <w:pStyle w:val="RALs-Heading2"/>
        <w:spacing w:before="0" w:after="120" w:line="480" w:lineRule="auto"/>
        <w:ind w:left="0" w:firstLine="720"/>
        <w:rPr>
          <w:rFonts w:asciiTheme="majorBidi" w:hAnsiTheme="majorBidi" w:cstheme="majorBidi"/>
          <w:sz w:val="24"/>
          <w:szCs w:val="24"/>
        </w:rPr>
      </w:pPr>
      <w:r w:rsidRPr="005C662B">
        <w:rPr>
          <w:rFonts w:asciiTheme="majorBidi" w:hAnsiTheme="majorBidi" w:cstheme="majorBidi"/>
          <w:sz w:val="24"/>
          <w:szCs w:val="24"/>
        </w:rPr>
        <w:t>2.1 Digital Transformation in Higher Education</w:t>
      </w:r>
    </w:p>
    <w:p w14:paraId="4C7C300D" w14:textId="6BECF123" w:rsidR="00F82CEE" w:rsidRPr="005C662B" w:rsidRDefault="00F82CEE" w:rsidP="005C662B">
      <w:pPr>
        <w:pStyle w:val="RALs-Heading2"/>
        <w:spacing w:before="0" w:after="120" w:line="480" w:lineRule="auto"/>
        <w:ind w:left="0" w:firstLine="720"/>
        <w:rPr>
          <w:rFonts w:asciiTheme="majorBidi" w:hAnsiTheme="majorBidi" w:cstheme="majorBidi"/>
          <w:b w:val="0"/>
          <w:bCs w:val="0"/>
          <w:i w:val="0"/>
          <w:iCs w:val="0"/>
          <w:sz w:val="24"/>
          <w:szCs w:val="24"/>
        </w:rPr>
      </w:pPr>
      <w:r w:rsidRPr="005C662B">
        <w:rPr>
          <w:rFonts w:asciiTheme="majorBidi" w:hAnsiTheme="majorBidi" w:cstheme="majorBidi"/>
          <w:b w:val="0"/>
          <w:bCs w:val="0"/>
          <w:i w:val="0"/>
          <w:iCs w:val="0"/>
          <w:sz w:val="24"/>
          <w:szCs w:val="24"/>
        </w:rPr>
        <w:t xml:space="preserve">Digital transformation has been widely </w:t>
      </w:r>
      <w:proofErr w:type="gramStart"/>
      <w:r w:rsidRPr="005C662B">
        <w:rPr>
          <w:rFonts w:asciiTheme="majorBidi" w:hAnsiTheme="majorBidi" w:cstheme="majorBidi"/>
          <w:b w:val="0"/>
          <w:bCs w:val="0"/>
          <w:i w:val="0"/>
          <w:iCs w:val="0"/>
          <w:sz w:val="24"/>
          <w:szCs w:val="24"/>
        </w:rPr>
        <w:t>being recognized</w:t>
      </w:r>
      <w:proofErr w:type="gramEnd"/>
      <w:r w:rsidRPr="005C662B">
        <w:rPr>
          <w:rFonts w:asciiTheme="majorBidi" w:hAnsiTheme="majorBidi" w:cstheme="majorBidi"/>
          <w:b w:val="0"/>
          <w:bCs w:val="0"/>
          <w:i w:val="0"/>
          <w:iCs w:val="0"/>
          <w:sz w:val="24"/>
          <w:szCs w:val="24"/>
        </w:rPr>
        <w:t xml:space="preserve"> as a critical method of innovation and quality improvement in higher education systems worldwide. According to Selwyn (2016), digital transformation in education is not merely about adopting technology but about reshaping </w:t>
      </w:r>
      <w:r w:rsidRPr="005C662B">
        <w:rPr>
          <w:rFonts w:asciiTheme="majorBidi" w:hAnsiTheme="majorBidi" w:cstheme="majorBidi"/>
          <w:b w:val="0"/>
          <w:bCs w:val="0"/>
          <w:i w:val="0"/>
          <w:iCs w:val="0"/>
          <w:sz w:val="24"/>
          <w:szCs w:val="24"/>
        </w:rPr>
        <w:lastRenderedPageBreak/>
        <w:t xml:space="preserve">pedagogical practices, assessment models, and institutional cultures. In the current era of Industry 4.0, universities are increasingly required to </w:t>
      </w:r>
      <w:r w:rsidR="00EB59D7" w:rsidRPr="00EB59D7">
        <w:rPr>
          <w:rFonts w:asciiTheme="majorBidi" w:hAnsiTheme="majorBidi" w:cstheme="majorBidi"/>
          <w:b w:val="0"/>
          <w:bCs w:val="0"/>
          <w:i w:val="0"/>
          <w:iCs w:val="0"/>
          <w:sz w:val="24"/>
          <w:szCs w:val="24"/>
        </w:rPr>
        <w:t>integrate</w:t>
      </w:r>
      <w:r w:rsidRPr="005C662B">
        <w:rPr>
          <w:rFonts w:asciiTheme="majorBidi" w:hAnsiTheme="majorBidi" w:cstheme="majorBidi"/>
          <w:b w:val="0"/>
          <w:bCs w:val="0"/>
          <w:i w:val="0"/>
          <w:iCs w:val="0"/>
          <w:sz w:val="24"/>
          <w:szCs w:val="24"/>
        </w:rPr>
        <w:t xml:space="preserve"> digital tools to enhance flexibility, student autonomy, and efficiency (Bond et al., 2018).</w:t>
      </w:r>
    </w:p>
    <w:p w14:paraId="534C5357" w14:textId="77777777" w:rsidR="00F82CEE" w:rsidRPr="005C662B" w:rsidRDefault="00F82CEE" w:rsidP="005C662B">
      <w:pPr>
        <w:pStyle w:val="RALs-Heading2"/>
        <w:spacing w:before="0" w:after="120" w:line="480" w:lineRule="auto"/>
        <w:ind w:left="0" w:firstLine="720"/>
        <w:rPr>
          <w:rFonts w:asciiTheme="majorBidi" w:hAnsiTheme="majorBidi" w:cstheme="majorBidi"/>
          <w:b w:val="0"/>
          <w:bCs w:val="0"/>
          <w:i w:val="0"/>
          <w:iCs w:val="0"/>
          <w:sz w:val="24"/>
          <w:szCs w:val="24"/>
        </w:rPr>
      </w:pPr>
      <w:r w:rsidRPr="005C662B">
        <w:rPr>
          <w:rFonts w:asciiTheme="majorBidi" w:hAnsiTheme="majorBidi" w:cstheme="majorBidi"/>
          <w:b w:val="0"/>
          <w:bCs w:val="0"/>
          <w:i w:val="0"/>
          <w:iCs w:val="0"/>
          <w:sz w:val="24"/>
          <w:szCs w:val="24"/>
        </w:rPr>
        <w:t xml:space="preserve">In Vietnam, the Ministry of Education and Training (MOET) has prioritized digital transformation as a strategic impression, particularly after the COVID-19 pandemic which is accelerated the adoption of online and blended learning models (Pham &amp; Ho, 2020). However, several </w:t>
      </w:r>
      <w:proofErr w:type="gramStart"/>
      <w:r w:rsidRPr="005C662B">
        <w:rPr>
          <w:rFonts w:asciiTheme="majorBidi" w:hAnsiTheme="majorBidi" w:cstheme="majorBidi"/>
          <w:b w:val="0"/>
          <w:bCs w:val="0"/>
          <w:i w:val="0"/>
          <w:iCs w:val="0"/>
          <w:sz w:val="24"/>
          <w:szCs w:val="24"/>
        </w:rPr>
        <w:t>researches</w:t>
      </w:r>
      <w:proofErr w:type="gramEnd"/>
      <w:r w:rsidRPr="005C662B">
        <w:rPr>
          <w:rFonts w:asciiTheme="majorBidi" w:hAnsiTheme="majorBidi" w:cstheme="majorBidi"/>
          <w:b w:val="0"/>
          <w:bCs w:val="0"/>
          <w:i w:val="0"/>
          <w:iCs w:val="0"/>
          <w:sz w:val="24"/>
          <w:szCs w:val="24"/>
        </w:rPr>
        <w:t xml:space="preserve"> show that while digital platforms are often used for content delivery, assessment practices, especially formative assessment, remain predominantly traditional and paper-based (Tran &amp; Nguyen, 2021). This </w:t>
      </w:r>
      <w:r w:rsidRPr="005C662B">
        <w:rPr>
          <w:b w:val="0"/>
          <w:bCs w:val="0"/>
          <w:i w:val="0"/>
          <w:iCs w:val="0"/>
          <w:sz w:val="24"/>
          <w:szCs w:val="24"/>
        </w:rPr>
        <w:t>mismatch reduces the overall effectiveness</w:t>
      </w:r>
      <w:r w:rsidRPr="005C662B">
        <w:rPr>
          <w:rFonts w:asciiTheme="majorBidi" w:hAnsiTheme="majorBidi" w:cstheme="majorBidi"/>
          <w:b w:val="0"/>
          <w:bCs w:val="0"/>
          <w:i w:val="0"/>
          <w:iCs w:val="0"/>
          <w:sz w:val="24"/>
          <w:szCs w:val="24"/>
        </w:rPr>
        <w:t xml:space="preserve"> of digital learning </w:t>
      </w:r>
      <w:proofErr w:type="gramStart"/>
      <w:r w:rsidRPr="005C662B">
        <w:rPr>
          <w:rFonts w:asciiTheme="majorBidi" w:hAnsiTheme="majorBidi" w:cstheme="majorBidi"/>
          <w:b w:val="0"/>
          <w:bCs w:val="0"/>
          <w:i w:val="0"/>
          <w:iCs w:val="0"/>
          <w:sz w:val="24"/>
          <w:szCs w:val="24"/>
        </w:rPr>
        <w:t>environments</w:t>
      </w:r>
      <w:proofErr w:type="gramEnd"/>
      <w:r w:rsidRPr="005C662B">
        <w:rPr>
          <w:rFonts w:asciiTheme="majorBidi" w:hAnsiTheme="majorBidi" w:cstheme="majorBidi"/>
          <w:b w:val="0"/>
          <w:bCs w:val="0"/>
          <w:i w:val="0"/>
          <w:iCs w:val="0"/>
          <w:sz w:val="24"/>
          <w:szCs w:val="24"/>
        </w:rPr>
        <w:t xml:space="preserve"> </w:t>
      </w:r>
      <w:r w:rsidRPr="005C662B">
        <w:rPr>
          <w:b w:val="0"/>
          <w:bCs w:val="0"/>
          <w:i w:val="0"/>
          <w:iCs w:val="0"/>
          <w:sz w:val="24"/>
          <w:szCs w:val="24"/>
        </w:rPr>
        <w:t>limits students’ access to timely feedback and opportunities for self-regulated</w:t>
      </w:r>
      <w:r w:rsidRPr="005C662B">
        <w:rPr>
          <w:rFonts w:asciiTheme="majorBidi" w:hAnsiTheme="majorBidi" w:cstheme="majorBidi"/>
          <w:b w:val="0"/>
          <w:bCs w:val="0"/>
          <w:i w:val="0"/>
          <w:iCs w:val="0"/>
          <w:sz w:val="24"/>
          <w:szCs w:val="24"/>
        </w:rPr>
        <w:t xml:space="preserve"> studying.</w:t>
      </w:r>
    </w:p>
    <w:p w14:paraId="32260AAC" w14:textId="77777777" w:rsidR="00F82CEE" w:rsidRPr="005C662B" w:rsidRDefault="00F82CEE" w:rsidP="005C662B">
      <w:pPr>
        <w:pStyle w:val="RALs-Heading2"/>
        <w:spacing w:before="0" w:after="120" w:line="480" w:lineRule="auto"/>
        <w:ind w:left="0" w:firstLine="720"/>
        <w:rPr>
          <w:rFonts w:asciiTheme="majorBidi" w:hAnsiTheme="majorBidi" w:cstheme="majorBidi"/>
          <w:sz w:val="24"/>
          <w:szCs w:val="24"/>
        </w:rPr>
      </w:pPr>
      <w:r w:rsidRPr="005C662B">
        <w:rPr>
          <w:rFonts w:asciiTheme="majorBidi" w:hAnsiTheme="majorBidi" w:cstheme="majorBidi"/>
          <w:sz w:val="24"/>
          <w:szCs w:val="24"/>
        </w:rPr>
        <w:t>2.2 Formative Assessment and the Role of Feedback</w:t>
      </w:r>
    </w:p>
    <w:p w14:paraId="787428B2" w14:textId="4EB6BE92" w:rsidR="00F82CEE" w:rsidRPr="005C662B" w:rsidRDefault="00F82CEE" w:rsidP="005C662B">
      <w:pPr>
        <w:pStyle w:val="RALs-Heading2"/>
        <w:spacing w:before="0" w:after="120" w:line="480" w:lineRule="auto"/>
        <w:ind w:left="0" w:firstLine="720"/>
        <w:rPr>
          <w:rFonts w:asciiTheme="majorBidi" w:hAnsiTheme="majorBidi" w:cstheme="majorBidi"/>
          <w:b w:val="0"/>
          <w:bCs w:val="0"/>
          <w:i w:val="0"/>
          <w:iCs w:val="0"/>
          <w:sz w:val="24"/>
          <w:szCs w:val="24"/>
        </w:rPr>
      </w:pPr>
      <w:r w:rsidRPr="005C662B">
        <w:rPr>
          <w:rFonts w:asciiTheme="majorBidi" w:hAnsiTheme="majorBidi" w:cstheme="majorBidi"/>
          <w:b w:val="0"/>
          <w:bCs w:val="0"/>
          <w:i w:val="0"/>
          <w:iCs w:val="0"/>
          <w:sz w:val="24"/>
          <w:szCs w:val="24"/>
        </w:rPr>
        <w:t xml:space="preserve">The formative assessment </w:t>
      </w:r>
      <w:r w:rsidR="00FE1400">
        <w:rPr>
          <w:rFonts w:asciiTheme="majorBidi" w:hAnsiTheme="majorBidi" w:cstheme="majorBidi"/>
          <w:b w:val="0"/>
          <w:bCs w:val="0"/>
          <w:i w:val="0"/>
          <w:iCs w:val="0"/>
          <w:sz w:val="24"/>
          <w:szCs w:val="24"/>
        </w:rPr>
        <w:t>plays</w:t>
      </w:r>
      <w:r w:rsidRPr="005C662B">
        <w:rPr>
          <w:rFonts w:asciiTheme="majorBidi" w:hAnsiTheme="majorBidi" w:cstheme="majorBidi"/>
          <w:b w:val="0"/>
          <w:bCs w:val="0"/>
          <w:i w:val="0"/>
          <w:iCs w:val="0"/>
          <w:sz w:val="24"/>
          <w:szCs w:val="24"/>
        </w:rPr>
        <w:t xml:space="preserve"> extremely significant</w:t>
      </w:r>
      <w:r w:rsidR="00FE1400">
        <w:rPr>
          <w:rFonts w:asciiTheme="majorBidi" w:hAnsiTheme="majorBidi" w:cstheme="majorBidi"/>
          <w:b w:val="0"/>
          <w:bCs w:val="0"/>
          <w:i w:val="0"/>
          <w:iCs w:val="0"/>
          <w:sz w:val="24"/>
          <w:szCs w:val="24"/>
        </w:rPr>
        <w:t>ly</w:t>
      </w:r>
      <w:r w:rsidRPr="005C662B">
        <w:rPr>
          <w:rFonts w:asciiTheme="majorBidi" w:hAnsiTheme="majorBidi" w:cstheme="majorBidi"/>
          <w:b w:val="0"/>
          <w:bCs w:val="0"/>
          <w:i w:val="0"/>
          <w:iCs w:val="0"/>
          <w:sz w:val="24"/>
          <w:szCs w:val="24"/>
        </w:rPr>
        <w:t xml:space="preserve"> in supporting learning by </w:t>
      </w:r>
      <w:r w:rsidR="00FE1400">
        <w:rPr>
          <w:rFonts w:asciiTheme="majorBidi" w:hAnsiTheme="majorBidi" w:cstheme="majorBidi"/>
          <w:b w:val="0"/>
          <w:bCs w:val="0"/>
          <w:i w:val="0"/>
          <w:iCs w:val="0"/>
          <w:sz w:val="24"/>
          <w:szCs w:val="24"/>
        </w:rPr>
        <w:t>giving</w:t>
      </w:r>
      <w:r w:rsidRPr="005C662B">
        <w:rPr>
          <w:rFonts w:asciiTheme="majorBidi" w:hAnsiTheme="majorBidi" w:cstheme="majorBidi"/>
          <w:b w:val="0"/>
          <w:bCs w:val="0"/>
          <w:i w:val="0"/>
          <w:iCs w:val="0"/>
          <w:sz w:val="24"/>
          <w:szCs w:val="24"/>
        </w:rPr>
        <w:t xml:space="preserve"> feedback provision that helps learners identify gaps between current and desired performance (Black &amp; Wiliam, 1998). </w:t>
      </w:r>
      <w:r w:rsidR="00FE1400">
        <w:rPr>
          <w:rFonts w:asciiTheme="majorBidi" w:hAnsiTheme="majorBidi" w:cstheme="majorBidi"/>
          <w:b w:val="0"/>
          <w:bCs w:val="0"/>
          <w:i w:val="0"/>
          <w:iCs w:val="0"/>
          <w:sz w:val="24"/>
          <w:szCs w:val="24"/>
        </w:rPr>
        <w:t>The quick and e</w:t>
      </w:r>
      <w:r w:rsidRPr="005C662B">
        <w:rPr>
          <w:rFonts w:asciiTheme="majorBidi" w:hAnsiTheme="majorBidi" w:cstheme="majorBidi"/>
          <w:b w:val="0"/>
          <w:bCs w:val="0"/>
          <w:i w:val="0"/>
          <w:iCs w:val="0"/>
          <w:sz w:val="24"/>
          <w:szCs w:val="24"/>
        </w:rPr>
        <w:t>ffective formative feedback is featured by timeliness, clarity, and actionability (Hattie &amp; Timperley, 2007). When delay</w:t>
      </w:r>
      <w:r w:rsidR="00FE1400">
        <w:rPr>
          <w:rFonts w:asciiTheme="majorBidi" w:hAnsiTheme="majorBidi" w:cstheme="majorBidi"/>
          <w:b w:val="0"/>
          <w:bCs w:val="0"/>
          <w:i w:val="0"/>
          <w:iCs w:val="0"/>
          <w:sz w:val="24"/>
          <w:szCs w:val="24"/>
        </w:rPr>
        <w:t>ing in</w:t>
      </w:r>
      <w:r w:rsidR="00FE1400" w:rsidRPr="00FE1400">
        <w:rPr>
          <w:rFonts w:asciiTheme="majorBidi" w:hAnsiTheme="majorBidi" w:cstheme="majorBidi"/>
          <w:b w:val="0"/>
          <w:bCs w:val="0"/>
          <w:i w:val="0"/>
          <w:iCs w:val="0"/>
          <w:sz w:val="24"/>
          <w:szCs w:val="24"/>
        </w:rPr>
        <w:t xml:space="preserve"> </w:t>
      </w:r>
      <w:r w:rsidR="00FE1400" w:rsidRPr="005C662B">
        <w:rPr>
          <w:rFonts w:asciiTheme="majorBidi" w:hAnsiTheme="majorBidi" w:cstheme="majorBidi"/>
          <w:b w:val="0"/>
          <w:bCs w:val="0"/>
          <w:i w:val="0"/>
          <w:iCs w:val="0"/>
          <w:sz w:val="24"/>
          <w:szCs w:val="24"/>
        </w:rPr>
        <w:t>feedback</w:t>
      </w:r>
      <w:r w:rsidRPr="005C662B">
        <w:rPr>
          <w:rFonts w:asciiTheme="majorBidi" w:hAnsiTheme="majorBidi" w:cstheme="majorBidi"/>
          <w:b w:val="0"/>
          <w:bCs w:val="0"/>
          <w:i w:val="0"/>
          <w:iCs w:val="0"/>
          <w:sz w:val="24"/>
          <w:szCs w:val="24"/>
        </w:rPr>
        <w:t>, as is common in paper-based homework systems, its pedagogical value is crucialy diminished.</w:t>
      </w:r>
    </w:p>
    <w:p w14:paraId="1B4A280E" w14:textId="77777777" w:rsidR="00F82CEE" w:rsidRPr="005C662B" w:rsidRDefault="00F82CEE" w:rsidP="005C662B">
      <w:pPr>
        <w:pStyle w:val="RALs-Heading2"/>
        <w:spacing w:before="0" w:after="120" w:line="480" w:lineRule="auto"/>
        <w:ind w:left="0" w:firstLine="720"/>
        <w:rPr>
          <w:rFonts w:asciiTheme="majorBidi" w:hAnsiTheme="majorBidi" w:cstheme="majorBidi"/>
          <w:b w:val="0"/>
          <w:bCs w:val="0"/>
          <w:i w:val="0"/>
          <w:iCs w:val="0"/>
          <w:sz w:val="24"/>
          <w:szCs w:val="24"/>
        </w:rPr>
      </w:pPr>
      <w:r w:rsidRPr="005C662B">
        <w:rPr>
          <w:rFonts w:asciiTheme="majorBidi" w:hAnsiTheme="majorBidi" w:cstheme="majorBidi"/>
          <w:b w:val="0"/>
          <w:bCs w:val="0"/>
          <w:i w:val="0"/>
          <w:iCs w:val="0"/>
          <w:sz w:val="24"/>
          <w:szCs w:val="24"/>
        </w:rPr>
        <w:t>Digital formative assessment tools have been clarified to address this issue by permitting immediate or rapid feedback, thereby enhancing student engagement and learning outcomes (Nicol &amp; Macfarlane‐Dick, 2006). In language learning contexts, online quizzes and automated assessment systems are particularly effective in reinforcing grammar, vocabulary, and reading comprehension skills (Chapelle &amp; Douglas, 2006).</w:t>
      </w:r>
    </w:p>
    <w:p w14:paraId="06EF7070" w14:textId="77777777" w:rsidR="00F82CEE" w:rsidRPr="005C662B" w:rsidRDefault="00F82CEE" w:rsidP="005C662B">
      <w:pPr>
        <w:pStyle w:val="RALs-Heading2"/>
        <w:spacing w:before="0" w:after="120" w:line="480" w:lineRule="auto"/>
        <w:ind w:left="0" w:firstLine="720"/>
        <w:rPr>
          <w:rFonts w:asciiTheme="majorBidi" w:hAnsiTheme="majorBidi" w:cstheme="majorBidi"/>
          <w:sz w:val="24"/>
          <w:szCs w:val="24"/>
        </w:rPr>
      </w:pPr>
      <w:r w:rsidRPr="005C662B">
        <w:rPr>
          <w:rFonts w:asciiTheme="majorBidi" w:hAnsiTheme="majorBidi" w:cstheme="majorBidi"/>
          <w:sz w:val="24"/>
          <w:szCs w:val="24"/>
        </w:rPr>
        <w:t>2.3 Digital Assessment Tools and Instructor Workload</w:t>
      </w:r>
    </w:p>
    <w:p w14:paraId="2AB939E0" w14:textId="20305A7F" w:rsidR="00F82CEE" w:rsidRPr="005C662B" w:rsidRDefault="00F82CEE" w:rsidP="005C662B">
      <w:pPr>
        <w:pStyle w:val="RALs-Heading2"/>
        <w:spacing w:before="0" w:after="120" w:line="480" w:lineRule="auto"/>
        <w:ind w:left="0" w:firstLine="720"/>
        <w:rPr>
          <w:rFonts w:asciiTheme="majorBidi" w:hAnsiTheme="majorBidi" w:cstheme="majorBidi"/>
          <w:b w:val="0"/>
          <w:bCs w:val="0"/>
          <w:i w:val="0"/>
          <w:iCs w:val="0"/>
          <w:sz w:val="24"/>
          <w:szCs w:val="24"/>
        </w:rPr>
      </w:pPr>
      <w:r w:rsidRPr="005C662B">
        <w:rPr>
          <w:rFonts w:asciiTheme="majorBidi" w:hAnsiTheme="majorBidi" w:cstheme="majorBidi"/>
          <w:b w:val="0"/>
          <w:bCs w:val="0"/>
          <w:i w:val="0"/>
          <w:iCs w:val="0"/>
          <w:sz w:val="24"/>
          <w:szCs w:val="24"/>
        </w:rPr>
        <w:t xml:space="preserve">The increasing administrative workload associated with assessment and grading is one of the major challenges that instructors in higher education face nowadays. The study of “Changing </w:t>
      </w:r>
      <w:r w:rsidRPr="005C662B">
        <w:rPr>
          <w:rFonts w:asciiTheme="majorBidi" w:hAnsiTheme="majorBidi" w:cstheme="majorBidi"/>
          <w:b w:val="0"/>
          <w:bCs w:val="0"/>
          <w:i w:val="0"/>
          <w:iCs w:val="0"/>
          <w:sz w:val="24"/>
          <w:szCs w:val="24"/>
        </w:rPr>
        <w:lastRenderedPageBreak/>
        <w:t>assessment</w:t>
      </w:r>
      <w:r w:rsidR="001709DB">
        <w:rPr>
          <w:rFonts w:asciiTheme="majorBidi" w:hAnsiTheme="majorBidi" w:cstheme="majorBidi"/>
          <w:b w:val="0"/>
          <w:bCs w:val="0"/>
          <w:i w:val="0"/>
          <w:iCs w:val="0"/>
          <w:sz w:val="24"/>
          <w:szCs w:val="24"/>
        </w:rPr>
        <w:t xml:space="preserve"> </w:t>
      </w:r>
      <w:r w:rsidRPr="005C662B">
        <w:rPr>
          <w:rFonts w:asciiTheme="majorBidi" w:hAnsiTheme="majorBidi" w:cstheme="majorBidi"/>
          <w:b w:val="0"/>
          <w:bCs w:val="0"/>
          <w:i w:val="0"/>
          <w:iCs w:val="0"/>
          <w:sz w:val="24"/>
          <w:szCs w:val="24"/>
        </w:rPr>
        <w:t>towards a new assessment paradigm using ICT” indicates that automated and semi-automated digital assessment tools can significantly reduce grading time, minimize repetitive tasks, and allow instructors to focus more on pedagogical decision-making (Redecker &amp; Johannessen, 2013).</w:t>
      </w:r>
    </w:p>
    <w:p w14:paraId="1EEE2144" w14:textId="5F6C0119" w:rsidR="00F82CEE" w:rsidRPr="005C662B" w:rsidRDefault="00F82CEE" w:rsidP="005C662B">
      <w:pPr>
        <w:pStyle w:val="RALs-Heading2"/>
        <w:spacing w:before="0" w:after="120" w:line="480" w:lineRule="auto"/>
        <w:ind w:left="0" w:firstLine="720"/>
        <w:rPr>
          <w:rFonts w:asciiTheme="majorBidi" w:hAnsiTheme="majorBidi" w:cstheme="majorBidi"/>
          <w:b w:val="0"/>
          <w:bCs w:val="0"/>
          <w:i w:val="0"/>
          <w:iCs w:val="0"/>
          <w:sz w:val="24"/>
          <w:szCs w:val="24"/>
        </w:rPr>
      </w:pPr>
      <w:r w:rsidRPr="005C662B">
        <w:rPr>
          <w:rFonts w:asciiTheme="majorBidi" w:hAnsiTheme="majorBidi" w:cstheme="majorBidi"/>
          <w:b w:val="0"/>
          <w:bCs w:val="0"/>
          <w:i w:val="0"/>
          <w:iCs w:val="0"/>
          <w:sz w:val="24"/>
          <w:szCs w:val="24"/>
        </w:rPr>
        <w:t>Platforms such as Moodle quizzes, Google Forms, Kahoot, and Testmoz have been widely adopted due to their ease of use and automatic scoring features (Bennett, Dawson, Bearman, Molloy, &amp; Boud, 2017). Lightweight tools like Testmoz are particularly suitable for educators with the limitation of the technical infrastructure, as they do not require complex learning management systems while still supporting large-scale formative assessment</w:t>
      </w:r>
      <w:r w:rsidR="0086358F">
        <w:rPr>
          <w:rFonts w:asciiTheme="majorBidi" w:hAnsiTheme="majorBidi" w:cstheme="majorBidi"/>
          <w:b w:val="0"/>
          <w:bCs w:val="0"/>
          <w:i w:val="0"/>
          <w:iCs w:val="0"/>
          <w:sz w:val="24"/>
          <w:szCs w:val="24"/>
        </w:rPr>
        <w:t xml:space="preserve"> </w:t>
      </w:r>
      <w:r w:rsidR="0086358F" w:rsidRPr="0086358F">
        <w:rPr>
          <w:rFonts w:asciiTheme="majorBidi" w:hAnsiTheme="majorBidi" w:cstheme="majorBidi"/>
          <w:b w:val="0"/>
          <w:bCs w:val="0"/>
          <w:i w:val="0"/>
          <w:iCs w:val="0"/>
          <w:sz w:val="24"/>
          <w:szCs w:val="24"/>
        </w:rPr>
        <w:t>(Tindell, 2012)</w:t>
      </w:r>
      <w:r w:rsidRPr="005C662B">
        <w:rPr>
          <w:rFonts w:asciiTheme="majorBidi" w:hAnsiTheme="majorBidi" w:cstheme="majorBidi"/>
          <w:b w:val="0"/>
          <w:bCs w:val="0"/>
          <w:i w:val="0"/>
          <w:iCs w:val="0"/>
          <w:sz w:val="24"/>
          <w:szCs w:val="24"/>
        </w:rPr>
        <w:t>.</w:t>
      </w:r>
    </w:p>
    <w:p w14:paraId="307EEDD8" w14:textId="77777777" w:rsidR="00F82CEE" w:rsidRDefault="00F82CEE" w:rsidP="005C662B">
      <w:pPr>
        <w:pStyle w:val="RALs-Heading2"/>
        <w:spacing w:before="0" w:after="120" w:line="480" w:lineRule="auto"/>
        <w:ind w:left="0" w:firstLine="720"/>
        <w:rPr>
          <w:rFonts w:asciiTheme="majorBidi" w:hAnsiTheme="majorBidi" w:cstheme="majorBidi"/>
          <w:b w:val="0"/>
          <w:bCs w:val="0"/>
          <w:i w:val="0"/>
          <w:iCs w:val="0"/>
          <w:sz w:val="24"/>
          <w:szCs w:val="24"/>
        </w:rPr>
      </w:pPr>
      <w:r w:rsidRPr="005C662B">
        <w:rPr>
          <w:rFonts w:asciiTheme="majorBidi" w:hAnsiTheme="majorBidi" w:cstheme="majorBidi"/>
          <w:b w:val="0"/>
          <w:bCs w:val="0"/>
          <w:i w:val="0"/>
          <w:iCs w:val="0"/>
          <w:sz w:val="24"/>
          <w:szCs w:val="24"/>
        </w:rPr>
        <w:t xml:space="preserve">For specialized assessments such as rearrangement or sentence transformation within the "Fill in the Blank" format, Testmoz offers rigorous evaluation settings. To ensure exact grading and linguistic accuracy, teachers can set four distinct validation modes: 1. Case Sensitivity: Distinguish between upper and lowercase characters; 2. Accents: Validate the correct use of diacritics; 3. Punctuation: Require exact matches for all grammatical symbols; 4. Whitespace: Monitor the specific spacing between words or characters. It has been used in diverse educational settings due to its ease of use and versatility (Reddy, 2020). </w:t>
      </w:r>
    </w:p>
    <w:p w14:paraId="48BB68E8" w14:textId="77777777" w:rsidR="00DD34A9" w:rsidRDefault="00647A05" w:rsidP="00DD34A9">
      <w:pPr>
        <w:jc w:val="left"/>
        <w:rPr>
          <w:b/>
          <w:bCs/>
          <w:sz w:val="24"/>
          <w:szCs w:val="24"/>
        </w:rPr>
      </w:pPr>
      <w:r w:rsidRPr="00647A05">
        <w:rPr>
          <w:b/>
          <w:bCs/>
          <w:sz w:val="24"/>
          <w:szCs w:val="24"/>
        </w:rPr>
        <w:t xml:space="preserve">Figure </w:t>
      </w:r>
      <w:r w:rsidR="00CC3BEE">
        <w:rPr>
          <w:b/>
          <w:bCs/>
          <w:sz w:val="24"/>
          <w:szCs w:val="24"/>
        </w:rPr>
        <w:t>2</w:t>
      </w:r>
    </w:p>
    <w:p w14:paraId="02A08A08" w14:textId="47B36877" w:rsidR="00647A05" w:rsidRPr="00574BD7" w:rsidRDefault="00647A05" w:rsidP="00DD34A9">
      <w:pPr>
        <w:jc w:val="left"/>
        <w:rPr>
          <w:b/>
          <w:bCs/>
          <w:sz w:val="24"/>
          <w:szCs w:val="24"/>
        </w:rPr>
      </w:pPr>
      <w:r w:rsidRPr="00647A05">
        <w:rPr>
          <w:b/>
          <w:bCs/>
          <w:sz w:val="24"/>
          <w:szCs w:val="24"/>
        </w:rPr>
        <w:t xml:space="preserve"> </w:t>
      </w:r>
      <w:r w:rsidRPr="00574BD7">
        <w:rPr>
          <w:i/>
          <w:iCs/>
          <w:sz w:val="24"/>
          <w:szCs w:val="24"/>
        </w:rPr>
        <w:t>Testmoz interface displaying the four validation settings</w:t>
      </w:r>
    </w:p>
    <w:p w14:paraId="424D7BE1" w14:textId="49014F61" w:rsidR="00647A05" w:rsidRPr="00647A05" w:rsidRDefault="00647A05" w:rsidP="00647A05">
      <w:pPr>
        <w:ind w:firstLine="0"/>
        <w:jc w:val="center"/>
      </w:pPr>
      <w:r w:rsidRPr="00647A05">
        <w:rPr>
          <w:noProof/>
        </w:rPr>
        <w:drawing>
          <wp:inline distT="0" distB="0" distL="0" distR="0" wp14:anchorId="524F2A15" wp14:editId="23B60C8A">
            <wp:extent cx="4686300" cy="2407200"/>
            <wp:effectExtent l="0" t="0" r="0" b="0"/>
            <wp:docPr id="1990109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10906" name=""/>
                    <pic:cNvPicPr/>
                  </pic:nvPicPr>
                  <pic:blipFill>
                    <a:blip r:embed="rId9"/>
                    <a:stretch>
                      <a:fillRect/>
                    </a:stretch>
                  </pic:blipFill>
                  <pic:spPr>
                    <a:xfrm>
                      <a:off x="0" y="0"/>
                      <a:ext cx="4700067" cy="2414272"/>
                    </a:xfrm>
                    <a:prstGeom prst="rect">
                      <a:avLst/>
                    </a:prstGeom>
                  </pic:spPr>
                </pic:pic>
              </a:graphicData>
            </a:graphic>
          </wp:inline>
        </w:drawing>
      </w:r>
    </w:p>
    <w:p w14:paraId="44CFDFE1" w14:textId="77777777" w:rsidR="00647A05" w:rsidRPr="00647A05" w:rsidRDefault="00647A05" w:rsidP="00647A05"/>
    <w:p w14:paraId="10773D88" w14:textId="2D33BD3A" w:rsidR="00F82CEE" w:rsidRDefault="00F82CEE" w:rsidP="005C662B">
      <w:pPr>
        <w:pStyle w:val="RALs-Heading2"/>
        <w:spacing w:before="0" w:after="120" w:line="480" w:lineRule="auto"/>
        <w:ind w:left="0" w:firstLine="720"/>
        <w:rPr>
          <w:rFonts w:asciiTheme="majorBidi" w:hAnsiTheme="majorBidi" w:cstheme="majorBidi"/>
          <w:b w:val="0"/>
          <w:bCs w:val="0"/>
          <w:i w:val="0"/>
          <w:iCs w:val="0"/>
          <w:sz w:val="24"/>
          <w:szCs w:val="24"/>
        </w:rPr>
      </w:pPr>
      <w:r w:rsidRPr="005C662B">
        <w:rPr>
          <w:rFonts w:asciiTheme="majorBidi" w:hAnsiTheme="majorBidi" w:cstheme="majorBidi"/>
          <w:b w:val="0"/>
          <w:bCs w:val="0"/>
          <w:i w:val="0"/>
          <w:iCs w:val="0"/>
          <w:sz w:val="24"/>
          <w:szCs w:val="24"/>
        </w:rPr>
        <w:t>Unlike some other quiz platforms, Testmoz does not require students to create accounts</w:t>
      </w:r>
      <w:r w:rsidR="001709DB">
        <w:rPr>
          <w:rFonts w:asciiTheme="majorBidi" w:hAnsiTheme="majorBidi" w:cstheme="majorBidi"/>
          <w:b w:val="0"/>
          <w:bCs w:val="0"/>
          <w:i w:val="0"/>
          <w:iCs w:val="0"/>
          <w:sz w:val="24"/>
          <w:szCs w:val="24"/>
        </w:rPr>
        <w:t xml:space="preserve"> just click on the link type their name and can easily get access to do the homework</w:t>
      </w:r>
      <w:r w:rsidRPr="005C662B">
        <w:rPr>
          <w:rFonts w:asciiTheme="majorBidi" w:hAnsiTheme="majorBidi" w:cstheme="majorBidi"/>
          <w:b w:val="0"/>
          <w:bCs w:val="0"/>
          <w:i w:val="0"/>
          <w:iCs w:val="0"/>
          <w:sz w:val="24"/>
          <w:szCs w:val="24"/>
        </w:rPr>
        <w:t xml:space="preserve">, which reduces barriers to participation and is very friendly to use. </w:t>
      </w:r>
      <w:r w:rsidR="0080585C">
        <w:rPr>
          <w:rFonts w:asciiTheme="majorBidi" w:hAnsiTheme="majorBidi" w:cstheme="majorBidi"/>
          <w:b w:val="0"/>
          <w:bCs w:val="0"/>
          <w:i w:val="0"/>
          <w:iCs w:val="0"/>
          <w:sz w:val="24"/>
          <w:szCs w:val="24"/>
        </w:rPr>
        <w:t>According to the s</w:t>
      </w:r>
      <w:r w:rsidRPr="005C662B">
        <w:rPr>
          <w:rFonts w:asciiTheme="majorBidi" w:hAnsiTheme="majorBidi" w:cstheme="majorBidi"/>
          <w:b w:val="0"/>
          <w:bCs w:val="0"/>
          <w:i w:val="0"/>
          <w:iCs w:val="0"/>
          <w:sz w:val="24"/>
          <w:szCs w:val="24"/>
        </w:rPr>
        <w:t>tudies</w:t>
      </w:r>
      <w:r w:rsidR="0080585C">
        <w:rPr>
          <w:rFonts w:asciiTheme="majorBidi" w:hAnsiTheme="majorBidi" w:cstheme="majorBidi"/>
          <w:b w:val="0"/>
          <w:bCs w:val="0"/>
          <w:i w:val="0"/>
          <w:iCs w:val="0"/>
          <w:sz w:val="24"/>
          <w:szCs w:val="24"/>
        </w:rPr>
        <w:t xml:space="preserve"> from Chou and Chen (2018), they</w:t>
      </w:r>
      <w:r w:rsidRPr="005C662B">
        <w:rPr>
          <w:rFonts w:asciiTheme="majorBidi" w:hAnsiTheme="majorBidi" w:cstheme="majorBidi"/>
          <w:b w:val="0"/>
          <w:bCs w:val="0"/>
          <w:i w:val="0"/>
          <w:iCs w:val="0"/>
          <w:sz w:val="24"/>
          <w:szCs w:val="24"/>
        </w:rPr>
        <w:t xml:space="preserve"> have shown that tools like Testmoz can support continuous assessment and improve homework submission rates. Moreover, its ability to monitor student responses and generate performance reports helps educators to identify areas where learners may need some more additional support.</w:t>
      </w:r>
    </w:p>
    <w:p w14:paraId="6ECD7454" w14:textId="77777777" w:rsidR="00DD34A9" w:rsidRDefault="00574BD7" w:rsidP="00DD34A9">
      <w:pPr>
        <w:jc w:val="left"/>
        <w:rPr>
          <w:b/>
          <w:bCs/>
          <w:sz w:val="24"/>
          <w:szCs w:val="24"/>
        </w:rPr>
      </w:pPr>
      <w:r w:rsidRPr="00574BD7">
        <w:rPr>
          <w:b/>
          <w:bCs/>
          <w:sz w:val="24"/>
          <w:szCs w:val="24"/>
        </w:rPr>
        <w:t xml:space="preserve">Figure </w:t>
      </w:r>
      <w:r w:rsidR="00CC3BEE">
        <w:rPr>
          <w:b/>
          <w:bCs/>
          <w:sz w:val="24"/>
          <w:szCs w:val="24"/>
        </w:rPr>
        <w:t>3</w:t>
      </w:r>
    </w:p>
    <w:p w14:paraId="3928BDA8" w14:textId="1C471A6C" w:rsidR="00574BD7" w:rsidRPr="00574BD7" w:rsidRDefault="00574BD7" w:rsidP="00DD34A9">
      <w:pPr>
        <w:jc w:val="left"/>
        <w:rPr>
          <w:i/>
          <w:iCs/>
          <w:sz w:val="24"/>
          <w:szCs w:val="24"/>
        </w:rPr>
      </w:pPr>
      <w:r w:rsidRPr="00574BD7">
        <w:rPr>
          <w:i/>
          <w:iCs/>
          <w:sz w:val="24"/>
          <w:szCs w:val="24"/>
        </w:rPr>
        <w:t>Student login interface on Testmoz highlighting account-free access via direct link and name entry</w:t>
      </w:r>
    </w:p>
    <w:p w14:paraId="7766C643" w14:textId="194ED64A" w:rsidR="00574BD7" w:rsidRDefault="00574BD7" w:rsidP="00F60FCD">
      <w:pPr>
        <w:spacing w:before="0" w:after="120"/>
        <w:jc w:val="center"/>
      </w:pPr>
      <w:r w:rsidRPr="00574BD7">
        <w:rPr>
          <w:noProof/>
        </w:rPr>
        <w:drawing>
          <wp:inline distT="0" distB="0" distL="0" distR="0" wp14:anchorId="007F8451" wp14:editId="6800FB96">
            <wp:extent cx="3938588" cy="2685400"/>
            <wp:effectExtent l="0" t="0" r="5080" b="1270"/>
            <wp:docPr id="1247388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388953" name=""/>
                    <pic:cNvPicPr/>
                  </pic:nvPicPr>
                  <pic:blipFill>
                    <a:blip r:embed="rId10"/>
                    <a:stretch>
                      <a:fillRect/>
                    </a:stretch>
                  </pic:blipFill>
                  <pic:spPr>
                    <a:xfrm>
                      <a:off x="0" y="0"/>
                      <a:ext cx="3951489" cy="2694196"/>
                    </a:xfrm>
                    <a:prstGeom prst="rect">
                      <a:avLst/>
                    </a:prstGeom>
                  </pic:spPr>
                </pic:pic>
              </a:graphicData>
            </a:graphic>
          </wp:inline>
        </w:drawing>
      </w:r>
    </w:p>
    <w:p w14:paraId="1E03C2FC" w14:textId="77777777" w:rsidR="00DD34A9" w:rsidRDefault="00DD34A9" w:rsidP="00DD34A9">
      <w:pPr>
        <w:ind w:firstLine="0"/>
        <w:jc w:val="left"/>
        <w:rPr>
          <w:b/>
          <w:bCs/>
          <w:sz w:val="24"/>
          <w:szCs w:val="24"/>
        </w:rPr>
      </w:pPr>
    </w:p>
    <w:p w14:paraId="21EEB727" w14:textId="5DF513C1" w:rsidR="00DD34A9" w:rsidRDefault="00F60FCD" w:rsidP="00DD34A9">
      <w:pPr>
        <w:ind w:firstLine="0"/>
        <w:jc w:val="left"/>
        <w:rPr>
          <w:b/>
          <w:bCs/>
          <w:sz w:val="24"/>
          <w:szCs w:val="24"/>
        </w:rPr>
      </w:pPr>
      <w:r w:rsidRPr="00F60FCD">
        <w:rPr>
          <w:b/>
          <w:bCs/>
          <w:sz w:val="24"/>
          <w:szCs w:val="24"/>
        </w:rPr>
        <w:t xml:space="preserve">Figure </w:t>
      </w:r>
      <w:r w:rsidR="00CC3BEE">
        <w:rPr>
          <w:b/>
          <w:bCs/>
          <w:sz w:val="24"/>
          <w:szCs w:val="24"/>
        </w:rPr>
        <w:t>4</w:t>
      </w:r>
    </w:p>
    <w:p w14:paraId="5EEDC95B" w14:textId="342C48B9" w:rsidR="00574BD7" w:rsidRPr="00F60FCD" w:rsidRDefault="00F60FCD" w:rsidP="00DD34A9">
      <w:pPr>
        <w:ind w:firstLine="0"/>
        <w:jc w:val="left"/>
        <w:rPr>
          <w:i/>
          <w:iCs/>
          <w:sz w:val="24"/>
          <w:szCs w:val="24"/>
        </w:rPr>
      </w:pPr>
      <w:r w:rsidRPr="00F60FCD">
        <w:rPr>
          <w:i/>
          <w:iCs/>
          <w:sz w:val="24"/>
          <w:szCs w:val="24"/>
        </w:rPr>
        <w:t>Testmoz administrative dashboard displaying aggregated scores, completion times, and individual item responses for educator analysis</w:t>
      </w:r>
    </w:p>
    <w:p w14:paraId="72958076" w14:textId="75804F56" w:rsidR="00574BD7" w:rsidRDefault="00574BD7" w:rsidP="00F60FCD">
      <w:pPr>
        <w:spacing w:before="0" w:after="120"/>
        <w:ind w:firstLine="0"/>
      </w:pPr>
      <w:r w:rsidRPr="00574BD7">
        <w:rPr>
          <w:noProof/>
        </w:rPr>
        <w:lastRenderedPageBreak/>
        <w:drawing>
          <wp:inline distT="0" distB="0" distL="0" distR="0" wp14:anchorId="56709B64" wp14:editId="768D0BBC">
            <wp:extent cx="6016625" cy="3063240"/>
            <wp:effectExtent l="0" t="0" r="3175" b="3810"/>
            <wp:docPr id="1741130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130458" name=""/>
                    <pic:cNvPicPr/>
                  </pic:nvPicPr>
                  <pic:blipFill>
                    <a:blip r:embed="rId11"/>
                    <a:stretch>
                      <a:fillRect/>
                    </a:stretch>
                  </pic:blipFill>
                  <pic:spPr>
                    <a:xfrm>
                      <a:off x="0" y="0"/>
                      <a:ext cx="6016625" cy="3063240"/>
                    </a:xfrm>
                    <a:prstGeom prst="rect">
                      <a:avLst/>
                    </a:prstGeom>
                  </pic:spPr>
                </pic:pic>
              </a:graphicData>
            </a:graphic>
          </wp:inline>
        </w:drawing>
      </w:r>
    </w:p>
    <w:p w14:paraId="229F6B16" w14:textId="77777777" w:rsidR="00F60FCD" w:rsidRPr="00574BD7" w:rsidRDefault="00F60FCD" w:rsidP="00574BD7">
      <w:pPr>
        <w:ind w:firstLine="0"/>
      </w:pPr>
    </w:p>
    <w:p w14:paraId="49803783" w14:textId="77777777" w:rsidR="00F82CEE" w:rsidRPr="005C662B" w:rsidRDefault="00F82CEE" w:rsidP="005C662B">
      <w:pPr>
        <w:pStyle w:val="RALs-Heading2"/>
        <w:spacing w:before="0" w:after="120" w:line="480" w:lineRule="auto"/>
        <w:ind w:left="0" w:firstLine="720"/>
        <w:rPr>
          <w:rFonts w:asciiTheme="majorBidi" w:hAnsiTheme="majorBidi" w:cstheme="majorBidi"/>
          <w:sz w:val="24"/>
          <w:szCs w:val="24"/>
        </w:rPr>
      </w:pPr>
      <w:r w:rsidRPr="005C662B">
        <w:rPr>
          <w:rFonts w:asciiTheme="majorBidi" w:hAnsiTheme="majorBidi" w:cstheme="majorBidi"/>
          <w:sz w:val="24"/>
          <w:szCs w:val="24"/>
        </w:rPr>
        <w:t>2.4 Student Motivation, Autonomy, and Perceptions of Digital Assessment</w:t>
      </w:r>
    </w:p>
    <w:p w14:paraId="56DE83C4" w14:textId="1ED12A40" w:rsidR="00F82CEE" w:rsidRPr="005C662B" w:rsidRDefault="00F82CEE" w:rsidP="005C662B">
      <w:pPr>
        <w:pStyle w:val="RALs-Heading2"/>
        <w:spacing w:before="0" w:after="120" w:line="480" w:lineRule="auto"/>
        <w:ind w:left="0" w:firstLine="720"/>
        <w:rPr>
          <w:rFonts w:asciiTheme="majorBidi" w:hAnsiTheme="majorBidi" w:cstheme="majorBidi"/>
          <w:b w:val="0"/>
          <w:bCs w:val="0"/>
          <w:i w:val="0"/>
          <w:iCs w:val="0"/>
          <w:sz w:val="24"/>
          <w:szCs w:val="24"/>
        </w:rPr>
      </w:pPr>
      <w:r w:rsidRPr="005C662B">
        <w:rPr>
          <w:rFonts w:asciiTheme="majorBidi" w:hAnsiTheme="majorBidi" w:cstheme="majorBidi"/>
          <w:b w:val="0"/>
          <w:bCs w:val="0"/>
          <w:i w:val="0"/>
          <w:iCs w:val="0"/>
          <w:sz w:val="24"/>
          <w:szCs w:val="24"/>
        </w:rPr>
        <w:t xml:space="preserve">Learner perception is a key factor which influences the success of digital assessment implementation. Studies grounded in Self-Determination Theory suggest that digital tools </w:t>
      </w:r>
      <w:proofErr w:type="gramStart"/>
      <w:r w:rsidRPr="005C662B">
        <w:rPr>
          <w:rFonts w:asciiTheme="majorBidi" w:hAnsiTheme="majorBidi" w:cstheme="majorBidi"/>
          <w:b w:val="0"/>
          <w:bCs w:val="0"/>
          <w:i w:val="0"/>
          <w:iCs w:val="0"/>
          <w:sz w:val="24"/>
          <w:szCs w:val="24"/>
        </w:rPr>
        <w:t>are able to</w:t>
      </w:r>
      <w:proofErr w:type="gramEnd"/>
      <w:r w:rsidRPr="005C662B">
        <w:rPr>
          <w:rFonts w:asciiTheme="majorBidi" w:hAnsiTheme="majorBidi" w:cstheme="majorBidi"/>
          <w:b w:val="0"/>
          <w:bCs w:val="0"/>
          <w:i w:val="0"/>
          <w:iCs w:val="0"/>
          <w:sz w:val="24"/>
          <w:szCs w:val="24"/>
        </w:rPr>
        <w:t xml:space="preserve"> enhance motivation by supporting autonomy, competence, and control over learning pace (Deci &amp; Ryan, 2000). </w:t>
      </w:r>
      <w:r w:rsidR="0080585C">
        <w:rPr>
          <w:rFonts w:asciiTheme="majorBidi" w:hAnsiTheme="majorBidi" w:cstheme="majorBidi"/>
          <w:b w:val="0"/>
          <w:bCs w:val="0"/>
          <w:i w:val="0"/>
          <w:iCs w:val="0"/>
          <w:sz w:val="24"/>
          <w:szCs w:val="24"/>
        </w:rPr>
        <w:t>H</w:t>
      </w:r>
      <w:r w:rsidRPr="005C662B">
        <w:rPr>
          <w:rFonts w:asciiTheme="majorBidi" w:hAnsiTheme="majorBidi" w:cstheme="majorBidi"/>
          <w:b w:val="0"/>
          <w:bCs w:val="0"/>
          <w:i w:val="0"/>
          <w:iCs w:val="0"/>
          <w:sz w:val="24"/>
          <w:szCs w:val="24"/>
        </w:rPr>
        <w:t>av</w:t>
      </w:r>
      <w:r w:rsidR="0080585C">
        <w:rPr>
          <w:rFonts w:asciiTheme="majorBidi" w:hAnsiTheme="majorBidi" w:cstheme="majorBidi"/>
          <w:b w:val="0"/>
          <w:bCs w:val="0"/>
          <w:i w:val="0"/>
          <w:iCs w:val="0"/>
          <w:sz w:val="24"/>
          <w:szCs w:val="24"/>
        </w:rPr>
        <w:t>ing</w:t>
      </w:r>
      <w:r w:rsidRPr="005C662B">
        <w:rPr>
          <w:rFonts w:asciiTheme="majorBidi" w:hAnsiTheme="majorBidi" w:cstheme="majorBidi"/>
          <w:b w:val="0"/>
          <w:bCs w:val="0"/>
          <w:i w:val="0"/>
          <w:iCs w:val="0"/>
          <w:sz w:val="24"/>
          <w:szCs w:val="24"/>
        </w:rPr>
        <w:t xml:space="preserve"> immediate feedback and </w:t>
      </w:r>
      <w:r w:rsidR="0080585C">
        <w:rPr>
          <w:rFonts w:asciiTheme="majorBidi" w:hAnsiTheme="majorBidi" w:cstheme="majorBidi"/>
          <w:b w:val="0"/>
          <w:bCs w:val="0"/>
          <w:i w:val="0"/>
          <w:iCs w:val="0"/>
          <w:sz w:val="24"/>
          <w:szCs w:val="24"/>
        </w:rPr>
        <w:t>being able to</w:t>
      </w:r>
      <w:r w:rsidRPr="005C662B">
        <w:rPr>
          <w:rFonts w:asciiTheme="majorBidi" w:hAnsiTheme="majorBidi" w:cstheme="majorBidi"/>
          <w:b w:val="0"/>
          <w:bCs w:val="0"/>
          <w:i w:val="0"/>
          <w:iCs w:val="0"/>
          <w:sz w:val="24"/>
          <w:szCs w:val="24"/>
        </w:rPr>
        <w:t xml:space="preserve"> monitor </w:t>
      </w:r>
      <w:r w:rsidR="0080585C">
        <w:rPr>
          <w:rFonts w:asciiTheme="majorBidi" w:hAnsiTheme="majorBidi" w:cstheme="majorBidi"/>
          <w:b w:val="0"/>
          <w:bCs w:val="0"/>
          <w:i w:val="0"/>
          <w:iCs w:val="0"/>
          <w:sz w:val="24"/>
          <w:szCs w:val="24"/>
        </w:rPr>
        <w:t>the</w:t>
      </w:r>
      <w:r w:rsidRPr="005C662B">
        <w:rPr>
          <w:rFonts w:asciiTheme="majorBidi" w:hAnsiTheme="majorBidi" w:cstheme="majorBidi"/>
          <w:b w:val="0"/>
          <w:bCs w:val="0"/>
          <w:i w:val="0"/>
          <w:iCs w:val="0"/>
          <w:sz w:val="24"/>
          <w:szCs w:val="24"/>
        </w:rPr>
        <w:t xml:space="preserve"> assignment</w:t>
      </w:r>
      <w:r w:rsidR="00CE387E">
        <w:rPr>
          <w:rFonts w:asciiTheme="majorBidi" w:hAnsiTheme="majorBidi" w:cstheme="majorBidi"/>
          <w:b w:val="0"/>
          <w:bCs w:val="0"/>
          <w:i w:val="0"/>
          <w:iCs w:val="0"/>
          <w:sz w:val="24"/>
          <w:szCs w:val="24"/>
        </w:rPr>
        <w:t xml:space="preserve"> </w:t>
      </w:r>
      <w:r w:rsidR="00CE387E" w:rsidRPr="005C662B">
        <w:rPr>
          <w:rFonts w:asciiTheme="majorBidi" w:hAnsiTheme="majorBidi" w:cstheme="majorBidi"/>
          <w:b w:val="0"/>
          <w:bCs w:val="0"/>
          <w:i w:val="0"/>
          <w:iCs w:val="0"/>
          <w:sz w:val="24"/>
          <w:szCs w:val="24"/>
        </w:rPr>
        <w:t>progress</w:t>
      </w:r>
      <w:r w:rsidRPr="005C662B">
        <w:rPr>
          <w:rFonts w:asciiTheme="majorBidi" w:hAnsiTheme="majorBidi" w:cstheme="majorBidi"/>
          <w:b w:val="0"/>
          <w:bCs w:val="0"/>
          <w:i w:val="0"/>
          <w:iCs w:val="0"/>
          <w:sz w:val="24"/>
          <w:szCs w:val="24"/>
        </w:rPr>
        <w:t xml:space="preserve">, </w:t>
      </w:r>
      <w:r w:rsidR="0080585C">
        <w:rPr>
          <w:rFonts w:asciiTheme="majorBidi" w:hAnsiTheme="majorBidi" w:cstheme="majorBidi"/>
          <w:b w:val="0"/>
          <w:bCs w:val="0"/>
          <w:i w:val="0"/>
          <w:iCs w:val="0"/>
          <w:sz w:val="24"/>
          <w:szCs w:val="24"/>
        </w:rPr>
        <w:t>students</w:t>
      </w:r>
      <w:r w:rsidRPr="005C662B">
        <w:rPr>
          <w:rFonts w:asciiTheme="majorBidi" w:hAnsiTheme="majorBidi" w:cstheme="majorBidi"/>
          <w:b w:val="0"/>
          <w:bCs w:val="0"/>
          <w:i w:val="0"/>
          <w:iCs w:val="0"/>
          <w:sz w:val="24"/>
          <w:szCs w:val="24"/>
        </w:rPr>
        <w:t xml:space="preserve"> can be more likely to take responsibility and interest for their learning (Zimmerman, 2002).</w:t>
      </w:r>
    </w:p>
    <w:p w14:paraId="3171D49D" w14:textId="2F8D4E18" w:rsidR="00F82CEE" w:rsidRPr="005C662B" w:rsidRDefault="00F82CEE" w:rsidP="005C662B">
      <w:pPr>
        <w:pStyle w:val="RALs-Heading2"/>
        <w:spacing w:before="0" w:after="120" w:line="480" w:lineRule="auto"/>
        <w:ind w:left="0" w:firstLine="720"/>
        <w:rPr>
          <w:rFonts w:asciiTheme="majorBidi" w:hAnsiTheme="majorBidi" w:cstheme="majorBidi"/>
          <w:b w:val="0"/>
          <w:bCs w:val="0"/>
          <w:i w:val="0"/>
          <w:iCs w:val="0"/>
          <w:sz w:val="24"/>
          <w:szCs w:val="24"/>
        </w:rPr>
      </w:pPr>
      <w:r w:rsidRPr="005C662B">
        <w:rPr>
          <w:rFonts w:asciiTheme="majorBidi" w:hAnsiTheme="majorBidi" w:cstheme="majorBidi"/>
          <w:b w:val="0"/>
          <w:bCs w:val="0"/>
          <w:i w:val="0"/>
          <w:iCs w:val="0"/>
          <w:sz w:val="24"/>
          <w:szCs w:val="24"/>
        </w:rPr>
        <w:t xml:space="preserve">In the Vietnamese EFL context, </w:t>
      </w:r>
      <w:r w:rsidR="00CE387E">
        <w:rPr>
          <w:rFonts w:asciiTheme="majorBidi" w:hAnsiTheme="majorBidi" w:cstheme="majorBidi"/>
          <w:b w:val="0"/>
          <w:bCs w:val="0"/>
          <w:i w:val="0"/>
          <w:iCs w:val="0"/>
          <w:sz w:val="24"/>
          <w:szCs w:val="24"/>
        </w:rPr>
        <w:t xml:space="preserve">Nguyen and Dang (2022) </w:t>
      </w:r>
      <w:r w:rsidRPr="005C662B">
        <w:rPr>
          <w:rFonts w:asciiTheme="majorBidi" w:hAnsiTheme="majorBidi" w:cstheme="majorBidi"/>
          <w:b w:val="0"/>
          <w:bCs w:val="0"/>
          <w:i w:val="0"/>
          <w:iCs w:val="0"/>
          <w:sz w:val="24"/>
          <w:szCs w:val="24"/>
        </w:rPr>
        <w:t>have found that students respond positively to online quizzes and digital homework, citing increased convenience, reduced anxiety, and greater transparency in assessment. However, successful adoption depends on clear alignment with course objectives and adequate guidance from instructors.</w:t>
      </w:r>
    </w:p>
    <w:p w14:paraId="76F65FC7" w14:textId="77777777" w:rsidR="00F82CEE" w:rsidRPr="005C662B" w:rsidRDefault="00F82CEE" w:rsidP="005C662B">
      <w:pPr>
        <w:pStyle w:val="RALs-Heading2"/>
        <w:spacing w:before="0" w:after="120" w:line="480" w:lineRule="auto"/>
        <w:ind w:left="0" w:firstLine="720"/>
        <w:rPr>
          <w:rFonts w:asciiTheme="majorBidi" w:hAnsiTheme="majorBidi" w:cstheme="majorBidi"/>
          <w:sz w:val="24"/>
          <w:szCs w:val="24"/>
        </w:rPr>
      </w:pPr>
      <w:r w:rsidRPr="005C662B">
        <w:rPr>
          <w:rFonts w:asciiTheme="majorBidi" w:hAnsiTheme="majorBidi" w:cstheme="majorBidi"/>
          <w:sz w:val="24"/>
          <w:szCs w:val="24"/>
        </w:rPr>
        <w:t>2.5 Research Gap</w:t>
      </w:r>
    </w:p>
    <w:p w14:paraId="4F60B65F" w14:textId="50D83A2C" w:rsidR="00B40EC7" w:rsidRPr="00D53792" w:rsidRDefault="00F82CEE" w:rsidP="00D53792">
      <w:pPr>
        <w:pStyle w:val="RALs-Heading2"/>
        <w:spacing w:before="0" w:after="120" w:line="480" w:lineRule="auto"/>
        <w:ind w:left="0" w:firstLine="720"/>
        <w:rPr>
          <w:rFonts w:asciiTheme="majorBidi" w:hAnsiTheme="majorBidi" w:cstheme="majorBidi"/>
          <w:b w:val="0"/>
          <w:bCs w:val="0"/>
          <w:i w:val="0"/>
          <w:iCs w:val="0"/>
          <w:sz w:val="24"/>
          <w:szCs w:val="24"/>
        </w:rPr>
      </w:pPr>
      <w:r w:rsidRPr="005C662B">
        <w:rPr>
          <w:rFonts w:asciiTheme="majorBidi" w:hAnsiTheme="majorBidi" w:cstheme="majorBidi"/>
          <w:b w:val="0"/>
          <w:bCs w:val="0"/>
          <w:i w:val="0"/>
          <w:iCs w:val="0"/>
          <w:sz w:val="24"/>
          <w:szCs w:val="24"/>
        </w:rPr>
        <w:t xml:space="preserve">While existing literature highlights the benefits of digital formative assessment, there is limited empirical research focusing on lightweight digital tools such as Testmoz in Vietnamese higher education, particularly in General English courses where self-study accounts for a substantial proportion of course assessment. Moreover, few studies adopt a systematic instructional design </w:t>
      </w:r>
      <w:r w:rsidRPr="005C662B">
        <w:rPr>
          <w:rFonts w:asciiTheme="majorBidi" w:hAnsiTheme="majorBidi" w:cstheme="majorBidi"/>
          <w:b w:val="0"/>
          <w:bCs w:val="0"/>
          <w:i w:val="0"/>
          <w:iCs w:val="0"/>
          <w:sz w:val="24"/>
          <w:szCs w:val="24"/>
        </w:rPr>
        <w:lastRenderedPageBreak/>
        <w:t>framework such as the ADDIE model to document the design, implementation, and evaluation of such tools. This study seeks to address this gap by examining both technical efficiency and human-centered impacts on instructors and students at Vietnam Aviation Academy.</w:t>
      </w:r>
    </w:p>
    <w:p w14:paraId="18795AF3" w14:textId="77777777" w:rsidR="00F82CEE" w:rsidRPr="00F82CEE" w:rsidRDefault="00F82CEE" w:rsidP="00F82CEE">
      <w:pPr>
        <w:pStyle w:val="RALs-Heading1"/>
        <w:ind w:left="288" w:hanging="288"/>
        <w:rPr>
          <w:rFonts w:asciiTheme="majorBidi" w:hAnsiTheme="majorBidi" w:cstheme="majorBidi"/>
          <w:sz w:val="24"/>
          <w:szCs w:val="24"/>
        </w:rPr>
      </w:pPr>
      <w:r w:rsidRPr="00F82CEE">
        <w:rPr>
          <w:rFonts w:asciiTheme="majorBidi" w:hAnsiTheme="majorBidi" w:cstheme="majorBidi"/>
          <w:sz w:val="24"/>
          <w:szCs w:val="24"/>
        </w:rPr>
        <w:t>3. Methodology</w:t>
      </w:r>
    </w:p>
    <w:p w14:paraId="02A2E410" w14:textId="77777777" w:rsidR="00F82CEE" w:rsidRPr="005C662B" w:rsidRDefault="00F82CEE" w:rsidP="005C662B">
      <w:pPr>
        <w:pStyle w:val="RALs-Heading2"/>
        <w:spacing w:before="0" w:after="120" w:line="480" w:lineRule="auto"/>
        <w:ind w:left="0" w:firstLine="720"/>
        <w:rPr>
          <w:rFonts w:asciiTheme="majorBidi" w:hAnsiTheme="majorBidi" w:cstheme="majorBidi"/>
          <w:sz w:val="24"/>
          <w:szCs w:val="24"/>
        </w:rPr>
      </w:pPr>
      <w:r w:rsidRPr="005C662B">
        <w:rPr>
          <w:rFonts w:asciiTheme="majorBidi" w:hAnsiTheme="majorBidi" w:cstheme="majorBidi"/>
          <w:sz w:val="24"/>
          <w:szCs w:val="24"/>
        </w:rPr>
        <w:t>3.1 Research Design</w:t>
      </w:r>
    </w:p>
    <w:p w14:paraId="3E13EDBD" w14:textId="035FF4D6" w:rsidR="00F82CEE" w:rsidRPr="005C662B" w:rsidRDefault="005C593B" w:rsidP="005C662B">
      <w:pPr>
        <w:spacing w:before="0" w:after="120" w:line="480" w:lineRule="auto"/>
        <w:rPr>
          <w:sz w:val="24"/>
          <w:szCs w:val="24"/>
        </w:rPr>
      </w:pPr>
      <w:r w:rsidRPr="00273967">
        <w:rPr>
          <w:sz w:val="24"/>
          <w:szCs w:val="24"/>
        </w:rPr>
        <w:t>The study combined the ADDIE instructional design model with a convergent mixed-methods approach, in which quantitative and qualitative data were collected at the end of the implementation and interpreted together to evaluate students' perceptions of Testmoz.</w:t>
      </w:r>
      <w:r w:rsidR="00273967">
        <w:rPr>
          <w:sz w:val="24"/>
          <w:szCs w:val="24"/>
        </w:rPr>
        <w:t xml:space="preserve"> </w:t>
      </w:r>
      <w:r w:rsidR="00F82CEE" w:rsidRPr="00273967">
        <w:rPr>
          <w:sz w:val="24"/>
          <w:szCs w:val="24"/>
        </w:rPr>
        <w:t>T</w:t>
      </w:r>
      <w:r w:rsidR="00F82CEE" w:rsidRPr="005C662B">
        <w:rPr>
          <w:sz w:val="24"/>
          <w:szCs w:val="24"/>
        </w:rPr>
        <w:t>he project followed the ADDIE model:</w:t>
      </w:r>
    </w:p>
    <w:p w14:paraId="1D9440C9" w14:textId="77777777" w:rsidR="00F82CEE" w:rsidRPr="005C662B" w:rsidRDefault="00F82CEE" w:rsidP="005C662B">
      <w:pPr>
        <w:numPr>
          <w:ilvl w:val="0"/>
          <w:numId w:val="44"/>
        </w:numPr>
        <w:spacing w:before="0" w:after="120" w:line="480" w:lineRule="auto"/>
        <w:rPr>
          <w:sz w:val="24"/>
          <w:szCs w:val="24"/>
        </w:rPr>
      </w:pPr>
      <w:r w:rsidRPr="005C662B">
        <w:rPr>
          <w:sz w:val="24"/>
          <w:szCs w:val="24"/>
        </w:rPr>
        <w:t>Analysis</w:t>
      </w:r>
    </w:p>
    <w:p w14:paraId="5B861052" w14:textId="77777777" w:rsidR="00F82CEE" w:rsidRPr="005C662B" w:rsidRDefault="00F82CEE" w:rsidP="005C662B">
      <w:pPr>
        <w:numPr>
          <w:ilvl w:val="0"/>
          <w:numId w:val="44"/>
        </w:numPr>
        <w:spacing w:before="0" w:after="120" w:line="480" w:lineRule="auto"/>
        <w:rPr>
          <w:sz w:val="24"/>
          <w:szCs w:val="24"/>
        </w:rPr>
      </w:pPr>
      <w:r w:rsidRPr="005C662B">
        <w:rPr>
          <w:sz w:val="24"/>
          <w:szCs w:val="24"/>
        </w:rPr>
        <w:t>Design</w:t>
      </w:r>
    </w:p>
    <w:p w14:paraId="412D078F" w14:textId="77777777" w:rsidR="00F82CEE" w:rsidRPr="005C662B" w:rsidRDefault="00F82CEE" w:rsidP="005C662B">
      <w:pPr>
        <w:numPr>
          <w:ilvl w:val="0"/>
          <w:numId w:val="44"/>
        </w:numPr>
        <w:spacing w:before="0" w:after="120" w:line="480" w:lineRule="auto"/>
        <w:rPr>
          <w:sz w:val="24"/>
          <w:szCs w:val="24"/>
        </w:rPr>
      </w:pPr>
      <w:r w:rsidRPr="005C662B">
        <w:rPr>
          <w:sz w:val="24"/>
          <w:szCs w:val="24"/>
        </w:rPr>
        <w:t>Development</w:t>
      </w:r>
    </w:p>
    <w:p w14:paraId="7787D6C2" w14:textId="77777777" w:rsidR="00F82CEE" w:rsidRPr="005C662B" w:rsidRDefault="00F82CEE" w:rsidP="005C662B">
      <w:pPr>
        <w:numPr>
          <w:ilvl w:val="0"/>
          <w:numId w:val="44"/>
        </w:numPr>
        <w:spacing w:before="0" w:after="120" w:line="480" w:lineRule="auto"/>
        <w:rPr>
          <w:sz w:val="24"/>
          <w:szCs w:val="24"/>
        </w:rPr>
      </w:pPr>
      <w:r w:rsidRPr="005C662B">
        <w:rPr>
          <w:sz w:val="24"/>
          <w:szCs w:val="24"/>
        </w:rPr>
        <w:t>Implementation</w:t>
      </w:r>
    </w:p>
    <w:p w14:paraId="3146BA34" w14:textId="77777777" w:rsidR="00F82CEE" w:rsidRPr="005C662B" w:rsidRDefault="00F82CEE" w:rsidP="005C662B">
      <w:pPr>
        <w:numPr>
          <w:ilvl w:val="0"/>
          <w:numId w:val="44"/>
        </w:numPr>
        <w:spacing w:before="0" w:after="120" w:line="480" w:lineRule="auto"/>
        <w:rPr>
          <w:sz w:val="24"/>
          <w:szCs w:val="24"/>
        </w:rPr>
      </w:pPr>
      <w:r w:rsidRPr="005C662B">
        <w:rPr>
          <w:sz w:val="24"/>
          <w:szCs w:val="24"/>
        </w:rPr>
        <w:t>Evaluation</w:t>
      </w:r>
    </w:p>
    <w:p w14:paraId="01621BC2" w14:textId="1A969E4A" w:rsidR="00F82CEE" w:rsidRPr="005C662B" w:rsidRDefault="00F82CEE" w:rsidP="005C662B">
      <w:pPr>
        <w:spacing w:before="0" w:after="120" w:line="480" w:lineRule="auto"/>
        <w:rPr>
          <w:sz w:val="24"/>
          <w:szCs w:val="24"/>
        </w:rPr>
      </w:pPr>
      <w:r w:rsidRPr="005C662B">
        <w:rPr>
          <w:sz w:val="24"/>
          <w:szCs w:val="24"/>
        </w:rPr>
        <w:t xml:space="preserve">The study involved </w:t>
      </w:r>
      <w:r w:rsidR="00D53792">
        <w:rPr>
          <w:sz w:val="24"/>
          <w:szCs w:val="24"/>
        </w:rPr>
        <w:t>18</w:t>
      </w:r>
      <w:r w:rsidR="00187A0E">
        <w:rPr>
          <w:sz w:val="24"/>
          <w:szCs w:val="24"/>
        </w:rPr>
        <w:t>2</w:t>
      </w:r>
      <w:r w:rsidRPr="005C662B">
        <w:rPr>
          <w:sz w:val="24"/>
          <w:szCs w:val="24"/>
        </w:rPr>
        <w:t xml:space="preserve"> undergraduate students enrolled in General English courses at Vietnam Aviation Academy. Participants represented multiple English classes and completed the survey voluntarily after using Testmoz for formative homework activities over one academic semester. </w:t>
      </w:r>
      <w:r w:rsidR="00D25DEC">
        <w:rPr>
          <w:sz w:val="24"/>
          <w:szCs w:val="24"/>
        </w:rPr>
        <w:t>Ramdomly, the proportion of f</w:t>
      </w:r>
      <w:r w:rsidRPr="005C662B">
        <w:rPr>
          <w:sz w:val="24"/>
          <w:szCs w:val="24"/>
        </w:rPr>
        <w:t>emale students</w:t>
      </w:r>
      <w:r w:rsidR="00D25DEC">
        <w:rPr>
          <w:sz w:val="24"/>
          <w:szCs w:val="24"/>
        </w:rPr>
        <w:t xml:space="preserve"> and male students</w:t>
      </w:r>
      <w:r w:rsidRPr="005C662B">
        <w:rPr>
          <w:sz w:val="24"/>
          <w:szCs w:val="24"/>
        </w:rPr>
        <w:t xml:space="preserve"> accounted for</w:t>
      </w:r>
      <w:r w:rsidR="00D25DEC">
        <w:rPr>
          <w:sz w:val="24"/>
          <w:szCs w:val="24"/>
        </w:rPr>
        <w:t xml:space="preserve"> 50% with 91 students for each </w:t>
      </w:r>
      <w:r w:rsidR="004E139B">
        <w:rPr>
          <w:sz w:val="24"/>
          <w:szCs w:val="24"/>
        </w:rPr>
        <w:t>gender</w:t>
      </w:r>
      <w:r w:rsidRPr="005C662B">
        <w:rPr>
          <w:sz w:val="24"/>
          <w:szCs w:val="24"/>
        </w:rPr>
        <w:t>. Smartphones emerged as the most frequently used device for accessing Testmoz</w:t>
      </w:r>
      <w:r w:rsidR="00D25DEC">
        <w:rPr>
          <w:sz w:val="24"/>
          <w:szCs w:val="24"/>
        </w:rPr>
        <w:t xml:space="preserve"> with the percentage of </w:t>
      </w:r>
      <w:r w:rsidR="004E139B">
        <w:rPr>
          <w:sz w:val="24"/>
          <w:szCs w:val="24"/>
        </w:rPr>
        <w:t>53%</w:t>
      </w:r>
      <w:r w:rsidRPr="005C662B">
        <w:rPr>
          <w:sz w:val="24"/>
          <w:szCs w:val="24"/>
        </w:rPr>
        <w:t>, followed by laptops</w:t>
      </w:r>
      <w:r w:rsidR="004E139B">
        <w:rPr>
          <w:sz w:val="24"/>
          <w:szCs w:val="24"/>
        </w:rPr>
        <w:t xml:space="preserve"> with 45%</w:t>
      </w:r>
      <w:r w:rsidRPr="005C662B">
        <w:rPr>
          <w:sz w:val="24"/>
          <w:szCs w:val="24"/>
        </w:rPr>
        <w:t>, indicating the mobile-friendly nature of the platform.</w:t>
      </w:r>
    </w:p>
    <w:p w14:paraId="2BCFA42A" w14:textId="77777777" w:rsidR="00F82CEE" w:rsidRPr="005C662B" w:rsidRDefault="00F82CEE" w:rsidP="005C662B">
      <w:pPr>
        <w:spacing w:before="0" w:after="120" w:line="480" w:lineRule="auto"/>
        <w:rPr>
          <w:sz w:val="24"/>
          <w:szCs w:val="24"/>
        </w:rPr>
      </w:pPr>
      <w:r w:rsidRPr="005C662B">
        <w:rPr>
          <w:sz w:val="24"/>
          <w:szCs w:val="24"/>
        </w:rPr>
        <w:t xml:space="preserve">The questionnaire consisted of Likert-scale items measuring ease of use, engagement, motivation, feedback effectiveness, homework consistency, and continuance intention. Open-ended </w:t>
      </w:r>
      <w:r w:rsidRPr="005C662B">
        <w:rPr>
          <w:sz w:val="24"/>
          <w:szCs w:val="24"/>
        </w:rPr>
        <w:lastRenderedPageBreak/>
        <w:t>questions explored learner experiences and suggestions. Internal consistency reliability could be assessed using Cronbach’s Alpha to ensure acceptable reliability of the survey instrument.</w:t>
      </w:r>
    </w:p>
    <w:p w14:paraId="57D9AC0F" w14:textId="77777777" w:rsidR="00F82CEE" w:rsidRPr="005C662B" w:rsidRDefault="00F82CEE" w:rsidP="005C662B">
      <w:pPr>
        <w:pStyle w:val="RALs-Heading2"/>
        <w:spacing w:before="0" w:after="120" w:line="480" w:lineRule="auto"/>
        <w:ind w:left="0" w:firstLine="720"/>
        <w:rPr>
          <w:rFonts w:asciiTheme="majorBidi" w:hAnsiTheme="majorBidi" w:cstheme="majorBidi"/>
          <w:sz w:val="24"/>
          <w:szCs w:val="24"/>
        </w:rPr>
      </w:pPr>
      <w:r w:rsidRPr="005C662B">
        <w:rPr>
          <w:rFonts w:asciiTheme="majorBidi" w:hAnsiTheme="majorBidi" w:cstheme="majorBidi"/>
          <w:sz w:val="24"/>
          <w:szCs w:val="24"/>
        </w:rPr>
        <w:t>3.2 Context and Participants</w:t>
      </w:r>
    </w:p>
    <w:p w14:paraId="62C34B98" w14:textId="2C243B43" w:rsidR="00AF5363" w:rsidRPr="00AF5363" w:rsidRDefault="00AF5363" w:rsidP="005C662B">
      <w:pPr>
        <w:spacing w:before="0" w:after="120" w:line="480" w:lineRule="auto"/>
        <w:rPr>
          <w:sz w:val="24"/>
          <w:szCs w:val="24"/>
        </w:rPr>
      </w:pPr>
      <w:r w:rsidRPr="00AF5363">
        <w:rPr>
          <w:sz w:val="24"/>
          <w:szCs w:val="24"/>
        </w:rPr>
        <w:t xml:space="preserve">Participants include 182 undergraduate students enrolled in General English courses at VAA. These students, taking English 3 or 4, are familiar with Testmoz and have used it for at least one semester on laptops, smartphones, or tablets to complete quizzes </w:t>
      </w:r>
      <w:r w:rsidR="004D3580">
        <w:rPr>
          <w:sz w:val="24"/>
          <w:szCs w:val="24"/>
        </w:rPr>
        <w:t xml:space="preserve">as </w:t>
      </w:r>
      <w:r w:rsidRPr="00AF5363">
        <w:rPr>
          <w:sz w:val="24"/>
          <w:szCs w:val="24"/>
        </w:rPr>
        <w:t xml:space="preserve">homework </w:t>
      </w:r>
      <w:r w:rsidR="004D3580">
        <w:rPr>
          <w:sz w:val="24"/>
          <w:szCs w:val="24"/>
        </w:rPr>
        <w:t>with</w:t>
      </w:r>
      <w:r w:rsidRPr="00AF5363">
        <w:rPr>
          <w:sz w:val="24"/>
          <w:szCs w:val="24"/>
        </w:rPr>
        <w:t xml:space="preserve"> </w:t>
      </w:r>
      <w:r w:rsidR="004D3580">
        <w:rPr>
          <w:sz w:val="24"/>
          <w:szCs w:val="24"/>
        </w:rPr>
        <w:t xml:space="preserve">not only </w:t>
      </w:r>
      <w:r w:rsidRPr="00AF5363">
        <w:rPr>
          <w:sz w:val="24"/>
          <w:szCs w:val="24"/>
        </w:rPr>
        <w:t>reading</w:t>
      </w:r>
      <w:r w:rsidR="004D3580">
        <w:rPr>
          <w:sz w:val="24"/>
          <w:szCs w:val="24"/>
        </w:rPr>
        <w:t xml:space="preserve"> and </w:t>
      </w:r>
      <w:r w:rsidRPr="00AF5363">
        <w:rPr>
          <w:sz w:val="24"/>
          <w:szCs w:val="24"/>
        </w:rPr>
        <w:t xml:space="preserve">listening </w:t>
      </w:r>
      <w:r w:rsidR="004D3580">
        <w:rPr>
          <w:sz w:val="24"/>
          <w:szCs w:val="24"/>
        </w:rPr>
        <w:t xml:space="preserve">but </w:t>
      </w:r>
      <w:r w:rsidRPr="00AF5363">
        <w:rPr>
          <w:sz w:val="24"/>
          <w:szCs w:val="24"/>
        </w:rPr>
        <w:t>also writing</w:t>
      </w:r>
      <w:r w:rsidR="004D3580">
        <w:rPr>
          <w:sz w:val="24"/>
          <w:szCs w:val="24"/>
        </w:rPr>
        <w:t xml:space="preserve"> and speaking assignment</w:t>
      </w:r>
      <w:r w:rsidRPr="00AF5363">
        <w:rPr>
          <w:sz w:val="24"/>
          <w:szCs w:val="24"/>
        </w:rPr>
        <w:t>.</w:t>
      </w:r>
    </w:p>
    <w:p w14:paraId="42FCEC17" w14:textId="77777777" w:rsidR="00F82CEE" w:rsidRPr="005C662B" w:rsidRDefault="00F82CEE" w:rsidP="005C662B">
      <w:pPr>
        <w:pStyle w:val="RALs-Heading2"/>
        <w:spacing w:before="0" w:after="120" w:line="480" w:lineRule="auto"/>
        <w:ind w:left="0" w:firstLine="720"/>
        <w:rPr>
          <w:rFonts w:asciiTheme="majorBidi" w:hAnsiTheme="majorBidi" w:cstheme="majorBidi"/>
          <w:sz w:val="24"/>
          <w:szCs w:val="24"/>
        </w:rPr>
      </w:pPr>
      <w:r w:rsidRPr="005C662B">
        <w:rPr>
          <w:rFonts w:asciiTheme="majorBidi" w:hAnsiTheme="majorBidi" w:cstheme="majorBidi"/>
          <w:sz w:val="24"/>
          <w:szCs w:val="24"/>
        </w:rPr>
        <w:t>3.3 AI-Supported Assessment Model</w:t>
      </w:r>
    </w:p>
    <w:p w14:paraId="7BF9FB14" w14:textId="77777777" w:rsidR="00F82CEE" w:rsidRPr="005C662B" w:rsidRDefault="00F82CEE" w:rsidP="005C662B">
      <w:pPr>
        <w:spacing w:before="0" w:after="120" w:line="480" w:lineRule="auto"/>
        <w:rPr>
          <w:sz w:val="24"/>
          <w:szCs w:val="24"/>
        </w:rPr>
      </w:pPr>
      <w:r w:rsidRPr="005C662B">
        <w:rPr>
          <w:sz w:val="24"/>
          <w:szCs w:val="24"/>
        </w:rPr>
        <w:t>Digital quizzes were developed on Testmoz. Features included:</w:t>
      </w:r>
    </w:p>
    <w:p w14:paraId="40222E78" w14:textId="77777777" w:rsidR="00F82CEE" w:rsidRPr="005C662B" w:rsidRDefault="00F82CEE" w:rsidP="005C662B">
      <w:pPr>
        <w:numPr>
          <w:ilvl w:val="0"/>
          <w:numId w:val="45"/>
        </w:numPr>
        <w:tabs>
          <w:tab w:val="left" w:pos="1080"/>
        </w:tabs>
        <w:spacing w:before="0" w:after="120" w:line="480" w:lineRule="auto"/>
        <w:ind w:firstLine="0"/>
        <w:rPr>
          <w:sz w:val="24"/>
          <w:szCs w:val="24"/>
        </w:rPr>
      </w:pPr>
      <w:r w:rsidRPr="005C662B">
        <w:rPr>
          <w:sz w:val="24"/>
          <w:szCs w:val="24"/>
        </w:rPr>
        <w:t>Automated scoring</w:t>
      </w:r>
    </w:p>
    <w:p w14:paraId="7A5D8356" w14:textId="77777777" w:rsidR="00F82CEE" w:rsidRPr="005C662B" w:rsidRDefault="00F82CEE" w:rsidP="005C662B">
      <w:pPr>
        <w:numPr>
          <w:ilvl w:val="0"/>
          <w:numId w:val="45"/>
        </w:numPr>
        <w:tabs>
          <w:tab w:val="left" w:pos="1080"/>
        </w:tabs>
        <w:spacing w:before="0" w:after="120" w:line="480" w:lineRule="auto"/>
        <w:ind w:firstLine="0"/>
        <w:rPr>
          <w:sz w:val="24"/>
          <w:szCs w:val="24"/>
        </w:rPr>
      </w:pPr>
      <w:r w:rsidRPr="005C662B">
        <w:rPr>
          <w:sz w:val="24"/>
          <w:szCs w:val="24"/>
        </w:rPr>
        <w:t>Immediate feedback display</w:t>
      </w:r>
    </w:p>
    <w:p w14:paraId="708480F6" w14:textId="77777777" w:rsidR="00F82CEE" w:rsidRPr="005C662B" w:rsidRDefault="00F82CEE" w:rsidP="005C662B">
      <w:pPr>
        <w:numPr>
          <w:ilvl w:val="0"/>
          <w:numId w:val="45"/>
        </w:numPr>
        <w:tabs>
          <w:tab w:val="left" w:pos="1080"/>
        </w:tabs>
        <w:spacing w:before="0" w:after="120" w:line="480" w:lineRule="auto"/>
        <w:ind w:firstLine="0"/>
        <w:rPr>
          <w:sz w:val="24"/>
          <w:szCs w:val="24"/>
        </w:rPr>
      </w:pPr>
      <w:r w:rsidRPr="005C662B">
        <w:rPr>
          <w:sz w:val="24"/>
          <w:szCs w:val="24"/>
        </w:rPr>
        <w:t>Randomized question order</w:t>
      </w:r>
    </w:p>
    <w:p w14:paraId="26544DFC" w14:textId="77777777" w:rsidR="00F82CEE" w:rsidRPr="005C662B" w:rsidRDefault="00F82CEE" w:rsidP="005C662B">
      <w:pPr>
        <w:numPr>
          <w:ilvl w:val="0"/>
          <w:numId w:val="45"/>
        </w:numPr>
        <w:tabs>
          <w:tab w:val="left" w:pos="1080"/>
        </w:tabs>
        <w:spacing w:before="0" w:after="120" w:line="480" w:lineRule="auto"/>
        <w:ind w:firstLine="0"/>
        <w:rPr>
          <w:sz w:val="24"/>
          <w:szCs w:val="24"/>
        </w:rPr>
      </w:pPr>
      <w:r w:rsidRPr="005C662B">
        <w:rPr>
          <w:sz w:val="24"/>
          <w:szCs w:val="24"/>
        </w:rPr>
        <w:t>Time limits</w:t>
      </w:r>
    </w:p>
    <w:p w14:paraId="0B4096B0" w14:textId="77777777" w:rsidR="00F82CEE" w:rsidRPr="005C662B" w:rsidRDefault="00F82CEE" w:rsidP="005C662B">
      <w:pPr>
        <w:numPr>
          <w:ilvl w:val="0"/>
          <w:numId w:val="45"/>
        </w:numPr>
        <w:tabs>
          <w:tab w:val="left" w:pos="1080"/>
        </w:tabs>
        <w:spacing w:before="0" w:after="120" w:line="480" w:lineRule="auto"/>
        <w:ind w:firstLine="0"/>
        <w:rPr>
          <w:sz w:val="24"/>
          <w:szCs w:val="24"/>
        </w:rPr>
      </w:pPr>
      <w:r w:rsidRPr="005C662B">
        <w:rPr>
          <w:sz w:val="24"/>
          <w:szCs w:val="24"/>
        </w:rPr>
        <w:t>Exportable performance reports</w:t>
      </w:r>
    </w:p>
    <w:p w14:paraId="47E1A51F" w14:textId="77777777" w:rsidR="00F82CEE" w:rsidRPr="005C662B" w:rsidRDefault="00F82CEE" w:rsidP="005C662B">
      <w:pPr>
        <w:spacing w:before="0" w:after="120" w:line="480" w:lineRule="auto"/>
        <w:rPr>
          <w:sz w:val="24"/>
          <w:szCs w:val="24"/>
        </w:rPr>
      </w:pPr>
      <w:r w:rsidRPr="005C662B">
        <w:rPr>
          <w:sz w:val="24"/>
          <w:szCs w:val="24"/>
        </w:rPr>
        <w:t>While not generative AI, the system automated assessment processes traditionally performed manually. AI writing tools were discussed in class within ethical guidelines, emphasizing transparency and proper use.</w:t>
      </w:r>
    </w:p>
    <w:p w14:paraId="28B7C459" w14:textId="77777777" w:rsidR="00F82CEE" w:rsidRPr="00C25C53" w:rsidRDefault="00F82CEE" w:rsidP="005C662B">
      <w:pPr>
        <w:spacing w:before="0" w:after="120" w:line="480" w:lineRule="auto"/>
        <w:rPr>
          <w:b/>
          <w:bCs/>
          <w:sz w:val="24"/>
          <w:szCs w:val="24"/>
        </w:rPr>
      </w:pPr>
      <w:r w:rsidRPr="005C662B">
        <w:rPr>
          <w:b/>
          <w:bCs/>
          <w:sz w:val="24"/>
          <w:szCs w:val="24"/>
        </w:rPr>
        <w:t xml:space="preserve">3.4 </w:t>
      </w:r>
      <w:r w:rsidRPr="00C25C53">
        <w:rPr>
          <w:b/>
          <w:bCs/>
          <w:sz w:val="24"/>
          <w:szCs w:val="24"/>
        </w:rPr>
        <w:t>Ethical Considerations</w:t>
      </w:r>
    </w:p>
    <w:p w14:paraId="2CF44800" w14:textId="77777777" w:rsidR="00F82CEE" w:rsidRDefault="00F82CEE" w:rsidP="005C662B">
      <w:pPr>
        <w:spacing w:before="0" w:after="120" w:line="480" w:lineRule="auto"/>
        <w:rPr>
          <w:sz w:val="24"/>
          <w:szCs w:val="24"/>
        </w:rPr>
      </w:pPr>
      <w:r w:rsidRPr="005C662B">
        <w:rPr>
          <w:sz w:val="24"/>
          <w:szCs w:val="24"/>
        </w:rPr>
        <w:t>Participation was voluntary. No personally identifiable information was published. Data were anonymized. Students were informed about data usage and consented prior to survey participation.</w:t>
      </w:r>
    </w:p>
    <w:p w14:paraId="6993DC02" w14:textId="77777777" w:rsidR="00D53792" w:rsidRPr="00D53792" w:rsidRDefault="00D53792" w:rsidP="00D53792">
      <w:pPr>
        <w:pStyle w:val="RALs-Heading1"/>
        <w:ind w:left="288" w:hanging="288"/>
        <w:rPr>
          <w:rFonts w:asciiTheme="majorBidi" w:hAnsiTheme="majorBidi" w:cstheme="majorBidi"/>
          <w:sz w:val="24"/>
          <w:szCs w:val="24"/>
        </w:rPr>
      </w:pPr>
      <w:r w:rsidRPr="00D53792">
        <w:rPr>
          <w:rFonts w:asciiTheme="majorBidi" w:hAnsiTheme="majorBidi" w:cstheme="majorBidi"/>
          <w:sz w:val="24"/>
          <w:szCs w:val="24"/>
        </w:rPr>
        <w:lastRenderedPageBreak/>
        <w:t>4. Findings</w:t>
      </w:r>
    </w:p>
    <w:p w14:paraId="686C2F09" w14:textId="77777777" w:rsidR="00D53792" w:rsidRDefault="00D53792" w:rsidP="00D53792">
      <w:pPr>
        <w:pStyle w:val="RALs-Heading2"/>
        <w:spacing w:before="0" w:after="120" w:line="480" w:lineRule="auto"/>
        <w:ind w:left="0" w:firstLine="720"/>
        <w:rPr>
          <w:rFonts w:asciiTheme="majorBidi" w:hAnsiTheme="majorBidi" w:cstheme="majorBidi"/>
          <w:sz w:val="24"/>
          <w:szCs w:val="24"/>
        </w:rPr>
      </w:pPr>
      <w:r w:rsidRPr="00D53792">
        <w:rPr>
          <w:rFonts w:asciiTheme="majorBidi" w:hAnsiTheme="majorBidi" w:cstheme="majorBidi"/>
          <w:sz w:val="24"/>
          <w:szCs w:val="24"/>
        </w:rPr>
        <w:t>4.1 Student Perceptions of Testmoz</w:t>
      </w:r>
    </w:p>
    <w:p w14:paraId="05FBFB3B" w14:textId="521C7232" w:rsidR="00523341" w:rsidRDefault="00523341" w:rsidP="00523341">
      <w:pPr>
        <w:spacing w:before="0" w:after="120" w:line="360" w:lineRule="auto"/>
        <w:rPr>
          <w:sz w:val="24"/>
          <w:szCs w:val="24"/>
        </w:rPr>
      </w:pPr>
      <w:r w:rsidRPr="00BB6BC9">
        <w:rPr>
          <w:i/>
          <w:iCs/>
          <w:sz w:val="24"/>
          <w:szCs w:val="24"/>
        </w:rPr>
        <w:t>Based on the survey results, the data was exported to Excel and categorized into three groups: scores of 1 and 2 were classified as 'Disagree', 3 as 'Neutral', and 4 and 5 as 'Agree'. This grouped data was then analyzed to produce the results shown in Table 1 below</w:t>
      </w:r>
      <w:r>
        <w:rPr>
          <w:sz w:val="24"/>
          <w:szCs w:val="24"/>
        </w:rPr>
        <w:t>:</w:t>
      </w:r>
    </w:p>
    <w:p w14:paraId="31220463" w14:textId="77777777" w:rsidR="00DD34A9" w:rsidRDefault="00D53792" w:rsidP="00DD34A9">
      <w:pPr>
        <w:ind w:firstLine="90"/>
        <w:jc w:val="left"/>
        <w:rPr>
          <w:b/>
          <w:bCs/>
          <w:sz w:val="24"/>
          <w:szCs w:val="24"/>
        </w:rPr>
      </w:pPr>
      <w:r w:rsidRPr="00D53792">
        <w:rPr>
          <w:b/>
          <w:bCs/>
          <w:sz w:val="24"/>
          <w:szCs w:val="24"/>
        </w:rPr>
        <w:t>Table 1</w:t>
      </w:r>
    </w:p>
    <w:p w14:paraId="19556535" w14:textId="121E57FB" w:rsidR="00D53792" w:rsidRPr="00D53792" w:rsidRDefault="00D53792" w:rsidP="00DD34A9">
      <w:pPr>
        <w:ind w:firstLine="90"/>
        <w:jc w:val="left"/>
        <w:rPr>
          <w:b/>
          <w:bCs/>
          <w:sz w:val="24"/>
          <w:szCs w:val="24"/>
        </w:rPr>
      </w:pPr>
      <w:r w:rsidRPr="00F60FCD">
        <w:rPr>
          <w:i/>
          <w:iCs/>
          <w:sz w:val="24"/>
          <w:szCs w:val="24"/>
        </w:rPr>
        <w:t>Student Perceptions of Testmoz (N = 18</w:t>
      </w:r>
      <w:r w:rsidR="00FD7EE0" w:rsidRPr="00F60FCD">
        <w:rPr>
          <w:i/>
          <w:iCs/>
          <w:sz w:val="24"/>
          <w:szCs w:val="24"/>
        </w:rPr>
        <w:t>2</w:t>
      </w:r>
      <w:r w:rsidRPr="00F60FCD">
        <w:rPr>
          <w:i/>
          <w:iCs/>
          <w:sz w:val="24"/>
          <w:szCs w:val="24"/>
        </w:rPr>
        <w:t>)</w:t>
      </w:r>
    </w:p>
    <w:tbl>
      <w:tblPr>
        <w:tblW w:w="0" w:type="auto"/>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1475"/>
        <w:gridCol w:w="1027"/>
        <w:gridCol w:w="921"/>
        <w:gridCol w:w="747"/>
        <w:gridCol w:w="5305"/>
      </w:tblGrid>
      <w:tr w:rsidR="00D53792" w:rsidRPr="00D53792" w14:paraId="314D2115" w14:textId="77777777" w:rsidTr="00D53792">
        <w:trPr>
          <w:tblHeader/>
          <w:tblCellSpacing w:w="15" w:type="dxa"/>
        </w:trPr>
        <w:tc>
          <w:tcPr>
            <w:tcW w:w="0" w:type="auto"/>
            <w:vAlign w:val="center"/>
            <w:hideMark/>
          </w:tcPr>
          <w:p w14:paraId="7C185C2C" w14:textId="77777777" w:rsidR="00D53792" w:rsidRPr="00D53792" w:rsidRDefault="00D53792" w:rsidP="00080C90">
            <w:pPr>
              <w:spacing w:before="0" w:after="120" w:line="240" w:lineRule="auto"/>
              <w:ind w:firstLine="0"/>
              <w:rPr>
                <w:b/>
                <w:bCs/>
                <w:sz w:val="24"/>
                <w:szCs w:val="24"/>
              </w:rPr>
            </w:pPr>
            <w:r w:rsidRPr="00D53792">
              <w:rPr>
                <w:b/>
                <w:bCs/>
                <w:sz w:val="24"/>
                <w:szCs w:val="24"/>
              </w:rPr>
              <w:t>Dimension</w:t>
            </w:r>
          </w:p>
        </w:tc>
        <w:tc>
          <w:tcPr>
            <w:tcW w:w="0" w:type="auto"/>
            <w:vAlign w:val="center"/>
            <w:hideMark/>
          </w:tcPr>
          <w:p w14:paraId="4D94ED7C" w14:textId="77777777" w:rsidR="00D53792" w:rsidRPr="00D53792" w:rsidRDefault="00D53792" w:rsidP="00080C90">
            <w:pPr>
              <w:spacing w:before="0" w:after="120" w:line="240" w:lineRule="auto"/>
              <w:ind w:firstLine="0"/>
              <w:rPr>
                <w:b/>
                <w:bCs/>
                <w:sz w:val="24"/>
                <w:szCs w:val="24"/>
              </w:rPr>
            </w:pPr>
            <w:r w:rsidRPr="00D53792">
              <w:rPr>
                <w:b/>
                <w:bCs/>
                <w:sz w:val="24"/>
                <w:szCs w:val="24"/>
              </w:rPr>
              <w:t>Disagree (%)</w:t>
            </w:r>
          </w:p>
        </w:tc>
        <w:tc>
          <w:tcPr>
            <w:tcW w:w="0" w:type="auto"/>
            <w:vAlign w:val="center"/>
            <w:hideMark/>
          </w:tcPr>
          <w:p w14:paraId="65677E4B" w14:textId="77777777" w:rsidR="00D53792" w:rsidRPr="00D53792" w:rsidRDefault="00D53792" w:rsidP="00080C90">
            <w:pPr>
              <w:spacing w:before="0" w:after="120" w:line="240" w:lineRule="auto"/>
              <w:ind w:firstLine="0"/>
              <w:rPr>
                <w:b/>
                <w:bCs/>
                <w:sz w:val="24"/>
                <w:szCs w:val="24"/>
              </w:rPr>
            </w:pPr>
            <w:r w:rsidRPr="00D53792">
              <w:rPr>
                <w:b/>
                <w:bCs/>
                <w:sz w:val="24"/>
                <w:szCs w:val="24"/>
              </w:rPr>
              <w:t>Neutral (%)</w:t>
            </w:r>
          </w:p>
        </w:tc>
        <w:tc>
          <w:tcPr>
            <w:tcW w:w="0" w:type="auto"/>
            <w:vAlign w:val="center"/>
            <w:hideMark/>
          </w:tcPr>
          <w:p w14:paraId="4E64F1B1" w14:textId="77777777" w:rsidR="00D53792" w:rsidRPr="00D53792" w:rsidRDefault="00D53792" w:rsidP="00080C90">
            <w:pPr>
              <w:spacing w:before="0" w:after="120" w:line="240" w:lineRule="auto"/>
              <w:ind w:firstLine="0"/>
              <w:rPr>
                <w:b/>
                <w:bCs/>
                <w:sz w:val="24"/>
                <w:szCs w:val="24"/>
              </w:rPr>
            </w:pPr>
            <w:r w:rsidRPr="00D53792">
              <w:rPr>
                <w:b/>
                <w:bCs/>
                <w:sz w:val="24"/>
                <w:szCs w:val="24"/>
              </w:rPr>
              <w:t>Agree (%)</w:t>
            </w:r>
          </w:p>
        </w:tc>
        <w:tc>
          <w:tcPr>
            <w:tcW w:w="0" w:type="auto"/>
            <w:vAlign w:val="center"/>
            <w:hideMark/>
          </w:tcPr>
          <w:p w14:paraId="1198E31A" w14:textId="77777777" w:rsidR="00D53792" w:rsidRPr="00D53792" w:rsidRDefault="00D53792" w:rsidP="00033BC3">
            <w:pPr>
              <w:spacing w:before="0" w:after="120" w:line="240" w:lineRule="auto"/>
              <w:ind w:firstLine="0"/>
              <w:jc w:val="center"/>
              <w:rPr>
                <w:b/>
                <w:bCs/>
                <w:sz w:val="24"/>
                <w:szCs w:val="24"/>
              </w:rPr>
            </w:pPr>
            <w:r w:rsidRPr="00D53792">
              <w:rPr>
                <w:b/>
                <w:bCs/>
                <w:sz w:val="24"/>
                <w:szCs w:val="24"/>
              </w:rPr>
              <w:t>Interpretation</w:t>
            </w:r>
          </w:p>
        </w:tc>
      </w:tr>
      <w:tr w:rsidR="00D53792" w:rsidRPr="00D53792" w14:paraId="0F0DDA12" w14:textId="77777777" w:rsidTr="00D53792">
        <w:trPr>
          <w:tblCellSpacing w:w="15" w:type="dxa"/>
        </w:trPr>
        <w:tc>
          <w:tcPr>
            <w:tcW w:w="0" w:type="auto"/>
            <w:vAlign w:val="center"/>
            <w:hideMark/>
          </w:tcPr>
          <w:p w14:paraId="76FAE4CA" w14:textId="77777777" w:rsidR="00D53792" w:rsidRPr="00D53792" w:rsidRDefault="00D53792" w:rsidP="00080C90">
            <w:pPr>
              <w:spacing w:before="0" w:after="120" w:line="240" w:lineRule="auto"/>
              <w:ind w:firstLine="0"/>
              <w:rPr>
                <w:sz w:val="24"/>
                <w:szCs w:val="24"/>
              </w:rPr>
            </w:pPr>
            <w:r w:rsidRPr="00D53792">
              <w:rPr>
                <w:sz w:val="24"/>
                <w:szCs w:val="24"/>
              </w:rPr>
              <w:t>Ease of Use</w:t>
            </w:r>
          </w:p>
        </w:tc>
        <w:tc>
          <w:tcPr>
            <w:tcW w:w="0" w:type="auto"/>
            <w:vAlign w:val="center"/>
            <w:hideMark/>
          </w:tcPr>
          <w:p w14:paraId="12280223" w14:textId="7AE7B4C8" w:rsidR="00D53792" w:rsidRPr="00D53792" w:rsidRDefault="00033BC3" w:rsidP="00080C90">
            <w:pPr>
              <w:spacing w:before="0" w:after="120" w:line="240" w:lineRule="auto"/>
              <w:ind w:firstLine="0"/>
              <w:rPr>
                <w:sz w:val="24"/>
                <w:szCs w:val="24"/>
              </w:rPr>
            </w:pPr>
            <w:r>
              <w:rPr>
                <w:sz w:val="24"/>
                <w:szCs w:val="24"/>
              </w:rPr>
              <w:t>4</w:t>
            </w:r>
            <w:r w:rsidR="00D53792" w:rsidRPr="00D53792">
              <w:rPr>
                <w:sz w:val="24"/>
                <w:szCs w:val="24"/>
              </w:rPr>
              <w:t>.</w:t>
            </w:r>
            <w:r>
              <w:rPr>
                <w:sz w:val="24"/>
                <w:szCs w:val="24"/>
              </w:rPr>
              <w:t>5</w:t>
            </w:r>
          </w:p>
        </w:tc>
        <w:tc>
          <w:tcPr>
            <w:tcW w:w="0" w:type="auto"/>
            <w:vAlign w:val="center"/>
            <w:hideMark/>
          </w:tcPr>
          <w:p w14:paraId="23E6A9CB" w14:textId="4DB995DE" w:rsidR="00D53792" w:rsidRPr="00D53792" w:rsidRDefault="00033BC3" w:rsidP="00080C90">
            <w:pPr>
              <w:spacing w:before="0" w:after="120" w:line="240" w:lineRule="auto"/>
              <w:ind w:firstLine="0"/>
              <w:rPr>
                <w:sz w:val="24"/>
                <w:szCs w:val="24"/>
              </w:rPr>
            </w:pPr>
            <w:r>
              <w:rPr>
                <w:sz w:val="24"/>
                <w:szCs w:val="24"/>
              </w:rPr>
              <w:t>8</w:t>
            </w:r>
            <w:r w:rsidR="00D53792" w:rsidRPr="00D53792">
              <w:rPr>
                <w:sz w:val="24"/>
                <w:szCs w:val="24"/>
              </w:rPr>
              <w:t>.4</w:t>
            </w:r>
          </w:p>
        </w:tc>
        <w:tc>
          <w:tcPr>
            <w:tcW w:w="0" w:type="auto"/>
            <w:vAlign w:val="center"/>
            <w:hideMark/>
          </w:tcPr>
          <w:p w14:paraId="630CA99C" w14:textId="2B7A8058" w:rsidR="00D53792" w:rsidRPr="00D53792" w:rsidRDefault="00033BC3" w:rsidP="00080C90">
            <w:pPr>
              <w:spacing w:before="0" w:after="120" w:line="240" w:lineRule="auto"/>
              <w:ind w:firstLine="0"/>
              <w:rPr>
                <w:sz w:val="24"/>
                <w:szCs w:val="24"/>
              </w:rPr>
            </w:pPr>
            <w:r>
              <w:rPr>
                <w:sz w:val="24"/>
                <w:szCs w:val="24"/>
              </w:rPr>
              <w:t>87</w:t>
            </w:r>
            <w:r w:rsidR="00D53792" w:rsidRPr="00D53792">
              <w:rPr>
                <w:sz w:val="24"/>
                <w:szCs w:val="24"/>
              </w:rPr>
              <w:t>.</w:t>
            </w:r>
            <w:r>
              <w:rPr>
                <w:sz w:val="24"/>
                <w:szCs w:val="24"/>
              </w:rPr>
              <w:t>1</w:t>
            </w:r>
          </w:p>
        </w:tc>
        <w:tc>
          <w:tcPr>
            <w:tcW w:w="0" w:type="auto"/>
            <w:vAlign w:val="center"/>
            <w:hideMark/>
          </w:tcPr>
          <w:p w14:paraId="77D3AFD8" w14:textId="6B4E96D8" w:rsidR="00D53792" w:rsidRPr="00D53792" w:rsidRDefault="00033BC3" w:rsidP="00080C90">
            <w:pPr>
              <w:spacing w:before="0" w:after="120" w:line="240" w:lineRule="auto"/>
              <w:ind w:firstLine="0"/>
              <w:rPr>
                <w:sz w:val="24"/>
                <w:szCs w:val="24"/>
              </w:rPr>
            </w:pPr>
            <w:proofErr w:type="gramStart"/>
            <w:r w:rsidRPr="00033BC3">
              <w:rPr>
                <w:sz w:val="24"/>
                <w:szCs w:val="24"/>
              </w:rPr>
              <w:t>The vast majority of</w:t>
            </w:r>
            <w:proofErr w:type="gramEnd"/>
            <w:r w:rsidRPr="00033BC3">
              <w:rPr>
                <w:sz w:val="24"/>
                <w:szCs w:val="24"/>
              </w:rPr>
              <w:t xml:space="preserve"> students found Testmoz easy to use, with only a small proportion reporting </w:t>
            </w:r>
            <w:proofErr w:type="gramStart"/>
            <w:r w:rsidRPr="00033BC3">
              <w:rPr>
                <w:sz w:val="24"/>
                <w:szCs w:val="24"/>
              </w:rPr>
              <w:t>difficulties</w:t>
            </w:r>
            <w:proofErr w:type="gramEnd"/>
            <w:r w:rsidRPr="00033BC3">
              <w:rPr>
                <w:sz w:val="24"/>
                <w:szCs w:val="24"/>
              </w:rPr>
              <w:t>. This indicates that the platform was highly accessible and user-friendly for most learners.</w:t>
            </w:r>
          </w:p>
        </w:tc>
      </w:tr>
      <w:tr w:rsidR="00D53792" w:rsidRPr="00D53792" w14:paraId="12A55B48" w14:textId="77777777" w:rsidTr="00D53792">
        <w:trPr>
          <w:tblCellSpacing w:w="15" w:type="dxa"/>
        </w:trPr>
        <w:tc>
          <w:tcPr>
            <w:tcW w:w="0" w:type="auto"/>
            <w:vAlign w:val="center"/>
            <w:hideMark/>
          </w:tcPr>
          <w:p w14:paraId="2173ADE5" w14:textId="77777777" w:rsidR="00D53792" w:rsidRPr="00D53792" w:rsidRDefault="00D53792" w:rsidP="00080C90">
            <w:pPr>
              <w:spacing w:before="0" w:after="120" w:line="240" w:lineRule="auto"/>
              <w:ind w:firstLine="0"/>
              <w:rPr>
                <w:sz w:val="24"/>
                <w:szCs w:val="24"/>
              </w:rPr>
            </w:pPr>
            <w:r w:rsidRPr="00D53792">
              <w:rPr>
                <w:sz w:val="24"/>
                <w:szCs w:val="24"/>
              </w:rPr>
              <w:t>Engagement</w:t>
            </w:r>
          </w:p>
        </w:tc>
        <w:tc>
          <w:tcPr>
            <w:tcW w:w="0" w:type="auto"/>
            <w:vAlign w:val="center"/>
            <w:hideMark/>
          </w:tcPr>
          <w:p w14:paraId="6DE2FD5C" w14:textId="462D76DA" w:rsidR="00D53792" w:rsidRPr="00D53792" w:rsidRDefault="00033BC3" w:rsidP="00080C90">
            <w:pPr>
              <w:spacing w:before="0" w:after="120" w:line="240" w:lineRule="auto"/>
              <w:ind w:firstLine="0"/>
              <w:rPr>
                <w:sz w:val="24"/>
                <w:szCs w:val="24"/>
              </w:rPr>
            </w:pPr>
            <w:r>
              <w:rPr>
                <w:sz w:val="24"/>
                <w:szCs w:val="24"/>
              </w:rPr>
              <w:t>5</w:t>
            </w:r>
            <w:r w:rsidR="00D53792" w:rsidRPr="00D53792">
              <w:rPr>
                <w:sz w:val="24"/>
                <w:szCs w:val="24"/>
              </w:rPr>
              <w:t>.</w:t>
            </w:r>
            <w:r>
              <w:rPr>
                <w:sz w:val="24"/>
                <w:szCs w:val="24"/>
              </w:rPr>
              <w:t>6</w:t>
            </w:r>
          </w:p>
        </w:tc>
        <w:tc>
          <w:tcPr>
            <w:tcW w:w="0" w:type="auto"/>
            <w:vAlign w:val="center"/>
            <w:hideMark/>
          </w:tcPr>
          <w:p w14:paraId="381EA417" w14:textId="6EA6D324" w:rsidR="00D53792" w:rsidRPr="00D53792" w:rsidRDefault="00033BC3" w:rsidP="00080C90">
            <w:pPr>
              <w:spacing w:before="0" w:after="120" w:line="240" w:lineRule="auto"/>
              <w:ind w:firstLine="0"/>
              <w:rPr>
                <w:sz w:val="24"/>
                <w:szCs w:val="24"/>
              </w:rPr>
            </w:pPr>
            <w:r>
              <w:rPr>
                <w:sz w:val="24"/>
                <w:szCs w:val="24"/>
              </w:rPr>
              <w:t>9</w:t>
            </w:r>
            <w:r w:rsidR="00D53792" w:rsidRPr="00D53792">
              <w:rPr>
                <w:sz w:val="24"/>
                <w:szCs w:val="24"/>
              </w:rPr>
              <w:t>.</w:t>
            </w:r>
            <w:r>
              <w:rPr>
                <w:sz w:val="24"/>
                <w:szCs w:val="24"/>
              </w:rPr>
              <w:t>6</w:t>
            </w:r>
          </w:p>
        </w:tc>
        <w:tc>
          <w:tcPr>
            <w:tcW w:w="0" w:type="auto"/>
            <w:vAlign w:val="center"/>
            <w:hideMark/>
          </w:tcPr>
          <w:p w14:paraId="0A89CEF7" w14:textId="07FA1852" w:rsidR="00D53792" w:rsidRPr="00D53792" w:rsidRDefault="00033BC3" w:rsidP="00080C90">
            <w:pPr>
              <w:spacing w:before="0" w:after="120" w:line="240" w:lineRule="auto"/>
              <w:ind w:firstLine="0"/>
              <w:rPr>
                <w:sz w:val="24"/>
                <w:szCs w:val="24"/>
              </w:rPr>
            </w:pPr>
            <w:r>
              <w:rPr>
                <w:sz w:val="24"/>
                <w:szCs w:val="24"/>
              </w:rPr>
              <w:t>84.8</w:t>
            </w:r>
          </w:p>
        </w:tc>
        <w:tc>
          <w:tcPr>
            <w:tcW w:w="0" w:type="auto"/>
            <w:vAlign w:val="center"/>
            <w:hideMark/>
          </w:tcPr>
          <w:p w14:paraId="63D58D94" w14:textId="55A60F49" w:rsidR="00D53792" w:rsidRPr="00D53792" w:rsidRDefault="00033BC3" w:rsidP="00080C90">
            <w:pPr>
              <w:spacing w:before="0" w:after="120" w:line="240" w:lineRule="auto"/>
              <w:ind w:firstLine="0"/>
              <w:rPr>
                <w:sz w:val="24"/>
                <w:szCs w:val="24"/>
              </w:rPr>
            </w:pPr>
            <w:r w:rsidRPr="00033BC3">
              <w:rPr>
                <w:sz w:val="24"/>
                <w:szCs w:val="24"/>
              </w:rPr>
              <w:t xml:space="preserve">A large majority of students reported that Testmoz </w:t>
            </w:r>
            <w:proofErr w:type="gramStart"/>
            <w:r w:rsidRPr="00033BC3">
              <w:rPr>
                <w:sz w:val="24"/>
                <w:szCs w:val="24"/>
              </w:rPr>
              <w:t>made homework</w:t>
            </w:r>
            <w:proofErr w:type="gramEnd"/>
            <w:r w:rsidRPr="00033BC3">
              <w:rPr>
                <w:sz w:val="24"/>
                <w:szCs w:val="24"/>
              </w:rPr>
              <w:t xml:space="preserve"> more engaging than traditional paper-based assignments. The high level of agreement suggests that the platform increased students' interest and participation in learning activities.</w:t>
            </w:r>
          </w:p>
        </w:tc>
      </w:tr>
      <w:tr w:rsidR="00D53792" w:rsidRPr="00D53792" w14:paraId="0322CEA7" w14:textId="77777777" w:rsidTr="00D53792">
        <w:trPr>
          <w:tblCellSpacing w:w="15" w:type="dxa"/>
        </w:trPr>
        <w:tc>
          <w:tcPr>
            <w:tcW w:w="0" w:type="auto"/>
            <w:vAlign w:val="center"/>
            <w:hideMark/>
          </w:tcPr>
          <w:p w14:paraId="6CAB9DF0" w14:textId="77777777" w:rsidR="00D53792" w:rsidRPr="00D53792" w:rsidRDefault="00D53792" w:rsidP="00080C90">
            <w:pPr>
              <w:spacing w:before="0" w:after="120" w:line="240" w:lineRule="auto"/>
              <w:ind w:firstLine="0"/>
              <w:rPr>
                <w:sz w:val="24"/>
                <w:szCs w:val="24"/>
              </w:rPr>
            </w:pPr>
            <w:r w:rsidRPr="00D53792">
              <w:rPr>
                <w:sz w:val="24"/>
                <w:szCs w:val="24"/>
              </w:rPr>
              <w:t>Digital Preference</w:t>
            </w:r>
          </w:p>
        </w:tc>
        <w:tc>
          <w:tcPr>
            <w:tcW w:w="0" w:type="auto"/>
            <w:vAlign w:val="center"/>
            <w:hideMark/>
          </w:tcPr>
          <w:p w14:paraId="0ED6F6A7" w14:textId="0062D79A" w:rsidR="00D53792" w:rsidRPr="00D53792" w:rsidRDefault="00CA4E51" w:rsidP="00080C90">
            <w:pPr>
              <w:spacing w:before="0" w:after="120" w:line="240" w:lineRule="auto"/>
              <w:ind w:firstLine="0"/>
              <w:rPr>
                <w:sz w:val="24"/>
                <w:szCs w:val="24"/>
              </w:rPr>
            </w:pPr>
            <w:r>
              <w:rPr>
                <w:sz w:val="24"/>
                <w:szCs w:val="24"/>
              </w:rPr>
              <w:t>5</w:t>
            </w:r>
            <w:r w:rsidR="00D53792" w:rsidRPr="00D53792">
              <w:rPr>
                <w:sz w:val="24"/>
                <w:szCs w:val="24"/>
              </w:rPr>
              <w:t>.</w:t>
            </w:r>
            <w:r>
              <w:rPr>
                <w:sz w:val="24"/>
                <w:szCs w:val="24"/>
              </w:rPr>
              <w:t>5</w:t>
            </w:r>
          </w:p>
        </w:tc>
        <w:tc>
          <w:tcPr>
            <w:tcW w:w="0" w:type="auto"/>
            <w:vAlign w:val="center"/>
            <w:hideMark/>
          </w:tcPr>
          <w:p w14:paraId="67C11EE3" w14:textId="18374AFB" w:rsidR="00D53792" w:rsidRPr="00D53792" w:rsidRDefault="00033BC3" w:rsidP="00080C90">
            <w:pPr>
              <w:spacing w:before="0" w:after="120" w:line="240" w:lineRule="auto"/>
              <w:ind w:firstLine="0"/>
              <w:rPr>
                <w:sz w:val="24"/>
                <w:szCs w:val="24"/>
              </w:rPr>
            </w:pPr>
            <w:r>
              <w:rPr>
                <w:sz w:val="24"/>
                <w:szCs w:val="24"/>
              </w:rPr>
              <w:t>8</w:t>
            </w:r>
            <w:r w:rsidR="00D53792" w:rsidRPr="00D53792">
              <w:rPr>
                <w:sz w:val="24"/>
                <w:szCs w:val="24"/>
              </w:rPr>
              <w:t>.</w:t>
            </w:r>
            <w:r>
              <w:rPr>
                <w:sz w:val="24"/>
                <w:szCs w:val="24"/>
              </w:rPr>
              <w:t>9</w:t>
            </w:r>
          </w:p>
        </w:tc>
        <w:tc>
          <w:tcPr>
            <w:tcW w:w="0" w:type="auto"/>
            <w:vAlign w:val="center"/>
            <w:hideMark/>
          </w:tcPr>
          <w:p w14:paraId="76CAC979" w14:textId="1EEA6BED" w:rsidR="00D53792" w:rsidRPr="00D53792" w:rsidRDefault="00033BC3" w:rsidP="00080C90">
            <w:pPr>
              <w:spacing w:before="0" w:after="120" w:line="240" w:lineRule="auto"/>
              <w:ind w:firstLine="0"/>
              <w:rPr>
                <w:sz w:val="24"/>
                <w:szCs w:val="24"/>
              </w:rPr>
            </w:pPr>
            <w:r>
              <w:rPr>
                <w:sz w:val="24"/>
                <w:szCs w:val="24"/>
              </w:rPr>
              <w:t>85</w:t>
            </w:r>
            <w:r w:rsidR="00D53792" w:rsidRPr="00D53792">
              <w:rPr>
                <w:sz w:val="24"/>
                <w:szCs w:val="24"/>
              </w:rPr>
              <w:t>.</w:t>
            </w:r>
            <w:r>
              <w:rPr>
                <w:sz w:val="24"/>
                <w:szCs w:val="24"/>
              </w:rPr>
              <w:t>6</w:t>
            </w:r>
          </w:p>
        </w:tc>
        <w:tc>
          <w:tcPr>
            <w:tcW w:w="0" w:type="auto"/>
            <w:vAlign w:val="center"/>
            <w:hideMark/>
          </w:tcPr>
          <w:p w14:paraId="5CA00D15" w14:textId="49288CC1" w:rsidR="00D53792" w:rsidRPr="00D53792" w:rsidRDefault="00CA4E51" w:rsidP="00080C90">
            <w:pPr>
              <w:spacing w:before="0" w:after="120" w:line="240" w:lineRule="auto"/>
              <w:ind w:firstLine="0"/>
              <w:rPr>
                <w:sz w:val="24"/>
                <w:szCs w:val="24"/>
              </w:rPr>
            </w:pPr>
            <w:r w:rsidRPr="00CA4E51">
              <w:rPr>
                <w:sz w:val="24"/>
                <w:szCs w:val="24"/>
              </w:rPr>
              <w:t>Most students preferred digital assignments over traditional paper-based homework. The high level of agreement indicates strong acceptance of digital formative assessment and suggests that students valued the flexibility and convenience offered by Testmoz.</w:t>
            </w:r>
          </w:p>
        </w:tc>
      </w:tr>
      <w:tr w:rsidR="00D53792" w:rsidRPr="00D53792" w14:paraId="6AF2F365" w14:textId="77777777" w:rsidTr="00D53792">
        <w:trPr>
          <w:tblCellSpacing w:w="15" w:type="dxa"/>
        </w:trPr>
        <w:tc>
          <w:tcPr>
            <w:tcW w:w="0" w:type="auto"/>
            <w:vAlign w:val="center"/>
            <w:hideMark/>
          </w:tcPr>
          <w:p w14:paraId="695E7EFC" w14:textId="77777777" w:rsidR="00D53792" w:rsidRPr="00D53792" w:rsidRDefault="00D53792" w:rsidP="00080C90">
            <w:pPr>
              <w:spacing w:before="0" w:after="120" w:line="240" w:lineRule="auto"/>
              <w:ind w:firstLine="0"/>
              <w:rPr>
                <w:sz w:val="24"/>
                <w:szCs w:val="24"/>
              </w:rPr>
            </w:pPr>
            <w:r w:rsidRPr="00D53792">
              <w:rPr>
                <w:sz w:val="24"/>
                <w:szCs w:val="24"/>
              </w:rPr>
              <w:t>Motivation</w:t>
            </w:r>
          </w:p>
        </w:tc>
        <w:tc>
          <w:tcPr>
            <w:tcW w:w="0" w:type="auto"/>
            <w:vAlign w:val="center"/>
            <w:hideMark/>
          </w:tcPr>
          <w:p w14:paraId="693A6ABB" w14:textId="0DBE37CC" w:rsidR="00D53792" w:rsidRPr="00D53792" w:rsidRDefault="00CA4E51" w:rsidP="00080C90">
            <w:pPr>
              <w:spacing w:before="0" w:after="120" w:line="240" w:lineRule="auto"/>
              <w:ind w:firstLine="0"/>
              <w:rPr>
                <w:sz w:val="24"/>
                <w:szCs w:val="24"/>
              </w:rPr>
            </w:pPr>
            <w:r>
              <w:rPr>
                <w:sz w:val="24"/>
                <w:szCs w:val="24"/>
              </w:rPr>
              <w:t>4</w:t>
            </w:r>
            <w:r w:rsidR="00D53792" w:rsidRPr="00D53792">
              <w:rPr>
                <w:sz w:val="24"/>
                <w:szCs w:val="24"/>
              </w:rPr>
              <w:t>.</w:t>
            </w:r>
            <w:r>
              <w:rPr>
                <w:sz w:val="24"/>
                <w:szCs w:val="24"/>
              </w:rPr>
              <w:t>9</w:t>
            </w:r>
          </w:p>
        </w:tc>
        <w:tc>
          <w:tcPr>
            <w:tcW w:w="0" w:type="auto"/>
            <w:vAlign w:val="center"/>
            <w:hideMark/>
          </w:tcPr>
          <w:p w14:paraId="011D68F8" w14:textId="6B0110A2" w:rsidR="00D53792" w:rsidRPr="00D53792" w:rsidRDefault="00CA4E51" w:rsidP="00080C90">
            <w:pPr>
              <w:spacing w:before="0" w:after="120" w:line="240" w:lineRule="auto"/>
              <w:ind w:firstLine="0"/>
              <w:rPr>
                <w:sz w:val="24"/>
                <w:szCs w:val="24"/>
              </w:rPr>
            </w:pPr>
            <w:r>
              <w:rPr>
                <w:sz w:val="24"/>
                <w:szCs w:val="24"/>
              </w:rPr>
              <w:t>12</w:t>
            </w:r>
            <w:r w:rsidR="00D53792" w:rsidRPr="00D53792">
              <w:rPr>
                <w:sz w:val="24"/>
                <w:szCs w:val="24"/>
              </w:rPr>
              <w:t>.</w:t>
            </w:r>
            <w:r>
              <w:rPr>
                <w:sz w:val="24"/>
                <w:szCs w:val="24"/>
              </w:rPr>
              <w:t>0</w:t>
            </w:r>
          </w:p>
        </w:tc>
        <w:tc>
          <w:tcPr>
            <w:tcW w:w="0" w:type="auto"/>
            <w:vAlign w:val="center"/>
            <w:hideMark/>
          </w:tcPr>
          <w:p w14:paraId="6050AE2F" w14:textId="14A7C00D" w:rsidR="00D53792" w:rsidRPr="00D53792" w:rsidRDefault="00CA4E51" w:rsidP="00080C90">
            <w:pPr>
              <w:spacing w:before="0" w:after="120" w:line="240" w:lineRule="auto"/>
              <w:ind w:firstLine="0"/>
              <w:rPr>
                <w:sz w:val="24"/>
                <w:szCs w:val="24"/>
              </w:rPr>
            </w:pPr>
            <w:r>
              <w:rPr>
                <w:sz w:val="24"/>
                <w:szCs w:val="24"/>
              </w:rPr>
              <w:t>83</w:t>
            </w:r>
            <w:r w:rsidR="00D53792" w:rsidRPr="00D53792">
              <w:rPr>
                <w:sz w:val="24"/>
                <w:szCs w:val="24"/>
              </w:rPr>
              <w:t>.</w:t>
            </w:r>
            <w:r>
              <w:rPr>
                <w:sz w:val="24"/>
                <w:szCs w:val="24"/>
              </w:rPr>
              <w:t>1</w:t>
            </w:r>
          </w:p>
        </w:tc>
        <w:tc>
          <w:tcPr>
            <w:tcW w:w="0" w:type="auto"/>
            <w:vAlign w:val="center"/>
            <w:hideMark/>
          </w:tcPr>
          <w:p w14:paraId="123734D8" w14:textId="2EAC5467" w:rsidR="00D53792" w:rsidRPr="00D53792" w:rsidRDefault="00CA4E51" w:rsidP="00080C90">
            <w:pPr>
              <w:spacing w:before="0" w:after="120" w:line="240" w:lineRule="auto"/>
              <w:ind w:firstLine="0"/>
              <w:rPr>
                <w:sz w:val="24"/>
                <w:szCs w:val="24"/>
              </w:rPr>
            </w:pPr>
            <w:r w:rsidRPr="00CA4E51">
              <w:rPr>
                <w:sz w:val="24"/>
                <w:szCs w:val="24"/>
              </w:rPr>
              <w:t>Most students agreed that Testmoz increased their motivation to complete assignments. The high level of agreement suggests that features such as convenience, accessibility, and immediate feedback encouraged greater participation in learning activities.</w:t>
            </w:r>
          </w:p>
        </w:tc>
      </w:tr>
      <w:tr w:rsidR="00D53792" w:rsidRPr="00D53792" w14:paraId="4B5A27A0" w14:textId="77777777" w:rsidTr="00D53792">
        <w:trPr>
          <w:tblCellSpacing w:w="15" w:type="dxa"/>
        </w:trPr>
        <w:tc>
          <w:tcPr>
            <w:tcW w:w="0" w:type="auto"/>
            <w:vAlign w:val="center"/>
            <w:hideMark/>
          </w:tcPr>
          <w:p w14:paraId="05705AFD" w14:textId="77777777" w:rsidR="00D53792" w:rsidRPr="00D53792" w:rsidRDefault="00D53792" w:rsidP="00080C90">
            <w:pPr>
              <w:spacing w:before="0" w:after="120" w:line="240" w:lineRule="auto"/>
              <w:ind w:firstLine="0"/>
              <w:rPr>
                <w:sz w:val="24"/>
                <w:szCs w:val="24"/>
              </w:rPr>
            </w:pPr>
            <w:r w:rsidRPr="00D53792">
              <w:rPr>
                <w:sz w:val="24"/>
                <w:szCs w:val="24"/>
              </w:rPr>
              <w:t>Feedback Helpfulness</w:t>
            </w:r>
          </w:p>
        </w:tc>
        <w:tc>
          <w:tcPr>
            <w:tcW w:w="0" w:type="auto"/>
            <w:vAlign w:val="center"/>
            <w:hideMark/>
          </w:tcPr>
          <w:p w14:paraId="425F4199" w14:textId="7338CBBF" w:rsidR="00D53792" w:rsidRPr="00D53792" w:rsidRDefault="00CA4E51" w:rsidP="00080C90">
            <w:pPr>
              <w:spacing w:before="0" w:after="120" w:line="240" w:lineRule="auto"/>
              <w:ind w:firstLine="0"/>
              <w:rPr>
                <w:sz w:val="24"/>
                <w:szCs w:val="24"/>
              </w:rPr>
            </w:pPr>
            <w:r>
              <w:rPr>
                <w:sz w:val="24"/>
                <w:szCs w:val="24"/>
              </w:rPr>
              <w:t>5</w:t>
            </w:r>
            <w:r w:rsidR="00D53792" w:rsidRPr="00D53792">
              <w:rPr>
                <w:sz w:val="24"/>
                <w:szCs w:val="24"/>
              </w:rPr>
              <w:t>.</w:t>
            </w:r>
            <w:r>
              <w:rPr>
                <w:sz w:val="24"/>
                <w:szCs w:val="24"/>
              </w:rPr>
              <w:t>6</w:t>
            </w:r>
          </w:p>
        </w:tc>
        <w:tc>
          <w:tcPr>
            <w:tcW w:w="0" w:type="auto"/>
            <w:vAlign w:val="center"/>
            <w:hideMark/>
          </w:tcPr>
          <w:p w14:paraId="5B64726E" w14:textId="1AF90ECF" w:rsidR="00D53792" w:rsidRPr="00D53792" w:rsidRDefault="00CA4E51" w:rsidP="00080C90">
            <w:pPr>
              <w:spacing w:before="0" w:after="120" w:line="240" w:lineRule="auto"/>
              <w:ind w:firstLine="0"/>
              <w:rPr>
                <w:sz w:val="24"/>
                <w:szCs w:val="24"/>
              </w:rPr>
            </w:pPr>
            <w:r>
              <w:rPr>
                <w:sz w:val="24"/>
                <w:szCs w:val="24"/>
              </w:rPr>
              <w:t>8</w:t>
            </w:r>
            <w:r w:rsidR="00D53792" w:rsidRPr="00D53792">
              <w:rPr>
                <w:sz w:val="24"/>
                <w:szCs w:val="24"/>
              </w:rPr>
              <w:t>.</w:t>
            </w:r>
            <w:r>
              <w:rPr>
                <w:sz w:val="24"/>
                <w:szCs w:val="24"/>
              </w:rPr>
              <w:t>9</w:t>
            </w:r>
          </w:p>
        </w:tc>
        <w:tc>
          <w:tcPr>
            <w:tcW w:w="0" w:type="auto"/>
            <w:vAlign w:val="center"/>
            <w:hideMark/>
          </w:tcPr>
          <w:p w14:paraId="3786DCB9" w14:textId="7A39E67A" w:rsidR="00D53792" w:rsidRPr="00D53792" w:rsidRDefault="00D53792" w:rsidP="00080C90">
            <w:pPr>
              <w:spacing w:before="0" w:after="120" w:line="240" w:lineRule="auto"/>
              <w:ind w:firstLine="0"/>
              <w:rPr>
                <w:sz w:val="24"/>
                <w:szCs w:val="24"/>
              </w:rPr>
            </w:pPr>
            <w:r w:rsidRPr="00D53792">
              <w:rPr>
                <w:sz w:val="24"/>
                <w:szCs w:val="24"/>
              </w:rPr>
              <w:t>8</w:t>
            </w:r>
            <w:r w:rsidR="00CA4E51">
              <w:rPr>
                <w:sz w:val="24"/>
                <w:szCs w:val="24"/>
              </w:rPr>
              <w:t>5</w:t>
            </w:r>
            <w:r w:rsidRPr="00D53792">
              <w:rPr>
                <w:sz w:val="24"/>
                <w:szCs w:val="24"/>
              </w:rPr>
              <w:t>.</w:t>
            </w:r>
            <w:r w:rsidR="00CA4E51">
              <w:rPr>
                <w:sz w:val="24"/>
                <w:szCs w:val="24"/>
              </w:rPr>
              <w:t>5</w:t>
            </w:r>
          </w:p>
        </w:tc>
        <w:tc>
          <w:tcPr>
            <w:tcW w:w="0" w:type="auto"/>
            <w:vAlign w:val="center"/>
            <w:hideMark/>
          </w:tcPr>
          <w:p w14:paraId="4BCE7B39" w14:textId="37B0AF16" w:rsidR="00D53792" w:rsidRPr="00D53792" w:rsidRDefault="00CA4E51" w:rsidP="00080C90">
            <w:pPr>
              <w:spacing w:before="0" w:after="120" w:line="240" w:lineRule="auto"/>
              <w:ind w:firstLine="0"/>
              <w:rPr>
                <w:sz w:val="24"/>
                <w:szCs w:val="24"/>
              </w:rPr>
            </w:pPr>
            <w:r w:rsidRPr="00CA4E51">
              <w:rPr>
                <w:sz w:val="24"/>
                <w:szCs w:val="24"/>
              </w:rPr>
              <w:t>Most students perceived the feedback provided by Testmoz as helpful for identifying mistakes and improving their learning. The high level of agreement highlights the value of immediate feedback in supporting self-monitoring and learning improvement.</w:t>
            </w:r>
          </w:p>
        </w:tc>
      </w:tr>
      <w:tr w:rsidR="00D53792" w:rsidRPr="00D53792" w14:paraId="48F5DA50" w14:textId="77777777" w:rsidTr="00D53792">
        <w:trPr>
          <w:tblCellSpacing w:w="15" w:type="dxa"/>
        </w:trPr>
        <w:tc>
          <w:tcPr>
            <w:tcW w:w="0" w:type="auto"/>
            <w:vAlign w:val="center"/>
            <w:hideMark/>
          </w:tcPr>
          <w:p w14:paraId="5CAF10DF" w14:textId="77777777" w:rsidR="00D53792" w:rsidRPr="00D53792" w:rsidRDefault="00D53792" w:rsidP="00080C90">
            <w:pPr>
              <w:spacing w:before="0" w:after="120" w:line="240" w:lineRule="auto"/>
              <w:ind w:firstLine="0"/>
              <w:rPr>
                <w:sz w:val="24"/>
                <w:szCs w:val="24"/>
              </w:rPr>
            </w:pPr>
            <w:r w:rsidRPr="00D53792">
              <w:rPr>
                <w:sz w:val="24"/>
                <w:szCs w:val="24"/>
              </w:rPr>
              <w:t>Completion Consistency</w:t>
            </w:r>
          </w:p>
        </w:tc>
        <w:tc>
          <w:tcPr>
            <w:tcW w:w="0" w:type="auto"/>
            <w:vAlign w:val="center"/>
            <w:hideMark/>
          </w:tcPr>
          <w:p w14:paraId="43271C7E" w14:textId="05372CFA" w:rsidR="00D53792" w:rsidRPr="00D53792" w:rsidRDefault="00B37EFC" w:rsidP="00080C90">
            <w:pPr>
              <w:spacing w:before="0" w:after="120" w:line="240" w:lineRule="auto"/>
              <w:ind w:firstLine="0"/>
              <w:rPr>
                <w:sz w:val="24"/>
                <w:szCs w:val="24"/>
              </w:rPr>
            </w:pPr>
            <w:r>
              <w:rPr>
                <w:sz w:val="24"/>
                <w:szCs w:val="24"/>
              </w:rPr>
              <w:t>4</w:t>
            </w:r>
            <w:r w:rsidR="00D53792" w:rsidRPr="00D53792">
              <w:rPr>
                <w:sz w:val="24"/>
                <w:szCs w:val="24"/>
              </w:rPr>
              <w:t>.</w:t>
            </w:r>
            <w:r>
              <w:rPr>
                <w:sz w:val="24"/>
                <w:szCs w:val="24"/>
              </w:rPr>
              <w:t>4</w:t>
            </w:r>
          </w:p>
        </w:tc>
        <w:tc>
          <w:tcPr>
            <w:tcW w:w="0" w:type="auto"/>
            <w:vAlign w:val="center"/>
            <w:hideMark/>
          </w:tcPr>
          <w:p w14:paraId="4E7CF3AD" w14:textId="43F4C6C6" w:rsidR="00D53792" w:rsidRPr="00D53792" w:rsidRDefault="00B37EFC" w:rsidP="00080C90">
            <w:pPr>
              <w:spacing w:before="0" w:after="120" w:line="240" w:lineRule="auto"/>
              <w:ind w:firstLine="0"/>
              <w:rPr>
                <w:sz w:val="24"/>
                <w:szCs w:val="24"/>
              </w:rPr>
            </w:pPr>
            <w:r>
              <w:rPr>
                <w:sz w:val="24"/>
                <w:szCs w:val="24"/>
              </w:rPr>
              <w:t>8</w:t>
            </w:r>
            <w:r w:rsidR="00D53792" w:rsidRPr="00D53792">
              <w:rPr>
                <w:sz w:val="24"/>
                <w:szCs w:val="24"/>
              </w:rPr>
              <w:t>.</w:t>
            </w:r>
            <w:r>
              <w:rPr>
                <w:sz w:val="24"/>
                <w:szCs w:val="24"/>
              </w:rPr>
              <w:t>8</w:t>
            </w:r>
          </w:p>
        </w:tc>
        <w:tc>
          <w:tcPr>
            <w:tcW w:w="0" w:type="auto"/>
            <w:vAlign w:val="center"/>
            <w:hideMark/>
          </w:tcPr>
          <w:p w14:paraId="2A9D0EE3" w14:textId="5AF55FFC" w:rsidR="00D53792" w:rsidRPr="00D53792" w:rsidRDefault="00D53792" w:rsidP="00080C90">
            <w:pPr>
              <w:spacing w:before="0" w:after="120" w:line="240" w:lineRule="auto"/>
              <w:ind w:firstLine="0"/>
              <w:rPr>
                <w:sz w:val="24"/>
                <w:szCs w:val="24"/>
              </w:rPr>
            </w:pPr>
            <w:r w:rsidRPr="00D53792">
              <w:rPr>
                <w:sz w:val="24"/>
                <w:szCs w:val="24"/>
              </w:rPr>
              <w:t>8</w:t>
            </w:r>
            <w:r w:rsidR="00B37EFC">
              <w:rPr>
                <w:sz w:val="24"/>
                <w:szCs w:val="24"/>
              </w:rPr>
              <w:t>6</w:t>
            </w:r>
            <w:r w:rsidRPr="00D53792">
              <w:rPr>
                <w:sz w:val="24"/>
                <w:szCs w:val="24"/>
              </w:rPr>
              <w:t>.</w:t>
            </w:r>
            <w:r w:rsidR="00B37EFC">
              <w:rPr>
                <w:sz w:val="24"/>
                <w:szCs w:val="24"/>
              </w:rPr>
              <w:t>7</w:t>
            </w:r>
          </w:p>
        </w:tc>
        <w:tc>
          <w:tcPr>
            <w:tcW w:w="0" w:type="auto"/>
            <w:vAlign w:val="center"/>
            <w:hideMark/>
          </w:tcPr>
          <w:p w14:paraId="6650E88A" w14:textId="3675F20B" w:rsidR="00D53792" w:rsidRPr="00D53792" w:rsidRDefault="00B37EFC" w:rsidP="00080C90">
            <w:pPr>
              <w:spacing w:before="0" w:after="120" w:line="240" w:lineRule="auto"/>
              <w:ind w:firstLine="0"/>
              <w:rPr>
                <w:sz w:val="24"/>
                <w:szCs w:val="24"/>
              </w:rPr>
            </w:pPr>
            <w:r w:rsidRPr="00B37EFC">
              <w:rPr>
                <w:sz w:val="24"/>
                <w:szCs w:val="24"/>
              </w:rPr>
              <w:t>A large majority of students reported completing assignments more consistently when using Testmoz. The high level of agreement suggests that the platform encouraged regular participation and supported students in maintaining their study routines.</w:t>
            </w:r>
          </w:p>
        </w:tc>
      </w:tr>
      <w:tr w:rsidR="00D53792" w:rsidRPr="00D53792" w14:paraId="565B3CE0" w14:textId="77777777" w:rsidTr="00D53792">
        <w:trPr>
          <w:tblCellSpacing w:w="15" w:type="dxa"/>
        </w:trPr>
        <w:tc>
          <w:tcPr>
            <w:tcW w:w="0" w:type="auto"/>
            <w:vAlign w:val="center"/>
            <w:hideMark/>
          </w:tcPr>
          <w:p w14:paraId="1AC50349" w14:textId="77777777" w:rsidR="00D53792" w:rsidRPr="00D53792" w:rsidRDefault="00D53792" w:rsidP="00080C90">
            <w:pPr>
              <w:spacing w:before="0" w:after="120" w:line="240" w:lineRule="auto"/>
              <w:ind w:firstLine="0"/>
              <w:rPr>
                <w:sz w:val="24"/>
                <w:szCs w:val="24"/>
              </w:rPr>
            </w:pPr>
            <w:r w:rsidRPr="00D53792">
              <w:rPr>
                <w:sz w:val="24"/>
                <w:szCs w:val="24"/>
              </w:rPr>
              <w:t>Continuance Intention</w:t>
            </w:r>
          </w:p>
        </w:tc>
        <w:tc>
          <w:tcPr>
            <w:tcW w:w="0" w:type="auto"/>
            <w:vAlign w:val="center"/>
            <w:hideMark/>
          </w:tcPr>
          <w:p w14:paraId="131BC14B" w14:textId="3F644297" w:rsidR="00D53792" w:rsidRPr="00D53792" w:rsidRDefault="00B37EFC" w:rsidP="00080C90">
            <w:pPr>
              <w:spacing w:before="0" w:after="120" w:line="240" w:lineRule="auto"/>
              <w:ind w:firstLine="0"/>
              <w:rPr>
                <w:sz w:val="24"/>
                <w:szCs w:val="24"/>
              </w:rPr>
            </w:pPr>
            <w:r>
              <w:rPr>
                <w:sz w:val="24"/>
                <w:szCs w:val="24"/>
              </w:rPr>
              <w:t>3</w:t>
            </w:r>
            <w:r w:rsidR="00D53792" w:rsidRPr="00D53792">
              <w:rPr>
                <w:sz w:val="24"/>
                <w:szCs w:val="24"/>
              </w:rPr>
              <w:t>.</w:t>
            </w:r>
            <w:r>
              <w:rPr>
                <w:sz w:val="24"/>
                <w:szCs w:val="24"/>
              </w:rPr>
              <w:t>8</w:t>
            </w:r>
          </w:p>
        </w:tc>
        <w:tc>
          <w:tcPr>
            <w:tcW w:w="0" w:type="auto"/>
            <w:vAlign w:val="center"/>
            <w:hideMark/>
          </w:tcPr>
          <w:p w14:paraId="2AD30F72" w14:textId="34972106" w:rsidR="00D53792" w:rsidRPr="00D53792" w:rsidRDefault="00B37EFC" w:rsidP="00080C90">
            <w:pPr>
              <w:spacing w:before="0" w:after="120" w:line="240" w:lineRule="auto"/>
              <w:ind w:firstLine="0"/>
              <w:rPr>
                <w:sz w:val="24"/>
                <w:szCs w:val="24"/>
              </w:rPr>
            </w:pPr>
            <w:r>
              <w:rPr>
                <w:sz w:val="24"/>
                <w:szCs w:val="24"/>
              </w:rPr>
              <w:t>7</w:t>
            </w:r>
            <w:r w:rsidR="00D53792" w:rsidRPr="00D53792">
              <w:rPr>
                <w:sz w:val="24"/>
                <w:szCs w:val="24"/>
              </w:rPr>
              <w:t>.</w:t>
            </w:r>
            <w:r>
              <w:rPr>
                <w:sz w:val="24"/>
                <w:szCs w:val="24"/>
              </w:rPr>
              <w:t>7</w:t>
            </w:r>
          </w:p>
        </w:tc>
        <w:tc>
          <w:tcPr>
            <w:tcW w:w="0" w:type="auto"/>
            <w:vAlign w:val="center"/>
            <w:hideMark/>
          </w:tcPr>
          <w:p w14:paraId="7E0460E7" w14:textId="4FD12D7B" w:rsidR="00D53792" w:rsidRPr="00D53792" w:rsidRDefault="00D53792" w:rsidP="00080C90">
            <w:pPr>
              <w:spacing w:before="0" w:after="120" w:line="240" w:lineRule="auto"/>
              <w:ind w:firstLine="0"/>
              <w:rPr>
                <w:sz w:val="24"/>
                <w:szCs w:val="24"/>
              </w:rPr>
            </w:pPr>
            <w:r w:rsidRPr="00D53792">
              <w:rPr>
                <w:sz w:val="24"/>
                <w:szCs w:val="24"/>
              </w:rPr>
              <w:t>8</w:t>
            </w:r>
            <w:r w:rsidR="00B37EFC">
              <w:rPr>
                <w:sz w:val="24"/>
                <w:szCs w:val="24"/>
              </w:rPr>
              <w:t>8</w:t>
            </w:r>
            <w:r w:rsidRPr="00D53792">
              <w:rPr>
                <w:sz w:val="24"/>
                <w:szCs w:val="24"/>
              </w:rPr>
              <w:t>.</w:t>
            </w:r>
            <w:r w:rsidR="00B37EFC">
              <w:rPr>
                <w:sz w:val="24"/>
                <w:szCs w:val="24"/>
              </w:rPr>
              <w:t>5</w:t>
            </w:r>
          </w:p>
        </w:tc>
        <w:tc>
          <w:tcPr>
            <w:tcW w:w="0" w:type="auto"/>
            <w:vAlign w:val="center"/>
            <w:hideMark/>
          </w:tcPr>
          <w:p w14:paraId="09066B9E" w14:textId="65080CB1" w:rsidR="00D53792" w:rsidRPr="00D53792" w:rsidRDefault="00B37EFC" w:rsidP="00080C90">
            <w:pPr>
              <w:spacing w:before="0" w:after="120" w:line="240" w:lineRule="auto"/>
              <w:ind w:firstLine="0"/>
              <w:rPr>
                <w:sz w:val="24"/>
                <w:szCs w:val="24"/>
              </w:rPr>
            </w:pPr>
            <w:r w:rsidRPr="00B37EFC">
              <w:rPr>
                <w:sz w:val="24"/>
                <w:szCs w:val="24"/>
              </w:rPr>
              <w:t xml:space="preserve">The overwhelming majority of students expressed a desire to continue using Testmoz in future English courses. This strong level of support suggests high </w:t>
            </w:r>
            <w:r w:rsidRPr="00B37EFC">
              <w:rPr>
                <w:sz w:val="24"/>
                <w:szCs w:val="24"/>
              </w:rPr>
              <w:lastRenderedPageBreak/>
              <w:t>overall satisfaction with the platform and its perceived value for learning.</w:t>
            </w:r>
          </w:p>
        </w:tc>
      </w:tr>
    </w:tbl>
    <w:p w14:paraId="3D775079" w14:textId="54ADEA18" w:rsidR="00450889" w:rsidRDefault="00450889" w:rsidP="00450889">
      <w:pPr>
        <w:spacing w:before="240" w:after="120" w:line="480" w:lineRule="auto"/>
        <w:rPr>
          <w:sz w:val="24"/>
          <w:szCs w:val="24"/>
        </w:rPr>
      </w:pPr>
      <w:r w:rsidRPr="00450889">
        <w:rPr>
          <w:sz w:val="24"/>
          <w:szCs w:val="24"/>
        </w:rPr>
        <w:lastRenderedPageBreak/>
        <w:t xml:space="preserve">In addition, the mean scores from the five-point Likert scale further supported these positive perceptions. </w:t>
      </w:r>
      <w:r w:rsidR="00424BC8" w:rsidRPr="00D53792">
        <w:rPr>
          <w:sz w:val="24"/>
          <w:szCs w:val="24"/>
        </w:rPr>
        <w:t>Continuance Intention</w:t>
      </w:r>
      <w:r w:rsidRPr="00450889">
        <w:rPr>
          <w:sz w:val="24"/>
          <w:szCs w:val="24"/>
        </w:rPr>
        <w:t xml:space="preserve"> received the highest mean score (M = 4.</w:t>
      </w:r>
      <w:r w:rsidR="00424BC8">
        <w:rPr>
          <w:sz w:val="24"/>
          <w:szCs w:val="24"/>
        </w:rPr>
        <w:t>47</w:t>
      </w:r>
      <w:r w:rsidRPr="00450889">
        <w:rPr>
          <w:sz w:val="24"/>
          <w:szCs w:val="24"/>
        </w:rPr>
        <w:t xml:space="preserve">), followed by </w:t>
      </w:r>
      <w:r w:rsidR="00424BC8" w:rsidRPr="00D53792">
        <w:rPr>
          <w:sz w:val="24"/>
          <w:szCs w:val="24"/>
        </w:rPr>
        <w:t>Ease of Use</w:t>
      </w:r>
      <w:r w:rsidRPr="00450889">
        <w:rPr>
          <w:sz w:val="24"/>
          <w:szCs w:val="24"/>
        </w:rPr>
        <w:t xml:space="preserve"> (M = 4.</w:t>
      </w:r>
      <w:r w:rsidR="00424BC8">
        <w:rPr>
          <w:sz w:val="24"/>
          <w:szCs w:val="24"/>
        </w:rPr>
        <w:t>43</w:t>
      </w:r>
      <w:r w:rsidRPr="00450889">
        <w:rPr>
          <w:sz w:val="24"/>
          <w:szCs w:val="24"/>
        </w:rPr>
        <w:t xml:space="preserve">), </w:t>
      </w:r>
      <w:r w:rsidR="00424BC8" w:rsidRPr="00D53792">
        <w:rPr>
          <w:sz w:val="24"/>
          <w:szCs w:val="24"/>
        </w:rPr>
        <w:t>Completion Consistency</w:t>
      </w:r>
      <w:r w:rsidR="00424BC8" w:rsidRPr="00450889">
        <w:rPr>
          <w:sz w:val="24"/>
          <w:szCs w:val="24"/>
        </w:rPr>
        <w:t xml:space="preserve"> </w:t>
      </w:r>
      <w:r w:rsidRPr="00450889">
        <w:rPr>
          <w:sz w:val="24"/>
          <w:szCs w:val="24"/>
        </w:rPr>
        <w:t>(M = 4.3</w:t>
      </w:r>
      <w:r w:rsidR="00424BC8">
        <w:rPr>
          <w:sz w:val="24"/>
          <w:szCs w:val="24"/>
        </w:rPr>
        <w:t>8</w:t>
      </w:r>
      <w:r w:rsidRPr="00450889">
        <w:rPr>
          <w:sz w:val="24"/>
          <w:szCs w:val="24"/>
        </w:rPr>
        <w:t xml:space="preserve">), </w:t>
      </w:r>
      <w:r w:rsidR="00424BC8">
        <w:rPr>
          <w:sz w:val="24"/>
          <w:szCs w:val="24"/>
        </w:rPr>
        <w:t>F</w:t>
      </w:r>
      <w:r w:rsidRPr="00450889">
        <w:rPr>
          <w:sz w:val="24"/>
          <w:szCs w:val="24"/>
        </w:rPr>
        <w:t xml:space="preserve">eedback helpfulness (M = 4.30), and </w:t>
      </w:r>
      <w:r w:rsidR="00424BC8" w:rsidRPr="00D53792">
        <w:rPr>
          <w:sz w:val="24"/>
          <w:szCs w:val="24"/>
        </w:rPr>
        <w:t>Motivation</w:t>
      </w:r>
      <w:r w:rsidR="00424BC8" w:rsidRPr="00450889">
        <w:rPr>
          <w:sz w:val="24"/>
          <w:szCs w:val="24"/>
        </w:rPr>
        <w:t xml:space="preserve"> </w:t>
      </w:r>
      <w:r w:rsidRPr="00450889">
        <w:rPr>
          <w:sz w:val="24"/>
          <w:szCs w:val="24"/>
        </w:rPr>
        <w:t>(M = 4.28). Across all surveyed items, over 83% of respondents selected either "Agree" or "Strongly Agree." Specifically, 70% of the total respondents opted for "Strongly Agree," while 3</w:t>
      </w:r>
      <w:r>
        <w:rPr>
          <w:sz w:val="24"/>
          <w:szCs w:val="24"/>
        </w:rPr>
        <w:t>0</w:t>
      </w:r>
      <w:r w:rsidRPr="00450889">
        <w:rPr>
          <w:sz w:val="24"/>
          <w:szCs w:val="24"/>
        </w:rPr>
        <w:t>% selected "Agree." These high percentages reflect strong consensus and internal consistency across the dataset.</w:t>
      </w:r>
    </w:p>
    <w:p w14:paraId="39DBC5E5" w14:textId="77777777" w:rsidR="00450889" w:rsidRDefault="00450889" w:rsidP="00080C90">
      <w:pPr>
        <w:spacing w:before="0" w:after="120" w:line="480" w:lineRule="auto"/>
        <w:rPr>
          <w:sz w:val="24"/>
          <w:szCs w:val="24"/>
        </w:rPr>
      </w:pPr>
      <w:r>
        <w:rPr>
          <w:sz w:val="24"/>
          <w:szCs w:val="24"/>
        </w:rPr>
        <w:t>Moreover, t</w:t>
      </w:r>
      <w:r w:rsidRPr="00450889">
        <w:rPr>
          <w:sz w:val="24"/>
          <w:szCs w:val="24"/>
        </w:rPr>
        <w:t>hese findings indicate that students adapted favorably to the transition from paper-based assignments to digital formative assessment. While ease of use scored the highest quantitatively, the qualitative responses suggest that the helpfulness of immediate feedback was a primary driver of student satisfaction, encouraging continued participation due to rapid access to results.</w:t>
      </w:r>
      <w:r>
        <w:rPr>
          <w:sz w:val="24"/>
          <w:szCs w:val="24"/>
        </w:rPr>
        <w:t xml:space="preserve"> </w:t>
      </w:r>
      <w:r w:rsidRPr="00450889">
        <w:rPr>
          <w:sz w:val="24"/>
          <w:szCs w:val="24"/>
        </w:rPr>
        <w:t>However, a minor yet important trend emerged regarding a small group of students who reported lower satisfaction levels. This minority likely represents learners facing technological barriers or lower digital literacy. Although they constituted a small percentage of the sample, their feedback highlights the necessity of providing targeted support to ensure equitable participation in digital learning environments.</w:t>
      </w:r>
    </w:p>
    <w:p w14:paraId="1954DB39" w14:textId="18F7735A" w:rsidR="00450889" w:rsidRPr="00D53792" w:rsidRDefault="00450889" w:rsidP="00080C90">
      <w:pPr>
        <w:spacing w:before="0" w:after="120" w:line="480" w:lineRule="auto"/>
        <w:rPr>
          <w:sz w:val="24"/>
          <w:szCs w:val="24"/>
        </w:rPr>
      </w:pPr>
      <w:r>
        <w:rPr>
          <w:sz w:val="24"/>
          <w:szCs w:val="24"/>
        </w:rPr>
        <w:t>And some q</w:t>
      </w:r>
      <w:r w:rsidRPr="00450889">
        <w:rPr>
          <w:sz w:val="24"/>
          <w:szCs w:val="24"/>
        </w:rPr>
        <w:t xml:space="preserve">ualitative </w:t>
      </w:r>
      <w:r>
        <w:rPr>
          <w:sz w:val="24"/>
          <w:szCs w:val="24"/>
        </w:rPr>
        <w:t>e</w:t>
      </w:r>
      <w:r w:rsidRPr="00450889">
        <w:rPr>
          <w:sz w:val="24"/>
          <w:szCs w:val="24"/>
        </w:rPr>
        <w:t>vidence</w:t>
      </w:r>
      <w:r>
        <w:rPr>
          <w:sz w:val="24"/>
          <w:szCs w:val="24"/>
        </w:rPr>
        <w:t xml:space="preserve"> o</w:t>
      </w:r>
      <w:r w:rsidRPr="00450889">
        <w:rPr>
          <w:sz w:val="24"/>
          <w:szCs w:val="24"/>
        </w:rPr>
        <w:t>pen-ended responses consistently emphasized the speed and convenience of the platform:</w:t>
      </w:r>
      <w:r>
        <w:rPr>
          <w:sz w:val="24"/>
          <w:szCs w:val="24"/>
        </w:rPr>
        <w:t xml:space="preserve"> </w:t>
      </w:r>
      <w:r w:rsidRPr="00450889">
        <w:rPr>
          <w:sz w:val="24"/>
          <w:szCs w:val="24"/>
        </w:rPr>
        <w:t>“I like Testmoz the most because it gives quick feedback on scores.”</w:t>
      </w:r>
      <w:r>
        <w:rPr>
          <w:sz w:val="24"/>
          <w:szCs w:val="24"/>
        </w:rPr>
        <w:t xml:space="preserve">; </w:t>
      </w:r>
      <w:r w:rsidRPr="00450889">
        <w:rPr>
          <w:sz w:val="24"/>
          <w:szCs w:val="24"/>
        </w:rPr>
        <w:t>“Online tasks can be done anywhere and quickly.”</w:t>
      </w:r>
      <w:r>
        <w:rPr>
          <w:sz w:val="24"/>
          <w:szCs w:val="24"/>
        </w:rPr>
        <w:t xml:space="preserve">; </w:t>
      </w:r>
      <w:r w:rsidRPr="00450889">
        <w:rPr>
          <w:sz w:val="24"/>
          <w:szCs w:val="24"/>
        </w:rPr>
        <w:t>“Reviewing the results and mistakes helps me identify my weaknesses and learn from them.”</w:t>
      </w:r>
      <w:r>
        <w:rPr>
          <w:sz w:val="24"/>
          <w:szCs w:val="24"/>
        </w:rPr>
        <w:t xml:space="preserve"> </w:t>
      </w:r>
      <w:r w:rsidRPr="00450889">
        <w:rPr>
          <w:sz w:val="24"/>
          <w:szCs w:val="24"/>
        </w:rPr>
        <w:sym w:font="Wingdings" w:char="F0E0"/>
      </w:r>
      <w:r>
        <w:rPr>
          <w:sz w:val="24"/>
          <w:szCs w:val="24"/>
        </w:rPr>
        <w:t xml:space="preserve"> </w:t>
      </w:r>
      <w:r w:rsidRPr="00450889">
        <w:rPr>
          <w:sz w:val="24"/>
          <w:szCs w:val="24"/>
        </w:rPr>
        <w:t>These comments demonstrate that Testmoz improved administrative efficiency while simultaneously promoting learner autonomy by enabling students to independently monitor and evaluate their own progress.</w:t>
      </w:r>
    </w:p>
    <w:p w14:paraId="2EA0BA57" w14:textId="77777777" w:rsidR="00D53792" w:rsidRPr="00080C90" w:rsidRDefault="00D53792" w:rsidP="00080C90">
      <w:pPr>
        <w:pStyle w:val="RALs-Heading2"/>
        <w:spacing w:before="0" w:after="120" w:line="480" w:lineRule="auto"/>
        <w:ind w:left="0" w:firstLine="720"/>
        <w:rPr>
          <w:rFonts w:asciiTheme="majorBidi" w:hAnsiTheme="majorBidi" w:cstheme="majorBidi"/>
          <w:sz w:val="24"/>
          <w:szCs w:val="24"/>
        </w:rPr>
      </w:pPr>
      <w:r w:rsidRPr="00080C90">
        <w:rPr>
          <w:rFonts w:asciiTheme="majorBidi" w:hAnsiTheme="majorBidi" w:cstheme="majorBidi"/>
          <w:sz w:val="24"/>
          <w:szCs w:val="24"/>
        </w:rPr>
        <w:lastRenderedPageBreak/>
        <w:t>4.2 Challenges and Areas for Improvement</w:t>
      </w:r>
    </w:p>
    <w:p w14:paraId="67196FAC" w14:textId="77777777" w:rsidR="00D53792" w:rsidRPr="00080C90" w:rsidRDefault="00D53792" w:rsidP="00080C90">
      <w:pPr>
        <w:spacing w:before="0" w:after="120" w:line="480" w:lineRule="auto"/>
        <w:rPr>
          <w:i/>
          <w:iCs/>
          <w:sz w:val="24"/>
          <w:szCs w:val="24"/>
        </w:rPr>
      </w:pPr>
      <w:r w:rsidRPr="00080C90">
        <w:rPr>
          <w:i/>
          <w:iCs/>
          <w:sz w:val="24"/>
          <w:szCs w:val="24"/>
        </w:rPr>
        <w:t>Although student perceptions were generally positive, several challenges emerged from the open-ended responses.</w:t>
      </w:r>
    </w:p>
    <w:p w14:paraId="7D9C0E19" w14:textId="77777777" w:rsidR="00DD34A9" w:rsidRDefault="00D53792" w:rsidP="00DD34A9">
      <w:pPr>
        <w:spacing w:before="0" w:after="120" w:line="240" w:lineRule="auto"/>
        <w:ind w:firstLine="0"/>
        <w:jc w:val="left"/>
        <w:rPr>
          <w:b/>
          <w:bCs/>
          <w:sz w:val="24"/>
          <w:szCs w:val="24"/>
        </w:rPr>
      </w:pPr>
      <w:r w:rsidRPr="00D53792">
        <w:rPr>
          <w:b/>
          <w:bCs/>
          <w:sz w:val="24"/>
          <w:szCs w:val="24"/>
        </w:rPr>
        <w:t>Table 2</w:t>
      </w:r>
    </w:p>
    <w:p w14:paraId="55DE120B" w14:textId="70BF7FF0" w:rsidR="00D53792" w:rsidRPr="00F60FCD" w:rsidRDefault="00D53792" w:rsidP="00DD34A9">
      <w:pPr>
        <w:spacing w:before="0" w:after="120" w:line="240" w:lineRule="auto"/>
        <w:ind w:firstLine="0"/>
        <w:jc w:val="left"/>
        <w:rPr>
          <w:i/>
          <w:iCs/>
          <w:sz w:val="24"/>
          <w:szCs w:val="24"/>
        </w:rPr>
      </w:pPr>
      <w:r w:rsidRPr="00D53792">
        <w:rPr>
          <w:b/>
          <w:bCs/>
          <w:sz w:val="24"/>
          <w:szCs w:val="24"/>
        </w:rPr>
        <w:t xml:space="preserve"> </w:t>
      </w:r>
      <w:r w:rsidRPr="00F60FCD">
        <w:rPr>
          <w:i/>
          <w:iCs/>
          <w:sz w:val="24"/>
          <w:szCs w:val="24"/>
        </w:rPr>
        <w:t>Main Challenges Reported by Students</w:t>
      </w:r>
    </w:p>
    <w:tbl>
      <w:tblPr>
        <w:tblW w:w="0" w:type="auto"/>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2162"/>
        <w:gridCol w:w="3562"/>
        <w:gridCol w:w="3751"/>
      </w:tblGrid>
      <w:tr w:rsidR="00D53792" w:rsidRPr="00D53792" w14:paraId="00E747C0" w14:textId="77777777" w:rsidTr="00080C90">
        <w:trPr>
          <w:tblHeader/>
          <w:tblCellSpacing w:w="15" w:type="dxa"/>
        </w:trPr>
        <w:tc>
          <w:tcPr>
            <w:tcW w:w="0" w:type="auto"/>
            <w:vAlign w:val="center"/>
            <w:hideMark/>
          </w:tcPr>
          <w:p w14:paraId="436713CD" w14:textId="77777777" w:rsidR="00D53792" w:rsidRPr="00D53792" w:rsidRDefault="00D53792" w:rsidP="00080C90">
            <w:pPr>
              <w:spacing w:before="0" w:after="120" w:line="240" w:lineRule="auto"/>
              <w:ind w:firstLine="0"/>
              <w:rPr>
                <w:b/>
                <w:bCs/>
                <w:sz w:val="24"/>
                <w:szCs w:val="24"/>
              </w:rPr>
            </w:pPr>
            <w:r w:rsidRPr="00D53792">
              <w:rPr>
                <w:b/>
                <w:bCs/>
                <w:sz w:val="24"/>
                <w:szCs w:val="24"/>
              </w:rPr>
              <w:t>Theme</w:t>
            </w:r>
          </w:p>
        </w:tc>
        <w:tc>
          <w:tcPr>
            <w:tcW w:w="0" w:type="auto"/>
            <w:vAlign w:val="center"/>
            <w:hideMark/>
          </w:tcPr>
          <w:p w14:paraId="646F7736" w14:textId="77777777" w:rsidR="00D53792" w:rsidRPr="00D53792" w:rsidRDefault="00D53792" w:rsidP="00080C90">
            <w:pPr>
              <w:spacing w:before="0" w:after="120" w:line="240" w:lineRule="auto"/>
              <w:ind w:left="135" w:firstLine="0"/>
              <w:rPr>
                <w:b/>
                <w:bCs/>
                <w:sz w:val="24"/>
                <w:szCs w:val="24"/>
              </w:rPr>
            </w:pPr>
            <w:r w:rsidRPr="00D53792">
              <w:rPr>
                <w:b/>
                <w:bCs/>
                <w:sz w:val="24"/>
                <w:szCs w:val="24"/>
              </w:rPr>
              <w:t>Representative Comments</w:t>
            </w:r>
          </w:p>
        </w:tc>
        <w:tc>
          <w:tcPr>
            <w:tcW w:w="0" w:type="auto"/>
            <w:vAlign w:val="center"/>
            <w:hideMark/>
          </w:tcPr>
          <w:p w14:paraId="233D475C" w14:textId="77777777" w:rsidR="00D53792" w:rsidRPr="00D53792" w:rsidRDefault="00D53792" w:rsidP="00080C90">
            <w:pPr>
              <w:spacing w:before="0" w:after="120" w:line="240" w:lineRule="auto"/>
              <w:ind w:firstLine="0"/>
              <w:rPr>
                <w:b/>
                <w:bCs/>
                <w:sz w:val="24"/>
                <w:szCs w:val="24"/>
              </w:rPr>
            </w:pPr>
            <w:r w:rsidRPr="00D53792">
              <w:rPr>
                <w:b/>
                <w:bCs/>
                <w:sz w:val="24"/>
                <w:szCs w:val="24"/>
              </w:rPr>
              <w:t>Educational Implication</w:t>
            </w:r>
          </w:p>
        </w:tc>
      </w:tr>
      <w:tr w:rsidR="00D53792" w:rsidRPr="00D53792" w14:paraId="5F49A8F2" w14:textId="77777777" w:rsidTr="00080C90">
        <w:trPr>
          <w:tblCellSpacing w:w="15" w:type="dxa"/>
        </w:trPr>
        <w:tc>
          <w:tcPr>
            <w:tcW w:w="0" w:type="auto"/>
            <w:vAlign w:val="center"/>
            <w:hideMark/>
          </w:tcPr>
          <w:p w14:paraId="43B8547C" w14:textId="77777777" w:rsidR="00D53792" w:rsidRPr="00D53792" w:rsidRDefault="00D53792" w:rsidP="00080C90">
            <w:pPr>
              <w:spacing w:before="0" w:after="120" w:line="240" w:lineRule="auto"/>
              <w:ind w:firstLine="0"/>
              <w:rPr>
                <w:sz w:val="24"/>
                <w:szCs w:val="24"/>
              </w:rPr>
            </w:pPr>
            <w:r w:rsidRPr="00D53792">
              <w:rPr>
                <w:sz w:val="24"/>
                <w:szCs w:val="24"/>
              </w:rPr>
              <w:t>Internet Connectivity</w:t>
            </w:r>
          </w:p>
        </w:tc>
        <w:tc>
          <w:tcPr>
            <w:tcW w:w="0" w:type="auto"/>
            <w:vAlign w:val="center"/>
            <w:hideMark/>
          </w:tcPr>
          <w:p w14:paraId="118DFAAF" w14:textId="77777777" w:rsidR="00D53792" w:rsidRPr="00D53792" w:rsidRDefault="00D53792" w:rsidP="00080C90">
            <w:pPr>
              <w:spacing w:before="0" w:after="120" w:line="240" w:lineRule="auto"/>
              <w:ind w:left="210" w:right="255" w:firstLine="0"/>
              <w:rPr>
                <w:sz w:val="24"/>
                <w:szCs w:val="24"/>
              </w:rPr>
            </w:pPr>
            <w:r w:rsidRPr="00D53792">
              <w:rPr>
                <w:sz w:val="24"/>
                <w:szCs w:val="24"/>
              </w:rPr>
              <w:t>“The internet connection can affect the test.”</w:t>
            </w:r>
          </w:p>
        </w:tc>
        <w:tc>
          <w:tcPr>
            <w:tcW w:w="0" w:type="auto"/>
            <w:vAlign w:val="center"/>
            <w:hideMark/>
          </w:tcPr>
          <w:p w14:paraId="0ED6BE27" w14:textId="77777777" w:rsidR="00D53792" w:rsidRPr="00D53792" w:rsidRDefault="00D53792" w:rsidP="00080C90">
            <w:pPr>
              <w:spacing w:before="0" w:after="120" w:line="240" w:lineRule="auto"/>
              <w:ind w:firstLine="0"/>
              <w:rPr>
                <w:sz w:val="24"/>
                <w:szCs w:val="24"/>
              </w:rPr>
            </w:pPr>
            <w:r w:rsidRPr="00D53792">
              <w:rPr>
                <w:sz w:val="24"/>
                <w:szCs w:val="24"/>
              </w:rPr>
              <w:t>Reliable infrastructure remains essential.</w:t>
            </w:r>
          </w:p>
        </w:tc>
      </w:tr>
      <w:tr w:rsidR="00D53792" w:rsidRPr="00D53792" w14:paraId="11833D2A" w14:textId="77777777" w:rsidTr="00080C90">
        <w:trPr>
          <w:tblCellSpacing w:w="15" w:type="dxa"/>
        </w:trPr>
        <w:tc>
          <w:tcPr>
            <w:tcW w:w="0" w:type="auto"/>
            <w:vAlign w:val="center"/>
            <w:hideMark/>
          </w:tcPr>
          <w:p w14:paraId="27E33065" w14:textId="77777777" w:rsidR="00D53792" w:rsidRPr="00D53792" w:rsidRDefault="00D53792" w:rsidP="00080C90">
            <w:pPr>
              <w:spacing w:before="0" w:after="120" w:line="240" w:lineRule="auto"/>
              <w:ind w:firstLine="0"/>
              <w:rPr>
                <w:sz w:val="24"/>
                <w:szCs w:val="24"/>
              </w:rPr>
            </w:pPr>
            <w:r w:rsidRPr="00D53792">
              <w:rPr>
                <w:sz w:val="24"/>
                <w:szCs w:val="24"/>
              </w:rPr>
              <w:t>Connectivity Anxiety</w:t>
            </w:r>
          </w:p>
        </w:tc>
        <w:tc>
          <w:tcPr>
            <w:tcW w:w="0" w:type="auto"/>
            <w:vAlign w:val="center"/>
            <w:hideMark/>
          </w:tcPr>
          <w:p w14:paraId="51C45C6C" w14:textId="77777777" w:rsidR="00D53792" w:rsidRPr="00D53792" w:rsidRDefault="00D53792" w:rsidP="00080C90">
            <w:pPr>
              <w:spacing w:before="0" w:after="120" w:line="240" w:lineRule="auto"/>
              <w:ind w:left="210" w:right="255" w:firstLine="0"/>
              <w:rPr>
                <w:sz w:val="24"/>
                <w:szCs w:val="24"/>
              </w:rPr>
            </w:pPr>
            <w:r w:rsidRPr="00D53792">
              <w:rPr>
                <w:sz w:val="24"/>
                <w:szCs w:val="24"/>
              </w:rPr>
              <w:t>“I’m worried about losing the connection during the test.”</w:t>
            </w:r>
          </w:p>
        </w:tc>
        <w:tc>
          <w:tcPr>
            <w:tcW w:w="0" w:type="auto"/>
            <w:vAlign w:val="center"/>
            <w:hideMark/>
          </w:tcPr>
          <w:p w14:paraId="751A6AE1" w14:textId="77777777" w:rsidR="00D53792" w:rsidRPr="00D53792" w:rsidRDefault="00D53792" w:rsidP="00080C90">
            <w:pPr>
              <w:spacing w:before="0" w:after="120" w:line="240" w:lineRule="auto"/>
              <w:ind w:firstLine="0"/>
              <w:rPr>
                <w:sz w:val="24"/>
                <w:szCs w:val="24"/>
              </w:rPr>
            </w:pPr>
            <w:r w:rsidRPr="00D53792">
              <w:rPr>
                <w:sz w:val="24"/>
                <w:szCs w:val="24"/>
              </w:rPr>
              <w:t>Digital assessment may introduce new forms of stress.</w:t>
            </w:r>
          </w:p>
        </w:tc>
      </w:tr>
      <w:tr w:rsidR="00D53792" w:rsidRPr="00D53792" w14:paraId="2B09208B" w14:textId="77777777" w:rsidTr="00080C90">
        <w:trPr>
          <w:tblCellSpacing w:w="15" w:type="dxa"/>
        </w:trPr>
        <w:tc>
          <w:tcPr>
            <w:tcW w:w="0" w:type="auto"/>
            <w:vAlign w:val="center"/>
            <w:hideMark/>
          </w:tcPr>
          <w:p w14:paraId="72CE3ECF" w14:textId="77777777" w:rsidR="00D53792" w:rsidRPr="00D53792" w:rsidRDefault="00D53792" w:rsidP="00080C90">
            <w:pPr>
              <w:spacing w:before="0" w:after="120" w:line="240" w:lineRule="auto"/>
              <w:ind w:firstLine="0"/>
              <w:rPr>
                <w:sz w:val="24"/>
                <w:szCs w:val="24"/>
              </w:rPr>
            </w:pPr>
            <w:r w:rsidRPr="00D53792">
              <w:rPr>
                <w:sz w:val="24"/>
                <w:szCs w:val="24"/>
              </w:rPr>
              <w:t>Limited Explanatory Feedback</w:t>
            </w:r>
          </w:p>
        </w:tc>
        <w:tc>
          <w:tcPr>
            <w:tcW w:w="0" w:type="auto"/>
            <w:vAlign w:val="center"/>
            <w:hideMark/>
          </w:tcPr>
          <w:p w14:paraId="6D4C8122" w14:textId="77777777" w:rsidR="00D53792" w:rsidRPr="00D53792" w:rsidRDefault="00D53792" w:rsidP="00080C90">
            <w:pPr>
              <w:spacing w:before="0" w:after="120" w:line="240" w:lineRule="auto"/>
              <w:ind w:left="210" w:right="255" w:firstLine="0"/>
              <w:rPr>
                <w:sz w:val="24"/>
                <w:szCs w:val="24"/>
              </w:rPr>
            </w:pPr>
            <w:r w:rsidRPr="00D53792">
              <w:rPr>
                <w:sz w:val="24"/>
                <w:szCs w:val="24"/>
              </w:rPr>
              <w:t>“I want the app to point out mistakes more clearly.”</w:t>
            </w:r>
          </w:p>
        </w:tc>
        <w:tc>
          <w:tcPr>
            <w:tcW w:w="0" w:type="auto"/>
            <w:vAlign w:val="center"/>
            <w:hideMark/>
          </w:tcPr>
          <w:p w14:paraId="2B02F1F5" w14:textId="77777777" w:rsidR="00D53792" w:rsidRPr="00D53792" w:rsidRDefault="00D53792" w:rsidP="00080C90">
            <w:pPr>
              <w:spacing w:before="0" w:after="120" w:line="240" w:lineRule="auto"/>
              <w:ind w:firstLine="0"/>
              <w:rPr>
                <w:sz w:val="24"/>
                <w:szCs w:val="24"/>
              </w:rPr>
            </w:pPr>
            <w:r w:rsidRPr="00D53792">
              <w:rPr>
                <w:sz w:val="24"/>
                <w:szCs w:val="24"/>
              </w:rPr>
              <w:t>Automated scoring should be supplemented with pedagogical feedback.</w:t>
            </w:r>
          </w:p>
        </w:tc>
      </w:tr>
      <w:tr w:rsidR="00D53792" w:rsidRPr="00D53792" w14:paraId="4365DD53" w14:textId="77777777" w:rsidTr="00080C90">
        <w:trPr>
          <w:tblCellSpacing w:w="15" w:type="dxa"/>
        </w:trPr>
        <w:tc>
          <w:tcPr>
            <w:tcW w:w="0" w:type="auto"/>
            <w:vAlign w:val="center"/>
            <w:hideMark/>
          </w:tcPr>
          <w:p w14:paraId="1832347D" w14:textId="77777777" w:rsidR="00D53792" w:rsidRPr="00D53792" w:rsidRDefault="00D53792" w:rsidP="00080C90">
            <w:pPr>
              <w:spacing w:before="0" w:after="120" w:line="240" w:lineRule="auto"/>
              <w:ind w:firstLine="0"/>
              <w:rPr>
                <w:sz w:val="24"/>
                <w:szCs w:val="24"/>
              </w:rPr>
            </w:pPr>
            <w:r w:rsidRPr="00D53792">
              <w:rPr>
                <w:sz w:val="24"/>
                <w:szCs w:val="24"/>
              </w:rPr>
              <w:t>Need for More Practice Activities</w:t>
            </w:r>
          </w:p>
        </w:tc>
        <w:tc>
          <w:tcPr>
            <w:tcW w:w="0" w:type="auto"/>
            <w:vAlign w:val="center"/>
            <w:hideMark/>
          </w:tcPr>
          <w:p w14:paraId="59145788" w14:textId="77777777" w:rsidR="00D53792" w:rsidRPr="00D53792" w:rsidRDefault="00D53792" w:rsidP="00080C90">
            <w:pPr>
              <w:spacing w:before="0" w:after="120" w:line="240" w:lineRule="auto"/>
              <w:ind w:left="210" w:right="255" w:firstLine="0"/>
              <w:rPr>
                <w:sz w:val="24"/>
                <w:szCs w:val="24"/>
              </w:rPr>
            </w:pPr>
            <w:r w:rsidRPr="00D53792">
              <w:rPr>
                <w:sz w:val="24"/>
                <w:szCs w:val="24"/>
              </w:rPr>
              <w:t>“I would like more practice exercises.”</w:t>
            </w:r>
          </w:p>
        </w:tc>
        <w:tc>
          <w:tcPr>
            <w:tcW w:w="0" w:type="auto"/>
            <w:vAlign w:val="center"/>
            <w:hideMark/>
          </w:tcPr>
          <w:p w14:paraId="7C6ED81D" w14:textId="77777777" w:rsidR="00D53792" w:rsidRPr="00D53792" w:rsidRDefault="00D53792" w:rsidP="00080C90">
            <w:pPr>
              <w:spacing w:before="0" w:after="120" w:line="240" w:lineRule="auto"/>
              <w:ind w:firstLine="0"/>
              <w:rPr>
                <w:sz w:val="24"/>
                <w:szCs w:val="24"/>
              </w:rPr>
            </w:pPr>
            <w:r w:rsidRPr="00D53792">
              <w:rPr>
                <w:sz w:val="24"/>
                <w:szCs w:val="24"/>
              </w:rPr>
              <w:t>Students value opportunities for additional learning and revision.</w:t>
            </w:r>
          </w:p>
        </w:tc>
      </w:tr>
    </w:tbl>
    <w:p w14:paraId="35E89EAE" w14:textId="77777777" w:rsidR="00D53792" w:rsidRPr="00D53792" w:rsidRDefault="00D53792" w:rsidP="00BB6BC9">
      <w:pPr>
        <w:spacing w:before="240" w:after="120" w:line="480" w:lineRule="auto"/>
        <w:rPr>
          <w:sz w:val="24"/>
          <w:szCs w:val="24"/>
        </w:rPr>
      </w:pPr>
      <w:r w:rsidRPr="00D53792">
        <w:rPr>
          <w:sz w:val="24"/>
          <w:szCs w:val="24"/>
        </w:rPr>
        <w:t>The most frequently reported challenge concerned Internet stability. Students recognized the convenience of online assessment but also expressed concern about technical interruptions during quizzes. This finding suggests that successful digital transformation depends not only on software adoption but also on reliable technological infrastructure.</w:t>
      </w:r>
    </w:p>
    <w:p w14:paraId="381C57C5" w14:textId="77777777" w:rsidR="00D53792" w:rsidRPr="00D53792" w:rsidRDefault="00D53792" w:rsidP="00080C90">
      <w:pPr>
        <w:spacing w:before="0" w:after="120" w:line="480" w:lineRule="auto"/>
        <w:rPr>
          <w:sz w:val="24"/>
          <w:szCs w:val="24"/>
        </w:rPr>
      </w:pPr>
      <w:r w:rsidRPr="00D53792">
        <w:rPr>
          <w:sz w:val="24"/>
          <w:szCs w:val="24"/>
        </w:rPr>
        <w:t>Another recurring theme was the demand for explanatory feedback. While students appreciated automatic scoring, several respondents expressed a desire for more detailed explanations of incorrect answers. This indicates that digital tools can improve efficiency but cannot fully replace the instructional role of teachers.</w:t>
      </w:r>
    </w:p>
    <w:p w14:paraId="6BB68A1D" w14:textId="77777777" w:rsidR="008E5204" w:rsidRPr="008E5204" w:rsidRDefault="008E5204" w:rsidP="008E5204">
      <w:pPr>
        <w:pStyle w:val="RALs-Heading1"/>
        <w:ind w:left="288" w:hanging="288"/>
        <w:rPr>
          <w:rFonts w:asciiTheme="majorBidi" w:hAnsiTheme="majorBidi" w:cstheme="majorBidi"/>
          <w:sz w:val="24"/>
          <w:szCs w:val="24"/>
        </w:rPr>
      </w:pPr>
      <w:r w:rsidRPr="008E5204">
        <w:rPr>
          <w:rFonts w:asciiTheme="majorBidi" w:hAnsiTheme="majorBidi" w:cstheme="majorBidi"/>
          <w:sz w:val="24"/>
          <w:szCs w:val="24"/>
        </w:rPr>
        <w:t>5. Discussion</w:t>
      </w:r>
    </w:p>
    <w:p w14:paraId="54DD5DE4" w14:textId="77777777" w:rsidR="008E5204" w:rsidRPr="008E5204" w:rsidRDefault="008E5204" w:rsidP="008E5204">
      <w:pPr>
        <w:spacing w:before="0" w:after="120" w:line="480" w:lineRule="auto"/>
        <w:rPr>
          <w:i/>
          <w:iCs/>
          <w:sz w:val="24"/>
          <w:szCs w:val="24"/>
        </w:rPr>
      </w:pPr>
      <w:r w:rsidRPr="008E5204">
        <w:rPr>
          <w:i/>
          <w:iCs/>
          <w:sz w:val="24"/>
          <w:szCs w:val="24"/>
        </w:rPr>
        <w:t>The purpose of this study was to investigate the implementation of Testmoz in General English courses at Vietnam Aviation Academy (VAA) and to examine students’ perceptions of the transition from paper-based to digital formative assessment. The discussion is organized around the two research questions.</w:t>
      </w:r>
    </w:p>
    <w:p w14:paraId="4B67C846" w14:textId="77777777" w:rsidR="008E5204" w:rsidRPr="008E5204" w:rsidRDefault="008E5204" w:rsidP="008E5204">
      <w:pPr>
        <w:spacing w:before="0" w:after="120" w:line="480" w:lineRule="auto"/>
        <w:rPr>
          <w:b/>
          <w:bCs/>
          <w:sz w:val="24"/>
          <w:szCs w:val="24"/>
        </w:rPr>
      </w:pPr>
      <w:r w:rsidRPr="008E5204">
        <w:rPr>
          <w:rFonts w:asciiTheme="majorBidi" w:hAnsiTheme="majorBidi" w:cstheme="majorBidi"/>
          <w:b/>
          <w:bCs/>
          <w:i/>
          <w:iCs/>
          <w:sz w:val="24"/>
          <w:szCs w:val="24"/>
        </w:rPr>
        <w:lastRenderedPageBreak/>
        <w:t>5.1 Discussion of RQ1: Designing and Implementing Testmoz for Formative</w:t>
      </w:r>
      <w:r w:rsidRPr="008E5204">
        <w:rPr>
          <w:b/>
          <w:bCs/>
          <w:sz w:val="24"/>
          <w:szCs w:val="24"/>
        </w:rPr>
        <w:t xml:space="preserve"> Assessment</w:t>
      </w:r>
    </w:p>
    <w:p w14:paraId="677AF41A" w14:textId="77777777" w:rsidR="008E5204" w:rsidRPr="008E5204" w:rsidRDefault="008E5204" w:rsidP="008E5204">
      <w:pPr>
        <w:spacing w:before="0" w:after="120" w:line="480" w:lineRule="auto"/>
        <w:rPr>
          <w:sz w:val="24"/>
          <w:szCs w:val="24"/>
        </w:rPr>
      </w:pPr>
      <w:r w:rsidRPr="008E5204">
        <w:rPr>
          <w:sz w:val="24"/>
          <w:szCs w:val="24"/>
        </w:rPr>
        <w:t>The first research question explored how Testmoz could be aligned with the General English syllabus at VAA and whether its implementation improved formative assessment practices.</w:t>
      </w:r>
    </w:p>
    <w:p w14:paraId="72F37F01" w14:textId="359911F7" w:rsidR="008E5204" w:rsidRPr="008E5204" w:rsidRDefault="008E5204" w:rsidP="008E5204">
      <w:pPr>
        <w:spacing w:before="0" w:after="120" w:line="480" w:lineRule="auto"/>
        <w:rPr>
          <w:sz w:val="24"/>
          <w:szCs w:val="24"/>
        </w:rPr>
      </w:pPr>
      <w:r w:rsidRPr="008E5204">
        <w:rPr>
          <w:sz w:val="24"/>
          <w:szCs w:val="24"/>
        </w:rPr>
        <w:t xml:space="preserve">The findings suggest that Testmoz successfully supported the transition from traditional paper-based homework to a digital assessment environment. The platform enabled instructors to create </w:t>
      </w:r>
      <w:r w:rsidR="005B2758">
        <w:rPr>
          <w:sz w:val="24"/>
          <w:szCs w:val="24"/>
        </w:rPr>
        <w:t xml:space="preserve">not only </w:t>
      </w:r>
      <w:r w:rsidRPr="008E5204">
        <w:rPr>
          <w:sz w:val="24"/>
          <w:szCs w:val="24"/>
        </w:rPr>
        <w:t xml:space="preserve">quizzes that corresponded directly to vocabulary, grammar, reading, and listening objectives </w:t>
      </w:r>
      <w:r w:rsidR="005B2758">
        <w:rPr>
          <w:sz w:val="24"/>
          <w:szCs w:val="24"/>
        </w:rPr>
        <w:t xml:space="preserve">but also short answers for writing and collecting assignement of essay and speaking </w:t>
      </w:r>
      <w:r w:rsidRPr="008E5204">
        <w:rPr>
          <w:sz w:val="24"/>
          <w:szCs w:val="24"/>
        </w:rPr>
        <w:t>within the General English curriculum. More importantly, the automated scoring system provided immediate feedback, a feature that students consistently identified as the most valuable aspect of the platform.</w:t>
      </w:r>
    </w:p>
    <w:p w14:paraId="0C6CD7EC" w14:textId="77777777" w:rsidR="00DD34A9" w:rsidRDefault="008E5204" w:rsidP="00DD34A9">
      <w:pPr>
        <w:spacing w:before="0" w:after="120" w:line="240" w:lineRule="auto"/>
        <w:ind w:firstLine="0"/>
        <w:jc w:val="left"/>
        <w:rPr>
          <w:b/>
          <w:bCs/>
          <w:sz w:val="24"/>
          <w:szCs w:val="24"/>
        </w:rPr>
      </w:pPr>
      <w:r w:rsidRPr="008E5204">
        <w:rPr>
          <w:b/>
          <w:bCs/>
          <w:sz w:val="24"/>
          <w:szCs w:val="24"/>
        </w:rPr>
        <w:t>Table 3</w:t>
      </w:r>
    </w:p>
    <w:p w14:paraId="025C4958" w14:textId="00A9C811" w:rsidR="008E5204" w:rsidRPr="00DD34A9" w:rsidRDefault="008E5204" w:rsidP="00DD34A9">
      <w:pPr>
        <w:spacing w:before="0" w:after="120" w:line="240" w:lineRule="auto"/>
        <w:ind w:firstLine="0"/>
        <w:jc w:val="left"/>
        <w:rPr>
          <w:sz w:val="24"/>
          <w:szCs w:val="24"/>
        </w:rPr>
      </w:pPr>
      <w:r w:rsidRPr="00DD34A9">
        <w:rPr>
          <w:i/>
          <w:iCs/>
          <w:sz w:val="24"/>
          <w:szCs w:val="24"/>
        </w:rPr>
        <w:t>Summary of Student Perceptions</w:t>
      </w:r>
    </w:p>
    <w:tbl>
      <w:tblPr>
        <w:tblW w:w="0" w:type="auto"/>
        <w:jc w:val="center"/>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3069"/>
        <w:gridCol w:w="2015"/>
      </w:tblGrid>
      <w:tr w:rsidR="008E5204" w:rsidRPr="008E5204" w14:paraId="601219D3" w14:textId="77777777" w:rsidTr="008E5204">
        <w:trPr>
          <w:tblHeader/>
          <w:tblCellSpacing w:w="15" w:type="dxa"/>
          <w:jc w:val="center"/>
        </w:trPr>
        <w:tc>
          <w:tcPr>
            <w:tcW w:w="0" w:type="auto"/>
            <w:vAlign w:val="center"/>
            <w:hideMark/>
          </w:tcPr>
          <w:p w14:paraId="297671BD" w14:textId="77777777" w:rsidR="008E5204" w:rsidRPr="008E5204" w:rsidRDefault="008E5204" w:rsidP="008E5204">
            <w:pPr>
              <w:spacing w:before="0" w:after="120" w:line="240" w:lineRule="auto"/>
              <w:rPr>
                <w:b/>
                <w:bCs/>
                <w:sz w:val="24"/>
                <w:szCs w:val="24"/>
              </w:rPr>
            </w:pPr>
            <w:r w:rsidRPr="008E5204">
              <w:rPr>
                <w:b/>
                <w:bCs/>
                <w:sz w:val="24"/>
                <w:szCs w:val="24"/>
              </w:rPr>
              <w:t>Variable</w:t>
            </w:r>
          </w:p>
        </w:tc>
        <w:tc>
          <w:tcPr>
            <w:tcW w:w="0" w:type="auto"/>
            <w:vAlign w:val="center"/>
            <w:hideMark/>
          </w:tcPr>
          <w:p w14:paraId="3FF61F0D" w14:textId="77777777" w:rsidR="008E5204" w:rsidRPr="008E5204" w:rsidRDefault="008E5204" w:rsidP="008E5204">
            <w:pPr>
              <w:spacing w:before="0" w:after="120" w:line="240" w:lineRule="auto"/>
              <w:rPr>
                <w:b/>
                <w:bCs/>
                <w:sz w:val="24"/>
                <w:szCs w:val="24"/>
              </w:rPr>
            </w:pPr>
            <w:r w:rsidRPr="008E5204">
              <w:rPr>
                <w:b/>
                <w:bCs/>
                <w:sz w:val="24"/>
                <w:szCs w:val="24"/>
              </w:rPr>
              <w:t>Mean Score</w:t>
            </w:r>
          </w:p>
        </w:tc>
      </w:tr>
      <w:tr w:rsidR="008E5204" w:rsidRPr="008E5204" w14:paraId="2A36F531" w14:textId="77777777" w:rsidTr="008E5204">
        <w:trPr>
          <w:tblCellSpacing w:w="15" w:type="dxa"/>
          <w:jc w:val="center"/>
        </w:trPr>
        <w:tc>
          <w:tcPr>
            <w:tcW w:w="0" w:type="auto"/>
            <w:vAlign w:val="center"/>
            <w:hideMark/>
          </w:tcPr>
          <w:p w14:paraId="3175A745" w14:textId="77777777" w:rsidR="008E5204" w:rsidRPr="008E5204" w:rsidRDefault="008E5204" w:rsidP="008E5204">
            <w:pPr>
              <w:spacing w:before="0" w:after="120" w:line="240" w:lineRule="auto"/>
              <w:rPr>
                <w:sz w:val="24"/>
                <w:szCs w:val="24"/>
              </w:rPr>
            </w:pPr>
            <w:r w:rsidRPr="008E5204">
              <w:rPr>
                <w:sz w:val="24"/>
                <w:szCs w:val="24"/>
              </w:rPr>
              <w:t>Ease of Use</w:t>
            </w:r>
          </w:p>
        </w:tc>
        <w:tc>
          <w:tcPr>
            <w:tcW w:w="0" w:type="auto"/>
            <w:vAlign w:val="center"/>
            <w:hideMark/>
          </w:tcPr>
          <w:p w14:paraId="099EBFF6" w14:textId="612913C7" w:rsidR="008E5204" w:rsidRPr="008E5204" w:rsidRDefault="008E5204" w:rsidP="008E5204">
            <w:pPr>
              <w:spacing w:before="0" w:after="120" w:line="240" w:lineRule="auto"/>
              <w:rPr>
                <w:sz w:val="24"/>
                <w:szCs w:val="24"/>
              </w:rPr>
            </w:pPr>
            <w:r w:rsidRPr="008E5204">
              <w:rPr>
                <w:sz w:val="24"/>
                <w:szCs w:val="24"/>
              </w:rPr>
              <w:t>4.</w:t>
            </w:r>
            <w:r w:rsidR="00424BC8">
              <w:rPr>
                <w:sz w:val="24"/>
                <w:szCs w:val="24"/>
              </w:rPr>
              <w:t>4</w:t>
            </w:r>
            <w:r w:rsidRPr="008E5204">
              <w:rPr>
                <w:sz w:val="24"/>
                <w:szCs w:val="24"/>
              </w:rPr>
              <w:t>3</w:t>
            </w:r>
          </w:p>
        </w:tc>
      </w:tr>
      <w:tr w:rsidR="008E5204" w:rsidRPr="008E5204" w14:paraId="6E266277" w14:textId="77777777" w:rsidTr="008E5204">
        <w:trPr>
          <w:tblCellSpacing w:w="15" w:type="dxa"/>
          <w:jc w:val="center"/>
        </w:trPr>
        <w:tc>
          <w:tcPr>
            <w:tcW w:w="0" w:type="auto"/>
            <w:vAlign w:val="center"/>
            <w:hideMark/>
          </w:tcPr>
          <w:p w14:paraId="196934D1" w14:textId="77777777" w:rsidR="008E5204" w:rsidRPr="008E5204" w:rsidRDefault="008E5204" w:rsidP="008E5204">
            <w:pPr>
              <w:spacing w:before="0" w:after="120" w:line="240" w:lineRule="auto"/>
              <w:rPr>
                <w:sz w:val="24"/>
                <w:szCs w:val="24"/>
              </w:rPr>
            </w:pPr>
            <w:r w:rsidRPr="008E5204">
              <w:rPr>
                <w:sz w:val="24"/>
                <w:szCs w:val="24"/>
              </w:rPr>
              <w:t>Feedback Helpfulness</w:t>
            </w:r>
          </w:p>
        </w:tc>
        <w:tc>
          <w:tcPr>
            <w:tcW w:w="0" w:type="auto"/>
            <w:vAlign w:val="center"/>
            <w:hideMark/>
          </w:tcPr>
          <w:p w14:paraId="741BEB7F" w14:textId="7AEAB76F" w:rsidR="008E5204" w:rsidRPr="008E5204" w:rsidRDefault="008E5204" w:rsidP="008E5204">
            <w:pPr>
              <w:spacing w:before="0" w:after="120" w:line="240" w:lineRule="auto"/>
              <w:rPr>
                <w:sz w:val="24"/>
                <w:szCs w:val="24"/>
              </w:rPr>
            </w:pPr>
            <w:r w:rsidRPr="008E5204">
              <w:rPr>
                <w:sz w:val="24"/>
                <w:szCs w:val="24"/>
              </w:rPr>
              <w:t>4.</w:t>
            </w:r>
            <w:r w:rsidR="00424BC8">
              <w:rPr>
                <w:sz w:val="24"/>
                <w:szCs w:val="24"/>
              </w:rPr>
              <w:t>30</w:t>
            </w:r>
          </w:p>
        </w:tc>
      </w:tr>
      <w:tr w:rsidR="008E5204" w:rsidRPr="008E5204" w14:paraId="448D8EC6" w14:textId="77777777" w:rsidTr="008E5204">
        <w:trPr>
          <w:tblCellSpacing w:w="15" w:type="dxa"/>
          <w:jc w:val="center"/>
        </w:trPr>
        <w:tc>
          <w:tcPr>
            <w:tcW w:w="0" w:type="auto"/>
            <w:vAlign w:val="center"/>
            <w:hideMark/>
          </w:tcPr>
          <w:p w14:paraId="519C6ED5" w14:textId="77777777" w:rsidR="008E5204" w:rsidRPr="008E5204" w:rsidRDefault="008E5204" w:rsidP="008E5204">
            <w:pPr>
              <w:spacing w:before="0" w:after="120" w:line="240" w:lineRule="auto"/>
              <w:rPr>
                <w:sz w:val="24"/>
                <w:szCs w:val="24"/>
              </w:rPr>
            </w:pPr>
            <w:r w:rsidRPr="008E5204">
              <w:rPr>
                <w:sz w:val="24"/>
                <w:szCs w:val="24"/>
              </w:rPr>
              <w:t>Motivation</w:t>
            </w:r>
          </w:p>
        </w:tc>
        <w:tc>
          <w:tcPr>
            <w:tcW w:w="0" w:type="auto"/>
            <w:vAlign w:val="center"/>
            <w:hideMark/>
          </w:tcPr>
          <w:p w14:paraId="7954C81A" w14:textId="4E99BCC6" w:rsidR="008E5204" w:rsidRPr="008E5204" w:rsidRDefault="008E5204" w:rsidP="008E5204">
            <w:pPr>
              <w:spacing w:before="0" w:after="120" w:line="240" w:lineRule="auto"/>
              <w:rPr>
                <w:sz w:val="24"/>
                <w:szCs w:val="24"/>
              </w:rPr>
            </w:pPr>
            <w:r w:rsidRPr="008E5204">
              <w:rPr>
                <w:sz w:val="24"/>
                <w:szCs w:val="24"/>
              </w:rPr>
              <w:t>4.</w:t>
            </w:r>
            <w:r w:rsidR="00424BC8">
              <w:rPr>
                <w:sz w:val="24"/>
                <w:szCs w:val="24"/>
              </w:rPr>
              <w:t>28</w:t>
            </w:r>
          </w:p>
        </w:tc>
      </w:tr>
      <w:tr w:rsidR="008E5204" w:rsidRPr="008E5204" w14:paraId="597236AA" w14:textId="77777777" w:rsidTr="008E5204">
        <w:trPr>
          <w:tblCellSpacing w:w="15" w:type="dxa"/>
          <w:jc w:val="center"/>
        </w:trPr>
        <w:tc>
          <w:tcPr>
            <w:tcW w:w="0" w:type="auto"/>
            <w:vAlign w:val="center"/>
            <w:hideMark/>
          </w:tcPr>
          <w:p w14:paraId="05AB0931" w14:textId="77777777" w:rsidR="008E5204" w:rsidRPr="008E5204" w:rsidRDefault="008E5204" w:rsidP="008E5204">
            <w:pPr>
              <w:spacing w:before="0" w:after="120" w:line="240" w:lineRule="auto"/>
              <w:rPr>
                <w:sz w:val="24"/>
                <w:szCs w:val="24"/>
              </w:rPr>
            </w:pPr>
            <w:r w:rsidRPr="008E5204">
              <w:rPr>
                <w:sz w:val="24"/>
                <w:szCs w:val="24"/>
              </w:rPr>
              <w:t>Homework Completion</w:t>
            </w:r>
          </w:p>
        </w:tc>
        <w:tc>
          <w:tcPr>
            <w:tcW w:w="0" w:type="auto"/>
            <w:vAlign w:val="center"/>
            <w:hideMark/>
          </w:tcPr>
          <w:p w14:paraId="0D8C4651" w14:textId="4F7E5B66" w:rsidR="008E5204" w:rsidRPr="008E5204" w:rsidRDefault="008E5204" w:rsidP="008E5204">
            <w:pPr>
              <w:spacing w:before="0" w:after="120" w:line="240" w:lineRule="auto"/>
              <w:rPr>
                <w:sz w:val="24"/>
                <w:szCs w:val="24"/>
              </w:rPr>
            </w:pPr>
            <w:r w:rsidRPr="008E5204">
              <w:rPr>
                <w:sz w:val="24"/>
                <w:szCs w:val="24"/>
              </w:rPr>
              <w:t>4.</w:t>
            </w:r>
            <w:r w:rsidR="00424BC8">
              <w:rPr>
                <w:sz w:val="24"/>
                <w:szCs w:val="24"/>
              </w:rPr>
              <w:t>38</w:t>
            </w:r>
          </w:p>
        </w:tc>
      </w:tr>
      <w:tr w:rsidR="008E5204" w:rsidRPr="008E5204" w14:paraId="06FE8597" w14:textId="77777777" w:rsidTr="008E5204">
        <w:trPr>
          <w:tblCellSpacing w:w="15" w:type="dxa"/>
          <w:jc w:val="center"/>
        </w:trPr>
        <w:tc>
          <w:tcPr>
            <w:tcW w:w="0" w:type="auto"/>
            <w:vAlign w:val="center"/>
            <w:hideMark/>
          </w:tcPr>
          <w:p w14:paraId="0DA7FC2A" w14:textId="77777777" w:rsidR="008E5204" w:rsidRPr="008E5204" w:rsidRDefault="008E5204" w:rsidP="008E5204">
            <w:pPr>
              <w:spacing w:before="0" w:after="120" w:line="240" w:lineRule="auto"/>
              <w:rPr>
                <w:sz w:val="24"/>
                <w:szCs w:val="24"/>
              </w:rPr>
            </w:pPr>
            <w:r w:rsidRPr="008E5204">
              <w:rPr>
                <w:sz w:val="24"/>
                <w:szCs w:val="24"/>
              </w:rPr>
              <w:t>Continuance Intention</w:t>
            </w:r>
          </w:p>
        </w:tc>
        <w:tc>
          <w:tcPr>
            <w:tcW w:w="0" w:type="auto"/>
            <w:vAlign w:val="center"/>
            <w:hideMark/>
          </w:tcPr>
          <w:p w14:paraId="00819A06" w14:textId="3D853E1C" w:rsidR="008E5204" w:rsidRPr="008E5204" w:rsidRDefault="008E5204" w:rsidP="008E5204">
            <w:pPr>
              <w:spacing w:before="0" w:after="120" w:line="240" w:lineRule="auto"/>
              <w:rPr>
                <w:sz w:val="24"/>
                <w:szCs w:val="24"/>
              </w:rPr>
            </w:pPr>
            <w:r w:rsidRPr="008E5204">
              <w:rPr>
                <w:sz w:val="24"/>
                <w:szCs w:val="24"/>
              </w:rPr>
              <w:t>4.4</w:t>
            </w:r>
            <w:r w:rsidR="00424BC8">
              <w:rPr>
                <w:sz w:val="24"/>
                <w:szCs w:val="24"/>
              </w:rPr>
              <w:t>7</w:t>
            </w:r>
          </w:p>
        </w:tc>
      </w:tr>
    </w:tbl>
    <w:p w14:paraId="6D57A82D" w14:textId="2C6C4C9A" w:rsidR="008E5204" w:rsidRPr="00D73C13" w:rsidRDefault="008E5204" w:rsidP="005B2758">
      <w:pPr>
        <w:spacing w:before="240" w:after="120" w:line="480" w:lineRule="auto"/>
        <w:rPr>
          <w:sz w:val="24"/>
          <w:szCs w:val="24"/>
        </w:rPr>
      </w:pPr>
      <w:r w:rsidRPr="00D73C13">
        <w:rPr>
          <w:sz w:val="24"/>
          <w:szCs w:val="24"/>
        </w:rPr>
        <w:t xml:space="preserve">The high ratings for feedback helpfulness (M = 4.4) and continuance intention (M = 4.4) indicate that students valued the speed and convenience of digital assessment. </w:t>
      </w:r>
    </w:p>
    <w:p w14:paraId="44BC899C" w14:textId="3CFB42F7" w:rsidR="004A7490" w:rsidRDefault="004A7490" w:rsidP="005B2758">
      <w:pPr>
        <w:spacing w:before="240" w:after="120" w:line="480" w:lineRule="auto"/>
        <w:rPr>
          <w:sz w:val="24"/>
          <w:szCs w:val="24"/>
        </w:rPr>
      </w:pPr>
      <w:r w:rsidRPr="004A7490">
        <w:rPr>
          <w:sz w:val="24"/>
          <w:szCs w:val="24"/>
        </w:rPr>
        <w:t xml:space="preserve">The </w:t>
      </w:r>
      <w:r w:rsidR="00D73C13" w:rsidRPr="004A7490">
        <w:rPr>
          <w:sz w:val="24"/>
          <w:szCs w:val="24"/>
        </w:rPr>
        <w:t xml:space="preserve">ranging from 4.28 to 4.47 on a five-point Likert scale </w:t>
      </w:r>
      <w:r w:rsidRPr="004A7490">
        <w:rPr>
          <w:sz w:val="24"/>
          <w:szCs w:val="24"/>
        </w:rPr>
        <w:t>indicate</w:t>
      </w:r>
      <w:r w:rsidR="00D73C13">
        <w:rPr>
          <w:sz w:val="24"/>
          <w:szCs w:val="24"/>
        </w:rPr>
        <w:t>s</w:t>
      </w:r>
      <w:r>
        <w:rPr>
          <w:sz w:val="24"/>
          <w:szCs w:val="24"/>
        </w:rPr>
        <w:t xml:space="preserve"> extremely</w:t>
      </w:r>
      <w:r w:rsidRPr="004A7490">
        <w:rPr>
          <w:sz w:val="24"/>
          <w:szCs w:val="24"/>
        </w:rPr>
        <w:t xml:space="preserve"> positive student perceptions across all measured dimensions. Continuance intention received the highest rating (M = 4.47), suggesting that students were strongly willing to </w:t>
      </w:r>
      <w:r w:rsidR="00D73C13">
        <w:rPr>
          <w:sz w:val="24"/>
          <w:szCs w:val="24"/>
        </w:rPr>
        <w:t xml:space="preserve">accept and </w:t>
      </w:r>
      <w:r w:rsidRPr="004A7490">
        <w:rPr>
          <w:sz w:val="24"/>
          <w:szCs w:val="24"/>
        </w:rPr>
        <w:t xml:space="preserve">continue using Testmoz in future English courses. Ease of use (M = 4.43) and homework completion (M = 4.38) also received particularly favorable evaluations, </w:t>
      </w:r>
      <w:r w:rsidR="00D73C13">
        <w:rPr>
          <w:sz w:val="24"/>
          <w:szCs w:val="24"/>
        </w:rPr>
        <w:t>showing</w:t>
      </w:r>
      <w:r w:rsidRPr="004A7490">
        <w:rPr>
          <w:sz w:val="24"/>
          <w:szCs w:val="24"/>
        </w:rPr>
        <w:t xml:space="preserve"> that students found the platform accessible and believed it helped them complete assignments more con</w:t>
      </w:r>
      <w:r w:rsidR="00D73C13">
        <w:rPr>
          <w:sz w:val="24"/>
          <w:szCs w:val="24"/>
        </w:rPr>
        <w:t>venient</w:t>
      </w:r>
      <w:r w:rsidRPr="004A7490">
        <w:rPr>
          <w:sz w:val="24"/>
          <w:szCs w:val="24"/>
        </w:rPr>
        <w:t>ly.</w:t>
      </w:r>
    </w:p>
    <w:p w14:paraId="64ED5786" w14:textId="7EE53871" w:rsidR="00D73C13" w:rsidRPr="00D73C13" w:rsidRDefault="00D73C13" w:rsidP="00D73C13">
      <w:pPr>
        <w:spacing w:before="240" w:after="120" w:line="480" w:lineRule="auto"/>
        <w:rPr>
          <w:sz w:val="24"/>
          <w:szCs w:val="24"/>
        </w:rPr>
      </w:pPr>
      <w:r>
        <w:rPr>
          <w:sz w:val="24"/>
          <w:szCs w:val="24"/>
        </w:rPr>
        <w:lastRenderedPageBreak/>
        <w:t>In addition, t</w:t>
      </w:r>
      <w:r w:rsidRPr="00D73C13">
        <w:rPr>
          <w:sz w:val="24"/>
          <w:szCs w:val="24"/>
        </w:rPr>
        <w:t>hese findings support the argument of Hattie and Timperley (2007) that timely feedback plays a critical role in improving learning outcomes. Similarly, Nicol and Macfarlane-Dick (2006) emphasized that rapid formative feedback promotes self-regulated learning by helping learners identify weaknesses and adjust their study strategies.</w:t>
      </w:r>
    </w:p>
    <w:p w14:paraId="4FAAB41E" w14:textId="77777777" w:rsidR="008E5204" w:rsidRPr="008E5204" w:rsidRDefault="008E5204" w:rsidP="008E5204">
      <w:pPr>
        <w:spacing w:before="0" w:after="120" w:line="480" w:lineRule="auto"/>
        <w:rPr>
          <w:rFonts w:asciiTheme="majorBidi" w:hAnsiTheme="majorBidi" w:cstheme="majorBidi"/>
          <w:b/>
          <w:bCs/>
          <w:i/>
          <w:iCs/>
          <w:sz w:val="24"/>
          <w:szCs w:val="24"/>
        </w:rPr>
      </w:pPr>
      <w:r w:rsidRPr="008E5204">
        <w:rPr>
          <w:rFonts w:asciiTheme="majorBidi" w:hAnsiTheme="majorBidi" w:cstheme="majorBidi"/>
          <w:b/>
          <w:bCs/>
          <w:i/>
          <w:iCs/>
          <w:sz w:val="24"/>
          <w:szCs w:val="24"/>
        </w:rPr>
        <w:t>5.2 Discussion of RQ2: Student Perceptions, Motivation, and Learner Autonomy</w:t>
      </w:r>
    </w:p>
    <w:p w14:paraId="62CCC02F" w14:textId="1920A674" w:rsidR="008E5204" w:rsidRPr="005346D9" w:rsidRDefault="008E5204" w:rsidP="008E5204">
      <w:pPr>
        <w:spacing w:before="0" w:after="120" w:line="480" w:lineRule="auto"/>
        <w:rPr>
          <w:sz w:val="24"/>
          <w:szCs w:val="24"/>
        </w:rPr>
      </w:pPr>
      <w:r w:rsidRPr="005346D9">
        <w:rPr>
          <w:sz w:val="24"/>
          <w:szCs w:val="24"/>
        </w:rPr>
        <w:t xml:space="preserve">The second research question </w:t>
      </w:r>
      <w:r w:rsidR="00C66C6D" w:rsidRPr="005346D9">
        <w:rPr>
          <w:sz w:val="24"/>
          <w:szCs w:val="24"/>
        </w:rPr>
        <w:t>mainly focused on</w:t>
      </w:r>
      <w:r w:rsidRPr="005346D9">
        <w:rPr>
          <w:sz w:val="24"/>
          <w:szCs w:val="24"/>
        </w:rPr>
        <w:t xml:space="preserve"> how students perceived the transition from manual to digital assessment, particularly regarding motivation and control over their own learning</w:t>
      </w:r>
      <w:r w:rsidR="00C66C6D" w:rsidRPr="005346D9">
        <w:rPr>
          <w:sz w:val="24"/>
          <w:szCs w:val="24"/>
        </w:rPr>
        <w:t xml:space="preserve"> because </w:t>
      </w:r>
      <w:r w:rsidR="005346D9" w:rsidRPr="005346D9">
        <w:rPr>
          <w:sz w:val="24"/>
          <w:szCs w:val="24"/>
        </w:rPr>
        <w:t xml:space="preserve">of </w:t>
      </w:r>
      <w:r w:rsidR="00C66C6D" w:rsidRPr="005346D9">
        <w:rPr>
          <w:sz w:val="24"/>
          <w:szCs w:val="24"/>
        </w:rPr>
        <w:t>the marks</w:t>
      </w:r>
      <w:r w:rsidR="00C66C6D" w:rsidRPr="005346D9">
        <w:rPr>
          <w:rFonts w:asciiTheme="majorBidi" w:hAnsiTheme="majorBidi" w:cstheme="majorBidi"/>
          <w:sz w:val="24"/>
          <w:szCs w:val="24"/>
        </w:rPr>
        <w:t xml:space="preserve"> self-directed learning </w:t>
      </w:r>
      <w:r w:rsidR="005346D9" w:rsidRPr="005346D9">
        <w:rPr>
          <w:rFonts w:asciiTheme="majorBidi" w:hAnsiTheme="majorBidi" w:cstheme="majorBidi"/>
          <w:sz w:val="24"/>
          <w:szCs w:val="24"/>
        </w:rPr>
        <w:t xml:space="preserve">that </w:t>
      </w:r>
      <w:r w:rsidR="00C66C6D" w:rsidRPr="005346D9">
        <w:rPr>
          <w:rFonts w:asciiTheme="majorBidi" w:hAnsiTheme="majorBidi" w:cstheme="majorBidi"/>
          <w:sz w:val="24"/>
          <w:szCs w:val="24"/>
        </w:rPr>
        <w:t>accounts for up to 30% of course assessment.</w:t>
      </w:r>
    </w:p>
    <w:p w14:paraId="63F5AA62" w14:textId="5BB8F829" w:rsidR="008E5204" w:rsidRPr="008E5204" w:rsidRDefault="008E5204" w:rsidP="008E5204">
      <w:pPr>
        <w:spacing w:before="0" w:after="120" w:line="480" w:lineRule="auto"/>
        <w:rPr>
          <w:sz w:val="24"/>
          <w:szCs w:val="24"/>
        </w:rPr>
      </w:pPr>
      <w:r w:rsidRPr="008E5204">
        <w:rPr>
          <w:sz w:val="24"/>
          <w:szCs w:val="24"/>
        </w:rPr>
        <w:t xml:space="preserve">Overall, student perceptions were strongly positive. Most respondents described Testmoz as easy to use, convenient, and accessible. Open-ended responses frequently referred to “quick feedback,” “easy use,” and “learning anywhere,” </w:t>
      </w:r>
      <w:r w:rsidR="005346D9">
        <w:rPr>
          <w:sz w:val="24"/>
          <w:szCs w:val="24"/>
        </w:rPr>
        <w:t>demonstrat</w:t>
      </w:r>
      <w:r w:rsidRPr="008E5204">
        <w:rPr>
          <w:sz w:val="24"/>
          <w:szCs w:val="24"/>
        </w:rPr>
        <w:t>ing that digital assessment was viewed as more flexible than traditional homework.</w:t>
      </w:r>
    </w:p>
    <w:p w14:paraId="62964D3D" w14:textId="77777777" w:rsidR="008E5204" w:rsidRPr="008E5204" w:rsidRDefault="008E5204" w:rsidP="008E5204">
      <w:pPr>
        <w:spacing w:before="0" w:after="120" w:line="480" w:lineRule="auto"/>
        <w:rPr>
          <w:sz w:val="24"/>
          <w:szCs w:val="24"/>
        </w:rPr>
      </w:pPr>
      <w:r w:rsidRPr="008E5204">
        <w:rPr>
          <w:sz w:val="24"/>
          <w:szCs w:val="24"/>
        </w:rPr>
        <w:t>The findings further suggest that Testmoz enhanced learner autonomy. Students reported that immediate access to results helped them identify mistakes independently and monitor their own progress. This supports the view that formative assessment is most effective when learners actively engage with feedback rather than passively receive grades. The ability to complete quizzes outside class and instantly review performance encouraged greater ownership of learning.</w:t>
      </w:r>
    </w:p>
    <w:p w14:paraId="3B1DFC9F" w14:textId="77777777" w:rsidR="008E5204" w:rsidRPr="008E5204" w:rsidRDefault="008E5204" w:rsidP="008E5204">
      <w:pPr>
        <w:spacing w:before="0" w:after="120" w:line="480" w:lineRule="auto"/>
        <w:rPr>
          <w:sz w:val="24"/>
          <w:szCs w:val="24"/>
        </w:rPr>
      </w:pPr>
      <w:r w:rsidRPr="008E5204">
        <w:rPr>
          <w:sz w:val="24"/>
          <w:szCs w:val="24"/>
        </w:rPr>
        <w:t>Another noteworthy finding concerns mobile learning. A substantial proportion of students accessed Testmoz through smartphones, indicating that the platform functioned effectively within a Mobile-Assisted Language Learning (MALL) environment. This finding aligns with previous research suggesting that mobile accessibility increases learning flexibility and encourages continuous engagement beyond classroom boundaries. In the context of VAA, smartphone compatibility appears particularly valuable because it allows students to complete self-study activities at convenient times and locations.</w:t>
      </w:r>
    </w:p>
    <w:p w14:paraId="087122FA" w14:textId="77777777" w:rsidR="008E5204" w:rsidRPr="008E5204" w:rsidRDefault="008E5204" w:rsidP="008E5204">
      <w:pPr>
        <w:spacing w:before="0" w:after="120" w:line="480" w:lineRule="auto"/>
        <w:rPr>
          <w:sz w:val="24"/>
          <w:szCs w:val="24"/>
        </w:rPr>
      </w:pPr>
      <w:r w:rsidRPr="008E5204">
        <w:rPr>
          <w:sz w:val="24"/>
          <w:szCs w:val="24"/>
        </w:rPr>
        <w:lastRenderedPageBreak/>
        <w:t>Despite these positive perceptions, several challenges emerged. The most common concern involved unstable Internet connections. Students expressed anxiety about potential disconnections during quizzes, suggesting that digital assessment introduces new forms of technological stress that are absent in paper-based environments. Additionally, some students indicated that numerical scores alone were insufficient and requested clearer explanations of errors. These findings demonstrate that successful digital transformation requires attention not only to technological functionality but also to learner support and confidence.</w:t>
      </w:r>
    </w:p>
    <w:p w14:paraId="775781AC" w14:textId="77777777" w:rsidR="008E5204" w:rsidRPr="008E5204" w:rsidRDefault="008E5204" w:rsidP="008E5204">
      <w:pPr>
        <w:spacing w:before="0" w:after="120" w:line="480" w:lineRule="auto"/>
        <w:rPr>
          <w:rFonts w:asciiTheme="majorBidi" w:hAnsiTheme="majorBidi" w:cstheme="majorBidi"/>
          <w:b/>
          <w:bCs/>
          <w:i/>
          <w:iCs/>
          <w:sz w:val="24"/>
          <w:szCs w:val="24"/>
        </w:rPr>
      </w:pPr>
      <w:r w:rsidRPr="008E5204">
        <w:rPr>
          <w:rFonts w:asciiTheme="majorBidi" w:hAnsiTheme="majorBidi" w:cstheme="majorBidi"/>
          <w:b/>
          <w:bCs/>
          <w:i/>
          <w:iCs/>
          <w:sz w:val="24"/>
          <w:szCs w:val="24"/>
        </w:rPr>
        <w:t>5.3 The E-SAFE Framework for Responsible Digital Assessment</w:t>
      </w:r>
    </w:p>
    <w:p w14:paraId="73168DCE" w14:textId="77777777" w:rsidR="008E5204" w:rsidRPr="008E5204" w:rsidRDefault="008E5204" w:rsidP="008E5204">
      <w:pPr>
        <w:spacing w:before="0" w:after="120" w:line="480" w:lineRule="auto"/>
        <w:rPr>
          <w:sz w:val="24"/>
          <w:szCs w:val="24"/>
        </w:rPr>
      </w:pPr>
      <w:r w:rsidRPr="008E5204">
        <w:rPr>
          <w:sz w:val="24"/>
          <w:szCs w:val="24"/>
        </w:rPr>
        <w:t>Based on the findings, this study proposes the E-SAFE framework as a practical model for implementing digital formative assessment in higher education.</w:t>
      </w:r>
    </w:p>
    <w:p w14:paraId="20C8E806" w14:textId="77777777" w:rsidR="00DD34A9" w:rsidRDefault="008E5204" w:rsidP="00DD34A9">
      <w:pPr>
        <w:spacing w:before="0" w:after="120" w:line="240" w:lineRule="auto"/>
        <w:ind w:firstLine="0"/>
        <w:jc w:val="left"/>
        <w:rPr>
          <w:b/>
          <w:bCs/>
          <w:sz w:val="24"/>
          <w:szCs w:val="24"/>
        </w:rPr>
      </w:pPr>
      <w:r w:rsidRPr="008E5204">
        <w:rPr>
          <w:b/>
          <w:bCs/>
          <w:sz w:val="24"/>
          <w:szCs w:val="24"/>
        </w:rPr>
        <w:t>Table 4</w:t>
      </w:r>
    </w:p>
    <w:p w14:paraId="434B0E73" w14:textId="541ABCC6" w:rsidR="008E5204" w:rsidRPr="00DD34A9" w:rsidRDefault="008E5204" w:rsidP="00DD34A9">
      <w:pPr>
        <w:spacing w:before="0" w:after="120" w:line="240" w:lineRule="auto"/>
        <w:ind w:firstLine="0"/>
        <w:jc w:val="left"/>
        <w:rPr>
          <w:i/>
          <w:iCs/>
          <w:sz w:val="24"/>
          <w:szCs w:val="24"/>
        </w:rPr>
      </w:pPr>
      <w:r w:rsidRPr="00DD34A9">
        <w:rPr>
          <w:i/>
          <w:iCs/>
          <w:sz w:val="24"/>
          <w:szCs w:val="24"/>
        </w:rPr>
        <w:t>The E-SAFE Framework</w:t>
      </w:r>
    </w:p>
    <w:tbl>
      <w:tblPr>
        <w:tblW w:w="0" w:type="auto"/>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2572"/>
        <w:gridCol w:w="3522"/>
        <w:gridCol w:w="3381"/>
      </w:tblGrid>
      <w:tr w:rsidR="008E5204" w:rsidRPr="008E5204" w14:paraId="706F95D5" w14:textId="77777777" w:rsidTr="0083278B">
        <w:trPr>
          <w:tblHeader/>
          <w:tblCellSpacing w:w="15" w:type="dxa"/>
        </w:trPr>
        <w:tc>
          <w:tcPr>
            <w:tcW w:w="2527" w:type="dxa"/>
            <w:vAlign w:val="center"/>
            <w:hideMark/>
          </w:tcPr>
          <w:p w14:paraId="317619EF" w14:textId="77777777" w:rsidR="008E5204" w:rsidRPr="008E5204" w:rsidRDefault="008E5204" w:rsidP="003625BF">
            <w:pPr>
              <w:spacing w:before="0" w:after="120" w:line="240" w:lineRule="auto"/>
              <w:ind w:firstLine="0"/>
              <w:jc w:val="center"/>
              <w:rPr>
                <w:b/>
                <w:bCs/>
                <w:sz w:val="24"/>
                <w:szCs w:val="24"/>
              </w:rPr>
            </w:pPr>
            <w:r w:rsidRPr="008E5204">
              <w:rPr>
                <w:b/>
                <w:bCs/>
                <w:sz w:val="24"/>
                <w:szCs w:val="24"/>
              </w:rPr>
              <w:t>Component</w:t>
            </w:r>
          </w:p>
        </w:tc>
        <w:tc>
          <w:tcPr>
            <w:tcW w:w="0" w:type="auto"/>
            <w:vAlign w:val="center"/>
            <w:hideMark/>
          </w:tcPr>
          <w:p w14:paraId="1ACDBC98" w14:textId="77777777" w:rsidR="008E5204" w:rsidRPr="008E5204" w:rsidRDefault="008E5204" w:rsidP="003625BF">
            <w:pPr>
              <w:spacing w:before="0" w:after="120" w:line="240" w:lineRule="auto"/>
              <w:ind w:firstLine="97"/>
              <w:jc w:val="center"/>
              <w:rPr>
                <w:b/>
                <w:bCs/>
                <w:sz w:val="24"/>
                <w:szCs w:val="24"/>
              </w:rPr>
            </w:pPr>
            <w:r w:rsidRPr="008E5204">
              <w:rPr>
                <w:b/>
                <w:bCs/>
                <w:sz w:val="24"/>
                <w:szCs w:val="24"/>
              </w:rPr>
              <w:t>Description</w:t>
            </w:r>
          </w:p>
        </w:tc>
        <w:tc>
          <w:tcPr>
            <w:tcW w:w="0" w:type="auto"/>
            <w:vAlign w:val="center"/>
            <w:hideMark/>
          </w:tcPr>
          <w:p w14:paraId="61C8D3BB" w14:textId="77777777" w:rsidR="008E5204" w:rsidRPr="008E5204" w:rsidRDefault="008E5204" w:rsidP="008E5204">
            <w:pPr>
              <w:spacing w:before="0" w:after="120" w:line="240" w:lineRule="auto"/>
              <w:ind w:firstLine="0"/>
              <w:rPr>
                <w:b/>
                <w:bCs/>
                <w:sz w:val="24"/>
                <w:szCs w:val="24"/>
              </w:rPr>
            </w:pPr>
            <w:r w:rsidRPr="008E5204">
              <w:rPr>
                <w:b/>
                <w:bCs/>
                <w:sz w:val="24"/>
                <w:szCs w:val="24"/>
              </w:rPr>
              <w:t>Evidence from This Study</w:t>
            </w:r>
          </w:p>
        </w:tc>
      </w:tr>
      <w:tr w:rsidR="008E5204" w:rsidRPr="008E5204" w14:paraId="38EA838E" w14:textId="77777777" w:rsidTr="0083278B">
        <w:trPr>
          <w:tblCellSpacing w:w="15" w:type="dxa"/>
        </w:trPr>
        <w:tc>
          <w:tcPr>
            <w:tcW w:w="2527" w:type="dxa"/>
            <w:vAlign w:val="center"/>
            <w:hideMark/>
          </w:tcPr>
          <w:p w14:paraId="03D3F19C" w14:textId="77777777" w:rsidR="008E5204" w:rsidRPr="008E5204" w:rsidRDefault="008E5204" w:rsidP="003625BF">
            <w:pPr>
              <w:spacing w:before="0" w:after="120" w:line="240" w:lineRule="auto"/>
              <w:ind w:left="135" w:right="113" w:firstLine="270"/>
              <w:rPr>
                <w:sz w:val="24"/>
                <w:szCs w:val="24"/>
              </w:rPr>
            </w:pPr>
            <w:r w:rsidRPr="008E5204">
              <w:rPr>
                <w:sz w:val="24"/>
                <w:szCs w:val="24"/>
              </w:rPr>
              <w:t>E – Ethical Governance</w:t>
            </w:r>
          </w:p>
        </w:tc>
        <w:tc>
          <w:tcPr>
            <w:tcW w:w="0" w:type="auto"/>
            <w:vAlign w:val="center"/>
            <w:hideMark/>
          </w:tcPr>
          <w:p w14:paraId="74E8B06E" w14:textId="77777777" w:rsidR="008E5204" w:rsidRPr="008E5204" w:rsidRDefault="008E5204" w:rsidP="003625BF">
            <w:pPr>
              <w:spacing w:before="0" w:after="120" w:line="240" w:lineRule="auto"/>
              <w:ind w:left="187" w:right="218" w:firstLine="180"/>
              <w:rPr>
                <w:sz w:val="24"/>
                <w:szCs w:val="24"/>
              </w:rPr>
            </w:pPr>
            <w:r w:rsidRPr="008E5204">
              <w:rPr>
                <w:sz w:val="24"/>
                <w:szCs w:val="24"/>
              </w:rPr>
              <w:t>Transparency, informed consent, responsible use of learner data</w:t>
            </w:r>
          </w:p>
        </w:tc>
        <w:tc>
          <w:tcPr>
            <w:tcW w:w="0" w:type="auto"/>
            <w:vAlign w:val="center"/>
            <w:hideMark/>
          </w:tcPr>
          <w:p w14:paraId="1DC56619" w14:textId="77777777" w:rsidR="008E5204" w:rsidRPr="008E5204" w:rsidRDefault="008E5204" w:rsidP="0083278B">
            <w:pPr>
              <w:spacing w:before="0" w:after="120" w:line="240" w:lineRule="auto"/>
              <w:ind w:left="135" w:firstLine="240"/>
              <w:rPr>
                <w:sz w:val="24"/>
                <w:szCs w:val="24"/>
              </w:rPr>
            </w:pPr>
            <w:r w:rsidRPr="008E5204">
              <w:rPr>
                <w:sz w:val="24"/>
                <w:szCs w:val="24"/>
              </w:rPr>
              <w:t>Low student awareness of data privacy issues</w:t>
            </w:r>
          </w:p>
        </w:tc>
      </w:tr>
      <w:tr w:rsidR="008E5204" w:rsidRPr="008E5204" w14:paraId="3C027334" w14:textId="77777777" w:rsidTr="0083278B">
        <w:trPr>
          <w:tblCellSpacing w:w="15" w:type="dxa"/>
        </w:trPr>
        <w:tc>
          <w:tcPr>
            <w:tcW w:w="2527" w:type="dxa"/>
            <w:vAlign w:val="center"/>
            <w:hideMark/>
          </w:tcPr>
          <w:p w14:paraId="17C5BA73" w14:textId="77777777" w:rsidR="008E5204" w:rsidRPr="008E5204" w:rsidRDefault="008E5204" w:rsidP="003625BF">
            <w:pPr>
              <w:spacing w:before="0" w:after="120" w:line="240" w:lineRule="auto"/>
              <w:ind w:left="135" w:right="113" w:firstLine="270"/>
              <w:rPr>
                <w:sz w:val="24"/>
                <w:szCs w:val="24"/>
              </w:rPr>
            </w:pPr>
            <w:r w:rsidRPr="008E5204">
              <w:rPr>
                <w:sz w:val="24"/>
                <w:szCs w:val="24"/>
              </w:rPr>
              <w:t>S – Sustainable Infrastructure</w:t>
            </w:r>
          </w:p>
        </w:tc>
        <w:tc>
          <w:tcPr>
            <w:tcW w:w="0" w:type="auto"/>
            <w:vAlign w:val="center"/>
            <w:hideMark/>
          </w:tcPr>
          <w:p w14:paraId="178E9BC8" w14:textId="77777777" w:rsidR="008E5204" w:rsidRPr="008E5204" w:rsidRDefault="008E5204" w:rsidP="003625BF">
            <w:pPr>
              <w:spacing w:before="0" w:after="120" w:line="240" w:lineRule="auto"/>
              <w:ind w:left="187" w:right="218" w:firstLine="180"/>
              <w:rPr>
                <w:sz w:val="24"/>
                <w:szCs w:val="24"/>
              </w:rPr>
            </w:pPr>
            <w:r w:rsidRPr="008E5204">
              <w:rPr>
                <w:sz w:val="24"/>
                <w:szCs w:val="24"/>
              </w:rPr>
              <w:t>Reliable and scalable digital systems</w:t>
            </w:r>
          </w:p>
        </w:tc>
        <w:tc>
          <w:tcPr>
            <w:tcW w:w="0" w:type="auto"/>
            <w:vAlign w:val="center"/>
            <w:hideMark/>
          </w:tcPr>
          <w:p w14:paraId="54FAFE81" w14:textId="77777777" w:rsidR="008E5204" w:rsidRPr="008E5204" w:rsidRDefault="008E5204" w:rsidP="0083278B">
            <w:pPr>
              <w:spacing w:before="0" w:after="120" w:line="240" w:lineRule="auto"/>
              <w:ind w:left="135" w:firstLine="240"/>
              <w:rPr>
                <w:sz w:val="24"/>
                <w:szCs w:val="24"/>
              </w:rPr>
            </w:pPr>
            <w:r w:rsidRPr="008E5204">
              <w:rPr>
                <w:sz w:val="24"/>
                <w:szCs w:val="24"/>
              </w:rPr>
              <w:t>Concerns regarding unstable Internet connections</w:t>
            </w:r>
          </w:p>
        </w:tc>
      </w:tr>
      <w:tr w:rsidR="008E5204" w:rsidRPr="008E5204" w14:paraId="67392E45" w14:textId="77777777" w:rsidTr="0083278B">
        <w:trPr>
          <w:tblCellSpacing w:w="15" w:type="dxa"/>
        </w:trPr>
        <w:tc>
          <w:tcPr>
            <w:tcW w:w="2527" w:type="dxa"/>
            <w:vAlign w:val="center"/>
            <w:hideMark/>
          </w:tcPr>
          <w:p w14:paraId="450A71A6" w14:textId="77777777" w:rsidR="008E5204" w:rsidRPr="008E5204" w:rsidRDefault="008E5204" w:rsidP="003625BF">
            <w:pPr>
              <w:spacing w:before="0" w:after="120" w:line="240" w:lineRule="auto"/>
              <w:ind w:left="135" w:right="113" w:firstLine="270"/>
              <w:rPr>
                <w:sz w:val="24"/>
                <w:szCs w:val="24"/>
              </w:rPr>
            </w:pPr>
            <w:r w:rsidRPr="008E5204">
              <w:rPr>
                <w:sz w:val="24"/>
                <w:szCs w:val="24"/>
              </w:rPr>
              <w:t>A – Academic Integrity Protection</w:t>
            </w:r>
          </w:p>
        </w:tc>
        <w:tc>
          <w:tcPr>
            <w:tcW w:w="0" w:type="auto"/>
            <w:vAlign w:val="center"/>
            <w:hideMark/>
          </w:tcPr>
          <w:p w14:paraId="3CB6CC64" w14:textId="77777777" w:rsidR="008E5204" w:rsidRPr="008E5204" w:rsidRDefault="008E5204" w:rsidP="003625BF">
            <w:pPr>
              <w:spacing w:before="0" w:after="120" w:line="240" w:lineRule="auto"/>
              <w:ind w:left="187" w:right="218" w:firstLine="180"/>
              <w:rPr>
                <w:sz w:val="24"/>
                <w:szCs w:val="24"/>
              </w:rPr>
            </w:pPr>
            <w:r w:rsidRPr="008E5204">
              <w:rPr>
                <w:sz w:val="24"/>
                <w:szCs w:val="24"/>
              </w:rPr>
              <w:t>Assessment design that discourages misconduct</w:t>
            </w:r>
          </w:p>
        </w:tc>
        <w:tc>
          <w:tcPr>
            <w:tcW w:w="0" w:type="auto"/>
            <w:vAlign w:val="center"/>
            <w:hideMark/>
          </w:tcPr>
          <w:p w14:paraId="4BCBDF0F" w14:textId="77777777" w:rsidR="008E5204" w:rsidRPr="008E5204" w:rsidRDefault="008E5204" w:rsidP="0083278B">
            <w:pPr>
              <w:spacing w:before="0" w:after="120" w:line="240" w:lineRule="auto"/>
              <w:ind w:left="135" w:firstLine="240"/>
              <w:rPr>
                <w:sz w:val="24"/>
                <w:szCs w:val="24"/>
              </w:rPr>
            </w:pPr>
            <w:r w:rsidRPr="008E5204">
              <w:rPr>
                <w:sz w:val="24"/>
                <w:szCs w:val="24"/>
              </w:rPr>
              <w:t>Time limits and randomized questions reduced opportunities for cheating</w:t>
            </w:r>
          </w:p>
        </w:tc>
      </w:tr>
      <w:tr w:rsidR="008E5204" w:rsidRPr="008E5204" w14:paraId="356015AC" w14:textId="77777777" w:rsidTr="0083278B">
        <w:trPr>
          <w:tblCellSpacing w:w="15" w:type="dxa"/>
        </w:trPr>
        <w:tc>
          <w:tcPr>
            <w:tcW w:w="2527" w:type="dxa"/>
            <w:vAlign w:val="center"/>
            <w:hideMark/>
          </w:tcPr>
          <w:p w14:paraId="17B0F585" w14:textId="77777777" w:rsidR="008E5204" w:rsidRPr="008E5204" w:rsidRDefault="008E5204" w:rsidP="0083278B">
            <w:pPr>
              <w:spacing w:before="0" w:after="120" w:line="240" w:lineRule="auto"/>
              <w:ind w:left="135" w:right="113" w:firstLine="270"/>
              <w:rPr>
                <w:sz w:val="24"/>
                <w:szCs w:val="24"/>
              </w:rPr>
            </w:pPr>
            <w:r w:rsidRPr="008E5204">
              <w:rPr>
                <w:sz w:val="24"/>
                <w:szCs w:val="24"/>
              </w:rPr>
              <w:t>F – Feedback Transparency</w:t>
            </w:r>
          </w:p>
        </w:tc>
        <w:tc>
          <w:tcPr>
            <w:tcW w:w="0" w:type="auto"/>
            <w:vAlign w:val="center"/>
            <w:hideMark/>
          </w:tcPr>
          <w:p w14:paraId="7AC7AABB" w14:textId="77777777" w:rsidR="008E5204" w:rsidRPr="008E5204" w:rsidRDefault="008E5204" w:rsidP="0083278B">
            <w:pPr>
              <w:spacing w:before="0" w:after="120" w:line="240" w:lineRule="auto"/>
              <w:ind w:left="187" w:right="218" w:firstLine="360"/>
              <w:rPr>
                <w:sz w:val="24"/>
                <w:szCs w:val="24"/>
              </w:rPr>
            </w:pPr>
            <w:r w:rsidRPr="008E5204">
              <w:rPr>
                <w:sz w:val="24"/>
                <w:szCs w:val="24"/>
              </w:rPr>
              <w:t>Clear and meaningful explanations of performance</w:t>
            </w:r>
          </w:p>
        </w:tc>
        <w:tc>
          <w:tcPr>
            <w:tcW w:w="0" w:type="auto"/>
            <w:vAlign w:val="center"/>
            <w:hideMark/>
          </w:tcPr>
          <w:p w14:paraId="58EDC9B5" w14:textId="77777777" w:rsidR="008E5204" w:rsidRPr="008E5204" w:rsidRDefault="008E5204" w:rsidP="0083278B">
            <w:pPr>
              <w:spacing w:before="0" w:after="120" w:line="240" w:lineRule="auto"/>
              <w:ind w:left="135" w:firstLine="240"/>
              <w:rPr>
                <w:sz w:val="24"/>
                <w:szCs w:val="24"/>
              </w:rPr>
            </w:pPr>
            <w:r w:rsidRPr="008E5204">
              <w:rPr>
                <w:sz w:val="24"/>
                <w:szCs w:val="24"/>
              </w:rPr>
              <w:t>Students requested more detailed explanations of mistakes</w:t>
            </w:r>
          </w:p>
        </w:tc>
      </w:tr>
      <w:tr w:rsidR="008E5204" w:rsidRPr="008E5204" w14:paraId="2BA56E72" w14:textId="77777777" w:rsidTr="0083278B">
        <w:trPr>
          <w:tblCellSpacing w:w="15" w:type="dxa"/>
        </w:trPr>
        <w:tc>
          <w:tcPr>
            <w:tcW w:w="2527" w:type="dxa"/>
            <w:vAlign w:val="center"/>
            <w:hideMark/>
          </w:tcPr>
          <w:p w14:paraId="422C370F" w14:textId="77777777" w:rsidR="008E5204" w:rsidRPr="008E5204" w:rsidRDefault="008E5204" w:rsidP="0083278B">
            <w:pPr>
              <w:spacing w:before="0" w:after="120" w:line="240" w:lineRule="auto"/>
              <w:ind w:left="135" w:right="113" w:firstLine="270"/>
              <w:rPr>
                <w:sz w:val="24"/>
                <w:szCs w:val="24"/>
              </w:rPr>
            </w:pPr>
            <w:r w:rsidRPr="008E5204">
              <w:rPr>
                <w:sz w:val="24"/>
                <w:szCs w:val="24"/>
              </w:rPr>
              <w:t>E – Equity</w:t>
            </w:r>
          </w:p>
        </w:tc>
        <w:tc>
          <w:tcPr>
            <w:tcW w:w="0" w:type="auto"/>
            <w:vAlign w:val="center"/>
            <w:hideMark/>
          </w:tcPr>
          <w:p w14:paraId="3549108B" w14:textId="77777777" w:rsidR="008E5204" w:rsidRPr="008E5204" w:rsidRDefault="008E5204" w:rsidP="0083278B">
            <w:pPr>
              <w:spacing w:before="0" w:after="120" w:line="240" w:lineRule="auto"/>
              <w:ind w:left="187" w:right="218" w:firstLine="360"/>
              <w:rPr>
                <w:sz w:val="24"/>
                <w:szCs w:val="24"/>
              </w:rPr>
            </w:pPr>
            <w:r w:rsidRPr="008E5204">
              <w:rPr>
                <w:sz w:val="24"/>
                <w:szCs w:val="24"/>
              </w:rPr>
              <w:t>Inclusive access regardless of device or location</w:t>
            </w:r>
          </w:p>
        </w:tc>
        <w:tc>
          <w:tcPr>
            <w:tcW w:w="0" w:type="auto"/>
            <w:vAlign w:val="center"/>
            <w:hideMark/>
          </w:tcPr>
          <w:p w14:paraId="4F0C7305" w14:textId="77777777" w:rsidR="008E5204" w:rsidRPr="008E5204" w:rsidRDefault="008E5204" w:rsidP="0083278B">
            <w:pPr>
              <w:spacing w:before="0" w:after="120" w:line="240" w:lineRule="auto"/>
              <w:ind w:left="135" w:firstLine="240"/>
              <w:rPr>
                <w:sz w:val="24"/>
                <w:szCs w:val="24"/>
              </w:rPr>
            </w:pPr>
            <w:r w:rsidRPr="008E5204">
              <w:rPr>
                <w:sz w:val="24"/>
                <w:szCs w:val="24"/>
              </w:rPr>
              <w:t>Successful use through both smartphones and laptops</w:t>
            </w:r>
          </w:p>
        </w:tc>
      </w:tr>
    </w:tbl>
    <w:p w14:paraId="048AC6E9" w14:textId="77777777" w:rsidR="008E5204" w:rsidRPr="008E5204" w:rsidRDefault="008E5204" w:rsidP="008E5204">
      <w:pPr>
        <w:spacing w:before="0" w:after="120" w:line="480" w:lineRule="auto"/>
        <w:rPr>
          <w:sz w:val="24"/>
          <w:szCs w:val="24"/>
        </w:rPr>
      </w:pPr>
      <w:r w:rsidRPr="008E5204">
        <w:rPr>
          <w:sz w:val="24"/>
          <w:szCs w:val="24"/>
        </w:rPr>
        <w:t>The framework extends beyond technological adoption by emphasizing the human and ethical dimensions of digital assessment. In particular, the student comments concerning Internet reliability directly support the need for Sustainable Infrastructure and Equity. Institutions should therefore consider flexible assessment settings, backup submission procedures, and mobile-friendly design to reduce technology-related barriers.</w:t>
      </w:r>
    </w:p>
    <w:p w14:paraId="5AFD94A9" w14:textId="77777777" w:rsidR="008E5204" w:rsidRPr="008E5204" w:rsidRDefault="008E5204" w:rsidP="008E5204">
      <w:pPr>
        <w:spacing w:before="0" w:after="120" w:line="480" w:lineRule="auto"/>
        <w:rPr>
          <w:sz w:val="24"/>
          <w:szCs w:val="24"/>
        </w:rPr>
      </w:pPr>
      <w:r w:rsidRPr="008E5204">
        <w:rPr>
          <w:sz w:val="24"/>
          <w:szCs w:val="24"/>
        </w:rPr>
        <w:lastRenderedPageBreak/>
        <w:t xml:space="preserve">Similarly, the demand for explanations rather than simple scores highlights the importance of Feedback Transparency. Automated grading should be supplemented by teacher interpretation and discussion so that students understand not only what is </w:t>
      </w:r>
      <w:proofErr w:type="gramStart"/>
      <w:r w:rsidRPr="008E5204">
        <w:rPr>
          <w:sz w:val="24"/>
          <w:szCs w:val="24"/>
        </w:rPr>
        <w:t>wrong</w:t>
      </w:r>
      <w:proofErr w:type="gramEnd"/>
      <w:r w:rsidRPr="008E5204">
        <w:rPr>
          <w:sz w:val="24"/>
          <w:szCs w:val="24"/>
        </w:rPr>
        <w:t xml:space="preserve"> but also why it is wrong.</w:t>
      </w:r>
    </w:p>
    <w:p w14:paraId="4D3D0431" w14:textId="77777777" w:rsidR="008E5204" w:rsidRPr="008E5204" w:rsidRDefault="008E5204" w:rsidP="008E5204">
      <w:pPr>
        <w:spacing w:before="0" w:after="120" w:line="480" w:lineRule="auto"/>
        <w:rPr>
          <w:sz w:val="24"/>
          <w:szCs w:val="24"/>
        </w:rPr>
      </w:pPr>
      <w:r w:rsidRPr="008E5204">
        <w:rPr>
          <w:sz w:val="24"/>
          <w:szCs w:val="24"/>
        </w:rPr>
        <w:t>The findings also raise broader ethical concerns. Although students demonstrated strong acceptance of digital assessment, only a minority reported understanding how educational platforms store and manage personal data. This suggests that digital literacy training should accompany technological implementation. Universities must ensure that students understand both the benefits and responsibilities associated with digital learning environments.</w:t>
      </w:r>
    </w:p>
    <w:p w14:paraId="38D69BC0" w14:textId="77777777" w:rsidR="008E5204" w:rsidRPr="008E5204" w:rsidRDefault="008E5204" w:rsidP="008E5204">
      <w:pPr>
        <w:spacing w:before="0" w:after="120" w:line="480" w:lineRule="auto"/>
        <w:rPr>
          <w:sz w:val="24"/>
          <w:szCs w:val="24"/>
        </w:rPr>
      </w:pPr>
      <w:r w:rsidRPr="008E5204">
        <w:rPr>
          <w:sz w:val="24"/>
          <w:szCs w:val="24"/>
        </w:rPr>
        <w:t>Finally, while AI-supported assessment tools create opportunities for efficiency, they should not replace professional judgment. Human oversight remains essential for interpreting learner needs, addressing misconceptions, and maintaining academic integrity. The most effective approach appears to be a balanced model in which automated systems handle routine assessment tasks while instructors focus on pedagogical guidance and learner development.</w:t>
      </w:r>
    </w:p>
    <w:p w14:paraId="1C420999" w14:textId="621C85A2" w:rsidR="0083278B" w:rsidRDefault="0083278B" w:rsidP="0083278B">
      <w:pPr>
        <w:pStyle w:val="RALs-Heading1"/>
        <w:ind w:left="288" w:hanging="288"/>
        <w:rPr>
          <w:rFonts w:asciiTheme="majorBidi" w:hAnsiTheme="majorBidi" w:cstheme="majorBidi"/>
          <w:sz w:val="24"/>
          <w:szCs w:val="24"/>
        </w:rPr>
      </w:pPr>
      <w:r>
        <w:rPr>
          <w:rFonts w:asciiTheme="majorBidi" w:hAnsiTheme="majorBidi" w:cstheme="majorBidi"/>
          <w:sz w:val="24"/>
          <w:szCs w:val="24"/>
        </w:rPr>
        <w:t>6</w:t>
      </w:r>
      <w:r w:rsidRPr="0083278B">
        <w:rPr>
          <w:rFonts w:asciiTheme="majorBidi" w:hAnsiTheme="majorBidi" w:cstheme="majorBidi"/>
          <w:sz w:val="24"/>
          <w:szCs w:val="24"/>
        </w:rPr>
        <w:t>. Conclusion</w:t>
      </w:r>
    </w:p>
    <w:p w14:paraId="065D9FA9" w14:textId="5BC8FA7F" w:rsidR="0083278B" w:rsidRPr="0083278B" w:rsidRDefault="0083278B" w:rsidP="0083278B">
      <w:pPr>
        <w:spacing w:before="0" w:after="120" w:line="480" w:lineRule="auto"/>
        <w:rPr>
          <w:rFonts w:asciiTheme="majorBidi" w:hAnsiTheme="majorBidi" w:cstheme="majorBidi"/>
          <w:b/>
          <w:bCs/>
          <w:i/>
          <w:iCs/>
          <w:sz w:val="24"/>
          <w:szCs w:val="24"/>
        </w:rPr>
      </w:pPr>
      <w:r>
        <w:rPr>
          <w:rFonts w:asciiTheme="majorBidi" w:hAnsiTheme="majorBidi" w:cstheme="majorBidi"/>
          <w:b/>
          <w:bCs/>
          <w:i/>
          <w:iCs/>
          <w:sz w:val="24"/>
          <w:szCs w:val="24"/>
        </w:rPr>
        <w:t>6.1</w:t>
      </w:r>
      <w:r w:rsidRPr="008E5204">
        <w:rPr>
          <w:rFonts w:asciiTheme="majorBidi" w:hAnsiTheme="majorBidi" w:cstheme="majorBidi"/>
          <w:b/>
          <w:bCs/>
          <w:i/>
          <w:iCs/>
          <w:sz w:val="24"/>
          <w:szCs w:val="24"/>
        </w:rPr>
        <w:t xml:space="preserve"> </w:t>
      </w:r>
      <w:r>
        <w:rPr>
          <w:rFonts w:asciiTheme="majorBidi" w:hAnsiTheme="majorBidi" w:cstheme="majorBidi"/>
          <w:b/>
          <w:bCs/>
          <w:i/>
          <w:iCs/>
          <w:sz w:val="24"/>
          <w:szCs w:val="24"/>
        </w:rPr>
        <w:t>General view</w:t>
      </w:r>
    </w:p>
    <w:p w14:paraId="2C76FF6C" w14:textId="6984C4C6" w:rsidR="0083278B" w:rsidRPr="0083278B" w:rsidRDefault="0083278B" w:rsidP="0083278B">
      <w:pPr>
        <w:spacing w:before="0" w:after="120" w:line="480" w:lineRule="auto"/>
        <w:rPr>
          <w:sz w:val="24"/>
          <w:szCs w:val="24"/>
        </w:rPr>
      </w:pPr>
      <w:r w:rsidRPr="0083278B">
        <w:rPr>
          <w:sz w:val="24"/>
          <w:szCs w:val="24"/>
        </w:rPr>
        <w:t xml:space="preserve">This study investigated the design, implementation, and evaluation of Testmoz as a digital formative assessment tool in General English courses at Vietnam Aviation Academy (VAA). The findings provide evidence that </w:t>
      </w:r>
      <w:r w:rsidR="0050194C">
        <w:rPr>
          <w:sz w:val="24"/>
          <w:szCs w:val="24"/>
        </w:rPr>
        <w:t xml:space="preserve">Testmoz is </w:t>
      </w:r>
      <w:r w:rsidRPr="0083278B">
        <w:rPr>
          <w:sz w:val="24"/>
          <w:szCs w:val="24"/>
        </w:rPr>
        <w:t>a lightweight and low-cost digital assessment platform</w:t>
      </w:r>
      <w:r w:rsidR="0050194C">
        <w:rPr>
          <w:sz w:val="24"/>
          <w:szCs w:val="24"/>
        </w:rPr>
        <w:t xml:space="preserve"> and</w:t>
      </w:r>
      <w:r w:rsidRPr="0083278B">
        <w:rPr>
          <w:sz w:val="24"/>
          <w:szCs w:val="24"/>
        </w:rPr>
        <w:t xml:space="preserve"> can support the ongoing digital transformation of higher education while remaining practical for institutions with limited technological resources.</w:t>
      </w:r>
    </w:p>
    <w:p w14:paraId="6C31A358" w14:textId="7F1EAC87" w:rsidR="0083278B" w:rsidRPr="0083278B" w:rsidRDefault="0083278B" w:rsidP="0083278B">
      <w:pPr>
        <w:spacing w:before="0" w:after="120" w:line="480" w:lineRule="auto"/>
        <w:rPr>
          <w:sz w:val="24"/>
          <w:szCs w:val="24"/>
        </w:rPr>
      </w:pPr>
      <w:r w:rsidRPr="0083278B">
        <w:rPr>
          <w:sz w:val="24"/>
          <w:szCs w:val="24"/>
        </w:rPr>
        <w:t xml:space="preserve">Regarding the first research question, the study </w:t>
      </w:r>
      <w:r w:rsidR="008831A1">
        <w:rPr>
          <w:sz w:val="24"/>
          <w:szCs w:val="24"/>
        </w:rPr>
        <w:t>strongly indicated</w:t>
      </w:r>
      <w:r w:rsidRPr="0083278B">
        <w:rPr>
          <w:sz w:val="24"/>
          <w:szCs w:val="24"/>
        </w:rPr>
        <w:t xml:space="preserve"> that Testmoz could be effectively </w:t>
      </w:r>
      <w:r w:rsidR="008831A1">
        <w:rPr>
          <w:sz w:val="24"/>
          <w:szCs w:val="24"/>
        </w:rPr>
        <w:t xml:space="preserve">matched </w:t>
      </w:r>
      <w:r w:rsidRPr="0083278B">
        <w:rPr>
          <w:sz w:val="24"/>
          <w:szCs w:val="24"/>
        </w:rPr>
        <w:t>the General English syllabus through the development of curriculum-based quizzes targeting</w:t>
      </w:r>
      <w:r w:rsidR="008831A1">
        <w:rPr>
          <w:sz w:val="24"/>
          <w:szCs w:val="24"/>
        </w:rPr>
        <w:t xml:space="preserve"> not only</w:t>
      </w:r>
      <w:r w:rsidRPr="0083278B">
        <w:rPr>
          <w:sz w:val="24"/>
          <w:szCs w:val="24"/>
        </w:rPr>
        <w:t xml:space="preserve"> vocabulary, grammar, reading, and self-study activities</w:t>
      </w:r>
      <w:r w:rsidR="008831A1">
        <w:rPr>
          <w:sz w:val="24"/>
          <w:szCs w:val="24"/>
        </w:rPr>
        <w:t xml:space="preserve"> but also writing and speaking</w:t>
      </w:r>
      <w:r w:rsidRPr="0083278B">
        <w:rPr>
          <w:sz w:val="24"/>
          <w:szCs w:val="24"/>
        </w:rPr>
        <w:t>. The implementation improved the speed of formative feedback and reduced instructor workload through automated grading and reporting functions.</w:t>
      </w:r>
      <w:r w:rsidR="008831A1">
        <w:rPr>
          <w:sz w:val="24"/>
          <w:szCs w:val="24"/>
        </w:rPr>
        <w:t xml:space="preserve"> Digital transformation helps</w:t>
      </w:r>
      <w:r w:rsidRPr="0083278B">
        <w:rPr>
          <w:sz w:val="24"/>
          <w:szCs w:val="24"/>
        </w:rPr>
        <w:t xml:space="preserve"> </w:t>
      </w:r>
      <w:r w:rsidR="008831A1">
        <w:rPr>
          <w:sz w:val="24"/>
          <w:szCs w:val="24"/>
        </w:rPr>
        <w:t>t</w:t>
      </w:r>
      <w:r w:rsidRPr="0083278B">
        <w:rPr>
          <w:sz w:val="24"/>
          <w:szCs w:val="24"/>
        </w:rPr>
        <w:t xml:space="preserve">eachers </w:t>
      </w:r>
      <w:r w:rsidRPr="0083278B">
        <w:rPr>
          <w:sz w:val="24"/>
          <w:szCs w:val="24"/>
        </w:rPr>
        <w:lastRenderedPageBreak/>
        <w:t>spend less time on routine administrative tasks and more time on instructional support and curriculum refinement.</w:t>
      </w:r>
    </w:p>
    <w:p w14:paraId="475445A4" w14:textId="20E43447" w:rsidR="0083278B" w:rsidRPr="0083278B" w:rsidRDefault="0083278B" w:rsidP="0083278B">
      <w:pPr>
        <w:spacing w:before="0" w:after="120" w:line="480" w:lineRule="auto"/>
        <w:rPr>
          <w:sz w:val="24"/>
          <w:szCs w:val="24"/>
        </w:rPr>
      </w:pPr>
      <w:r w:rsidRPr="0083278B">
        <w:rPr>
          <w:sz w:val="24"/>
          <w:szCs w:val="24"/>
        </w:rPr>
        <w:t xml:space="preserve">Regarding the </w:t>
      </w:r>
      <w:proofErr w:type="gramStart"/>
      <w:r w:rsidRPr="0083278B">
        <w:rPr>
          <w:sz w:val="24"/>
          <w:szCs w:val="24"/>
        </w:rPr>
        <w:t>second research</w:t>
      </w:r>
      <w:proofErr w:type="gramEnd"/>
      <w:r w:rsidRPr="0083278B">
        <w:rPr>
          <w:sz w:val="24"/>
          <w:szCs w:val="24"/>
        </w:rPr>
        <w:t xml:space="preserve"> question, students generally perceived the transition from paper-based homework to digital assessment positively. High ratings for ease of use, feedback helpfulness, homework completion, and continuance intention indicate strong acceptance of the platform. Qualitative responses further revealed that immediate feedback, convenience, and accessibility were the most valued features. Many students reported that Testmoz helped them identify mistakes, monitor learning progress, and take greater responsibility for their own learning, suggesting enhanced learner autonomy and self-regulation.</w:t>
      </w:r>
    </w:p>
    <w:p w14:paraId="39046049" w14:textId="77777777" w:rsidR="0083278B" w:rsidRPr="0083278B" w:rsidRDefault="0083278B" w:rsidP="0083278B">
      <w:pPr>
        <w:spacing w:before="0" w:after="120" w:line="480" w:lineRule="auto"/>
        <w:rPr>
          <w:sz w:val="24"/>
          <w:szCs w:val="24"/>
        </w:rPr>
      </w:pPr>
      <w:r w:rsidRPr="0083278B">
        <w:rPr>
          <w:sz w:val="24"/>
          <w:szCs w:val="24"/>
        </w:rPr>
        <w:t>Beyond the local context, the study proposes the E-SAFE framework (Ethical Governance, Sustainable Infrastructure, Academic Integrity Protection, Feedback Transparency, and Equity) as a practical model for guiding responsible digital assessment implementation. The framework emphasizes that successful digital transformation requires not only technological adoption but also attention to ethical governance, equitable access, meaningful feedback, and sustainable infrastructure.</w:t>
      </w:r>
    </w:p>
    <w:p w14:paraId="77EEA1AA" w14:textId="77777777" w:rsidR="0083278B" w:rsidRPr="0083278B" w:rsidRDefault="0083278B" w:rsidP="0083278B">
      <w:pPr>
        <w:spacing w:before="0" w:after="120" w:line="480" w:lineRule="auto"/>
        <w:rPr>
          <w:sz w:val="24"/>
          <w:szCs w:val="24"/>
        </w:rPr>
      </w:pPr>
      <w:r w:rsidRPr="0083278B">
        <w:rPr>
          <w:sz w:val="24"/>
          <w:szCs w:val="24"/>
        </w:rPr>
        <w:t>Overall, the study argues that digital formative assessment should be viewed not merely as a technological innovation but as a pedagogical strategy that enhances learning efficiency, supports learner autonomy, and improves instructional effectiveness. For emerging universities seeking sustainable pathways toward digital transformation, Testmoz provides an accessible example of how assessment practices can be modernized without requiring expensive or complex technological solutions.</w:t>
      </w:r>
    </w:p>
    <w:p w14:paraId="18BCEC19" w14:textId="197C0190" w:rsidR="0083278B" w:rsidRPr="0083278B" w:rsidRDefault="0083278B" w:rsidP="0083278B">
      <w:pPr>
        <w:spacing w:before="0" w:after="120" w:line="480" w:lineRule="auto"/>
        <w:rPr>
          <w:rFonts w:asciiTheme="majorBidi" w:hAnsiTheme="majorBidi" w:cstheme="majorBidi"/>
          <w:b/>
          <w:bCs/>
          <w:i/>
          <w:iCs/>
          <w:sz w:val="24"/>
          <w:szCs w:val="24"/>
        </w:rPr>
      </w:pPr>
      <w:r>
        <w:rPr>
          <w:rFonts w:asciiTheme="majorBidi" w:hAnsiTheme="majorBidi" w:cstheme="majorBidi"/>
          <w:b/>
          <w:bCs/>
          <w:i/>
          <w:iCs/>
          <w:sz w:val="24"/>
          <w:szCs w:val="24"/>
        </w:rPr>
        <w:t>6</w:t>
      </w:r>
      <w:r w:rsidRPr="0083278B">
        <w:rPr>
          <w:rFonts w:asciiTheme="majorBidi" w:hAnsiTheme="majorBidi" w:cstheme="majorBidi"/>
          <w:b/>
          <w:bCs/>
          <w:i/>
          <w:iCs/>
          <w:sz w:val="24"/>
          <w:szCs w:val="24"/>
        </w:rPr>
        <w:t>.</w:t>
      </w:r>
      <w:r>
        <w:rPr>
          <w:rFonts w:asciiTheme="majorBidi" w:hAnsiTheme="majorBidi" w:cstheme="majorBidi"/>
          <w:b/>
          <w:bCs/>
          <w:i/>
          <w:iCs/>
          <w:sz w:val="24"/>
          <w:szCs w:val="24"/>
        </w:rPr>
        <w:t>2</w:t>
      </w:r>
      <w:r w:rsidRPr="0083278B">
        <w:rPr>
          <w:rFonts w:asciiTheme="majorBidi" w:hAnsiTheme="majorBidi" w:cstheme="majorBidi"/>
          <w:b/>
          <w:bCs/>
          <w:i/>
          <w:iCs/>
          <w:sz w:val="24"/>
          <w:szCs w:val="24"/>
        </w:rPr>
        <w:t xml:space="preserve"> Limitations</w:t>
      </w:r>
    </w:p>
    <w:p w14:paraId="09358B70" w14:textId="04091725" w:rsidR="0083278B" w:rsidRPr="0083278B" w:rsidRDefault="0084455B" w:rsidP="0083278B">
      <w:pPr>
        <w:spacing w:before="0" w:after="120" w:line="480" w:lineRule="auto"/>
        <w:rPr>
          <w:sz w:val="24"/>
          <w:szCs w:val="24"/>
        </w:rPr>
      </w:pPr>
      <w:r>
        <w:rPr>
          <w:sz w:val="24"/>
          <w:szCs w:val="24"/>
        </w:rPr>
        <w:t xml:space="preserve">Here are some of the limitations that can be recognized. </w:t>
      </w:r>
      <w:r w:rsidR="0083278B" w:rsidRPr="0083278B">
        <w:rPr>
          <w:sz w:val="24"/>
          <w:szCs w:val="24"/>
        </w:rPr>
        <w:t>First, the study relied primarily on self-reported student perceptions rather than longitudinal measures of academic achievement.</w:t>
      </w:r>
      <w:r>
        <w:rPr>
          <w:sz w:val="24"/>
          <w:szCs w:val="24"/>
        </w:rPr>
        <w:t xml:space="preserve"> </w:t>
      </w:r>
      <w:r w:rsidR="0083278B" w:rsidRPr="0083278B">
        <w:rPr>
          <w:sz w:val="24"/>
          <w:szCs w:val="24"/>
        </w:rPr>
        <w:t xml:space="preserve">Second, the research was conducted at a single institution and within General English courses only. </w:t>
      </w:r>
      <w:r w:rsidR="0083278B" w:rsidRPr="0083278B">
        <w:rPr>
          <w:sz w:val="24"/>
          <w:szCs w:val="24"/>
        </w:rPr>
        <w:lastRenderedPageBreak/>
        <w:t>As a result, the findings may not be fully generalizable to other educational contexts, disciplines, or student populations.</w:t>
      </w:r>
      <w:r>
        <w:rPr>
          <w:sz w:val="24"/>
          <w:szCs w:val="24"/>
        </w:rPr>
        <w:t xml:space="preserve"> </w:t>
      </w:r>
      <w:r w:rsidR="0083278B" w:rsidRPr="0083278B">
        <w:rPr>
          <w:sz w:val="24"/>
          <w:szCs w:val="24"/>
        </w:rPr>
        <w:t>Third, the study focused on the implementation of one digital assessment platform and did not compare Testmoz with alternative systems. Therefore, it is not possible to determine whether the reported benefits are unique to Testmoz or representative of digital formative assessment tools more broadly.</w:t>
      </w:r>
      <w:r>
        <w:rPr>
          <w:sz w:val="24"/>
          <w:szCs w:val="24"/>
        </w:rPr>
        <w:t xml:space="preserve"> </w:t>
      </w:r>
      <w:r w:rsidR="0083278B" w:rsidRPr="0083278B">
        <w:rPr>
          <w:sz w:val="24"/>
          <w:szCs w:val="24"/>
        </w:rPr>
        <w:t>Finally, although issues related to academic integrity, digital literacy, and data privacy were discussed, these dimensions were explored through student perceptions rather than objective behavioral measures.</w:t>
      </w:r>
    </w:p>
    <w:p w14:paraId="65E77D6B" w14:textId="759192D1" w:rsidR="004126A3" w:rsidRPr="004126A3" w:rsidRDefault="004126A3" w:rsidP="004126A3">
      <w:pPr>
        <w:spacing w:before="0" w:after="120" w:line="480" w:lineRule="auto"/>
        <w:rPr>
          <w:rFonts w:asciiTheme="majorBidi" w:hAnsiTheme="majorBidi" w:cstheme="majorBidi"/>
          <w:b/>
          <w:bCs/>
          <w:i/>
          <w:iCs/>
          <w:sz w:val="24"/>
          <w:szCs w:val="24"/>
        </w:rPr>
      </w:pPr>
      <w:r>
        <w:rPr>
          <w:rFonts w:asciiTheme="majorBidi" w:hAnsiTheme="majorBidi" w:cstheme="majorBidi"/>
          <w:b/>
          <w:bCs/>
          <w:i/>
          <w:iCs/>
          <w:sz w:val="24"/>
          <w:szCs w:val="24"/>
        </w:rPr>
        <w:t xml:space="preserve">6.3 </w:t>
      </w:r>
      <w:r w:rsidRPr="004126A3">
        <w:rPr>
          <w:rFonts w:asciiTheme="majorBidi" w:hAnsiTheme="majorBidi" w:cstheme="majorBidi"/>
          <w:b/>
          <w:bCs/>
          <w:i/>
          <w:iCs/>
          <w:sz w:val="24"/>
          <w:szCs w:val="24"/>
        </w:rPr>
        <w:t>Contributions and Future Directions</w:t>
      </w:r>
    </w:p>
    <w:p w14:paraId="7CC36B07" w14:textId="77777777" w:rsidR="004126A3" w:rsidRPr="004126A3" w:rsidRDefault="004126A3" w:rsidP="004126A3">
      <w:pPr>
        <w:spacing w:before="0" w:after="120" w:line="480" w:lineRule="auto"/>
        <w:rPr>
          <w:sz w:val="24"/>
          <w:szCs w:val="24"/>
        </w:rPr>
      </w:pPr>
      <w:r w:rsidRPr="004126A3">
        <w:rPr>
          <w:sz w:val="24"/>
          <w:szCs w:val="24"/>
        </w:rPr>
        <w:t>This study contributes to the growing body of research on digital formative assessment by presenting a sustainable, low-cost, and scalable model for emerging universities. The findings demonstrate that Testmoz can enhance feedback efficiency, support learner autonomy, reduce instructor workload, and function effectively within mobile learning environments. The proposed E-SAFE framework also provides a practical and conceptual guide for responsible digital transformation in higher education.</w:t>
      </w:r>
    </w:p>
    <w:p w14:paraId="2600D74D" w14:textId="5EC71B48" w:rsidR="00B82A50" w:rsidRDefault="004126A3" w:rsidP="004126A3">
      <w:pPr>
        <w:spacing w:before="0" w:after="120" w:line="480" w:lineRule="auto"/>
        <w:rPr>
          <w:rFonts w:asciiTheme="majorBidi" w:eastAsiaTheme="minorHAnsi" w:hAnsiTheme="majorBidi" w:cstheme="majorBidi"/>
          <w:b/>
          <w:bCs/>
          <w:sz w:val="24"/>
          <w:szCs w:val="24"/>
        </w:rPr>
      </w:pPr>
      <w:r w:rsidRPr="004126A3">
        <w:rPr>
          <w:sz w:val="24"/>
          <w:szCs w:val="24"/>
        </w:rPr>
        <w:t>Building on these contributions, future research should examine the long-term impact of digital formative assessment on language learning outcomes, compare different assessment platforms, and explore integration with AI-enhanced learning systems, learning analytics, and Mobile-Assisted Language Learning (MALL). Further investigation into ethical issues, academic integrity, and self-regulated learning will help ensure that digital assessment practices remain effective, equitable, and sustainable in evolving educational contexts.</w:t>
      </w:r>
    </w:p>
    <w:p w14:paraId="60A1A36D" w14:textId="4B7015CB" w:rsidR="00CD5121" w:rsidRPr="004363DC" w:rsidRDefault="00CD5121" w:rsidP="00CD5121">
      <w:pPr>
        <w:spacing w:after="0" w:line="240" w:lineRule="auto"/>
        <w:ind w:firstLine="0"/>
        <w:jc w:val="left"/>
        <w:rPr>
          <w:rFonts w:asciiTheme="majorBidi" w:eastAsiaTheme="minorHAnsi" w:hAnsiTheme="majorBidi" w:cstheme="majorBidi"/>
          <w:b/>
          <w:bCs/>
          <w:sz w:val="24"/>
          <w:szCs w:val="24"/>
        </w:rPr>
      </w:pPr>
      <w:r w:rsidRPr="004363DC">
        <w:rPr>
          <w:rFonts w:asciiTheme="majorBidi" w:eastAsiaTheme="minorHAnsi" w:hAnsiTheme="majorBidi" w:cstheme="majorBidi"/>
          <w:b/>
          <w:bCs/>
          <w:sz w:val="24"/>
          <w:szCs w:val="24"/>
        </w:rPr>
        <w:t>References</w:t>
      </w:r>
    </w:p>
    <w:p w14:paraId="5AAD8664" w14:textId="77777777" w:rsidR="003A34F0" w:rsidRPr="003A34F0" w:rsidRDefault="003A34F0" w:rsidP="003A34F0">
      <w:pPr>
        <w:autoSpaceDE w:val="0"/>
        <w:autoSpaceDN w:val="0"/>
        <w:adjustRightInd w:val="0"/>
        <w:spacing w:after="120" w:line="240" w:lineRule="auto"/>
        <w:ind w:left="720" w:hanging="720"/>
        <w:rPr>
          <w:rFonts w:asciiTheme="majorBidi" w:eastAsiaTheme="minorHAnsi" w:hAnsiTheme="majorBidi" w:cstheme="majorBidi"/>
          <w:color w:val="000000" w:themeColor="text1"/>
          <w:sz w:val="24"/>
          <w:szCs w:val="24"/>
        </w:rPr>
      </w:pPr>
      <w:r w:rsidRPr="003A34F0">
        <w:rPr>
          <w:rFonts w:asciiTheme="majorBidi" w:eastAsiaTheme="minorHAnsi" w:hAnsiTheme="majorBidi" w:cstheme="majorBidi"/>
          <w:color w:val="000000" w:themeColor="text1"/>
          <w:sz w:val="24"/>
          <w:szCs w:val="24"/>
        </w:rPr>
        <w:t xml:space="preserve">Bennett, S., Dawson, P., Bearman, M., Molloy, E., &amp; Boud, D. (2017). How technology shapes assessment design: Findings from a study of university teachers. </w:t>
      </w:r>
      <w:r w:rsidRPr="003A34F0">
        <w:rPr>
          <w:rFonts w:asciiTheme="majorBidi" w:eastAsiaTheme="minorHAnsi" w:hAnsiTheme="majorBidi" w:cstheme="majorBidi"/>
          <w:i/>
          <w:iCs/>
          <w:color w:val="000000" w:themeColor="text1"/>
          <w:sz w:val="24"/>
          <w:szCs w:val="24"/>
        </w:rPr>
        <w:t>Assessment &amp; Evaluation in Higher Education, 42</w:t>
      </w:r>
      <w:r w:rsidRPr="003A34F0">
        <w:rPr>
          <w:rFonts w:asciiTheme="majorBidi" w:eastAsiaTheme="minorHAnsi" w:hAnsiTheme="majorBidi" w:cstheme="majorBidi"/>
          <w:color w:val="000000" w:themeColor="text1"/>
          <w:sz w:val="24"/>
          <w:szCs w:val="24"/>
        </w:rPr>
        <w:t xml:space="preserve">(4), 672–682. </w:t>
      </w:r>
      <w:hyperlink r:id="rId12" w:history="1">
        <w:r w:rsidRPr="003A34F0">
          <w:rPr>
            <w:rStyle w:val="Hyperlink"/>
            <w:rFonts w:asciiTheme="majorBidi" w:eastAsiaTheme="minorHAnsi" w:hAnsiTheme="majorBidi" w:cstheme="majorBidi"/>
            <w:color w:val="000000" w:themeColor="text1"/>
            <w:sz w:val="24"/>
            <w:szCs w:val="24"/>
            <w:u w:val="none"/>
          </w:rPr>
          <w:t>https://doi.org/10.1080/02602938.2016.1181287</w:t>
        </w:r>
      </w:hyperlink>
    </w:p>
    <w:p w14:paraId="4E09A057" w14:textId="77777777" w:rsidR="003A34F0" w:rsidRPr="003A34F0" w:rsidRDefault="003A34F0" w:rsidP="003A34F0">
      <w:pPr>
        <w:autoSpaceDE w:val="0"/>
        <w:autoSpaceDN w:val="0"/>
        <w:adjustRightInd w:val="0"/>
        <w:spacing w:after="120" w:line="240" w:lineRule="auto"/>
        <w:ind w:left="720" w:hanging="720"/>
        <w:rPr>
          <w:rFonts w:asciiTheme="majorBidi" w:eastAsiaTheme="minorHAnsi" w:hAnsiTheme="majorBidi" w:cstheme="majorBidi"/>
          <w:color w:val="000000" w:themeColor="text1"/>
          <w:sz w:val="24"/>
          <w:szCs w:val="24"/>
        </w:rPr>
      </w:pPr>
      <w:r w:rsidRPr="003A34F0">
        <w:rPr>
          <w:rFonts w:asciiTheme="majorBidi" w:eastAsiaTheme="minorHAnsi" w:hAnsiTheme="majorBidi" w:cstheme="majorBidi"/>
          <w:color w:val="000000" w:themeColor="text1"/>
          <w:sz w:val="24"/>
          <w:szCs w:val="24"/>
        </w:rPr>
        <w:t xml:space="preserve">Black, P., &amp; Wiliam, D. (1998). Assessment and classroom learning. </w:t>
      </w:r>
      <w:r w:rsidRPr="003A34F0">
        <w:rPr>
          <w:rFonts w:asciiTheme="majorBidi" w:eastAsiaTheme="minorHAnsi" w:hAnsiTheme="majorBidi" w:cstheme="majorBidi"/>
          <w:i/>
          <w:iCs/>
          <w:color w:val="000000" w:themeColor="text1"/>
          <w:sz w:val="24"/>
          <w:szCs w:val="24"/>
        </w:rPr>
        <w:t>Assessment in Education: Principles, Policy &amp; Practice, 5</w:t>
      </w:r>
      <w:r w:rsidRPr="003A34F0">
        <w:rPr>
          <w:rFonts w:asciiTheme="majorBidi" w:eastAsiaTheme="minorHAnsi" w:hAnsiTheme="majorBidi" w:cstheme="majorBidi"/>
          <w:color w:val="000000" w:themeColor="text1"/>
          <w:sz w:val="24"/>
          <w:szCs w:val="24"/>
        </w:rPr>
        <w:t xml:space="preserve">(1), 7–74. </w:t>
      </w:r>
      <w:hyperlink r:id="rId13" w:history="1">
        <w:r w:rsidRPr="003A34F0">
          <w:rPr>
            <w:rStyle w:val="Hyperlink"/>
            <w:rFonts w:asciiTheme="majorBidi" w:eastAsiaTheme="minorHAnsi" w:hAnsiTheme="majorBidi" w:cstheme="majorBidi"/>
            <w:color w:val="000000" w:themeColor="text1"/>
            <w:sz w:val="24"/>
            <w:szCs w:val="24"/>
            <w:u w:val="none"/>
          </w:rPr>
          <w:t>https://doi.org/10.1080/0969595980050102</w:t>
        </w:r>
      </w:hyperlink>
    </w:p>
    <w:p w14:paraId="625906AA" w14:textId="77777777" w:rsidR="003A34F0" w:rsidRPr="003A34F0" w:rsidRDefault="003A34F0" w:rsidP="003A34F0">
      <w:pPr>
        <w:autoSpaceDE w:val="0"/>
        <w:autoSpaceDN w:val="0"/>
        <w:adjustRightInd w:val="0"/>
        <w:spacing w:after="120" w:line="240" w:lineRule="auto"/>
        <w:ind w:left="720" w:hanging="720"/>
        <w:rPr>
          <w:rFonts w:asciiTheme="majorBidi" w:eastAsiaTheme="minorHAnsi" w:hAnsiTheme="majorBidi" w:cstheme="majorBidi"/>
          <w:color w:val="000000" w:themeColor="text1"/>
          <w:sz w:val="24"/>
          <w:szCs w:val="24"/>
        </w:rPr>
      </w:pPr>
      <w:r w:rsidRPr="003A34F0">
        <w:rPr>
          <w:rFonts w:asciiTheme="majorBidi" w:eastAsiaTheme="minorHAnsi" w:hAnsiTheme="majorBidi" w:cstheme="majorBidi"/>
          <w:color w:val="000000" w:themeColor="text1"/>
          <w:sz w:val="24"/>
          <w:szCs w:val="24"/>
        </w:rPr>
        <w:lastRenderedPageBreak/>
        <w:t xml:space="preserve">Bond, M., Zawacki-Richter, O., &amp; Nichols, M. (2018). Revisiting five perspectives on open and distance learning. </w:t>
      </w:r>
      <w:r w:rsidRPr="003A34F0">
        <w:rPr>
          <w:rFonts w:asciiTheme="majorBidi" w:eastAsiaTheme="minorHAnsi" w:hAnsiTheme="majorBidi" w:cstheme="majorBidi"/>
          <w:i/>
          <w:iCs/>
          <w:color w:val="000000" w:themeColor="text1"/>
          <w:sz w:val="24"/>
          <w:szCs w:val="24"/>
        </w:rPr>
        <w:t>Distance Education, 39</w:t>
      </w:r>
      <w:r w:rsidRPr="003A34F0">
        <w:rPr>
          <w:rFonts w:asciiTheme="majorBidi" w:eastAsiaTheme="minorHAnsi" w:hAnsiTheme="majorBidi" w:cstheme="majorBidi"/>
          <w:color w:val="000000" w:themeColor="text1"/>
          <w:sz w:val="24"/>
          <w:szCs w:val="24"/>
        </w:rPr>
        <w:t xml:space="preserve">(4), 1–18. </w:t>
      </w:r>
      <w:hyperlink r:id="rId14" w:history="1">
        <w:r w:rsidRPr="003A34F0">
          <w:rPr>
            <w:rStyle w:val="Hyperlink"/>
            <w:rFonts w:asciiTheme="majorBidi" w:eastAsiaTheme="minorHAnsi" w:hAnsiTheme="majorBidi" w:cstheme="majorBidi"/>
            <w:color w:val="000000" w:themeColor="text1"/>
            <w:sz w:val="24"/>
            <w:szCs w:val="24"/>
            <w:u w:val="none"/>
          </w:rPr>
          <w:t>https://doi.org/10.1080/01587919.2018.1525708</w:t>
        </w:r>
      </w:hyperlink>
    </w:p>
    <w:p w14:paraId="0C619887" w14:textId="7C822F8B" w:rsidR="003A34F0" w:rsidRPr="003A34F0" w:rsidRDefault="003A34F0" w:rsidP="003A34F0">
      <w:pPr>
        <w:autoSpaceDE w:val="0"/>
        <w:autoSpaceDN w:val="0"/>
        <w:adjustRightInd w:val="0"/>
        <w:spacing w:after="120" w:line="240" w:lineRule="auto"/>
        <w:ind w:left="720" w:hanging="720"/>
        <w:rPr>
          <w:rFonts w:asciiTheme="majorBidi" w:eastAsiaTheme="minorHAnsi" w:hAnsiTheme="majorBidi" w:cstheme="majorBidi"/>
          <w:color w:val="000000" w:themeColor="text1"/>
          <w:sz w:val="24"/>
          <w:szCs w:val="24"/>
        </w:rPr>
      </w:pPr>
      <w:r w:rsidRPr="0074358C">
        <w:rPr>
          <w:rFonts w:asciiTheme="majorBidi" w:eastAsiaTheme="minorHAnsi" w:hAnsiTheme="majorBidi" w:cstheme="majorBidi"/>
          <w:color w:val="000000" w:themeColor="text1"/>
          <w:sz w:val="24"/>
          <w:szCs w:val="24"/>
          <w:lang w:val="fr-FR"/>
        </w:rPr>
        <w:t xml:space="preserve">Chapelle, C. A., &amp; Douglas, D. (2006). </w:t>
      </w:r>
      <w:r w:rsidRPr="003A34F0">
        <w:rPr>
          <w:rFonts w:asciiTheme="majorBidi" w:eastAsiaTheme="minorHAnsi" w:hAnsiTheme="majorBidi" w:cstheme="majorBidi"/>
          <w:i/>
          <w:iCs/>
          <w:color w:val="000000" w:themeColor="text1"/>
          <w:sz w:val="24"/>
          <w:szCs w:val="24"/>
        </w:rPr>
        <w:t>Assessing language through computer technology</w:t>
      </w:r>
      <w:r w:rsidRPr="003A34F0">
        <w:rPr>
          <w:rFonts w:asciiTheme="majorBidi" w:eastAsiaTheme="minorHAnsi" w:hAnsiTheme="majorBidi" w:cstheme="majorBidi"/>
          <w:color w:val="000000" w:themeColor="text1"/>
          <w:sz w:val="24"/>
          <w:szCs w:val="24"/>
        </w:rPr>
        <w:t>. Cambridge University Press.</w:t>
      </w:r>
    </w:p>
    <w:p w14:paraId="172534AF" w14:textId="77777777" w:rsidR="003A34F0" w:rsidRPr="003A34F0" w:rsidRDefault="003A34F0" w:rsidP="003A34F0">
      <w:pPr>
        <w:autoSpaceDE w:val="0"/>
        <w:autoSpaceDN w:val="0"/>
        <w:adjustRightInd w:val="0"/>
        <w:spacing w:after="120" w:line="240" w:lineRule="auto"/>
        <w:ind w:left="720" w:hanging="720"/>
        <w:rPr>
          <w:rFonts w:asciiTheme="majorBidi" w:eastAsiaTheme="minorHAnsi" w:hAnsiTheme="majorBidi" w:cstheme="majorBidi"/>
          <w:color w:val="000000" w:themeColor="text1"/>
          <w:sz w:val="24"/>
          <w:szCs w:val="24"/>
        </w:rPr>
      </w:pPr>
      <w:r w:rsidRPr="003A34F0">
        <w:rPr>
          <w:rFonts w:asciiTheme="majorBidi" w:eastAsiaTheme="minorHAnsi" w:hAnsiTheme="majorBidi" w:cstheme="majorBidi"/>
          <w:color w:val="000000" w:themeColor="text1"/>
          <w:sz w:val="24"/>
          <w:szCs w:val="24"/>
        </w:rPr>
        <w:t xml:space="preserve">Chou, P.-N., &amp; Chen, W.-F. (2018). Applying a quiz-based learning system to enhance learning motivation and achievement in a flipped classroom. </w:t>
      </w:r>
      <w:r w:rsidRPr="003A34F0">
        <w:rPr>
          <w:rFonts w:asciiTheme="majorBidi" w:eastAsiaTheme="minorHAnsi" w:hAnsiTheme="majorBidi" w:cstheme="majorBidi"/>
          <w:i/>
          <w:iCs/>
          <w:color w:val="000000" w:themeColor="text1"/>
          <w:sz w:val="24"/>
          <w:szCs w:val="24"/>
        </w:rPr>
        <w:t>Journal of Educational Computing Research, 56</w:t>
      </w:r>
      <w:r w:rsidRPr="003A34F0">
        <w:rPr>
          <w:rFonts w:asciiTheme="majorBidi" w:eastAsiaTheme="minorHAnsi" w:hAnsiTheme="majorBidi" w:cstheme="majorBidi"/>
          <w:color w:val="000000" w:themeColor="text1"/>
          <w:sz w:val="24"/>
          <w:szCs w:val="24"/>
        </w:rPr>
        <w:t xml:space="preserve">(7), 1043–1061. </w:t>
      </w:r>
      <w:hyperlink r:id="rId15" w:history="1">
        <w:r w:rsidRPr="003A34F0">
          <w:rPr>
            <w:rStyle w:val="Hyperlink"/>
            <w:rFonts w:asciiTheme="majorBidi" w:eastAsiaTheme="minorHAnsi" w:hAnsiTheme="majorBidi" w:cstheme="majorBidi"/>
            <w:color w:val="000000" w:themeColor="text1"/>
            <w:sz w:val="24"/>
            <w:szCs w:val="24"/>
            <w:u w:val="none"/>
          </w:rPr>
          <w:t>https://doi.org/10.1177/0735633117746746</w:t>
        </w:r>
      </w:hyperlink>
    </w:p>
    <w:p w14:paraId="42779D82" w14:textId="63764CE6" w:rsidR="000F2DD8" w:rsidRPr="000F2DD8" w:rsidRDefault="000F2DD8" w:rsidP="000F2DD8">
      <w:pPr>
        <w:autoSpaceDE w:val="0"/>
        <w:autoSpaceDN w:val="0"/>
        <w:adjustRightInd w:val="0"/>
        <w:spacing w:after="120" w:line="240" w:lineRule="auto"/>
        <w:ind w:left="720" w:hanging="720"/>
        <w:rPr>
          <w:rFonts w:asciiTheme="majorBidi" w:eastAsiaTheme="minorHAnsi" w:hAnsiTheme="majorBidi" w:cstheme="majorBidi"/>
          <w:sz w:val="24"/>
          <w:szCs w:val="24"/>
        </w:rPr>
      </w:pPr>
      <w:r w:rsidRPr="0074358C">
        <w:rPr>
          <w:rFonts w:asciiTheme="majorBidi" w:eastAsiaTheme="minorHAnsi" w:hAnsiTheme="majorBidi" w:cstheme="majorBidi"/>
          <w:color w:val="000000" w:themeColor="text1"/>
          <w:sz w:val="24"/>
          <w:szCs w:val="24"/>
        </w:rPr>
        <w:t xml:space="preserve">Culatta, R. (2018, April 2). </w:t>
      </w:r>
      <w:r w:rsidRPr="0074358C">
        <w:rPr>
          <w:rFonts w:asciiTheme="majorBidi" w:eastAsiaTheme="minorHAnsi" w:hAnsiTheme="majorBidi" w:cstheme="majorBidi"/>
          <w:i/>
          <w:iCs/>
          <w:color w:val="000000" w:themeColor="text1"/>
          <w:sz w:val="24"/>
          <w:szCs w:val="24"/>
        </w:rPr>
        <w:t>ADDIE model.</w:t>
      </w:r>
      <w:r w:rsidRPr="0074358C">
        <w:rPr>
          <w:rFonts w:asciiTheme="majorBidi" w:eastAsiaTheme="minorHAnsi" w:hAnsiTheme="majorBidi" w:cstheme="majorBidi"/>
          <w:color w:val="000000" w:themeColor="text1"/>
          <w:sz w:val="24"/>
          <w:szCs w:val="24"/>
        </w:rPr>
        <w:t xml:space="preserve"> Retrieved September 7, 2018, from </w:t>
      </w:r>
      <w:hyperlink r:id="rId16" w:tgtFrame="_blank" w:history="1">
        <w:r w:rsidRPr="0074358C">
          <w:rPr>
            <w:rStyle w:val="Hyperlink"/>
            <w:rFonts w:asciiTheme="majorBidi" w:eastAsiaTheme="minorHAnsi" w:hAnsiTheme="majorBidi" w:cstheme="majorBidi"/>
            <w:color w:val="auto"/>
            <w:sz w:val="24"/>
            <w:szCs w:val="24"/>
            <w:u w:val="none"/>
          </w:rPr>
          <w:t>http://www.instructionaldesign.org/models/addie/</w:t>
        </w:r>
      </w:hyperlink>
    </w:p>
    <w:p w14:paraId="2FA729A3" w14:textId="29C69610" w:rsidR="003A34F0" w:rsidRPr="003A34F0" w:rsidRDefault="003A34F0" w:rsidP="003A34F0">
      <w:pPr>
        <w:autoSpaceDE w:val="0"/>
        <w:autoSpaceDN w:val="0"/>
        <w:adjustRightInd w:val="0"/>
        <w:spacing w:after="120" w:line="240" w:lineRule="auto"/>
        <w:ind w:left="720" w:hanging="720"/>
        <w:rPr>
          <w:rFonts w:asciiTheme="majorBidi" w:eastAsiaTheme="minorHAnsi" w:hAnsiTheme="majorBidi" w:cstheme="majorBidi"/>
          <w:color w:val="000000" w:themeColor="text1"/>
          <w:sz w:val="24"/>
          <w:szCs w:val="24"/>
        </w:rPr>
      </w:pPr>
      <w:r w:rsidRPr="000F2DD8">
        <w:rPr>
          <w:rFonts w:asciiTheme="majorBidi" w:eastAsiaTheme="minorHAnsi" w:hAnsiTheme="majorBidi" w:cstheme="majorBidi"/>
          <w:color w:val="000000" w:themeColor="text1"/>
          <w:sz w:val="24"/>
          <w:szCs w:val="24"/>
          <w:lang w:val="es-ES"/>
        </w:rPr>
        <w:t xml:space="preserve">Deci, E. L., &amp; Ryan, R. M. (2000). </w:t>
      </w:r>
      <w:r w:rsidRPr="003A34F0">
        <w:rPr>
          <w:rFonts w:asciiTheme="majorBidi" w:eastAsiaTheme="minorHAnsi" w:hAnsiTheme="majorBidi" w:cstheme="majorBidi"/>
          <w:color w:val="000000" w:themeColor="text1"/>
          <w:sz w:val="24"/>
          <w:szCs w:val="24"/>
        </w:rPr>
        <w:t xml:space="preserve">The “what” and “why” of goal pursuits: Human needs and the self‐determination of behavior. </w:t>
      </w:r>
      <w:r w:rsidRPr="003A34F0">
        <w:rPr>
          <w:rFonts w:asciiTheme="majorBidi" w:eastAsiaTheme="minorHAnsi" w:hAnsiTheme="majorBidi" w:cstheme="majorBidi"/>
          <w:i/>
          <w:iCs/>
          <w:color w:val="000000" w:themeColor="text1"/>
          <w:sz w:val="24"/>
          <w:szCs w:val="24"/>
        </w:rPr>
        <w:t>Psychological Inquiry, 11</w:t>
      </w:r>
      <w:r w:rsidRPr="003A34F0">
        <w:rPr>
          <w:rFonts w:asciiTheme="majorBidi" w:eastAsiaTheme="minorHAnsi" w:hAnsiTheme="majorBidi" w:cstheme="majorBidi"/>
          <w:color w:val="000000" w:themeColor="text1"/>
          <w:sz w:val="24"/>
          <w:szCs w:val="24"/>
        </w:rPr>
        <w:t xml:space="preserve">(4), 227–268. </w:t>
      </w:r>
      <w:hyperlink r:id="rId17" w:history="1">
        <w:r w:rsidRPr="003A34F0">
          <w:rPr>
            <w:rStyle w:val="Hyperlink"/>
            <w:rFonts w:asciiTheme="majorBidi" w:eastAsiaTheme="minorHAnsi" w:hAnsiTheme="majorBidi" w:cstheme="majorBidi"/>
            <w:color w:val="000000" w:themeColor="text1"/>
            <w:sz w:val="24"/>
            <w:szCs w:val="24"/>
            <w:u w:val="none"/>
          </w:rPr>
          <w:t>https://doi.org/10.1207/S15327965PLI1104_01</w:t>
        </w:r>
      </w:hyperlink>
    </w:p>
    <w:p w14:paraId="3AF51A85" w14:textId="77777777" w:rsidR="003A34F0" w:rsidRPr="003A34F0" w:rsidRDefault="003A34F0" w:rsidP="003A34F0">
      <w:pPr>
        <w:autoSpaceDE w:val="0"/>
        <w:autoSpaceDN w:val="0"/>
        <w:adjustRightInd w:val="0"/>
        <w:spacing w:after="120" w:line="240" w:lineRule="auto"/>
        <w:ind w:left="720" w:hanging="720"/>
        <w:rPr>
          <w:rFonts w:asciiTheme="majorBidi" w:eastAsiaTheme="minorHAnsi" w:hAnsiTheme="majorBidi" w:cstheme="majorBidi"/>
          <w:color w:val="000000" w:themeColor="text1"/>
          <w:sz w:val="24"/>
          <w:szCs w:val="24"/>
        </w:rPr>
      </w:pPr>
      <w:r w:rsidRPr="003A34F0">
        <w:rPr>
          <w:rFonts w:asciiTheme="majorBidi" w:eastAsiaTheme="minorHAnsi" w:hAnsiTheme="majorBidi" w:cstheme="majorBidi"/>
          <w:color w:val="000000" w:themeColor="text1"/>
          <w:sz w:val="24"/>
          <w:szCs w:val="24"/>
        </w:rPr>
        <w:t xml:space="preserve">Hattie, J., &amp; Timperley, H. (2007). The power of feedback. </w:t>
      </w:r>
      <w:r w:rsidRPr="003A34F0">
        <w:rPr>
          <w:rFonts w:asciiTheme="majorBidi" w:eastAsiaTheme="minorHAnsi" w:hAnsiTheme="majorBidi" w:cstheme="majorBidi"/>
          <w:i/>
          <w:iCs/>
          <w:color w:val="000000" w:themeColor="text1"/>
          <w:sz w:val="24"/>
          <w:szCs w:val="24"/>
        </w:rPr>
        <w:t>Review of Educational Research, 77</w:t>
      </w:r>
      <w:r w:rsidRPr="003A34F0">
        <w:rPr>
          <w:rFonts w:asciiTheme="majorBidi" w:eastAsiaTheme="minorHAnsi" w:hAnsiTheme="majorBidi" w:cstheme="majorBidi"/>
          <w:color w:val="000000" w:themeColor="text1"/>
          <w:sz w:val="24"/>
          <w:szCs w:val="24"/>
        </w:rPr>
        <w:t xml:space="preserve">(1), 81–112. </w:t>
      </w:r>
      <w:hyperlink r:id="rId18" w:history="1">
        <w:r w:rsidRPr="003A34F0">
          <w:rPr>
            <w:rStyle w:val="Hyperlink"/>
            <w:rFonts w:asciiTheme="majorBidi" w:eastAsiaTheme="minorHAnsi" w:hAnsiTheme="majorBidi" w:cstheme="majorBidi"/>
            <w:color w:val="000000" w:themeColor="text1"/>
            <w:sz w:val="24"/>
            <w:szCs w:val="24"/>
            <w:u w:val="none"/>
          </w:rPr>
          <w:t>https://doi.org/10.3102/003465430298487</w:t>
        </w:r>
      </w:hyperlink>
    </w:p>
    <w:p w14:paraId="50C09DAD" w14:textId="77777777" w:rsidR="003A34F0" w:rsidRPr="003A34F0" w:rsidRDefault="003A34F0" w:rsidP="003A34F0">
      <w:pPr>
        <w:autoSpaceDE w:val="0"/>
        <w:autoSpaceDN w:val="0"/>
        <w:adjustRightInd w:val="0"/>
        <w:spacing w:after="120" w:line="240" w:lineRule="auto"/>
        <w:ind w:left="720" w:hanging="720"/>
        <w:rPr>
          <w:rFonts w:asciiTheme="majorBidi" w:eastAsiaTheme="minorHAnsi" w:hAnsiTheme="majorBidi" w:cstheme="majorBidi"/>
          <w:color w:val="000000" w:themeColor="text1"/>
          <w:sz w:val="24"/>
          <w:szCs w:val="24"/>
        </w:rPr>
      </w:pPr>
      <w:r w:rsidRPr="003A34F0">
        <w:rPr>
          <w:rFonts w:asciiTheme="majorBidi" w:eastAsiaTheme="minorHAnsi" w:hAnsiTheme="majorBidi" w:cstheme="majorBidi"/>
          <w:color w:val="000000" w:themeColor="text1"/>
          <w:sz w:val="24"/>
          <w:szCs w:val="24"/>
        </w:rPr>
        <w:t xml:space="preserve">Nicol, D. J., &amp; Macfarlane-Dick, D. (2006). Formative assessment and self‐regulated learning: A model and seven principles of good feedback practice. </w:t>
      </w:r>
      <w:r w:rsidRPr="003A34F0">
        <w:rPr>
          <w:rFonts w:asciiTheme="majorBidi" w:eastAsiaTheme="minorHAnsi" w:hAnsiTheme="majorBidi" w:cstheme="majorBidi"/>
          <w:i/>
          <w:iCs/>
          <w:color w:val="000000" w:themeColor="text1"/>
          <w:sz w:val="24"/>
          <w:szCs w:val="24"/>
        </w:rPr>
        <w:t>Studies in Higher Education, 31</w:t>
      </w:r>
      <w:r w:rsidRPr="003A34F0">
        <w:rPr>
          <w:rFonts w:asciiTheme="majorBidi" w:eastAsiaTheme="minorHAnsi" w:hAnsiTheme="majorBidi" w:cstheme="majorBidi"/>
          <w:color w:val="000000" w:themeColor="text1"/>
          <w:sz w:val="24"/>
          <w:szCs w:val="24"/>
        </w:rPr>
        <w:t xml:space="preserve">(2), 199–218. </w:t>
      </w:r>
      <w:hyperlink r:id="rId19" w:history="1">
        <w:r w:rsidRPr="003A34F0">
          <w:rPr>
            <w:rStyle w:val="Hyperlink"/>
            <w:rFonts w:asciiTheme="majorBidi" w:eastAsiaTheme="minorHAnsi" w:hAnsiTheme="majorBidi" w:cstheme="majorBidi"/>
            <w:color w:val="000000" w:themeColor="text1"/>
            <w:sz w:val="24"/>
            <w:szCs w:val="24"/>
            <w:u w:val="none"/>
          </w:rPr>
          <w:t>https://doi.org/10.1080/03075070600572090</w:t>
        </w:r>
      </w:hyperlink>
    </w:p>
    <w:p w14:paraId="263B82BE" w14:textId="1B9563AA" w:rsidR="000F2DD8" w:rsidRPr="000F2DD8" w:rsidRDefault="000F2DD8" w:rsidP="003A34F0">
      <w:pPr>
        <w:autoSpaceDE w:val="0"/>
        <w:autoSpaceDN w:val="0"/>
        <w:adjustRightInd w:val="0"/>
        <w:spacing w:after="120" w:line="240" w:lineRule="auto"/>
        <w:ind w:left="720" w:hanging="720"/>
        <w:rPr>
          <w:rFonts w:asciiTheme="majorBidi" w:eastAsiaTheme="minorHAnsi" w:hAnsiTheme="majorBidi" w:cstheme="majorBidi"/>
          <w:color w:val="000000" w:themeColor="text1"/>
          <w:sz w:val="24"/>
          <w:szCs w:val="24"/>
          <w:lang w:val="es-ES"/>
        </w:rPr>
      </w:pPr>
      <w:r w:rsidRPr="000F2DD8">
        <w:rPr>
          <w:rFonts w:asciiTheme="majorBidi" w:eastAsiaTheme="minorHAnsi" w:hAnsiTheme="majorBidi" w:cstheme="majorBidi"/>
          <w:color w:val="000000" w:themeColor="text1"/>
          <w:sz w:val="24"/>
          <w:szCs w:val="24"/>
        </w:rPr>
        <w:t xml:space="preserve">Pariska, D., &amp; Rayusda, R. A. (2026). </w:t>
      </w:r>
      <w:r w:rsidRPr="000F2DD8">
        <w:rPr>
          <w:rFonts w:asciiTheme="majorBidi" w:eastAsiaTheme="minorHAnsi" w:hAnsiTheme="majorBidi" w:cstheme="majorBidi"/>
          <w:i/>
          <w:iCs/>
          <w:color w:val="000000" w:themeColor="text1"/>
          <w:sz w:val="24"/>
          <w:szCs w:val="24"/>
        </w:rPr>
        <w:t>Instructional design for meaningful English learning: Bridging pedagogy, technology, and assessment</w:t>
      </w:r>
      <w:r w:rsidRPr="000F2DD8">
        <w:rPr>
          <w:rFonts w:asciiTheme="majorBidi" w:eastAsiaTheme="minorHAnsi" w:hAnsiTheme="majorBidi" w:cstheme="majorBidi"/>
          <w:color w:val="000000" w:themeColor="text1"/>
          <w:sz w:val="24"/>
          <w:szCs w:val="24"/>
        </w:rPr>
        <w:t xml:space="preserve">. </w:t>
      </w:r>
      <w:r w:rsidRPr="000F2DD8">
        <w:rPr>
          <w:rFonts w:asciiTheme="majorBidi" w:eastAsiaTheme="minorHAnsi" w:hAnsiTheme="majorBidi" w:cstheme="majorBidi"/>
          <w:i/>
          <w:iCs/>
          <w:color w:val="000000" w:themeColor="text1"/>
          <w:sz w:val="24"/>
          <w:szCs w:val="24"/>
          <w:lang w:val="es-ES"/>
        </w:rPr>
        <w:t>YASIN: Jurnal Pendidikan dan Sosial Budaya, 6</w:t>
      </w:r>
      <w:r w:rsidRPr="000F2DD8">
        <w:rPr>
          <w:rFonts w:asciiTheme="majorBidi" w:eastAsiaTheme="minorHAnsi" w:hAnsiTheme="majorBidi" w:cstheme="majorBidi"/>
          <w:color w:val="000000" w:themeColor="text1"/>
          <w:sz w:val="24"/>
          <w:szCs w:val="24"/>
          <w:lang w:val="es-ES"/>
        </w:rPr>
        <w:t xml:space="preserve">(1), 989–1000. </w:t>
      </w:r>
      <w:hyperlink r:id="rId20" w:tgtFrame="_new" w:history="1">
        <w:r w:rsidRPr="000F2DD8">
          <w:rPr>
            <w:rStyle w:val="Hyperlink"/>
            <w:rFonts w:asciiTheme="majorBidi" w:eastAsiaTheme="minorHAnsi" w:hAnsiTheme="majorBidi" w:cstheme="majorBidi"/>
            <w:sz w:val="24"/>
            <w:szCs w:val="24"/>
            <w:lang w:val="es-ES"/>
          </w:rPr>
          <w:t>https://doi.org/10.58578/yasin.v6i1.9065</w:t>
        </w:r>
      </w:hyperlink>
    </w:p>
    <w:p w14:paraId="086DC520" w14:textId="4C7100E1" w:rsidR="003A34F0" w:rsidRPr="003A34F0" w:rsidRDefault="003A34F0" w:rsidP="003A34F0">
      <w:pPr>
        <w:autoSpaceDE w:val="0"/>
        <w:autoSpaceDN w:val="0"/>
        <w:adjustRightInd w:val="0"/>
        <w:spacing w:after="120" w:line="240" w:lineRule="auto"/>
        <w:ind w:left="720" w:hanging="720"/>
        <w:rPr>
          <w:rFonts w:asciiTheme="majorBidi" w:eastAsiaTheme="minorHAnsi" w:hAnsiTheme="majorBidi" w:cstheme="majorBidi"/>
          <w:color w:val="000000" w:themeColor="text1"/>
          <w:sz w:val="24"/>
          <w:szCs w:val="24"/>
        </w:rPr>
      </w:pPr>
      <w:r w:rsidRPr="00D15AD4">
        <w:rPr>
          <w:rFonts w:asciiTheme="majorBidi" w:eastAsiaTheme="minorHAnsi" w:hAnsiTheme="majorBidi" w:cstheme="majorBidi"/>
          <w:color w:val="000000" w:themeColor="text1"/>
          <w:sz w:val="24"/>
          <w:szCs w:val="24"/>
          <w:lang w:val="pt-BR"/>
        </w:rPr>
        <w:t xml:space="preserve">Pham, T. T. N., &amp; Ho, T. T. H. (2020). </w:t>
      </w:r>
      <w:r w:rsidRPr="003A34F0">
        <w:rPr>
          <w:rFonts w:asciiTheme="majorBidi" w:eastAsiaTheme="minorHAnsi" w:hAnsiTheme="majorBidi" w:cstheme="majorBidi"/>
          <w:color w:val="000000" w:themeColor="text1"/>
          <w:sz w:val="24"/>
          <w:szCs w:val="24"/>
        </w:rPr>
        <w:t xml:space="preserve">Digital transformation in Vietnamese higher education: Opportunities and challenges. </w:t>
      </w:r>
      <w:r w:rsidRPr="003A34F0">
        <w:rPr>
          <w:rFonts w:asciiTheme="majorBidi" w:eastAsiaTheme="minorHAnsi" w:hAnsiTheme="majorBidi" w:cstheme="majorBidi"/>
          <w:i/>
          <w:iCs/>
          <w:color w:val="000000" w:themeColor="text1"/>
          <w:sz w:val="24"/>
          <w:szCs w:val="24"/>
        </w:rPr>
        <w:t>Journal of Asian Education, 5</w:t>
      </w:r>
      <w:r w:rsidRPr="003A34F0">
        <w:rPr>
          <w:rFonts w:asciiTheme="majorBidi" w:eastAsiaTheme="minorHAnsi" w:hAnsiTheme="majorBidi" w:cstheme="majorBidi"/>
          <w:color w:val="000000" w:themeColor="text1"/>
          <w:sz w:val="24"/>
          <w:szCs w:val="24"/>
        </w:rPr>
        <w:t>(2), 45–58.</w:t>
      </w:r>
    </w:p>
    <w:p w14:paraId="1C21B4C8" w14:textId="3FAEE70C" w:rsidR="00D15AD4" w:rsidRPr="00D15AD4" w:rsidRDefault="00D15AD4" w:rsidP="003A34F0">
      <w:pPr>
        <w:autoSpaceDE w:val="0"/>
        <w:autoSpaceDN w:val="0"/>
        <w:adjustRightInd w:val="0"/>
        <w:spacing w:after="120" w:line="240" w:lineRule="auto"/>
        <w:ind w:left="720" w:hanging="720"/>
        <w:rPr>
          <w:rFonts w:asciiTheme="majorBidi" w:eastAsiaTheme="minorHAnsi" w:hAnsiTheme="majorBidi" w:cstheme="majorBidi"/>
          <w:color w:val="000000" w:themeColor="text1"/>
          <w:sz w:val="24"/>
          <w:szCs w:val="24"/>
          <w:lang w:val="fr-FR"/>
        </w:rPr>
      </w:pPr>
      <w:r w:rsidRPr="00D15AD4">
        <w:rPr>
          <w:rFonts w:asciiTheme="majorBidi" w:eastAsiaTheme="minorHAnsi" w:hAnsiTheme="majorBidi" w:cstheme="majorBidi"/>
          <w:color w:val="000000" w:themeColor="text1"/>
          <w:sz w:val="24"/>
          <w:szCs w:val="24"/>
        </w:rPr>
        <w:t xml:space="preserve">Priyeti, S., Degeng, M. D. K., &amp; Wedi, A. (2025). </w:t>
      </w:r>
      <w:r w:rsidRPr="00D15AD4">
        <w:rPr>
          <w:rFonts w:asciiTheme="majorBidi" w:eastAsiaTheme="minorHAnsi" w:hAnsiTheme="majorBidi" w:cstheme="majorBidi"/>
          <w:i/>
          <w:iCs/>
          <w:color w:val="000000" w:themeColor="text1"/>
          <w:sz w:val="24"/>
          <w:szCs w:val="24"/>
        </w:rPr>
        <w:t>Learning Management System vs conventional assessment: Reviewing the best assessment for English subjects</w:t>
      </w:r>
      <w:r w:rsidRPr="00D15AD4">
        <w:rPr>
          <w:rFonts w:asciiTheme="majorBidi" w:eastAsiaTheme="minorHAnsi" w:hAnsiTheme="majorBidi" w:cstheme="majorBidi"/>
          <w:color w:val="000000" w:themeColor="text1"/>
          <w:sz w:val="24"/>
          <w:szCs w:val="24"/>
        </w:rPr>
        <w:t xml:space="preserve">. </w:t>
      </w:r>
      <w:r w:rsidRPr="00D15AD4">
        <w:rPr>
          <w:rFonts w:asciiTheme="majorBidi" w:eastAsiaTheme="minorHAnsi" w:hAnsiTheme="majorBidi" w:cstheme="majorBidi"/>
          <w:i/>
          <w:iCs/>
          <w:color w:val="000000" w:themeColor="text1"/>
          <w:sz w:val="24"/>
          <w:szCs w:val="24"/>
          <w:lang w:val="fr-FR"/>
        </w:rPr>
        <w:t>Journal La Sociale, 6</w:t>
      </w:r>
      <w:r w:rsidRPr="00D15AD4">
        <w:rPr>
          <w:rFonts w:asciiTheme="majorBidi" w:eastAsiaTheme="minorHAnsi" w:hAnsiTheme="majorBidi" w:cstheme="majorBidi"/>
          <w:color w:val="000000" w:themeColor="text1"/>
          <w:sz w:val="24"/>
          <w:szCs w:val="24"/>
          <w:lang w:val="fr-FR"/>
        </w:rPr>
        <w:t>(1), 185–198. https://doi.org/10.37899/journal-la-sociale.v6i1.1800</w:t>
      </w:r>
    </w:p>
    <w:p w14:paraId="763016D7" w14:textId="40BFE0D9" w:rsidR="003A34F0" w:rsidRPr="003A34F0" w:rsidRDefault="003A34F0" w:rsidP="003A34F0">
      <w:pPr>
        <w:autoSpaceDE w:val="0"/>
        <w:autoSpaceDN w:val="0"/>
        <w:adjustRightInd w:val="0"/>
        <w:spacing w:after="120" w:line="240" w:lineRule="auto"/>
        <w:ind w:left="720" w:hanging="720"/>
        <w:rPr>
          <w:rFonts w:asciiTheme="majorBidi" w:eastAsiaTheme="minorHAnsi" w:hAnsiTheme="majorBidi" w:cstheme="majorBidi"/>
          <w:color w:val="000000" w:themeColor="text1"/>
          <w:sz w:val="24"/>
          <w:szCs w:val="24"/>
        </w:rPr>
      </w:pPr>
      <w:r w:rsidRPr="003A34F0">
        <w:rPr>
          <w:rFonts w:asciiTheme="majorBidi" w:eastAsiaTheme="minorHAnsi" w:hAnsiTheme="majorBidi" w:cstheme="majorBidi"/>
          <w:color w:val="000000" w:themeColor="text1"/>
          <w:sz w:val="24"/>
          <w:szCs w:val="24"/>
        </w:rPr>
        <w:t xml:space="preserve">Reddy, B. S. (2020). </w:t>
      </w:r>
      <w:r w:rsidRPr="003A34F0">
        <w:rPr>
          <w:rFonts w:asciiTheme="majorBidi" w:eastAsiaTheme="minorHAnsi" w:hAnsiTheme="majorBidi" w:cstheme="majorBidi"/>
          <w:i/>
          <w:iCs/>
          <w:color w:val="000000" w:themeColor="text1"/>
          <w:sz w:val="24"/>
          <w:szCs w:val="24"/>
        </w:rPr>
        <w:t>ICT tools: Testmoz – Build automatically graded tests</w:t>
      </w:r>
      <w:r w:rsidRPr="003A34F0">
        <w:rPr>
          <w:rFonts w:asciiTheme="majorBidi" w:eastAsiaTheme="minorHAnsi" w:hAnsiTheme="majorBidi" w:cstheme="majorBidi"/>
          <w:color w:val="000000" w:themeColor="text1"/>
          <w:sz w:val="24"/>
          <w:szCs w:val="24"/>
        </w:rPr>
        <w:t xml:space="preserve">. Swami Ramanand Teerth Marathwada University. </w:t>
      </w:r>
      <w:hyperlink r:id="rId21" w:history="1">
        <w:r w:rsidRPr="003A34F0">
          <w:rPr>
            <w:rStyle w:val="Hyperlink"/>
            <w:rFonts w:asciiTheme="majorBidi" w:eastAsiaTheme="minorHAnsi" w:hAnsiTheme="majorBidi" w:cstheme="majorBidi"/>
            <w:color w:val="000000" w:themeColor="text1"/>
            <w:sz w:val="24"/>
            <w:szCs w:val="24"/>
            <w:u w:val="none"/>
          </w:rPr>
          <w:t>https://srtmun.ac.in/images/Data2020/FDP3/Testmoz.pdf</w:t>
        </w:r>
      </w:hyperlink>
    </w:p>
    <w:p w14:paraId="2DE93B7B" w14:textId="77777777" w:rsidR="003A34F0" w:rsidRPr="003A34F0" w:rsidRDefault="003A34F0" w:rsidP="003A34F0">
      <w:pPr>
        <w:autoSpaceDE w:val="0"/>
        <w:autoSpaceDN w:val="0"/>
        <w:adjustRightInd w:val="0"/>
        <w:spacing w:after="120" w:line="240" w:lineRule="auto"/>
        <w:ind w:left="720" w:hanging="720"/>
        <w:rPr>
          <w:rFonts w:asciiTheme="majorBidi" w:eastAsiaTheme="minorHAnsi" w:hAnsiTheme="majorBidi" w:cstheme="majorBidi"/>
          <w:color w:val="000000" w:themeColor="text1"/>
          <w:sz w:val="24"/>
          <w:szCs w:val="24"/>
        </w:rPr>
      </w:pPr>
      <w:r w:rsidRPr="003A34F0">
        <w:rPr>
          <w:rFonts w:asciiTheme="majorBidi" w:eastAsiaTheme="minorHAnsi" w:hAnsiTheme="majorBidi" w:cstheme="majorBidi"/>
          <w:color w:val="000000" w:themeColor="text1"/>
          <w:sz w:val="24"/>
          <w:szCs w:val="24"/>
        </w:rPr>
        <w:t xml:space="preserve">Redecker, C., &amp; Johannessen, Ø. (2013). Changing assessment—Towards a new assessment paradigm using ICT. </w:t>
      </w:r>
      <w:r w:rsidRPr="003A34F0">
        <w:rPr>
          <w:rFonts w:asciiTheme="majorBidi" w:eastAsiaTheme="minorHAnsi" w:hAnsiTheme="majorBidi" w:cstheme="majorBidi"/>
          <w:i/>
          <w:iCs/>
          <w:color w:val="000000" w:themeColor="text1"/>
          <w:sz w:val="24"/>
          <w:szCs w:val="24"/>
        </w:rPr>
        <w:t>European Journal of Education, 48</w:t>
      </w:r>
      <w:r w:rsidRPr="003A34F0">
        <w:rPr>
          <w:rFonts w:asciiTheme="majorBidi" w:eastAsiaTheme="minorHAnsi" w:hAnsiTheme="majorBidi" w:cstheme="majorBidi"/>
          <w:color w:val="000000" w:themeColor="text1"/>
          <w:sz w:val="24"/>
          <w:szCs w:val="24"/>
        </w:rPr>
        <w:t xml:space="preserve">(1), 79–96. </w:t>
      </w:r>
      <w:hyperlink r:id="rId22" w:history="1">
        <w:r w:rsidRPr="003A34F0">
          <w:rPr>
            <w:rStyle w:val="Hyperlink"/>
            <w:rFonts w:asciiTheme="majorBidi" w:eastAsiaTheme="minorHAnsi" w:hAnsiTheme="majorBidi" w:cstheme="majorBidi"/>
            <w:color w:val="000000" w:themeColor="text1"/>
            <w:sz w:val="24"/>
            <w:szCs w:val="24"/>
            <w:u w:val="none"/>
          </w:rPr>
          <w:t>https://doi.org/10.1111/ejed.12018</w:t>
        </w:r>
      </w:hyperlink>
    </w:p>
    <w:p w14:paraId="679B9D72" w14:textId="77777777" w:rsidR="003A34F0" w:rsidRPr="003A34F0" w:rsidRDefault="003A34F0" w:rsidP="003A34F0">
      <w:pPr>
        <w:autoSpaceDE w:val="0"/>
        <w:autoSpaceDN w:val="0"/>
        <w:adjustRightInd w:val="0"/>
        <w:spacing w:after="120" w:line="240" w:lineRule="auto"/>
        <w:ind w:left="720" w:hanging="720"/>
        <w:rPr>
          <w:rFonts w:asciiTheme="majorBidi" w:eastAsiaTheme="minorHAnsi" w:hAnsiTheme="majorBidi" w:cstheme="majorBidi"/>
          <w:color w:val="000000" w:themeColor="text1"/>
          <w:sz w:val="24"/>
          <w:szCs w:val="24"/>
        </w:rPr>
      </w:pPr>
      <w:r w:rsidRPr="003A34F0">
        <w:rPr>
          <w:rFonts w:asciiTheme="majorBidi" w:eastAsiaTheme="minorHAnsi" w:hAnsiTheme="majorBidi" w:cstheme="majorBidi"/>
          <w:color w:val="000000" w:themeColor="text1"/>
          <w:sz w:val="24"/>
          <w:szCs w:val="24"/>
        </w:rPr>
        <w:t xml:space="preserve">Selwyn, N. (2016). </w:t>
      </w:r>
      <w:r w:rsidRPr="003A34F0">
        <w:rPr>
          <w:rFonts w:asciiTheme="majorBidi" w:eastAsiaTheme="minorHAnsi" w:hAnsiTheme="majorBidi" w:cstheme="majorBidi"/>
          <w:i/>
          <w:iCs/>
          <w:color w:val="000000" w:themeColor="text1"/>
          <w:sz w:val="24"/>
          <w:szCs w:val="24"/>
        </w:rPr>
        <w:t>Education and technology: Key issues and debates</w:t>
      </w:r>
      <w:r w:rsidRPr="003A34F0">
        <w:rPr>
          <w:rFonts w:asciiTheme="majorBidi" w:eastAsiaTheme="minorHAnsi" w:hAnsiTheme="majorBidi" w:cstheme="majorBidi"/>
          <w:color w:val="000000" w:themeColor="text1"/>
          <w:sz w:val="24"/>
          <w:szCs w:val="24"/>
        </w:rPr>
        <w:t xml:space="preserve"> (2nd ed.). Bloomsbury Academic.</w:t>
      </w:r>
    </w:p>
    <w:p w14:paraId="2C0580C0" w14:textId="798C3D1A" w:rsidR="0086358F" w:rsidRDefault="0086358F" w:rsidP="003A34F0">
      <w:pPr>
        <w:autoSpaceDE w:val="0"/>
        <w:autoSpaceDN w:val="0"/>
        <w:adjustRightInd w:val="0"/>
        <w:spacing w:after="120" w:line="240" w:lineRule="auto"/>
        <w:ind w:left="720" w:hanging="720"/>
        <w:rPr>
          <w:rFonts w:asciiTheme="majorBidi" w:eastAsiaTheme="minorHAnsi" w:hAnsiTheme="majorBidi" w:cstheme="majorBidi"/>
          <w:color w:val="000000" w:themeColor="text1"/>
          <w:sz w:val="24"/>
          <w:szCs w:val="24"/>
        </w:rPr>
      </w:pPr>
      <w:r w:rsidRPr="0086358F">
        <w:rPr>
          <w:rFonts w:asciiTheme="majorBidi" w:eastAsiaTheme="minorHAnsi" w:hAnsiTheme="majorBidi" w:cstheme="majorBidi"/>
          <w:color w:val="000000" w:themeColor="text1"/>
          <w:sz w:val="24"/>
          <w:szCs w:val="24"/>
        </w:rPr>
        <w:t xml:space="preserve">Tindell, K. (2012, May 13). </w:t>
      </w:r>
      <w:r w:rsidRPr="0086358F">
        <w:rPr>
          <w:rFonts w:asciiTheme="majorBidi" w:eastAsiaTheme="minorHAnsi" w:hAnsiTheme="majorBidi" w:cstheme="majorBidi"/>
          <w:i/>
          <w:iCs/>
          <w:color w:val="000000" w:themeColor="text1"/>
          <w:sz w:val="24"/>
          <w:szCs w:val="24"/>
        </w:rPr>
        <w:t>BP6 RILS Testmoz tested</w:t>
      </w:r>
      <w:r w:rsidRPr="0086358F">
        <w:rPr>
          <w:rFonts w:asciiTheme="majorBidi" w:eastAsiaTheme="minorHAnsi" w:hAnsiTheme="majorBidi" w:cstheme="majorBidi"/>
          <w:color w:val="000000" w:themeColor="text1"/>
          <w:sz w:val="24"/>
          <w:szCs w:val="24"/>
        </w:rPr>
        <w:t>. Grading Globally. https://gradingglobally.wordpress.com/2012/05/13/bp6-rils-testmoz-tested/</w:t>
      </w:r>
    </w:p>
    <w:p w14:paraId="57F40E5B" w14:textId="5AFCB701" w:rsidR="003A34F0" w:rsidRPr="003A34F0" w:rsidRDefault="003A34F0" w:rsidP="003A34F0">
      <w:pPr>
        <w:autoSpaceDE w:val="0"/>
        <w:autoSpaceDN w:val="0"/>
        <w:adjustRightInd w:val="0"/>
        <w:spacing w:after="120" w:line="240" w:lineRule="auto"/>
        <w:ind w:left="720" w:hanging="720"/>
        <w:rPr>
          <w:rFonts w:asciiTheme="majorBidi" w:eastAsiaTheme="minorHAnsi" w:hAnsiTheme="majorBidi" w:cstheme="majorBidi"/>
          <w:color w:val="000000" w:themeColor="text1"/>
          <w:sz w:val="24"/>
          <w:szCs w:val="24"/>
        </w:rPr>
      </w:pPr>
      <w:r w:rsidRPr="0086358F">
        <w:rPr>
          <w:rFonts w:asciiTheme="majorBidi" w:eastAsiaTheme="minorHAnsi" w:hAnsiTheme="majorBidi" w:cstheme="majorBidi"/>
          <w:color w:val="000000" w:themeColor="text1"/>
          <w:sz w:val="24"/>
          <w:szCs w:val="24"/>
          <w:lang w:val="es-ES"/>
        </w:rPr>
        <w:t xml:space="preserve">Tran, L. T., &amp; Nguyen, N. T. (2021). </w:t>
      </w:r>
      <w:r w:rsidRPr="003A34F0">
        <w:rPr>
          <w:rFonts w:asciiTheme="majorBidi" w:eastAsiaTheme="minorHAnsi" w:hAnsiTheme="majorBidi" w:cstheme="majorBidi"/>
          <w:color w:val="000000" w:themeColor="text1"/>
          <w:sz w:val="24"/>
          <w:szCs w:val="24"/>
        </w:rPr>
        <w:t xml:space="preserve">Assessment practices in Vietnamese universities: Current challenges and future directions. </w:t>
      </w:r>
      <w:r w:rsidRPr="003A34F0">
        <w:rPr>
          <w:rFonts w:asciiTheme="majorBidi" w:eastAsiaTheme="minorHAnsi" w:hAnsiTheme="majorBidi" w:cstheme="majorBidi"/>
          <w:i/>
          <w:iCs/>
          <w:color w:val="000000" w:themeColor="text1"/>
          <w:sz w:val="24"/>
          <w:szCs w:val="24"/>
        </w:rPr>
        <w:t>Higher Education Research &amp; Development, 40</w:t>
      </w:r>
      <w:r w:rsidRPr="003A34F0">
        <w:rPr>
          <w:rFonts w:asciiTheme="majorBidi" w:eastAsiaTheme="minorHAnsi" w:hAnsiTheme="majorBidi" w:cstheme="majorBidi"/>
          <w:color w:val="000000" w:themeColor="text1"/>
          <w:sz w:val="24"/>
          <w:szCs w:val="24"/>
        </w:rPr>
        <w:t xml:space="preserve">(6), 1205–1219. </w:t>
      </w:r>
      <w:hyperlink r:id="rId23" w:history="1">
        <w:r w:rsidRPr="003A34F0">
          <w:rPr>
            <w:rStyle w:val="Hyperlink"/>
            <w:rFonts w:asciiTheme="majorBidi" w:eastAsiaTheme="minorHAnsi" w:hAnsiTheme="majorBidi" w:cstheme="majorBidi"/>
            <w:color w:val="000000" w:themeColor="text1"/>
            <w:sz w:val="24"/>
            <w:szCs w:val="24"/>
            <w:u w:val="none"/>
          </w:rPr>
          <w:t>https://doi.org/10.1080/07294360.2020.1822294</w:t>
        </w:r>
      </w:hyperlink>
    </w:p>
    <w:p w14:paraId="48D7A122" w14:textId="77777777" w:rsidR="003A34F0" w:rsidRPr="003A34F0" w:rsidRDefault="003A34F0" w:rsidP="003A34F0">
      <w:pPr>
        <w:autoSpaceDE w:val="0"/>
        <w:autoSpaceDN w:val="0"/>
        <w:adjustRightInd w:val="0"/>
        <w:spacing w:after="120" w:line="240" w:lineRule="auto"/>
        <w:ind w:left="720" w:hanging="720"/>
        <w:rPr>
          <w:rFonts w:asciiTheme="majorBidi" w:eastAsiaTheme="minorHAnsi" w:hAnsiTheme="majorBidi" w:cstheme="majorBidi"/>
          <w:color w:val="000000" w:themeColor="text1"/>
          <w:sz w:val="24"/>
          <w:szCs w:val="24"/>
        </w:rPr>
      </w:pPr>
      <w:r w:rsidRPr="003A34F0">
        <w:rPr>
          <w:rFonts w:asciiTheme="majorBidi" w:eastAsiaTheme="minorHAnsi" w:hAnsiTheme="majorBidi" w:cstheme="majorBidi"/>
          <w:color w:val="000000" w:themeColor="text1"/>
          <w:sz w:val="24"/>
          <w:szCs w:val="24"/>
        </w:rPr>
        <w:t xml:space="preserve">Zimmerman, B. J. (2002). Becoming a self-regulated learner: An overview. </w:t>
      </w:r>
      <w:r w:rsidRPr="003A34F0">
        <w:rPr>
          <w:rFonts w:asciiTheme="majorBidi" w:eastAsiaTheme="minorHAnsi" w:hAnsiTheme="majorBidi" w:cstheme="majorBidi"/>
          <w:i/>
          <w:iCs/>
          <w:color w:val="000000" w:themeColor="text1"/>
          <w:sz w:val="24"/>
          <w:szCs w:val="24"/>
        </w:rPr>
        <w:t>Theory Into Practice, 41</w:t>
      </w:r>
      <w:r w:rsidRPr="003A34F0">
        <w:rPr>
          <w:rFonts w:asciiTheme="majorBidi" w:eastAsiaTheme="minorHAnsi" w:hAnsiTheme="majorBidi" w:cstheme="majorBidi"/>
          <w:color w:val="000000" w:themeColor="text1"/>
          <w:sz w:val="24"/>
          <w:szCs w:val="24"/>
        </w:rPr>
        <w:t xml:space="preserve">(2), 64–70. </w:t>
      </w:r>
      <w:hyperlink r:id="rId24" w:history="1">
        <w:r w:rsidRPr="003A34F0">
          <w:rPr>
            <w:rStyle w:val="Hyperlink"/>
            <w:rFonts w:asciiTheme="majorBidi" w:eastAsiaTheme="minorHAnsi" w:hAnsiTheme="majorBidi" w:cstheme="majorBidi"/>
            <w:color w:val="000000" w:themeColor="text1"/>
            <w:sz w:val="24"/>
            <w:szCs w:val="24"/>
            <w:u w:val="none"/>
          </w:rPr>
          <w:t>https://doi.org/10.1207/s15430421tip4102_2</w:t>
        </w:r>
      </w:hyperlink>
    </w:p>
    <w:p w14:paraId="1F8BCDD5" w14:textId="77777777" w:rsidR="00CD5121" w:rsidRDefault="00CD5121" w:rsidP="00F82CEE">
      <w:pPr>
        <w:autoSpaceDE w:val="0"/>
        <w:autoSpaceDN w:val="0"/>
        <w:adjustRightInd w:val="0"/>
        <w:spacing w:after="120" w:line="240" w:lineRule="auto"/>
        <w:ind w:firstLine="0"/>
        <w:rPr>
          <w:rFonts w:asciiTheme="majorBidi" w:eastAsiaTheme="minorHAnsi" w:hAnsiTheme="majorBidi" w:cstheme="majorBidi"/>
          <w:sz w:val="22"/>
        </w:rPr>
      </w:pPr>
    </w:p>
    <w:p w14:paraId="11231A03" w14:textId="77777777" w:rsidR="00B82A50" w:rsidRDefault="00B82A50" w:rsidP="00B82A50">
      <w:pPr>
        <w:pStyle w:val="RALs-ReferencesList"/>
        <w:spacing w:after="0" w:line="240" w:lineRule="auto"/>
        <w:rPr>
          <w:rFonts w:asciiTheme="majorBidi" w:eastAsiaTheme="minorHAnsi" w:hAnsiTheme="majorBidi" w:cstheme="majorBidi"/>
          <w:b/>
          <w:bCs/>
          <w:sz w:val="24"/>
          <w:szCs w:val="24"/>
        </w:rPr>
      </w:pPr>
    </w:p>
    <w:p w14:paraId="50072FA7" w14:textId="0DABC14B" w:rsidR="00B82A50" w:rsidRDefault="00B82A50" w:rsidP="00B82A50">
      <w:pPr>
        <w:pStyle w:val="RALs-ReferencesList"/>
        <w:spacing w:after="0" w:line="240" w:lineRule="auto"/>
        <w:rPr>
          <w:rFonts w:asciiTheme="majorBidi" w:eastAsiaTheme="minorHAnsi" w:hAnsiTheme="majorBidi" w:cstheme="majorBidi"/>
          <w:b/>
          <w:bCs/>
          <w:sz w:val="24"/>
          <w:szCs w:val="24"/>
        </w:rPr>
      </w:pPr>
      <w:r w:rsidRPr="002334D9">
        <w:rPr>
          <w:rFonts w:asciiTheme="majorBidi" w:eastAsiaTheme="minorHAnsi" w:hAnsiTheme="majorBidi" w:cstheme="majorBidi"/>
          <w:b/>
          <w:bCs/>
          <w:sz w:val="24"/>
          <w:szCs w:val="24"/>
        </w:rPr>
        <w:t>Bionote</w:t>
      </w:r>
    </w:p>
    <w:p w14:paraId="3EBC0890" w14:textId="77777777" w:rsidR="00B82A50" w:rsidRDefault="00B82A50" w:rsidP="00B82A50">
      <w:pPr>
        <w:pStyle w:val="RALs-ReferencesList"/>
        <w:rPr>
          <w:rFonts w:asciiTheme="majorBidi" w:hAnsiTheme="majorBidi" w:cstheme="majorBidi"/>
          <w:sz w:val="24"/>
          <w:szCs w:val="24"/>
        </w:rPr>
      </w:pPr>
      <w:r w:rsidRPr="00723129">
        <w:rPr>
          <w:rFonts w:asciiTheme="majorBidi" w:hAnsiTheme="majorBidi" w:cstheme="majorBidi"/>
          <w:b/>
          <w:bCs/>
          <w:sz w:val="24"/>
          <w:szCs w:val="24"/>
        </w:rPr>
        <w:lastRenderedPageBreak/>
        <w:t>Ms. Phan T</w:t>
      </w:r>
      <w:r>
        <w:rPr>
          <w:rFonts w:asciiTheme="majorBidi" w:hAnsiTheme="majorBidi" w:cstheme="majorBidi"/>
          <w:b/>
          <w:bCs/>
          <w:sz w:val="24"/>
          <w:szCs w:val="24"/>
        </w:rPr>
        <w:t>u</w:t>
      </w:r>
      <w:r w:rsidRPr="00723129">
        <w:rPr>
          <w:rFonts w:asciiTheme="majorBidi" w:hAnsiTheme="majorBidi" w:cstheme="majorBidi"/>
          <w:b/>
          <w:bCs/>
          <w:sz w:val="24"/>
          <w:szCs w:val="24"/>
        </w:rPr>
        <w:t xml:space="preserve"> Trinh</w:t>
      </w:r>
      <w:r w:rsidRPr="00723129">
        <w:rPr>
          <w:rFonts w:asciiTheme="majorBidi" w:hAnsiTheme="majorBidi" w:cstheme="majorBidi"/>
          <w:sz w:val="24"/>
          <w:szCs w:val="24"/>
        </w:rPr>
        <w:t xml:space="preserve"> is a dedicated English lecturer and researcher with over a decade of experience in language education and curriculum development. She has led and co-authored numerous research projects on CLT, MALL, discourse analysis, ESP, and flipped classroom models. Currently teaching at Vietnam Aviation, she holds a Master’s in TESOL and multiple teaching certifications. Her work focuses on improving English learning outcomes through innovative methodologies and digital integration. </w:t>
      </w:r>
      <w:r>
        <w:rPr>
          <w:rFonts w:asciiTheme="majorBidi" w:hAnsiTheme="majorBidi" w:cstheme="majorBidi"/>
          <w:sz w:val="24"/>
          <w:szCs w:val="24"/>
        </w:rPr>
        <w:t xml:space="preserve">Ms. Trinh </w:t>
      </w:r>
      <w:r w:rsidRPr="00CD3999">
        <w:rPr>
          <w:rFonts w:asciiTheme="majorBidi" w:hAnsiTheme="majorBidi" w:cstheme="majorBidi"/>
          <w:sz w:val="24"/>
          <w:szCs w:val="24"/>
        </w:rPr>
        <w:t xml:space="preserve">is not only passionate about connecting Vietnamese students with global opportunities through English </w:t>
      </w:r>
      <w:proofErr w:type="gramStart"/>
      <w:r w:rsidRPr="00CD3999">
        <w:rPr>
          <w:rFonts w:asciiTheme="majorBidi" w:hAnsiTheme="majorBidi" w:cstheme="majorBidi"/>
          <w:sz w:val="24"/>
          <w:szCs w:val="24"/>
        </w:rPr>
        <w:t>proficiency, but</w:t>
      </w:r>
      <w:proofErr w:type="gramEnd"/>
      <w:r w:rsidRPr="00CD3999">
        <w:rPr>
          <w:rFonts w:asciiTheme="majorBidi" w:hAnsiTheme="majorBidi" w:cstheme="majorBidi"/>
          <w:sz w:val="24"/>
          <w:szCs w:val="24"/>
        </w:rPr>
        <w:t xml:space="preserve"> also committed to continuous learning and self-improvement.</w:t>
      </w:r>
    </w:p>
    <w:p w14:paraId="4EA14F8F" w14:textId="77777777" w:rsidR="00B82A50" w:rsidRPr="00BF68A0" w:rsidRDefault="00B82A50" w:rsidP="00B82A50">
      <w:pPr>
        <w:pStyle w:val="RALs-Heading1"/>
        <w:spacing w:before="120" w:line="240" w:lineRule="auto"/>
        <w:jc w:val="both"/>
        <w:rPr>
          <w:rFonts w:asciiTheme="majorBidi" w:hAnsiTheme="majorBidi" w:cstheme="majorBidi"/>
          <w:sz w:val="24"/>
          <w:szCs w:val="24"/>
        </w:rPr>
      </w:pPr>
    </w:p>
    <w:p w14:paraId="7184C5F8" w14:textId="77777777" w:rsidR="00B82A50" w:rsidRPr="00FE1400" w:rsidRDefault="00B82A50">
      <w:pPr>
        <w:spacing w:before="0" w:after="160" w:line="259" w:lineRule="auto"/>
        <w:ind w:firstLine="0"/>
        <w:jc w:val="left"/>
        <w:rPr>
          <w:rFonts w:asciiTheme="majorBidi" w:hAnsiTheme="majorBidi" w:cstheme="majorBidi"/>
          <w:b/>
          <w:bCs/>
          <w:sz w:val="24"/>
          <w:szCs w:val="24"/>
        </w:rPr>
      </w:pPr>
      <w:r w:rsidRPr="00FE1400">
        <w:rPr>
          <w:rFonts w:asciiTheme="majorBidi" w:hAnsiTheme="majorBidi" w:cstheme="majorBidi"/>
          <w:sz w:val="24"/>
          <w:szCs w:val="24"/>
        </w:rPr>
        <w:br w:type="page"/>
      </w:r>
    </w:p>
    <w:p w14:paraId="1D75F339" w14:textId="4D7736F9" w:rsidR="00B82A50" w:rsidRPr="0001643A" w:rsidRDefault="00B82A50" w:rsidP="00B82A50">
      <w:pPr>
        <w:pStyle w:val="RALs-Heading1"/>
        <w:spacing w:before="120" w:line="240" w:lineRule="auto"/>
        <w:jc w:val="both"/>
        <w:rPr>
          <w:rFonts w:asciiTheme="majorBidi" w:hAnsiTheme="majorBidi" w:cstheme="majorBidi"/>
          <w:color w:val="00B050"/>
          <w:sz w:val="24"/>
          <w:szCs w:val="24"/>
        </w:rPr>
      </w:pPr>
      <w:r w:rsidRPr="0001643A">
        <w:rPr>
          <w:rFonts w:asciiTheme="majorBidi" w:hAnsiTheme="majorBidi" w:cstheme="majorBidi"/>
          <w:sz w:val="24"/>
          <w:szCs w:val="24"/>
        </w:rPr>
        <w:lastRenderedPageBreak/>
        <w:t>Appendices</w:t>
      </w:r>
    </w:p>
    <w:p w14:paraId="1E8BD085" w14:textId="25645EE7" w:rsidR="00B82A50" w:rsidRPr="0001643A" w:rsidRDefault="00B82A50" w:rsidP="00B82A50">
      <w:pPr>
        <w:pStyle w:val="NidungA"/>
        <w:spacing w:line="360" w:lineRule="auto"/>
        <w:jc w:val="center"/>
        <w:rPr>
          <w:rFonts w:ascii="Times New Roman" w:hAnsi="Times New Roman" w:cs="Times New Roman"/>
          <w:b/>
          <w:bCs/>
          <w:color w:val="000000" w:themeColor="text1"/>
          <w:sz w:val="20"/>
          <w:szCs w:val="20"/>
        </w:rPr>
      </w:pPr>
      <w:r w:rsidRPr="0001643A">
        <w:rPr>
          <w:rFonts w:ascii="Times New Roman" w:hAnsi="Times New Roman" w:cs="Times New Roman"/>
          <w:b/>
          <w:bCs/>
          <w:color w:val="000000" w:themeColor="text1"/>
          <w:sz w:val="20"/>
          <w:szCs w:val="20"/>
        </w:rPr>
        <w:t>Student Questionnaire</w:t>
      </w:r>
    </w:p>
    <w:p w14:paraId="74CB4D10" w14:textId="77777777" w:rsidR="00B82A50" w:rsidRPr="0001643A" w:rsidRDefault="00B82A50" w:rsidP="00B82A50">
      <w:pPr>
        <w:pStyle w:val="NidungA"/>
        <w:spacing w:line="360" w:lineRule="auto"/>
        <w:jc w:val="center"/>
        <w:rPr>
          <w:rFonts w:ascii="Times New Roman" w:hAnsi="Times New Roman" w:cs="Times New Roman"/>
          <w:color w:val="000000" w:themeColor="text1"/>
          <w:sz w:val="20"/>
          <w:szCs w:val="20"/>
        </w:rPr>
      </w:pPr>
      <w:r w:rsidRPr="0001643A">
        <w:rPr>
          <w:rFonts w:ascii="Times New Roman" w:hAnsi="Times New Roman" w:cs="Times New Roman"/>
          <w:i/>
          <w:iCs/>
          <w:color w:val="000000" w:themeColor="text1"/>
          <w:sz w:val="20"/>
          <w:szCs w:val="20"/>
        </w:rPr>
        <w:t>(link: https://forms.gle/RSGtGtxWkZoEwJneA</w:t>
      </w:r>
      <w:r w:rsidRPr="0001643A">
        <w:rPr>
          <w:rFonts w:ascii="Times New Roman" w:hAnsi="Times New Roman" w:cs="Times New Roman"/>
          <w:color w:val="000000" w:themeColor="text1"/>
          <w:sz w:val="20"/>
          <w:szCs w:val="20"/>
        </w:rPr>
        <w:t>)</w:t>
      </w:r>
    </w:p>
    <w:p w14:paraId="36585B58" w14:textId="3CD8B877" w:rsidR="00B82A50" w:rsidRPr="00876B59" w:rsidRDefault="00B82A50" w:rsidP="00B82A50">
      <w:pPr>
        <w:pStyle w:val="NidungA"/>
        <w:spacing w:line="360" w:lineRule="auto"/>
        <w:jc w:val="both"/>
        <w:rPr>
          <w:rFonts w:ascii="Times New Roman" w:hAnsi="Times New Roman" w:cs="Times New Roman"/>
          <w:b/>
          <w:bCs/>
          <w:color w:val="000000" w:themeColor="text1"/>
          <w:sz w:val="20"/>
          <w:szCs w:val="20"/>
        </w:rPr>
      </w:pPr>
      <w:r w:rsidRPr="00876B59">
        <w:rPr>
          <w:rFonts w:ascii="Times New Roman" w:hAnsi="Times New Roman" w:cs="Times New Roman"/>
          <w:b/>
          <w:bCs/>
          <w:color w:val="000000" w:themeColor="text1"/>
          <w:sz w:val="20"/>
          <w:szCs w:val="20"/>
        </w:rPr>
        <w:t xml:space="preserve">Survey Title: Student Perceptions of Using Testmoz for </w:t>
      </w:r>
      <w:r>
        <w:rPr>
          <w:rFonts w:ascii="Times New Roman" w:hAnsi="Times New Roman" w:cs="Times New Roman"/>
          <w:b/>
          <w:bCs/>
          <w:color w:val="000000" w:themeColor="text1"/>
          <w:sz w:val="20"/>
          <w:szCs w:val="20"/>
        </w:rPr>
        <w:t xml:space="preserve">General </w:t>
      </w:r>
      <w:r w:rsidRPr="00876B59">
        <w:rPr>
          <w:rFonts w:ascii="Times New Roman" w:hAnsi="Times New Roman" w:cs="Times New Roman"/>
          <w:b/>
          <w:bCs/>
          <w:color w:val="000000" w:themeColor="text1"/>
          <w:sz w:val="20"/>
          <w:szCs w:val="20"/>
        </w:rPr>
        <w:t>English Homework</w:t>
      </w:r>
    </w:p>
    <w:p w14:paraId="76B5149C" w14:textId="0E9D3984" w:rsidR="00B82A50" w:rsidRPr="00876B59" w:rsidRDefault="00B82A50" w:rsidP="00B82A50">
      <w:pPr>
        <w:pStyle w:val="NidungA"/>
        <w:spacing w:line="360" w:lineRule="auto"/>
        <w:jc w:val="both"/>
        <w:rPr>
          <w:rFonts w:ascii="Times New Roman" w:hAnsi="Times New Roman" w:cs="Times New Roman"/>
          <w:color w:val="000000" w:themeColor="text1"/>
          <w:sz w:val="20"/>
          <w:szCs w:val="20"/>
        </w:rPr>
      </w:pPr>
      <w:r w:rsidRPr="00876B59">
        <w:rPr>
          <w:rFonts w:ascii="Times New Roman" w:hAnsi="Times New Roman" w:cs="Times New Roman"/>
          <w:b/>
          <w:bCs/>
          <w:color w:val="000000" w:themeColor="text1"/>
          <w:sz w:val="20"/>
          <w:szCs w:val="20"/>
        </w:rPr>
        <w:t>Participants</w:t>
      </w:r>
      <w:r w:rsidRPr="00876B59">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18</w:t>
      </w:r>
      <w:r w:rsidR="00FD7EE0">
        <w:rPr>
          <w:rFonts w:ascii="Times New Roman" w:hAnsi="Times New Roman" w:cs="Times New Roman"/>
          <w:color w:val="000000" w:themeColor="text1"/>
          <w:sz w:val="20"/>
          <w:szCs w:val="20"/>
        </w:rPr>
        <w:t>2</w:t>
      </w:r>
      <w:r w:rsidRPr="00876B59">
        <w:rPr>
          <w:rFonts w:ascii="Times New Roman" w:hAnsi="Times New Roman" w:cs="Times New Roman"/>
          <w:color w:val="000000" w:themeColor="text1"/>
          <w:sz w:val="20"/>
          <w:szCs w:val="20"/>
        </w:rPr>
        <w:t xml:space="preserve"> students</w:t>
      </w:r>
    </w:p>
    <w:p w14:paraId="1BE4961E" w14:textId="77777777" w:rsidR="00B82A50" w:rsidRPr="00876B59" w:rsidRDefault="00B82A50" w:rsidP="00B82A50">
      <w:pPr>
        <w:pStyle w:val="NidungA"/>
        <w:spacing w:line="360" w:lineRule="auto"/>
        <w:jc w:val="both"/>
        <w:rPr>
          <w:rFonts w:ascii="Times New Roman" w:hAnsi="Times New Roman" w:cs="Times New Roman"/>
          <w:color w:val="000000" w:themeColor="text1"/>
          <w:sz w:val="20"/>
          <w:szCs w:val="20"/>
        </w:rPr>
      </w:pPr>
      <w:r w:rsidRPr="00876B59">
        <w:rPr>
          <w:rFonts w:ascii="Times New Roman" w:hAnsi="Times New Roman" w:cs="Times New Roman"/>
          <w:b/>
          <w:bCs/>
          <w:color w:val="000000" w:themeColor="text1"/>
          <w:sz w:val="20"/>
          <w:szCs w:val="20"/>
        </w:rPr>
        <w:t>Type</w:t>
      </w:r>
      <w:r w:rsidRPr="00876B59">
        <w:rPr>
          <w:rFonts w:ascii="Times New Roman" w:hAnsi="Times New Roman" w:cs="Times New Roman"/>
          <w:color w:val="000000" w:themeColor="text1"/>
          <w:sz w:val="20"/>
          <w:szCs w:val="20"/>
        </w:rPr>
        <w:t xml:space="preserve">: </w:t>
      </w:r>
      <w:proofErr w:type="gramStart"/>
      <w:r w:rsidRPr="00876B59">
        <w:rPr>
          <w:rFonts w:ascii="Times New Roman" w:hAnsi="Times New Roman" w:cs="Times New Roman"/>
          <w:color w:val="000000" w:themeColor="text1"/>
          <w:sz w:val="20"/>
          <w:szCs w:val="20"/>
        </w:rPr>
        <w:t>Mixed-format</w:t>
      </w:r>
      <w:proofErr w:type="gramEnd"/>
      <w:r w:rsidRPr="00876B59">
        <w:rPr>
          <w:rFonts w:ascii="Times New Roman" w:hAnsi="Times New Roman" w:cs="Times New Roman"/>
          <w:color w:val="000000" w:themeColor="text1"/>
          <w:sz w:val="20"/>
          <w:szCs w:val="20"/>
        </w:rPr>
        <w:t xml:space="preserve"> (Likert scale + open-ended)</w:t>
      </w:r>
    </w:p>
    <w:p w14:paraId="2B5FB0AD" w14:textId="77777777" w:rsidR="00B82A50" w:rsidRPr="00876B59" w:rsidRDefault="00000000" w:rsidP="00B82A50">
      <w:pPr>
        <w:pStyle w:val="NidungA"/>
        <w:spacing w:line="36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pict w14:anchorId="00478882">
          <v:rect id="_x0000_i1025" style="width:0;height:1.5pt" o:hralign="center" o:hrstd="t" o:hr="t" fillcolor="#a0a0a0" stroked="f"/>
        </w:pict>
      </w:r>
    </w:p>
    <w:p w14:paraId="1109A408" w14:textId="77777777" w:rsidR="00B82A50" w:rsidRPr="00876B59" w:rsidRDefault="00B82A50" w:rsidP="00B82A50">
      <w:pPr>
        <w:pStyle w:val="NidungA"/>
        <w:spacing w:line="360" w:lineRule="auto"/>
        <w:jc w:val="both"/>
        <w:rPr>
          <w:rFonts w:ascii="Times New Roman" w:hAnsi="Times New Roman" w:cs="Times New Roman"/>
          <w:color w:val="000000" w:themeColor="text1"/>
          <w:sz w:val="20"/>
          <w:szCs w:val="20"/>
        </w:rPr>
      </w:pPr>
      <w:r w:rsidRPr="00876B59">
        <w:rPr>
          <w:rFonts w:ascii="Times New Roman" w:hAnsi="Times New Roman" w:cs="Times New Roman"/>
          <w:b/>
          <w:bCs/>
          <w:color w:val="000000" w:themeColor="text1"/>
          <w:sz w:val="20"/>
          <w:szCs w:val="20"/>
        </w:rPr>
        <w:t>Section 1: Background Information</w:t>
      </w:r>
    </w:p>
    <w:p w14:paraId="39E68FD0" w14:textId="77777777" w:rsidR="00B82A50" w:rsidRPr="00876B59" w:rsidRDefault="00B82A50" w:rsidP="00B82A50">
      <w:pPr>
        <w:pStyle w:val="NidungA"/>
        <w:numPr>
          <w:ilvl w:val="0"/>
          <w:numId w:val="47"/>
        </w:numPr>
        <w:spacing w:line="360" w:lineRule="auto"/>
        <w:jc w:val="both"/>
        <w:rPr>
          <w:rFonts w:ascii="Times New Roman" w:hAnsi="Times New Roman" w:cs="Times New Roman"/>
          <w:color w:val="000000" w:themeColor="text1"/>
          <w:sz w:val="20"/>
          <w:szCs w:val="20"/>
        </w:rPr>
      </w:pPr>
      <w:r w:rsidRPr="00876B59">
        <w:rPr>
          <w:rFonts w:ascii="Times New Roman" w:hAnsi="Times New Roman" w:cs="Times New Roman"/>
          <w:color w:val="000000" w:themeColor="text1"/>
          <w:sz w:val="20"/>
          <w:szCs w:val="20"/>
        </w:rPr>
        <w:t xml:space="preserve">Gender: </w:t>
      </w:r>
      <w:r w:rsidRPr="00876B59">
        <w:rPr>
          <w:rFonts w:ascii="Segoe UI Symbol" w:hAnsi="Segoe UI Symbol" w:cs="Segoe UI Symbol"/>
          <w:color w:val="000000" w:themeColor="text1"/>
          <w:sz w:val="20"/>
          <w:szCs w:val="20"/>
        </w:rPr>
        <w:t>☐</w:t>
      </w:r>
      <w:r w:rsidRPr="00876B59">
        <w:rPr>
          <w:rFonts w:ascii="Times New Roman" w:hAnsi="Times New Roman" w:cs="Times New Roman"/>
          <w:color w:val="000000" w:themeColor="text1"/>
          <w:sz w:val="20"/>
          <w:szCs w:val="20"/>
        </w:rPr>
        <w:t xml:space="preserve"> Male </w:t>
      </w:r>
      <w:r w:rsidRPr="00876B59">
        <w:rPr>
          <w:rFonts w:ascii="Segoe UI Symbol" w:hAnsi="Segoe UI Symbol" w:cs="Segoe UI Symbol"/>
          <w:color w:val="000000" w:themeColor="text1"/>
          <w:sz w:val="20"/>
          <w:szCs w:val="20"/>
        </w:rPr>
        <w:t>☐</w:t>
      </w:r>
      <w:r w:rsidRPr="00876B59">
        <w:rPr>
          <w:rFonts w:ascii="Times New Roman" w:hAnsi="Times New Roman" w:cs="Times New Roman"/>
          <w:color w:val="000000" w:themeColor="text1"/>
          <w:sz w:val="20"/>
          <w:szCs w:val="20"/>
        </w:rPr>
        <w:t xml:space="preserve"> Female </w:t>
      </w:r>
      <w:r w:rsidRPr="00876B59">
        <w:rPr>
          <w:rFonts w:ascii="Segoe UI Symbol" w:hAnsi="Segoe UI Symbol" w:cs="Segoe UI Symbol"/>
          <w:color w:val="000000" w:themeColor="text1"/>
          <w:sz w:val="20"/>
          <w:szCs w:val="20"/>
        </w:rPr>
        <w:t>☐</w:t>
      </w:r>
      <w:r w:rsidRPr="00876B59">
        <w:rPr>
          <w:rFonts w:ascii="Times New Roman" w:hAnsi="Times New Roman" w:cs="Times New Roman"/>
          <w:color w:val="000000" w:themeColor="text1"/>
          <w:sz w:val="20"/>
          <w:szCs w:val="20"/>
        </w:rPr>
        <w:t xml:space="preserve"> Other</w:t>
      </w:r>
    </w:p>
    <w:p w14:paraId="5D27EE49" w14:textId="77777777" w:rsidR="00B82A50" w:rsidRPr="00876B59" w:rsidRDefault="00B82A50" w:rsidP="00B82A50">
      <w:pPr>
        <w:pStyle w:val="NidungA"/>
        <w:numPr>
          <w:ilvl w:val="0"/>
          <w:numId w:val="47"/>
        </w:numPr>
        <w:spacing w:line="360" w:lineRule="auto"/>
        <w:jc w:val="both"/>
        <w:rPr>
          <w:rFonts w:ascii="Times New Roman" w:hAnsi="Times New Roman" w:cs="Times New Roman"/>
          <w:color w:val="000000" w:themeColor="text1"/>
          <w:sz w:val="20"/>
          <w:szCs w:val="20"/>
        </w:rPr>
      </w:pPr>
      <w:r w:rsidRPr="00876B59">
        <w:rPr>
          <w:rFonts w:ascii="Times New Roman" w:hAnsi="Times New Roman" w:cs="Times New Roman"/>
          <w:color w:val="000000" w:themeColor="text1"/>
          <w:sz w:val="20"/>
          <w:szCs w:val="20"/>
        </w:rPr>
        <w:t xml:space="preserve">Device used to access Testmoz: </w:t>
      </w:r>
      <w:r w:rsidRPr="00876B59">
        <w:rPr>
          <w:rFonts w:ascii="Segoe UI Symbol" w:hAnsi="Segoe UI Symbol" w:cs="Segoe UI Symbol"/>
          <w:color w:val="000000" w:themeColor="text1"/>
          <w:sz w:val="20"/>
          <w:szCs w:val="20"/>
        </w:rPr>
        <w:t>☐</w:t>
      </w:r>
      <w:r w:rsidRPr="00876B59">
        <w:rPr>
          <w:rFonts w:ascii="Times New Roman" w:hAnsi="Times New Roman" w:cs="Times New Roman"/>
          <w:color w:val="000000" w:themeColor="text1"/>
          <w:sz w:val="20"/>
          <w:szCs w:val="20"/>
        </w:rPr>
        <w:t xml:space="preserve"> Smartphone </w:t>
      </w:r>
      <w:r w:rsidRPr="00876B59">
        <w:rPr>
          <w:rFonts w:ascii="Segoe UI Symbol" w:hAnsi="Segoe UI Symbol" w:cs="Segoe UI Symbol"/>
          <w:color w:val="000000" w:themeColor="text1"/>
          <w:sz w:val="20"/>
          <w:szCs w:val="20"/>
        </w:rPr>
        <w:t>☐</w:t>
      </w:r>
      <w:r w:rsidRPr="00876B59">
        <w:rPr>
          <w:rFonts w:ascii="Times New Roman" w:hAnsi="Times New Roman" w:cs="Times New Roman"/>
          <w:color w:val="000000" w:themeColor="text1"/>
          <w:sz w:val="20"/>
          <w:szCs w:val="20"/>
        </w:rPr>
        <w:t xml:space="preserve"> Laptop </w:t>
      </w:r>
      <w:r w:rsidRPr="00876B59">
        <w:rPr>
          <w:rFonts w:ascii="Segoe UI Symbol" w:hAnsi="Segoe UI Symbol" w:cs="Segoe UI Symbol"/>
          <w:color w:val="000000" w:themeColor="text1"/>
          <w:sz w:val="20"/>
          <w:szCs w:val="20"/>
        </w:rPr>
        <w:t>☐</w:t>
      </w:r>
      <w:r w:rsidRPr="00876B59">
        <w:rPr>
          <w:rFonts w:ascii="Times New Roman" w:hAnsi="Times New Roman" w:cs="Times New Roman"/>
          <w:color w:val="000000" w:themeColor="text1"/>
          <w:sz w:val="20"/>
          <w:szCs w:val="20"/>
        </w:rPr>
        <w:t xml:space="preserve"> Tablet </w:t>
      </w:r>
      <w:r w:rsidRPr="00876B59">
        <w:rPr>
          <w:rFonts w:ascii="Segoe UI Symbol" w:hAnsi="Segoe UI Symbol" w:cs="Segoe UI Symbol"/>
          <w:color w:val="000000" w:themeColor="text1"/>
          <w:sz w:val="20"/>
          <w:szCs w:val="20"/>
        </w:rPr>
        <w:t>☐</w:t>
      </w:r>
      <w:r w:rsidRPr="00876B59">
        <w:rPr>
          <w:rFonts w:ascii="Times New Roman" w:hAnsi="Times New Roman" w:cs="Times New Roman"/>
          <w:color w:val="000000" w:themeColor="text1"/>
          <w:sz w:val="20"/>
          <w:szCs w:val="20"/>
        </w:rPr>
        <w:t xml:space="preserve"> Other</w:t>
      </w:r>
    </w:p>
    <w:p w14:paraId="5FED4A8C" w14:textId="77777777" w:rsidR="00B82A50" w:rsidRPr="00876B59" w:rsidRDefault="00000000" w:rsidP="00B82A50">
      <w:pPr>
        <w:pStyle w:val="NidungA"/>
        <w:spacing w:line="36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pict w14:anchorId="534C9E32">
          <v:rect id="_x0000_i1026" style="width:0;height:1.5pt" o:hralign="center" o:hrstd="t" o:hr="t" fillcolor="#a0a0a0" stroked="f"/>
        </w:pict>
      </w:r>
    </w:p>
    <w:p w14:paraId="2D51C982" w14:textId="77777777" w:rsidR="00B82A50" w:rsidRPr="00876B59" w:rsidRDefault="00B82A50" w:rsidP="00B82A50">
      <w:pPr>
        <w:pStyle w:val="NidungA"/>
        <w:spacing w:line="360" w:lineRule="auto"/>
        <w:jc w:val="both"/>
        <w:rPr>
          <w:rFonts w:ascii="Times New Roman" w:hAnsi="Times New Roman" w:cs="Times New Roman"/>
          <w:color w:val="000000" w:themeColor="text1"/>
          <w:sz w:val="20"/>
          <w:szCs w:val="20"/>
        </w:rPr>
      </w:pPr>
      <w:r w:rsidRPr="00876B59">
        <w:rPr>
          <w:rFonts w:ascii="Times New Roman" w:hAnsi="Times New Roman" w:cs="Times New Roman"/>
          <w:b/>
          <w:bCs/>
          <w:color w:val="000000" w:themeColor="text1"/>
          <w:sz w:val="20"/>
          <w:szCs w:val="20"/>
        </w:rPr>
        <w:t>Section 2: Student Experience with Testmoz</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0"/>
        <w:gridCol w:w="4402"/>
        <w:gridCol w:w="1386"/>
        <w:gridCol w:w="805"/>
        <w:gridCol w:w="716"/>
        <w:gridCol w:w="571"/>
        <w:gridCol w:w="1225"/>
      </w:tblGrid>
      <w:tr w:rsidR="00B82A50" w:rsidRPr="00876B59" w14:paraId="632F4C03" w14:textId="77777777" w:rsidTr="00151260">
        <w:trPr>
          <w:tblHeader/>
          <w:tblCellSpacing w:w="15" w:type="dxa"/>
        </w:trPr>
        <w:tc>
          <w:tcPr>
            <w:tcW w:w="0" w:type="auto"/>
            <w:vAlign w:val="center"/>
            <w:hideMark/>
          </w:tcPr>
          <w:p w14:paraId="35AC423D" w14:textId="77777777" w:rsidR="00B82A50" w:rsidRPr="00876B59" w:rsidRDefault="00B82A50" w:rsidP="00151260">
            <w:pPr>
              <w:pStyle w:val="NidungA"/>
              <w:spacing w:line="360" w:lineRule="auto"/>
              <w:jc w:val="both"/>
              <w:rPr>
                <w:rFonts w:ascii="Times New Roman" w:hAnsi="Times New Roman" w:cs="Times New Roman"/>
                <w:b/>
                <w:bCs/>
                <w:color w:val="000000" w:themeColor="text1"/>
                <w:sz w:val="20"/>
                <w:szCs w:val="20"/>
              </w:rPr>
            </w:pPr>
            <w:r w:rsidRPr="00876B59">
              <w:rPr>
                <w:rFonts w:ascii="Times New Roman" w:hAnsi="Times New Roman" w:cs="Times New Roman"/>
                <w:b/>
                <w:bCs/>
                <w:color w:val="000000" w:themeColor="text1"/>
                <w:sz w:val="20"/>
                <w:szCs w:val="20"/>
              </w:rPr>
              <w:t>No.</w:t>
            </w:r>
          </w:p>
        </w:tc>
        <w:tc>
          <w:tcPr>
            <w:tcW w:w="0" w:type="auto"/>
            <w:vAlign w:val="center"/>
            <w:hideMark/>
          </w:tcPr>
          <w:p w14:paraId="2C75F8FA" w14:textId="77777777" w:rsidR="00B82A50" w:rsidRPr="00876B59" w:rsidRDefault="00B82A50" w:rsidP="00151260">
            <w:pPr>
              <w:pStyle w:val="NidungA"/>
              <w:spacing w:line="360" w:lineRule="auto"/>
              <w:jc w:val="both"/>
              <w:rPr>
                <w:rFonts w:ascii="Times New Roman" w:hAnsi="Times New Roman" w:cs="Times New Roman"/>
                <w:b/>
                <w:bCs/>
                <w:color w:val="000000" w:themeColor="text1"/>
                <w:sz w:val="20"/>
                <w:szCs w:val="20"/>
              </w:rPr>
            </w:pPr>
            <w:r w:rsidRPr="00876B59">
              <w:rPr>
                <w:rFonts w:ascii="Times New Roman" w:hAnsi="Times New Roman" w:cs="Times New Roman"/>
                <w:b/>
                <w:bCs/>
                <w:color w:val="000000" w:themeColor="text1"/>
                <w:sz w:val="20"/>
                <w:szCs w:val="20"/>
              </w:rPr>
              <w:t>Statement</w:t>
            </w:r>
          </w:p>
        </w:tc>
        <w:tc>
          <w:tcPr>
            <w:tcW w:w="0" w:type="auto"/>
            <w:vAlign w:val="center"/>
            <w:hideMark/>
          </w:tcPr>
          <w:p w14:paraId="44DD47FE" w14:textId="77777777" w:rsidR="00B82A50" w:rsidRPr="00876B59" w:rsidRDefault="00B82A50" w:rsidP="00151260">
            <w:pPr>
              <w:pStyle w:val="NidungA"/>
              <w:spacing w:line="360" w:lineRule="auto"/>
              <w:jc w:val="both"/>
              <w:rPr>
                <w:rFonts w:ascii="Times New Roman" w:hAnsi="Times New Roman" w:cs="Times New Roman"/>
                <w:b/>
                <w:bCs/>
                <w:color w:val="000000" w:themeColor="text1"/>
                <w:sz w:val="20"/>
                <w:szCs w:val="20"/>
              </w:rPr>
            </w:pPr>
            <w:r w:rsidRPr="00876B59">
              <w:rPr>
                <w:rFonts w:ascii="Times New Roman" w:hAnsi="Times New Roman" w:cs="Times New Roman"/>
                <w:b/>
                <w:bCs/>
                <w:color w:val="000000" w:themeColor="text1"/>
                <w:sz w:val="20"/>
                <w:szCs w:val="20"/>
              </w:rPr>
              <w:t>Strongly Disagree</w:t>
            </w:r>
          </w:p>
        </w:tc>
        <w:tc>
          <w:tcPr>
            <w:tcW w:w="0" w:type="auto"/>
            <w:vAlign w:val="center"/>
            <w:hideMark/>
          </w:tcPr>
          <w:p w14:paraId="781FA573" w14:textId="77777777" w:rsidR="00B82A50" w:rsidRPr="00876B59" w:rsidRDefault="00B82A50" w:rsidP="00151260">
            <w:pPr>
              <w:pStyle w:val="NidungA"/>
              <w:spacing w:line="360" w:lineRule="auto"/>
              <w:jc w:val="both"/>
              <w:rPr>
                <w:rFonts w:ascii="Times New Roman" w:hAnsi="Times New Roman" w:cs="Times New Roman"/>
                <w:b/>
                <w:bCs/>
                <w:color w:val="000000" w:themeColor="text1"/>
                <w:sz w:val="20"/>
                <w:szCs w:val="20"/>
              </w:rPr>
            </w:pPr>
            <w:r w:rsidRPr="00876B59">
              <w:rPr>
                <w:rFonts w:ascii="Times New Roman" w:hAnsi="Times New Roman" w:cs="Times New Roman"/>
                <w:b/>
                <w:bCs/>
                <w:color w:val="000000" w:themeColor="text1"/>
                <w:sz w:val="20"/>
                <w:szCs w:val="20"/>
              </w:rPr>
              <w:t>Disagree</w:t>
            </w:r>
          </w:p>
        </w:tc>
        <w:tc>
          <w:tcPr>
            <w:tcW w:w="0" w:type="auto"/>
            <w:vAlign w:val="center"/>
            <w:hideMark/>
          </w:tcPr>
          <w:p w14:paraId="711B263C" w14:textId="77777777" w:rsidR="00B82A50" w:rsidRPr="00876B59" w:rsidRDefault="00B82A50" w:rsidP="00151260">
            <w:pPr>
              <w:pStyle w:val="NidungA"/>
              <w:spacing w:line="360" w:lineRule="auto"/>
              <w:jc w:val="both"/>
              <w:rPr>
                <w:rFonts w:ascii="Times New Roman" w:hAnsi="Times New Roman" w:cs="Times New Roman"/>
                <w:b/>
                <w:bCs/>
                <w:color w:val="000000" w:themeColor="text1"/>
                <w:sz w:val="20"/>
                <w:szCs w:val="20"/>
              </w:rPr>
            </w:pPr>
            <w:r w:rsidRPr="00876B59">
              <w:rPr>
                <w:rFonts w:ascii="Times New Roman" w:hAnsi="Times New Roman" w:cs="Times New Roman"/>
                <w:b/>
                <w:bCs/>
                <w:color w:val="000000" w:themeColor="text1"/>
                <w:sz w:val="20"/>
                <w:szCs w:val="20"/>
              </w:rPr>
              <w:t>Neutral</w:t>
            </w:r>
          </w:p>
        </w:tc>
        <w:tc>
          <w:tcPr>
            <w:tcW w:w="0" w:type="auto"/>
            <w:vAlign w:val="center"/>
            <w:hideMark/>
          </w:tcPr>
          <w:p w14:paraId="3996B692" w14:textId="77777777" w:rsidR="00B82A50" w:rsidRPr="00876B59" w:rsidRDefault="00B82A50" w:rsidP="00151260">
            <w:pPr>
              <w:pStyle w:val="NidungA"/>
              <w:spacing w:line="360" w:lineRule="auto"/>
              <w:jc w:val="both"/>
              <w:rPr>
                <w:rFonts w:ascii="Times New Roman" w:hAnsi="Times New Roman" w:cs="Times New Roman"/>
                <w:b/>
                <w:bCs/>
                <w:color w:val="000000" w:themeColor="text1"/>
                <w:sz w:val="20"/>
                <w:szCs w:val="20"/>
              </w:rPr>
            </w:pPr>
            <w:r w:rsidRPr="00876B59">
              <w:rPr>
                <w:rFonts w:ascii="Times New Roman" w:hAnsi="Times New Roman" w:cs="Times New Roman"/>
                <w:b/>
                <w:bCs/>
                <w:color w:val="000000" w:themeColor="text1"/>
                <w:sz w:val="20"/>
                <w:szCs w:val="20"/>
              </w:rPr>
              <w:t>Agree</w:t>
            </w:r>
          </w:p>
        </w:tc>
        <w:tc>
          <w:tcPr>
            <w:tcW w:w="0" w:type="auto"/>
            <w:vAlign w:val="center"/>
            <w:hideMark/>
          </w:tcPr>
          <w:p w14:paraId="65E6D2BB" w14:textId="77777777" w:rsidR="00B82A50" w:rsidRPr="00876B59" w:rsidRDefault="00B82A50" w:rsidP="00151260">
            <w:pPr>
              <w:pStyle w:val="NidungA"/>
              <w:spacing w:line="360" w:lineRule="auto"/>
              <w:jc w:val="both"/>
              <w:rPr>
                <w:rFonts w:ascii="Times New Roman" w:hAnsi="Times New Roman" w:cs="Times New Roman"/>
                <w:b/>
                <w:bCs/>
                <w:color w:val="000000" w:themeColor="text1"/>
                <w:sz w:val="20"/>
                <w:szCs w:val="20"/>
              </w:rPr>
            </w:pPr>
            <w:r w:rsidRPr="00876B59">
              <w:rPr>
                <w:rFonts w:ascii="Times New Roman" w:hAnsi="Times New Roman" w:cs="Times New Roman"/>
                <w:b/>
                <w:bCs/>
                <w:color w:val="000000" w:themeColor="text1"/>
                <w:sz w:val="20"/>
                <w:szCs w:val="20"/>
              </w:rPr>
              <w:t>Strongly Agree</w:t>
            </w:r>
          </w:p>
        </w:tc>
      </w:tr>
      <w:tr w:rsidR="00B82A50" w:rsidRPr="00876B59" w14:paraId="1E402AED" w14:textId="77777777" w:rsidTr="00151260">
        <w:trPr>
          <w:tblCellSpacing w:w="15" w:type="dxa"/>
        </w:trPr>
        <w:tc>
          <w:tcPr>
            <w:tcW w:w="0" w:type="auto"/>
            <w:vAlign w:val="center"/>
            <w:hideMark/>
          </w:tcPr>
          <w:p w14:paraId="28840780"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Times New Roman" w:hAnsi="Times New Roman" w:cs="Times New Roman"/>
                <w:color w:val="000000" w:themeColor="text1"/>
                <w:sz w:val="20"/>
                <w:szCs w:val="20"/>
              </w:rPr>
              <w:t>1</w:t>
            </w:r>
          </w:p>
        </w:tc>
        <w:tc>
          <w:tcPr>
            <w:tcW w:w="0" w:type="auto"/>
            <w:vAlign w:val="center"/>
            <w:hideMark/>
          </w:tcPr>
          <w:p w14:paraId="6C208F5E"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Times New Roman" w:hAnsi="Times New Roman" w:cs="Times New Roman"/>
                <w:color w:val="000000" w:themeColor="text1"/>
                <w:sz w:val="20"/>
                <w:szCs w:val="20"/>
              </w:rPr>
              <w:t>I found Testmoz easy to use.</w:t>
            </w:r>
          </w:p>
        </w:tc>
        <w:tc>
          <w:tcPr>
            <w:tcW w:w="0" w:type="auto"/>
            <w:vAlign w:val="center"/>
            <w:hideMark/>
          </w:tcPr>
          <w:p w14:paraId="3828E922"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Segoe UI Symbol" w:hAnsi="Segoe UI Symbol" w:cs="Segoe UI Symbol"/>
                <w:color w:val="000000" w:themeColor="text1"/>
                <w:sz w:val="20"/>
                <w:szCs w:val="20"/>
              </w:rPr>
              <w:t>☐</w:t>
            </w:r>
          </w:p>
        </w:tc>
        <w:tc>
          <w:tcPr>
            <w:tcW w:w="0" w:type="auto"/>
            <w:vAlign w:val="center"/>
            <w:hideMark/>
          </w:tcPr>
          <w:p w14:paraId="14848B0E"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Segoe UI Symbol" w:hAnsi="Segoe UI Symbol" w:cs="Segoe UI Symbol"/>
                <w:color w:val="000000" w:themeColor="text1"/>
                <w:sz w:val="20"/>
                <w:szCs w:val="20"/>
              </w:rPr>
              <w:t>☐</w:t>
            </w:r>
          </w:p>
        </w:tc>
        <w:tc>
          <w:tcPr>
            <w:tcW w:w="0" w:type="auto"/>
            <w:vAlign w:val="center"/>
            <w:hideMark/>
          </w:tcPr>
          <w:p w14:paraId="3BD7596D"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Segoe UI Symbol" w:hAnsi="Segoe UI Symbol" w:cs="Segoe UI Symbol"/>
                <w:color w:val="000000" w:themeColor="text1"/>
                <w:sz w:val="20"/>
                <w:szCs w:val="20"/>
              </w:rPr>
              <w:t>☐</w:t>
            </w:r>
          </w:p>
        </w:tc>
        <w:tc>
          <w:tcPr>
            <w:tcW w:w="0" w:type="auto"/>
            <w:vAlign w:val="center"/>
            <w:hideMark/>
          </w:tcPr>
          <w:p w14:paraId="4F8E6D0F"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Segoe UI Symbol" w:hAnsi="Segoe UI Symbol" w:cs="Segoe UI Symbol"/>
                <w:color w:val="000000" w:themeColor="text1"/>
                <w:sz w:val="20"/>
                <w:szCs w:val="20"/>
              </w:rPr>
              <w:t>☐</w:t>
            </w:r>
          </w:p>
        </w:tc>
        <w:tc>
          <w:tcPr>
            <w:tcW w:w="0" w:type="auto"/>
            <w:vAlign w:val="center"/>
            <w:hideMark/>
          </w:tcPr>
          <w:p w14:paraId="25FAB6B6"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Segoe UI Symbol" w:hAnsi="Segoe UI Symbol" w:cs="Segoe UI Symbol"/>
                <w:color w:val="000000" w:themeColor="text1"/>
                <w:sz w:val="20"/>
                <w:szCs w:val="20"/>
              </w:rPr>
              <w:t>☐</w:t>
            </w:r>
          </w:p>
        </w:tc>
      </w:tr>
      <w:tr w:rsidR="00B82A50" w:rsidRPr="00876B59" w14:paraId="31B972DC" w14:textId="77777777" w:rsidTr="00151260">
        <w:trPr>
          <w:tblCellSpacing w:w="15" w:type="dxa"/>
        </w:trPr>
        <w:tc>
          <w:tcPr>
            <w:tcW w:w="0" w:type="auto"/>
            <w:vAlign w:val="center"/>
            <w:hideMark/>
          </w:tcPr>
          <w:p w14:paraId="1EBB9287"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Times New Roman" w:hAnsi="Times New Roman" w:cs="Times New Roman"/>
                <w:color w:val="000000" w:themeColor="text1"/>
                <w:sz w:val="20"/>
                <w:szCs w:val="20"/>
              </w:rPr>
              <w:t>2</w:t>
            </w:r>
          </w:p>
        </w:tc>
        <w:tc>
          <w:tcPr>
            <w:tcW w:w="0" w:type="auto"/>
            <w:vAlign w:val="center"/>
            <w:hideMark/>
          </w:tcPr>
          <w:p w14:paraId="1CF10303"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Times New Roman" w:hAnsi="Times New Roman" w:cs="Times New Roman"/>
                <w:color w:val="000000" w:themeColor="text1"/>
                <w:sz w:val="20"/>
                <w:szCs w:val="20"/>
              </w:rPr>
              <w:t>Testmoz made English homework more engaging.</w:t>
            </w:r>
          </w:p>
        </w:tc>
        <w:tc>
          <w:tcPr>
            <w:tcW w:w="0" w:type="auto"/>
            <w:vAlign w:val="center"/>
            <w:hideMark/>
          </w:tcPr>
          <w:p w14:paraId="650D45E1"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Segoe UI Symbol" w:hAnsi="Segoe UI Symbol" w:cs="Segoe UI Symbol"/>
                <w:color w:val="000000" w:themeColor="text1"/>
                <w:sz w:val="20"/>
                <w:szCs w:val="20"/>
              </w:rPr>
              <w:t>☐</w:t>
            </w:r>
          </w:p>
        </w:tc>
        <w:tc>
          <w:tcPr>
            <w:tcW w:w="0" w:type="auto"/>
            <w:vAlign w:val="center"/>
            <w:hideMark/>
          </w:tcPr>
          <w:p w14:paraId="493EC6FE"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Segoe UI Symbol" w:hAnsi="Segoe UI Symbol" w:cs="Segoe UI Symbol"/>
                <w:color w:val="000000" w:themeColor="text1"/>
                <w:sz w:val="20"/>
                <w:szCs w:val="20"/>
              </w:rPr>
              <w:t>☐</w:t>
            </w:r>
          </w:p>
        </w:tc>
        <w:tc>
          <w:tcPr>
            <w:tcW w:w="0" w:type="auto"/>
            <w:vAlign w:val="center"/>
            <w:hideMark/>
          </w:tcPr>
          <w:p w14:paraId="0864DA97"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Segoe UI Symbol" w:hAnsi="Segoe UI Symbol" w:cs="Segoe UI Symbol"/>
                <w:color w:val="000000" w:themeColor="text1"/>
                <w:sz w:val="20"/>
                <w:szCs w:val="20"/>
              </w:rPr>
              <w:t>☐</w:t>
            </w:r>
          </w:p>
        </w:tc>
        <w:tc>
          <w:tcPr>
            <w:tcW w:w="0" w:type="auto"/>
            <w:vAlign w:val="center"/>
            <w:hideMark/>
          </w:tcPr>
          <w:p w14:paraId="20227DF1"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Segoe UI Symbol" w:hAnsi="Segoe UI Symbol" w:cs="Segoe UI Symbol"/>
                <w:color w:val="000000" w:themeColor="text1"/>
                <w:sz w:val="20"/>
                <w:szCs w:val="20"/>
              </w:rPr>
              <w:t>☐</w:t>
            </w:r>
          </w:p>
        </w:tc>
        <w:tc>
          <w:tcPr>
            <w:tcW w:w="0" w:type="auto"/>
            <w:vAlign w:val="center"/>
            <w:hideMark/>
          </w:tcPr>
          <w:p w14:paraId="66464B09"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Segoe UI Symbol" w:hAnsi="Segoe UI Symbol" w:cs="Segoe UI Symbol"/>
                <w:color w:val="000000" w:themeColor="text1"/>
                <w:sz w:val="20"/>
                <w:szCs w:val="20"/>
              </w:rPr>
              <w:t>☐</w:t>
            </w:r>
          </w:p>
        </w:tc>
      </w:tr>
      <w:tr w:rsidR="00B82A50" w:rsidRPr="00876B59" w14:paraId="2F502203" w14:textId="77777777" w:rsidTr="00151260">
        <w:trPr>
          <w:tblCellSpacing w:w="15" w:type="dxa"/>
        </w:trPr>
        <w:tc>
          <w:tcPr>
            <w:tcW w:w="0" w:type="auto"/>
            <w:vAlign w:val="center"/>
            <w:hideMark/>
          </w:tcPr>
          <w:p w14:paraId="32782C8D"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Times New Roman" w:hAnsi="Times New Roman" w:cs="Times New Roman"/>
                <w:color w:val="000000" w:themeColor="text1"/>
                <w:sz w:val="20"/>
                <w:szCs w:val="20"/>
              </w:rPr>
              <w:t>3</w:t>
            </w:r>
          </w:p>
        </w:tc>
        <w:tc>
          <w:tcPr>
            <w:tcW w:w="0" w:type="auto"/>
            <w:vAlign w:val="center"/>
            <w:hideMark/>
          </w:tcPr>
          <w:p w14:paraId="4751F3C4"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Times New Roman" w:hAnsi="Times New Roman" w:cs="Times New Roman"/>
                <w:color w:val="000000" w:themeColor="text1"/>
                <w:sz w:val="20"/>
                <w:szCs w:val="20"/>
              </w:rPr>
              <w:t>I prefer doing homework on Testmoz over paper-based assignments.</w:t>
            </w:r>
          </w:p>
        </w:tc>
        <w:tc>
          <w:tcPr>
            <w:tcW w:w="0" w:type="auto"/>
            <w:vAlign w:val="center"/>
            <w:hideMark/>
          </w:tcPr>
          <w:p w14:paraId="2E01782D"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Segoe UI Symbol" w:hAnsi="Segoe UI Symbol" w:cs="Segoe UI Symbol"/>
                <w:color w:val="000000" w:themeColor="text1"/>
                <w:sz w:val="20"/>
                <w:szCs w:val="20"/>
              </w:rPr>
              <w:t>☐</w:t>
            </w:r>
          </w:p>
        </w:tc>
        <w:tc>
          <w:tcPr>
            <w:tcW w:w="0" w:type="auto"/>
            <w:vAlign w:val="center"/>
            <w:hideMark/>
          </w:tcPr>
          <w:p w14:paraId="096C2540"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Segoe UI Symbol" w:hAnsi="Segoe UI Symbol" w:cs="Segoe UI Symbol"/>
                <w:color w:val="000000" w:themeColor="text1"/>
                <w:sz w:val="20"/>
                <w:szCs w:val="20"/>
              </w:rPr>
              <w:t>☐</w:t>
            </w:r>
          </w:p>
        </w:tc>
        <w:tc>
          <w:tcPr>
            <w:tcW w:w="0" w:type="auto"/>
            <w:vAlign w:val="center"/>
            <w:hideMark/>
          </w:tcPr>
          <w:p w14:paraId="14DDC5FE"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Segoe UI Symbol" w:hAnsi="Segoe UI Symbol" w:cs="Segoe UI Symbol"/>
                <w:color w:val="000000" w:themeColor="text1"/>
                <w:sz w:val="20"/>
                <w:szCs w:val="20"/>
              </w:rPr>
              <w:t>☐</w:t>
            </w:r>
          </w:p>
        </w:tc>
        <w:tc>
          <w:tcPr>
            <w:tcW w:w="0" w:type="auto"/>
            <w:vAlign w:val="center"/>
            <w:hideMark/>
          </w:tcPr>
          <w:p w14:paraId="1B016E87"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Segoe UI Symbol" w:hAnsi="Segoe UI Symbol" w:cs="Segoe UI Symbol"/>
                <w:color w:val="000000" w:themeColor="text1"/>
                <w:sz w:val="20"/>
                <w:szCs w:val="20"/>
              </w:rPr>
              <w:t>☐</w:t>
            </w:r>
          </w:p>
        </w:tc>
        <w:tc>
          <w:tcPr>
            <w:tcW w:w="0" w:type="auto"/>
            <w:vAlign w:val="center"/>
            <w:hideMark/>
          </w:tcPr>
          <w:p w14:paraId="20F9EEF0"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Segoe UI Symbol" w:hAnsi="Segoe UI Symbol" w:cs="Segoe UI Symbol"/>
                <w:color w:val="000000" w:themeColor="text1"/>
                <w:sz w:val="20"/>
                <w:szCs w:val="20"/>
              </w:rPr>
              <w:t>☐</w:t>
            </w:r>
          </w:p>
        </w:tc>
      </w:tr>
      <w:tr w:rsidR="00B82A50" w:rsidRPr="00876B59" w14:paraId="75ED37F9" w14:textId="77777777" w:rsidTr="00151260">
        <w:trPr>
          <w:tblCellSpacing w:w="15" w:type="dxa"/>
        </w:trPr>
        <w:tc>
          <w:tcPr>
            <w:tcW w:w="0" w:type="auto"/>
            <w:vAlign w:val="center"/>
            <w:hideMark/>
          </w:tcPr>
          <w:p w14:paraId="3035A91A"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Times New Roman" w:hAnsi="Times New Roman" w:cs="Times New Roman"/>
                <w:color w:val="000000" w:themeColor="text1"/>
                <w:sz w:val="20"/>
                <w:szCs w:val="20"/>
              </w:rPr>
              <w:t>4</w:t>
            </w:r>
          </w:p>
        </w:tc>
        <w:tc>
          <w:tcPr>
            <w:tcW w:w="0" w:type="auto"/>
            <w:vAlign w:val="center"/>
            <w:hideMark/>
          </w:tcPr>
          <w:p w14:paraId="15A52663"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Times New Roman" w:hAnsi="Times New Roman" w:cs="Times New Roman"/>
                <w:color w:val="000000" w:themeColor="text1"/>
                <w:sz w:val="20"/>
                <w:szCs w:val="20"/>
              </w:rPr>
              <w:t>I completed my homework more regularly when using Testmoz.</w:t>
            </w:r>
          </w:p>
        </w:tc>
        <w:tc>
          <w:tcPr>
            <w:tcW w:w="0" w:type="auto"/>
            <w:vAlign w:val="center"/>
            <w:hideMark/>
          </w:tcPr>
          <w:p w14:paraId="7BBE5291"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Segoe UI Symbol" w:hAnsi="Segoe UI Symbol" w:cs="Segoe UI Symbol"/>
                <w:color w:val="000000" w:themeColor="text1"/>
                <w:sz w:val="20"/>
                <w:szCs w:val="20"/>
              </w:rPr>
              <w:t>☐</w:t>
            </w:r>
          </w:p>
        </w:tc>
        <w:tc>
          <w:tcPr>
            <w:tcW w:w="0" w:type="auto"/>
            <w:vAlign w:val="center"/>
            <w:hideMark/>
          </w:tcPr>
          <w:p w14:paraId="4F728421"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Segoe UI Symbol" w:hAnsi="Segoe UI Symbol" w:cs="Segoe UI Symbol"/>
                <w:color w:val="000000" w:themeColor="text1"/>
                <w:sz w:val="20"/>
                <w:szCs w:val="20"/>
              </w:rPr>
              <w:t>☐</w:t>
            </w:r>
          </w:p>
        </w:tc>
        <w:tc>
          <w:tcPr>
            <w:tcW w:w="0" w:type="auto"/>
            <w:vAlign w:val="center"/>
            <w:hideMark/>
          </w:tcPr>
          <w:p w14:paraId="7743BEC6"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Segoe UI Symbol" w:hAnsi="Segoe UI Symbol" w:cs="Segoe UI Symbol"/>
                <w:color w:val="000000" w:themeColor="text1"/>
                <w:sz w:val="20"/>
                <w:szCs w:val="20"/>
              </w:rPr>
              <w:t>☐</w:t>
            </w:r>
          </w:p>
        </w:tc>
        <w:tc>
          <w:tcPr>
            <w:tcW w:w="0" w:type="auto"/>
            <w:vAlign w:val="center"/>
            <w:hideMark/>
          </w:tcPr>
          <w:p w14:paraId="7CFABB7F"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Segoe UI Symbol" w:hAnsi="Segoe UI Symbol" w:cs="Segoe UI Symbol"/>
                <w:color w:val="000000" w:themeColor="text1"/>
                <w:sz w:val="20"/>
                <w:szCs w:val="20"/>
              </w:rPr>
              <w:t>☐</w:t>
            </w:r>
          </w:p>
        </w:tc>
        <w:tc>
          <w:tcPr>
            <w:tcW w:w="0" w:type="auto"/>
            <w:vAlign w:val="center"/>
            <w:hideMark/>
          </w:tcPr>
          <w:p w14:paraId="39F7E3DC"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Segoe UI Symbol" w:hAnsi="Segoe UI Symbol" w:cs="Segoe UI Symbol"/>
                <w:color w:val="000000" w:themeColor="text1"/>
                <w:sz w:val="20"/>
                <w:szCs w:val="20"/>
              </w:rPr>
              <w:t>☐</w:t>
            </w:r>
          </w:p>
        </w:tc>
      </w:tr>
      <w:tr w:rsidR="00B82A50" w:rsidRPr="00876B59" w14:paraId="5B585C87" w14:textId="77777777" w:rsidTr="00151260">
        <w:trPr>
          <w:tblCellSpacing w:w="15" w:type="dxa"/>
        </w:trPr>
        <w:tc>
          <w:tcPr>
            <w:tcW w:w="0" w:type="auto"/>
            <w:vAlign w:val="center"/>
            <w:hideMark/>
          </w:tcPr>
          <w:p w14:paraId="28894F7C"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Times New Roman" w:hAnsi="Times New Roman" w:cs="Times New Roman"/>
                <w:color w:val="000000" w:themeColor="text1"/>
                <w:sz w:val="20"/>
                <w:szCs w:val="20"/>
              </w:rPr>
              <w:t>5</w:t>
            </w:r>
          </w:p>
        </w:tc>
        <w:tc>
          <w:tcPr>
            <w:tcW w:w="0" w:type="auto"/>
            <w:vAlign w:val="center"/>
            <w:hideMark/>
          </w:tcPr>
          <w:p w14:paraId="36BAFD9F"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Times New Roman" w:hAnsi="Times New Roman" w:cs="Times New Roman"/>
                <w:color w:val="000000" w:themeColor="text1"/>
                <w:sz w:val="20"/>
                <w:szCs w:val="20"/>
              </w:rPr>
              <w:t>Receiving instant feedback helped me learn better.</w:t>
            </w:r>
          </w:p>
        </w:tc>
        <w:tc>
          <w:tcPr>
            <w:tcW w:w="0" w:type="auto"/>
            <w:vAlign w:val="center"/>
            <w:hideMark/>
          </w:tcPr>
          <w:p w14:paraId="3EA091BB"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Segoe UI Symbol" w:hAnsi="Segoe UI Symbol" w:cs="Segoe UI Symbol"/>
                <w:color w:val="000000" w:themeColor="text1"/>
                <w:sz w:val="20"/>
                <w:szCs w:val="20"/>
              </w:rPr>
              <w:t>☐</w:t>
            </w:r>
          </w:p>
        </w:tc>
        <w:tc>
          <w:tcPr>
            <w:tcW w:w="0" w:type="auto"/>
            <w:vAlign w:val="center"/>
            <w:hideMark/>
          </w:tcPr>
          <w:p w14:paraId="31038C06"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Segoe UI Symbol" w:hAnsi="Segoe UI Symbol" w:cs="Segoe UI Symbol"/>
                <w:color w:val="000000" w:themeColor="text1"/>
                <w:sz w:val="20"/>
                <w:szCs w:val="20"/>
              </w:rPr>
              <w:t>☐</w:t>
            </w:r>
          </w:p>
        </w:tc>
        <w:tc>
          <w:tcPr>
            <w:tcW w:w="0" w:type="auto"/>
            <w:vAlign w:val="center"/>
            <w:hideMark/>
          </w:tcPr>
          <w:p w14:paraId="701F9AE4"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Segoe UI Symbol" w:hAnsi="Segoe UI Symbol" w:cs="Segoe UI Symbol"/>
                <w:color w:val="000000" w:themeColor="text1"/>
                <w:sz w:val="20"/>
                <w:szCs w:val="20"/>
              </w:rPr>
              <w:t>☐</w:t>
            </w:r>
          </w:p>
        </w:tc>
        <w:tc>
          <w:tcPr>
            <w:tcW w:w="0" w:type="auto"/>
            <w:vAlign w:val="center"/>
            <w:hideMark/>
          </w:tcPr>
          <w:p w14:paraId="07861F6F"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Segoe UI Symbol" w:hAnsi="Segoe UI Symbol" w:cs="Segoe UI Symbol"/>
                <w:color w:val="000000" w:themeColor="text1"/>
                <w:sz w:val="20"/>
                <w:szCs w:val="20"/>
              </w:rPr>
              <w:t>☐</w:t>
            </w:r>
          </w:p>
        </w:tc>
        <w:tc>
          <w:tcPr>
            <w:tcW w:w="0" w:type="auto"/>
            <w:vAlign w:val="center"/>
            <w:hideMark/>
          </w:tcPr>
          <w:p w14:paraId="3F708984"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Segoe UI Symbol" w:hAnsi="Segoe UI Symbol" w:cs="Segoe UI Symbol"/>
                <w:color w:val="000000" w:themeColor="text1"/>
                <w:sz w:val="20"/>
                <w:szCs w:val="20"/>
              </w:rPr>
              <w:t>☐</w:t>
            </w:r>
          </w:p>
        </w:tc>
      </w:tr>
      <w:tr w:rsidR="00B82A50" w:rsidRPr="00876B59" w14:paraId="226862F1" w14:textId="77777777" w:rsidTr="00151260">
        <w:trPr>
          <w:tblCellSpacing w:w="15" w:type="dxa"/>
        </w:trPr>
        <w:tc>
          <w:tcPr>
            <w:tcW w:w="0" w:type="auto"/>
            <w:vAlign w:val="center"/>
            <w:hideMark/>
          </w:tcPr>
          <w:p w14:paraId="67E27D22"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Times New Roman" w:hAnsi="Times New Roman" w:cs="Times New Roman"/>
                <w:color w:val="000000" w:themeColor="text1"/>
                <w:sz w:val="20"/>
                <w:szCs w:val="20"/>
              </w:rPr>
              <w:t>6</w:t>
            </w:r>
          </w:p>
        </w:tc>
        <w:tc>
          <w:tcPr>
            <w:tcW w:w="0" w:type="auto"/>
            <w:vAlign w:val="center"/>
            <w:hideMark/>
          </w:tcPr>
          <w:p w14:paraId="76E7763D"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Times New Roman" w:hAnsi="Times New Roman" w:cs="Times New Roman"/>
                <w:color w:val="000000" w:themeColor="text1"/>
                <w:sz w:val="20"/>
                <w:szCs w:val="20"/>
              </w:rPr>
              <w:t>I feel more motivated to complete assignments on Testmoz.</w:t>
            </w:r>
          </w:p>
        </w:tc>
        <w:tc>
          <w:tcPr>
            <w:tcW w:w="0" w:type="auto"/>
            <w:vAlign w:val="center"/>
            <w:hideMark/>
          </w:tcPr>
          <w:p w14:paraId="28AFE9CA"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Segoe UI Symbol" w:hAnsi="Segoe UI Symbol" w:cs="Segoe UI Symbol"/>
                <w:color w:val="000000" w:themeColor="text1"/>
                <w:sz w:val="20"/>
                <w:szCs w:val="20"/>
              </w:rPr>
              <w:t>☐</w:t>
            </w:r>
          </w:p>
        </w:tc>
        <w:tc>
          <w:tcPr>
            <w:tcW w:w="0" w:type="auto"/>
            <w:vAlign w:val="center"/>
            <w:hideMark/>
          </w:tcPr>
          <w:p w14:paraId="7FA8A5F2"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Segoe UI Symbol" w:hAnsi="Segoe UI Symbol" w:cs="Segoe UI Symbol"/>
                <w:color w:val="000000" w:themeColor="text1"/>
                <w:sz w:val="20"/>
                <w:szCs w:val="20"/>
              </w:rPr>
              <w:t>☐</w:t>
            </w:r>
          </w:p>
        </w:tc>
        <w:tc>
          <w:tcPr>
            <w:tcW w:w="0" w:type="auto"/>
            <w:vAlign w:val="center"/>
            <w:hideMark/>
          </w:tcPr>
          <w:p w14:paraId="03F344A1"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Segoe UI Symbol" w:hAnsi="Segoe UI Symbol" w:cs="Segoe UI Symbol"/>
                <w:color w:val="000000" w:themeColor="text1"/>
                <w:sz w:val="20"/>
                <w:szCs w:val="20"/>
              </w:rPr>
              <w:t>☐</w:t>
            </w:r>
          </w:p>
        </w:tc>
        <w:tc>
          <w:tcPr>
            <w:tcW w:w="0" w:type="auto"/>
            <w:vAlign w:val="center"/>
            <w:hideMark/>
          </w:tcPr>
          <w:p w14:paraId="269C96F4"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Segoe UI Symbol" w:hAnsi="Segoe UI Symbol" w:cs="Segoe UI Symbol"/>
                <w:color w:val="000000" w:themeColor="text1"/>
                <w:sz w:val="20"/>
                <w:szCs w:val="20"/>
              </w:rPr>
              <w:t>☐</w:t>
            </w:r>
          </w:p>
        </w:tc>
        <w:tc>
          <w:tcPr>
            <w:tcW w:w="0" w:type="auto"/>
            <w:vAlign w:val="center"/>
            <w:hideMark/>
          </w:tcPr>
          <w:p w14:paraId="6057C689"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Segoe UI Symbol" w:hAnsi="Segoe UI Symbol" w:cs="Segoe UI Symbol"/>
                <w:color w:val="000000" w:themeColor="text1"/>
                <w:sz w:val="20"/>
                <w:szCs w:val="20"/>
              </w:rPr>
              <w:t>☐</w:t>
            </w:r>
          </w:p>
        </w:tc>
      </w:tr>
      <w:tr w:rsidR="00B82A50" w:rsidRPr="00876B59" w14:paraId="40EDC793" w14:textId="77777777" w:rsidTr="00151260">
        <w:trPr>
          <w:tblCellSpacing w:w="15" w:type="dxa"/>
        </w:trPr>
        <w:tc>
          <w:tcPr>
            <w:tcW w:w="0" w:type="auto"/>
            <w:vAlign w:val="center"/>
            <w:hideMark/>
          </w:tcPr>
          <w:p w14:paraId="19A883FB"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Times New Roman" w:hAnsi="Times New Roman" w:cs="Times New Roman"/>
                <w:color w:val="000000" w:themeColor="text1"/>
                <w:sz w:val="20"/>
                <w:szCs w:val="20"/>
              </w:rPr>
              <w:t>7</w:t>
            </w:r>
          </w:p>
        </w:tc>
        <w:tc>
          <w:tcPr>
            <w:tcW w:w="0" w:type="auto"/>
            <w:vAlign w:val="center"/>
            <w:hideMark/>
          </w:tcPr>
          <w:p w14:paraId="70DBF226"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Times New Roman" w:hAnsi="Times New Roman" w:cs="Times New Roman"/>
                <w:color w:val="000000" w:themeColor="text1"/>
                <w:sz w:val="20"/>
                <w:szCs w:val="20"/>
              </w:rPr>
              <w:t>Testmoz helped me understand my mistakes.</w:t>
            </w:r>
          </w:p>
        </w:tc>
        <w:tc>
          <w:tcPr>
            <w:tcW w:w="0" w:type="auto"/>
            <w:vAlign w:val="center"/>
            <w:hideMark/>
          </w:tcPr>
          <w:p w14:paraId="40E57DF6"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Segoe UI Symbol" w:hAnsi="Segoe UI Symbol" w:cs="Segoe UI Symbol"/>
                <w:color w:val="000000" w:themeColor="text1"/>
                <w:sz w:val="20"/>
                <w:szCs w:val="20"/>
              </w:rPr>
              <w:t>☐</w:t>
            </w:r>
          </w:p>
        </w:tc>
        <w:tc>
          <w:tcPr>
            <w:tcW w:w="0" w:type="auto"/>
            <w:vAlign w:val="center"/>
            <w:hideMark/>
          </w:tcPr>
          <w:p w14:paraId="3F1E1E69"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Segoe UI Symbol" w:hAnsi="Segoe UI Symbol" w:cs="Segoe UI Symbol"/>
                <w:color w:val="000000" w:themeColor="text1"/>
                <w:sz w:val="20"/>
                <w:szCs w:val="20"/>
              </w:rPr>
              <w:t>☐</w:t>
            </w:r>
          </w:p>
        </w:tc>
        <w:tc>
          <w:tcPr>
            <w:tcW w:w="0" w:type="auto"/>
            <w:vAlign w:val="center"/>
            <w:hideMark/>
          </w:tcPr>
          <w:p w14:paraId="01816609"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Segoe UI Symbol" w:hAnsi="Segoe UI Symbol" w:cs="Segoe UI Symbol"/>
                <w:color w:val="000000" w:themeColor="text1"/>
                <w:sz w:val="20"/>
                <w:szCs w:val="20"/>
              </w:rPr>
              <w:t>☐</w:t>
            </w:r>
          </w:p>
        </w:tc>
        <w:tc>
          <w:tcPr>
            <w:tcW w:w="0" w:type="auto"/>
            <w:vAlign w:val="center"/>
            <w:hideMark/>
          </w:tcPr>
          <w:p w14:paraId="5C340A1C"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Segoe UI Symbol" w:hAnsi="Segoe UI Symbol" w:cs="Segoe UI Symbol"/>
                <w:color w:val="000000" w:themeColor="text1"/>
                <w:sz w:val="20"/>
                <w:szCs w:val="20"/>
              </w:rPr>
              <w:t>☐</w:t>
            </w:r>
          </w:p>
        </w:tc>
        <w:tc>
          <w:tcPr>
            <w:tcW w:w="0" w:type="auto"/>
            <w:vAlign w:val="center"/>
            <w:hideMark/>
          </w:tcPr>
          <w:p w14:paraId="5374BFC5"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Segoe UI Symbol" w:hAnsi="Segoe UI Symbol" w:cs="Segoe UI Symbol"/>
                <w:color w:val="000000" w:themeColor="text1"/>
                <w:sz w:val="20"/>
                <w:szCs w:val="20"/>
              </w:rPr>
              <w:t>☐</w:t>
            </w:r>
          </w:p>
        </w:tc>
      </w:tr>
      <w:tr w:rsidR="00B82A50" w:rsidRPr="00876B59" w14:paraId="2F983DB2" w14:textId="77777777" w:rsidTr="00151260">
        <w:trPr>
          <w:tblCellSpacing w:w="15" w:type="dxa"/>
        </w:trPr>
        <w:tc>
          <w:tcPr>
            <w:tcW w:w="0" w:type="auto"/>
            <w:vAlign w:val="center"/>
            <w:hideMark/>
          </w:tcPr>
          <w:p w14:paraId="7D0E3887"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Times New Roman" w:hAnsi="Times New Roman" w:cs="Times New Roman"/>
                <w:color w:val="000000" w:themeColor="text1"/>
                <w:sz w:val="20"/>
                <w:szCs w:val="20"/>
              </w:rPr>
              <w:t>8</w:t>
            </w:r>
          </w:p>
        </w:tc>
        <w:tc>
          <w:tcPr>
            <w:tcW w:w="0" w:type="auto"/>
            <w:vAlign w:val="center"/>
            <w:hideMark/>
          </w:tcPr>
          <w:p w14:paraId="259B82FD"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Times New Roman" w:hAnsi="Times New Roman" w:cs="Times New Roman"/>
                <w:color w:val="000000" w:themeColor="text1"/>
                <w:sz w:val="20"/>
                <w:szCs w:val="20"/>
              </w:rPr>
              <w:t>I would like to continue using Testmoz in future English classes.</w:t>
            </w:r>
          </w:p>
        </w:tc>
        <w:tc>
          <w:tcPr>
            <w:tcW w:w="0" w:type="auto"/>
            <w:vAlign w:val="center"/>
            <w:hideMark/>
          </w:tcPr>
          <w:p w14:paraId="59FCE5C5"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Segoe UI Symbol" w:hAnsi="Segoe UI Symbol" w:cs="Segoe UI Symbol"/>
                <w:color w:val="000000" w:themeColor="text1"/>
                <w:sz w:val="20"/>
                <w:szCs w:val="20"/>
              </w:rPr>
              <w:t>☐</w:t>
            </w:r>
          </w:p>
        </w:tc>
        <w:tc>
          <w:tcPr>
            <w:tcW w:w="0" w:type="auto"/>
            <w:vAlign w:val="center"/>
            <w:hideMark/>
          </w:tcPr>
          <w:p w14:paraId="5607A9CE"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Segoe UI Symbol" w:hAnsi="Segoe UI Symbol" w:cs="Segoe UI Symbol"/>
                <w:color w:val="000000" w:themeColor="text1"/>
                <w:sz w:val="20"/>
                <w:szCs w:val="20"/>
              </w:rPr>
              <w:t>☐</w:t>
            </w:r>
          </w:p>
        </w:tc>
        <w:tc>
          <w:tcPr>
            <w:tcW w:w="0" w:type="auto"/>
            <w:vAlign w:val="center"/>
            <w:hideMark/>
          </w:tcPr>
          <w:p w14:paraId="7F0A2B9C"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Segoe UI Symbol" w:hAnsi="Segoe UI Symbol" w:cs="Segoe UI Symbol"/>
                <w:color w:val="000000" w:themeColor="text1"/>
                <w:sz w:val="20"/>
                <w:szCs w:val="20"/>
              </w:rPr>
              <w:t>☐</w:t>
            </w:r>
          </w:p>
        </w:tc>
        <w:tc>
          <w:tcPr>
            <w:tcW w:w="0" w:type="auto"/>
            <w:vAlign w:val="center"/>
            <w:hideMark/>
          </w:tcPr>
          <w:p w14:paraId="4437EF77"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Segoe UI Symbol" w:hAnsi="Segoe UI Symbol" w:cs="Segoe UI Symbol"/>
                <w:color w:val="000000" w:themeColor="text1"/>
                <w:sz w:val="20"/>
                <w:szCs w:val="20"/>
              </w:rPr>
              <w:t>☐</w:t>
            </w:r>
          </w:p>
        </w:tc>
        <w:tc>
          <w:tcPr>
            <w:tcW w:w="0" w:type="auto"/>
            <w:vAlign w:val="center"/>
            <w:hideMark/>
          </w:tcPr>
          <w:p w14:paraId="30EA825F" w14:textId="77777777" w:rsidR="00B82A50" w:rsidRPr="00876B59" w:rsidRDefault="00B82A50" w:rsidP="00151260">
            <w:pPr>
              <w:pStyle w:val="NidungA"/>
              <w:spacing w:line="360" w:lineRule="auto"/>
              <w:jc w:val="both"/>
              <w:rPr>
                <w:rFonts w:ascii="Times New Roman" w:hAnsi="Times New Roman" w:cs="Times New Roman"/>
                <w:color w:val="000000" w:themeColor="text1"/>
                <w:sz w:val="20"/>
                <w:szCs w:val="20"/>
              </w:rPr>
            </w:pPr>
            <w:r w:rsidRPr="00876B59">
              <w:rPr>
                <w:rFonts w:ascii="Segoe UI Symbol" w:hAnsi="Segoe UI Symbol" w:cs="Segoe UI Symbol"/>
                <w:color w:val="000000" w:themeColor="text1"/>
                <w:sz w:val="20"/>
                <w:szCs w:val="20"/>
              </w:rPr>
              <w:t>☐</w:t>
            </w:r>
          </w:p>
        </w:tc>
      </w:tr>
    </w:tbl>
    <w:p w14:paraId="7E839E91" w14:textId="77777777" w:rsidR="00B82A50" w:rsidRPr="00876B59" w:rsidRDefault="00000000" w:rsidP="00B82A50">
      <w:pPr>
        <w:pStyle w:val="NidungA"/>
        <w:spacing w:line="36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pict w14:anchorId="3D5DBC22">
          <v:rect id="_x0000_i1027" style="width:0;height:1.5pt" o:hralign="center" o:hrstd="t" o:hr="t" fillcolor="#a0a0a0" stroked="f"/>
        </w:pict>
      </w:r>
    </w:p>
    <w:p w14:paraId="1A6716C4" w14:textId="77777777" w:rsidR="00B82A50" w:rsidRPr="00876B59" w:rsidRDefault="00B82A50" w:rsidP="00B82A50">
      <w:pPr>
        <w:pStyle w:val="NidungA"/>
        <w:spacing w:line="360" w:lineRule="auto"/>
        <w:jc w:val="both"/>
        <w:rPr>
          <w:rFonts w:ascii="Times New Roman" w:hAnsi="Times New Roman" w:cs="Times New Roman"/>
          <w:color w:val="000000" w:themeColor="text1"/>
          <w:sz w:val="20"/>
          <w:szCs w:val="20"/>
        </w:rPr>
      </w:pPr>
      <w:r w:rsidRPr="00876B59">
        <w:rPr>
          <w:rFonts w:ascii="Times New Roman" w:hAnsi="Times New Roman" w:cs="Times New Roman"/>
          <w:b/>
          <w:bCs/>
          <w:color w:val="000000" w:themeColor="text1"/>
          <w:sz w:val="20"/>
          <w:szCs w:val="20"/>
        </w:rPr>
        <w:t>Section 3: Open-Ended Questions</w:t>
      </w:r>
    </w:p>
    <w:p w14:paraId="7FE11ADE" w14:textId="77777777" w:rsidR="00B82A50" w:rsidRPr="00876B59" w:rsidRDefault="00B82A50" w:rsidP="00B82A50">
      <w:pPr>
        <w:pStyle w:val="NidungA"/>
        <w:numPr>
          <w:ilvl w:val="0"/>
          <w:numId w:val="48"/>
        </w:numPr>
        <w:spacing w:line="360" w:lineRule="auto"/>
        <w:jc w:val="both"/>
        <w:rPr>
          <w:rFonts w:ascii="Times New Roman" w:hAnsi="Times New Roman" w:cs="Times New Roman"/>
          <w:color w:val="000000" w:themeColor="text1"/>
          <w:sz w:val="20"/>
          <w:szCs w:val="20"/>
        </w:rPr>
      </w:pPr>
      <w:r w:rsidRPr="00876B59">
        <w:rPr>
          <w:rFonts w:ascii="Times New Roman" w:hAnsi="Times New Roman" w:cs="Times New Roman"/>
          <w:color w:val="000000" w:themeColor="text1"/>
          <w:sz w:val="20"/>
          <w:szCs w:val="20"/>
        </w:rPr>
        <w:t>What did you like most about using Testmoz for English 3 homework?</w:t>
      </w:r>
    </w:p>
    <w:p w14:paraId="79D0A34B" w14:textId="77777777" w:rsidR="00B82A50" w:rsidRPr="00876B59" w:rsidRDefault="00B82A50" w:rsidP="00B82A50">
      <w:pPr>
        <w:pStyle w:val="NidungA"/>
        <w:numPr>
          <w:ilvl w:val="0"/>
          <w:numId w:val="48"/>
        </w:numPr>
        <w:spacing w:line="360" w:lineRule="auto"/>
        <w:jc w:val="both"/>
        <w:rPr>
          <w:rFonts w:ascii="Times New Roman" w:hAnsi="Times New Roman" w:cs="Times New Roman"/>
          <w:color w:val="000000" w:themeColor="text1"/>
          <w:sz w:val="20"/>
          <w:szCs w:val="20"/>
        </w:rPr>
      </w:pPr>
      <w:r w:rsidRPr="00876B59">
        <w:rPr>
          <w:rFonts w:ascii="Times New Roman" w:hAnsi="Times New Roman" w:cs="Times New Roman"/>
          <w:color w:val="000000" w:themeColor="text1"/>
          <w:sz w:val="20"/>
          <w:szCs w:val="20"/>
        </w:rPr>
        <w:t>What difficulties did you face (if any) while using Testmoz?</w:t>
      </w:r>
    </w:p>
    <w:p w14:paraId="54155CC5" w14:textId="77777777" w:rsidR="00B82A50" w:rsidRPr="00876B59" w:rsidRDefault="00B82A50" w:rsidP="00B82A50">
      <w:pPr>
        <w:pStyle w:val="NidungA"/>
        <w:numPr>
          <w:ilvl w:val="0"/>
          <w:numId w:val="48"/>
        </w:numPr>
        <w:spacing w:line="360" w:lineRule="auto"/>
        <w:jc w:val="both"/>
        <w:rPr>
          <w:rFonts w:ascii="Times New Roman" w:hAnsi="Times New Roman" w:cs="Times New Roman"/>
          <w:color w:val="000000" w:themeColor="text1"/>
          <w:sz w:val="20"/>
          <w:szCs w:val="20"/>
        </w:rPr>
      </w:pPr>
      <w:r w:rsidRPr="00876B59">
        <w:rPr>
          <w:rFonts w:ascii="Times New Roman" w:hAnsi="Times New Roman" w:cs="Times New Roman"/>
          <w:color w:val="000000" w:themeColor="text1"/>
          <w:sz w:val="20"/>
          <w:szCs w:val="20"/>
        </w:rPr>
        <w:t>In what ways do you think Testmoz helped improve your English learning?</w:t>
      </w:r>
    </w:p>
    <w:p w14:paraId="5294DA64" w14:textId="77777777" w:rsidR="00B82A50" w:rsidRPr="00876B59" w:rsidRDefault="00B82A50" w:rsidP="00B82A50">
      <w:pPr>
        <w:pStyle w:val="NidungA"/>
        <w:numPr>
          <w:ilvl w:val="0"/>
          <w:numId w:val="48"/>
        </w:numPr>
        <w:spacing w:line="360" w:lineRule="auto"/>
        <w:jc w:val="both"/>
        <w:rPr>
          <w:rFonts w:ascii="Times New Roman" w:hAnsi="Times New Roman" w:cs="Times New Roman"/>
          <w:color w:val="000000" w:themeColor="text1"/>
          <w:sz w:val="20"/>
          <w:szCs w:val="20"/>
        </w:rPr>
      </w:pPr>
      <w:r w:rsidRPr="00876B59">
        <w:rPr>
          <w:rFonts w:ascii="Times New Roman" w:hAnsi="Times New Roman" w:cs="Times New Roman"/>
          <w:color w:val="000000" w:themeColor="text1"/>
          <w:sz w:val="20"/>
          <w:szCs w:val="20"/>
        </w:rPr>
        <w:t>Do you have any suggestions for improving digital homework tools like Testmoz?</w:t>
      </w:r>
    </w:p>
    <w:p w14:paraId="60999DCC" w14:textId="77777777" w:rsidR="00B82A50" w:rsidRPr="00913455" w:rsidRDefault="00B82A50" w:rsidP="00F82CEE">
      <w:pPr>
        <w:autoSpaceDE w:val="0"/>
        <w:autoSpaceDN w:val="0"/>
        <w:adjustRightInd w:val="0"/>
        <w:spacing w:after="120" w:line="240" w:lineRule="auto"/>
        <w:ind w:firstLine="0"/>
        <w:rPr>
          <w:rFonts w:asciiTheme="majorBidi" w:eastAsiaTheme="minorHAnsi" w:hAnsiTheme="majorBidi" w:cstheme="majorBidi"/>
          <w:sz w:val="22"/>
        </w:rPr>
      </w:pPr>
    </w:p>
    <w:sectPr w:rsidR="00B82A50" w:rsidRPr="00913455" w:rsidSect="004E5CBB">
      <w:footerReference w:type="default" r:id="rId25"/>
      <w:footerReference w:type="first" r:id="rId26"/>
      <w:footnotePr>
        <w:numRestart w:val="eachPage"/>
      </w:footnotePr>
      <w:pgSz w:w="11906" w:h="16838" w:code="9"/>
      <w:pgMar w:top="1440" w:right="991" w:bottom="993"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E9C81" w14:textId="77777777" w:rsidR="00CD7516" w:rsidRDefault="00CD7516" w:rsidP="00722EDE">
      <w:pPr>
        <w:spacing w:before="0" w:after="0" w:line="240" w:lineRule="auto"/>
      </w:pPr>
      <w:r>
        <w:separator/>
      </w:r>
    </w:p>
  </w:endnote>
  <w:endnote w:type="continuationSeparator" w:id="0">
    <w:p w14:paraId="1003F7E5" w14:textId="77777777" w:rsidR="00CD7516" w:rsidRDefault="00CD7516" w:rsidP="00722ED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Zar">
    <w:altName w:val="Arial"/>
    <w:charset w:val="B2"/>
    <w:family w:val="auto"/>
    <w:pitch w:val="variable"/>
    <w:sig w:usb0="00002001" w:usb1="80000000" w:usb2="00000008" w:usb3="00000000" w:csb0="0000004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Helvetica Neue">
    <w:altName w:val="Arial"/>
    <w:charset w:val="00"/>
    <w:family w:val="roman"/>
    <w:pitch w:val="default"/>
  </w:font>
  <w:font w:name="Arial Unicode MS">
    <w:panose1 w:val="020B0604020202020204"/>
    <w:charset w:val="00"/>
    <w:family w:val="roman"/>
    <w:pitch w:val="default"/>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6541568"/>
      <w:docPartObj>
        <w:docPartGallery w:val="Page Numbers (Bottom of Page)"/>
        <w:docPartUnique/>
      </w:docPartObj>
    </w:sdtPr>
    <w:sdtEndPr>
      <w:rPr>
        <w:noProof/>
      </w:rPr>
    </w:sdtEndPr>
    <w:sdtContent>
      <w:p w14:paraId="04C66B55" w14:textId="1D359E06" w:rsidR="007E6B56" w:rsidRDefault="007E6B56">
        <w:pPr>
          <w:pStyle w:val="Footer"/>
          <w:jc w:val="center"/>
        </w:pPr>
        <w:r>
          <w:fldChar w:fldCharType="begin"/>
        </w:r>
        <w:r>
          <w:instrText xml:space="preserve"> PAGE   \* MERGEFORMAT </w:instrText>
        </w:r>
        <w:r>
          <w:fldChar w:fldCharType="separate"/>
        </w:r>
        <w:r w:rsidR="007C3E96">
          <w:rPr>
            <w:noProof/>
          </w:rPr>
          <w:t>18</w:t>
        </w:r>
        <w:r>
          <w:rPr>
            <w:noProof/>
          </w:rPr>
          <w:fldChar w:fldCharType="end"/>
        </w:r>
      </w:p>
    </w:sdtContent>
  </w:sdt>
  <w:p w14:paraId="4BD74FFB" w14:textId="77777777" w:rsidR="007E6B56" w:rsidRDefault="007E6B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2340284"/>
      <w:docPartObj>
        <w:docPartGallery w:val="Page Numbers (Bottom of Page)"/>
        <w:docPartUnique/>
      </w:docPartObj>
    </w:sdtPr>
    <w:sdtEndPr>
      <w:rPr>
        <w:noProof/>
      </w:rPr>
    </w:sdtEndPr>
    <w:sdtContent>
      <w:p w14:paraId="65AF667A" w14:textId="63F17CA6" w:rsidR="0047292B" w:rsidRDefault="0047292B">
        <w:pPr>
          <w:pStyle w:val="Footer"/>
          <w:jc w:val="center"/>
        </w:pPr>
        <w:r>
          <w:fldChar w:fldCharType="begin"/>
        </w:r>
        <w:r>
          <w:instrText xml:space="preserve"> PAGE   \* MERGEFORMAT </w:instrText>
        </w:r>
        <w:r>
          <w:fldChar w:fldCharType="separate"/>
        </w:r>
        <w:r w:rsidR="007C3E96">
          <w:rPr>
            <w:noProof/>
          </w:rPr>
          <w:t>1</w:t>
        </w:r>
        <w:r>
          <w:rPr>
            <w:noProof/>
          </w:rPr>
          <w:fldChar w:fldCharType="end"/>
        </w:r>
      </w:p>
    </w:sdtContent>
  </w:sdt>
  <w:p w14:paraId="1E9E699A" w14:textId="77777777" w:rsidR="0047292B" w:rsidRDefault="00472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3079D" w14:textId="77777777" w:rsidR="00CD7516" w:rsidRDefault="00CD7516" w:rsidP="00722EDE">
      <w:pPr>
        <w:spacing w:before="0" w:after="0" w:line="240" w:lineRule="auto"/>
      </w:pPr>
      <w:r>
        <w:separator/>
      </w:r>
    </w:p>
  </w:footnote>
  <w:footnote w:type="continuationSeparator" w:id="0">
    <w:p w14:paraId="1348902A" w14:textId="77777777" w:rsidR="00CD7516" w:rsidRDefault="00CD7516" w:rsidP="00722EDE">
      <w:pPr>
        <w:spacing w:before="0" w:after="0" w:line="240" w:lineRule="auto"/>
      </w:pPr>
      <w:r>
        <w:continuationSeparator/>
      </w:r>
    </w:p>
  </w:footnote>
  <w:footnote w:id="1">
    <w:p w14:paraId="58957E28" w14:textId="77777777" w:rsidR="001E513B" w:rsidRPr="00D00215" w:rsidRDefault="001E513B" w:rsidP="001E513B">
      <w:pPr>
        <w:pStyle w:val="FootnoteText"/>
        <w:tabs>
          <w:tab w:val="left" w:pos="90"/>
          <w:tab w:val="left" w:pos="180"/>
        </w:tabs>
        <w:ind w:right="-154"/>
        <w:rPr>
          <w:rFonts w:cs="Times New Roman"/>
        </w:rPr>
      </w:pPr>
      <w:r w:rsidRPr="00D00215">
        <w:rPr>
          <w:rStyle w:val="FootnoteReference"/>
          <w:rFonts w:cs="Times New Roman"/>
        </w:rPr>
        <w:footnoteRef/>
      </w:r>
      <w:r>
        <w:t xml:space="preserve"> Foreign Language Faculty, </w:t>
      </w:r>
      <w:r w:rsidRPr="003D6137">
        <w:t>Vietnam Aviation Academy, Ho Chi Minh City, Vietnam</w:t>
      </w:r>
      <w:r w:rsidRPr="00D00215">
        <w:rPr>
          <w:rFonts w:cs="Times New Roman"/>
          <w:spacing w:val="-2"/>
        </w:rPr>
        <w:t xml:space="preserve">; </w:t>
      </w:r>
      <w:r>
        <w:rPr>
          <w:rFonts w:cs="Times New Roman"/>
          <w:i/>
          <w:iCs/>
          <w:spacing w:val="-2"/>
        </w:rPr>
        <w:t>Email:</w:t>
      </w:r>
      <w:r w:rsidRPr="00AD7745">
        <w:rPr>
          <w:rFonts w:cs="Times New Roman"/>
          <w:i/>
          <w:iCs/>
        </w:rPr>
        <w:t xml:space="preserve"> </w:t>
      </w:r>
      <w:r>
        <w:rPr>
          <w:rFonts w:cs="Times New Roman"/>
          <w:i/>
          <w:iCs/>
        </w:rPr>
        <w:t>trinhpt</w:t>
      </w:r>
      <w:r w:rsidRPr="00D00215">
        <w:rPr>
          <w:rFonts w:cs="Times New Roman"/>
          <w:i/>
          <w:iCs/>
        </w:rPr>
        <w:t>@</w:t>
      </w:r>
      <w:r>
        <w:rPr>
          <w:rFonts w:cs="Times New Roman"/>
          <w:i/>
          <w:iCs/>
        </w:rPr>
        <w:t>vaa.edu</w:t>
      </w:r>
      <w:r w:rsidRPr="00D00215">
        <w:rPr>
          <w:rFonts w:cs="Times New Roman"/>
          <w:i/>
          <w:iCs/>
        </w:rPr>
        <w:t>.</w:t>
      </w:r>
      <w:r>
        <w:rPr>
          <w:rFonts w:cs="Times New Roman"/>
          <w:i/>
          <w:iCs/>
        </w:rPr>
        <w:t>vn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FE4"/>
    <w:multiLevelType w:val="multilevel"/>
    <w:tmpl w:val="0D863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0C6AF8"/>
    <w:multiLevelType w:val="hybridMultilevel"/>
    <w:tmpl w:val="34FC077A"/>
    <w:lvl w:ilvl="0" w:tplc="F49C86C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897E09"/>
    <w:multiLevelType w:val="multilevel"/>
    <w:tmpl w:val="E81AA9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2463E"/>
    <w:multiLevelType w:val="hybridMultilevel"/>
    <w:tmpl w:val="05AAA630"/>
    <w:lvl w:ilvl="0" w:tplc="042A0011">
      <w:start w:val="1"/>
      <w:numFmt w:val="decimal"/>
      <w:lvlText w:val="%1)"/>
      <w:lvlJc w:val="left"/>
      <w:pPr>
        <w:ind w:left="1440" w:hanging="360"/>
      </w:p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4" w15:restartNumberingAfterBreak="0">
    <w:nsid w:val="0D214D55"/>
    <w:multiLevelType w:val="multilevel"/>
    <w:tmpl w:val="D5E0A5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E97456"/>
    <w:multiLevelType w:val="multilevel"/>
    <w:tmpl w:val="984E7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C25B3E"/>
    <w:multiLevelType w:val="multilevel"/>
    <w:tmpl w:val="632E4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30292B"/>
    <w:multiLevelType w:val="multilevel"/>
    <w:tmpl w:val="FFECC9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907A5C"/>
    <w:multiLevelType w:val="hybridMultilevel"/>
    <w:tmpl w:val="86C46D0E"/>
    <w:lvl w:ilvl="0" w:tplc="294C960C">
      <w:start w:val="1"/>
      <w:numFmt w:val="decimal"/>
      <w:pStyle w:val="RALs-List"/>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E7066C6"/>
    <w:multiLevelType w:val="multilevel"/>
    <w:tmpl w:val="F8DE1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C220DB"/>
    <w:multiLevelType w:val="multilevel"/>
    <w:tmpl w:val="5FBC1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9B47F0"/>
    <w:multiLevelType w:val="multilevel"/>
    <w:tmpl w:val="1B0AD95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122BA2"/>
    <w:multiLevelType w:val="multilevel"/>
    <w:tmpl w:val="3A8EAD7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3677C8"/>
    <w:multiLevelType w:val="multilevel"/>
    <w:tmpl w:val="284C3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866E43"/>
    <w:multiLevelType w:val="multilevel"/>
    <w:tmpl w:val="ACDE4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685779"/>
    <w:multiLevelType w:val="multilevel"/>
    <w:tmpl w:val="FD449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B93579"/>
    <w:multiLevelType w:val="multilevel"/>
    <w:tmpl w:val="51A23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5D12DF"/>
    <w:multiLevelType w:val="multilevel"/>
    <w:tmpl w:val="3E164B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F920A7"/>
    <w:multiLevelType w:val="multilevel"/>
    <w:tmpl w:val="AFF4A3B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E461F7"/>
    <w:multiLevelType w:val="multilevel"/>
    <w:tmpl w:val="30AA396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B22E07"/>
    <w:multiLevelType w:val="multilevel"/>
    <w:tmpl w:val="5D10C730"/>
    <w:lvl w:ilvl="0">
      <w:start w:val="1"/>
      <w:numFmt w:val="decimal"/>
      <w:lvlText w:val="%1)"/>
      <w:lvlJc w:val="left"/>
      <w:pPr>
        <w:tabs>
          <w:tab w:val="num" w:pos="720"/>
        </w:tabs>
        <w:ind w:left="720" w:hanging="360"/>
      </w:pPr>
      <w:rPr>
        <w:rFonts w:asciiTheme="majorBidi" w:eastAsia="Times New Roman" w:hAnsiTheme="majorBidi" w:cstheme="maj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9C19CE"/>
    <w:multiLevelType w:val="multilevel"/>
    <w:tmpl w:val="4BD6D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D660EF"/>
    <w:multiLevelType w:val="multilevel"/>
    <w:tmpl w:val="E0DC0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5C645F"/>
    <w:multiLevelType w:val="multilevel"/>
    <w:tmpl w:val="96CEE9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5D77C1B"/>
    <w:multiLevelType w:val="hybridMultilevel"/>
    <w:tmpl w:val="F6DE37C2"/>
    <w:lvl w:ilvl="0" w:tplc="85744D22">
      <w:start w:val="1"/>
      <w:numFmt w:val="decimal"/>
      <w:lvlText w:val="%1)"/>
      <w:lvlJc w:val="left"/>
      <w:pPr>
        <w:ind w:left="1080" w:hanging="360"/>
      </w:pPr>
      <w:rPr>
        <w:rFonts w:asciiTheme="majorBidi" w:eastAsia="Times New Roman" w:hAnsiTheme="majorBidi" w:cstheme="majorBid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6A97833"/>
    <w:multiLevelType w:val="multilevel"/>
    <w:tmpl w:val="14987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3159DF"/>
    <w:multiLevelType w:val="multilevel"/>
    <w:tmpl w:val="2A648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A7648BC"/>
    <w:multiLevelType w:val="multilevel"/>
    <w:tmpl w:val="36223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60117B"/>
    <w:multiLevelType w:val="multilevel"/>
    <w:tmpl w:val="7F126CE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1DF14F8"/>
    <w:multiLevelType w:val="multilevel"/>
    <w:tmpl w:val="6028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3A77281"/>
    <w:multiLevelType w:val="multilevel"/>
    <w:tmpl w:val="F9A24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EE0173"/>
    <w:multiLevelType w:val="multilevel"/>
    <w:tmpl w:val="9B84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2A1511"/>
    <w:multiLevelType w:val="multilevel"/>
    <w:tmpl w:val="E5A48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8447A1E"/>
    <w:multiLevelType w:val="multilevel"/>
    <w:tmpl w:val="41EE9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4339A4"/>
    <w:multiLevelType w:val="multilevel"/>
    <w:tmpl w:val="0330AA8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95C6503"/>
    <w:multiLevelType w:val="multilevel"/>
    <w:tmpl w:val="EEA600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CE1CF8"/>
    <w:multiLevelType w:val="multilevel"/>
    <w:tmpl w:val="F9BA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40195A"/>
    <w:multiLevelType w:val="multilevel"/>
    <w:tmpl w:val="72BCE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603EFA"/>
    <w:multiLevelType w:val="multilevel"/>
    <w:tmpl w:val="7D5CC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BC4367"/>
    <w:multiLevelType w:val="multilevel"/>
    <w:tmpl w:val="0C661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EC4052"/>
    <w:multiLevelType w:val="multilevel"/>
    <w:tmpl w:val="A8929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3DD3859"/>
    <w:multiLevelType w:val="hybridMultilevel"/>
    <w:tmpl w:val="C50ABDD6"/>
    <w:lvl w:ilvl="0" w:tplc="BA9C78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4181B4F"/>
    <w:multiLevelType w:val="multilevel"/>
    <w:tmpl w:val="C354F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076970"/>
    <w:multiLevelType w:val="multilevel"/>
    <w:tmpl w:val="84B6C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CA392C"/>
    <w:multiLevelType w:val="multilevel"/>
    <w:tmpl w:val="2B4437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94650ED"/>
    <w:multiLevelType w:val="multilevel"/>
    <w:tmpl w:val="9CE0E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2417C7"/>
    <w:multiLevelType w:val="hybridMultilevel"/>
    <w:tmpl w:val="30CC752E"/>
    <w:lvl w:ilvl="0" w:tplc="828EF72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E61103D"/>
    <w:multiLevelType w:val="multilevel"/>
    <w:tmpl w:val="335A7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4698900">
    <w:abstractNumId w:val="8"/>
  </w:num>
  <w:num w:numId="2" w16cid:durableId="587273154">
    <w:abstractNumId w:val="29"/>
  </w:num>
  <w:num w:numId="3" w16cid:durableId="715541354">
    <w:abstractNumId w:val="36"/>
  </w:num>
  <w:num w:numId="4" w16cid:durableId="153689670">
    <w:abstractNumId w:val="33"/>
  </w:num>
  <w:num w:numId="5" w16cid:durableId="354425280">
    <w:abstractNumId w:val="27"/>
  </w:num>
  <w:num w:numId="6" w16cid:durableId="1873833940">
    <w:abstractNumId w:val="6"/>
  </w:num>
  <w:num w:numId="7" w16cid:durableId="1493259239">
    <w:abstractNumId w:val="21"/>
  </w:num>
  <w:num w:numId="8" w16cid:durableId="931937429">
    <w:abstractNumId w:val="17"/>
  </w:num>
  <w:num w:numId="9" w16cid:durableId="1638217972">
    <w:abstractNumId w:val="38"/>
  </w:num>
  <w:num w:numId="10" w16cid:durableId="770587329">
    <w:abstractNumId w:val="13"/>
  </w:num>
  <w:num w:numId="11" w16cid:durableId="1636986863">
    <w:abstractNumId w:val="43"/>
  </w:num>
  <w:num w:numId="12" w16cid:durableId="2013993372">
    <w:abstractNumId w:val="45"/>
  </w:num>
  <w:num w:numId="13" w16cid:durableId="428620168">
    <w:abstractNumId w:val="47"/>
  </w:num>
  <w:num w:numId="14" w16cid:durableId="607978264">
    <w:abstractNumId w:val="16"/>
  </w:num>
  <w:num w:numId="15" w16cid:durableId="1300457277">
    <w:abstractNumId w:val="5"/>
  </w:num>
  <w:num w:numId="16" w16cid:durableId="1750620303">
    <w:abstractNumId w:val="37"/>
  </w:num>
  <w:num w:numId="17" w16cid:durableId="233396956">
    <w:abstractNumId w:val="25"/>
  </w:num>
  <w:num w:numId="18" w16cid:durableId="1780837247">
    <w:abstractNumId w:val="10"/>
  </w:num>
  <w:num w:numId="19" w16cid:durableId="1478379306">
    <w:abstractNumId w:val="44"/>
  </w:num>
  <w:num w:numId="20" w16cid:durableId="52581018">
    <w:abstractNumId w:val="19"/>
  </w:num>
  <w:num w:numId="21" w16cid:durableId="1536887558">
    <w:abstractNumId w:val="12"/>
  </w:num>
  <w:num w:numId="22" w16cid:durableId="320815869">
    <w:abstractNumId w:val="11"/>
  </w:num>
  <w:num w:numId="23" w16cid:durableId="584924905">
    <w:abstractNumId w:val="40"/>
  </w:num>
  <w:num w:numId="24" w16cid:durableId="546181101">
    <w:abstractNumId w:val="4"/>
  </w:num>
  <w:num w:numId="25" w16cid:durableId="431435159">
    <w:abstractNumId w:val="18"/>
  </w:num>
  <w:num w:numId="26" w16cid:durableId="274022945">
    <w:abstractNumId w:val="28"/>
  </w:num>
  <w:num w:numId="27" w16cid:durableId="1961061586">
    <w:abstractNumId w:val="34"/>
  </w:num>
  <w:num w:numId="28" w16cid:durableId="679896670">
    <w:abstractNumId w:val="24"/>
  </w:num>
  <w:num w:numId="29" w16cid:durableId="1136675956">
    <w:abstractNumId w:val="3"/>
  </w:num>
  <w:num w:numId="30" w16cid:durableId="1019696667">
    <w:abstractNumId w:val="30"/>
  </w:num>
  <w:num w:numId="31" w16cid:durableId="1798138005">
    <w:abstractNumId w:val="39"/>
  </w:num>
  <w:num w:numId="32" w16cid:durableId="922686402">
    <w:abstractNumId w:val="20"/>
  </w:num>
  <w:num w:numId="33" w16cid:durableId="1618562400">
    <w:abstractNumId w:val="31"/>
  </w:num>
  <w:num w:numId="34" w16cid:durableId="1227490156">
    <w:abstractNumId w:val="9"/>
  </w:num>
  <w:num w:numId="35" w16cid:durableId="206644000">
    <w:abstractNumId w:val="0"/>
  </w:num>
  <w:num w:numId="36" w16cid:durableId="808983168">
    <w:abstractNumId w:val="7"/>
  </w:num>
  <w:num w:numId="37" w16cid:durableId="1306424576">
    <w:abstractNumId w:val="35"/>
  </w:num>
  <w:num w:numId="38" w16cid:durableId="1709531434">
    <w:abstractNumId w:val="22"/>
  </w:num>
  <w:num w:numId="39" w16cid:durableId="1065227696">
    <w:abstractNumId w:val="2"/>
  </w:num>
  <w:num w:numId="40" w16cid:durableId="743071105">
    <w:abstractNumId w:val="1"/>
  </w:num>
  <w:num w:numId="41" w16cid:durableId="1960992843">
    <w:abstractNumId w:val="41"/>
  </w:num>
  <w:num w:numId="42" w16cid:durableId="900751867">
    <w:abstractNumId w:val="46"/>
  </w:num>
  <w:num w:numId="43" w16cid:durableId="1751654962">
    <w:abstractNumId w:val="23"/>
  </w:num>
  <w:num w:numId="44" w16cid:durableId="1063601899">
    <w:abstractNumId w:val="15"/>
  </w:num>
  <w:num w:numId="45" w16cid:durableId="1012881763">
    <w:abstractNumId w:val="42"/>
  </w:num>
  <w:num w:numId="46" w16cid:durableId="1781097210">
    <w:abstractNumId w:val="14"/>
  </w:num>
  <w:num w:numId="47" w16cid:durableId="889413385">
    <w:abstractNumId w:val="26"/>
  </w:num>
  <w:num w:numId="48" w16cid:durableId="503466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rQ0N7A0MjcyMrQwM7FQ0lEKTi0uzszPAykwrgUAnDZwhSwAAAA="/>
  </w:docVars>
  <w:rsids>
    <w:rsidRoot w:val="009A2266"/>
    <w:rsid w:val="00004402"/>
    <w:rsid w:val="000073CD"/>
    <w:rsid w:val="0001643A"/>
    <w:rsid w:val="000255FB"/>
    <w:rsid w:val="00033BC3"/>
    <w:rsid w:val="00035E71"/>
    <w:rsid w:val="00042608"/>
    <w:rsid w:val="000426F2"/>
    <w:rsid w:val="000452F9"/>
    <w:rsid w:val="000468BB"/>
    <w:rsid w:val="0006065C"/>
    <w:rsid w:val="00063322"/>
    <w:rsid w:val="00080C90"/>
    <w:rsid w:val="0008495B"/>
    <w:rsid w:val="00093D97"/>
    <w:rsid w:val="00095DD5"/>
    <w:rsid w:val="00097731"/>
    <w:rsid w:val="000A7283"/>
    <w:rsid w:val="000D02DA"/>
    <w:rsid w:val="000D2C21"/>
    <w:rsid w:val="000F2DD8"/>
    <w:rsid w:val="00100186"/>
    <w:rsid w:val="00103399"/>
    <w:rsid w:val="001053D0"/>
    <w:rsid w:val="00105F23"/>
    <w:rsid w:val="0013757B"/>
    <w:rsid w:val="00152CE9"/>
    <w:rsid w:val="00162BB8"/>
    <w:rsid w:val="00162EC0"/>
    <w:rsid w:val="001709DB"/>
    <w:rsid w:val="001844AE"/>
    <w:rsid w:val="00187A0E"/>
    <w:rsid w:val="001965E0"/>
    <w:rsid w:val="00197B6E"/>
    <w:rsid w:val="001A6384"/>
    <w:rsid w:val="001C0BFC"/>
    <w:rsid w:val="001C4EC9"/>
    <w:rsid w:val="001D1F3F"/>
    <w:rsid w:val="001D4F6A"/>
    <w:rsid w:val="001E0A34"/>
    <w:rsid w:val="001E513B"/>
    <w:rsid w:val="001E5D57"/>
    <w:rsid w:val="001F630C"/>
    <w:rsid w:val="00200304"/>
    <w:rsid w:val="00230B4C"/>
    <w:rsid w:val="002334D9"/>
    <w:rsid w:val="0024049F"/>
    <w:rsid w:val="0024489F"/>
    <w:rsid w:val="002639BD"/>
    <w:rsid w:val="00263F22"/>
    <w:rsid w:val="002700CC"/>
    <w:rsid w:val="00273967"/>
    <w:rsid w:val="002835DB"/>
    <w:rsid w:val="00283ABC"/>
    <w:rsid w:val="00291EBB"/>
    <w:rsid w:val="002A022B"/>
    <w:rsid w:val="002C457D"/>
    <w:rsid w:val="002E03FA"/>
    <w:rsid w:val="002E660C"/>
    <w:rsid w:val="002F300D"/>
    <w:rsid w:val="002F449B"/>
    <w:rsid w:val="003007F8"/>
    <w:rsid w:val="00305C23"/>
    <w:rsid w:val="00312F7F"/>
    <w:rsid w:val="00316775"/>
    <w:rsid w:val="00331BA5"/>
    <w:rsid w:val="00341A2B"/>
    <w:rsid w:val="00352213"/>
    <w:rsid w:val="00352D49"/>
    <w:rsid w:val="003622DF"/>
    <w:rsid w:val="003625BF"/>
    <w:rsid w:val="00374344"/>
    <w:rsid w:val="00374F3D"/>
    <w:rsid w:val="00385D90"/>
    <w:rsid w:val="003943D0"/>
    <w:rsid w:val="003A34F0"/>
    <w:rsid w:val="003A4E02"/>
    <w:rsid w:val="003B6015"/>
    <w:rsid w:val="003C1DED"/>
    <w:rsid w:val="003D06F0"/>
    <w:rsid w:val="003D38AE"/>
    <w:rsid w:val="003D5040"/>
    <w:rsid w:val="003D6137"/>
    <w:rsid w:val="003E053B"/>
    <w:rsid w:val="003E395E"/>
    <w:rsid w:val="003E7F04"/>
    <w:rsid w:val="003F18F7"/>
    <w:rsid w:val="004126A3"/>
    <w:rsid w:val="00421DFD"/>
    <w:rsid w:val="00422E75"/>
    <w:rsid w:val="00424BC8"/>
    <w:rsid w:val="00436C6D"/>
    <w:rsid w:val="00450889"/>
    <w:rsid w:val="0047292B"/>
    <w:rsid w:val="00476BD7"/>
    <w:rsid w:val="00485206"/>
    <w:rsid w:val="00486E01"/>
    <w:rsid w:val="00492B4B"/>
    <w:rsid w:val="004A505A"/>
    <w:rsid w:val="004A5E00"/>
    <w:rsid w:val="004A7490"/>
    <w:rsid w:val="004C028F"/>
    <w:rsid w:val="004D3580"/>
    <w:rsid w:val="004E139B"/>
    <w:rsid w:val="004E5CBB"/>
    <w:rsid w:val="0050194C"/>
    <w:rsid w:val="00523341"/>
    <w:rsid w:val="00531702"/>
    <w:rsid w:val="005327FF"/>
    <w:rsid w:val="00534412"/>
    <w:rsid w:val="005346D9"/>
    <w:rsid w:val="005370F4"/>
    <w:rsid w:val="0055247B"/>
    <w:rsid w:val="0055635B"/>
    <w:rsid w:val="005606DB"/>
    <w:rsid w:val="00562987"/>
    <w:rsid w:val="00574BD7"/>
    <w:rsid w:val="00576C39"/>
    <w:rsid w:val="005827A6"/>
    <w:rsid w:val="005861B5"/>
    <w:rsid w:val="005B2758"/>
    <w:rsid w:val="005B5883"/>
    <w:rsid w:val="005C593B"/>
    <w:rsid w:val="005C662B"/>
    <w:rsid w:val="005D200D"/>
    <w:rsid w:val="005E6521"/>
    <w:rsid w:val="005F16DD"/>
    <w:rsid w:val="005F4AE4"/>
    <w:rsid w:val="0060356B"/>
    <w:rsid w:val="00622A07"/>
    <w:rsid w:val="00626F12"/>
    <w:rsid w:val="0062782F"/>
    <w:rsid w:val="00647A05"/>
    <w:rsid w:val="00647C7B"/>
    <w:rsid w:val="006505BE"/>
    <w:rsid w:val="00651316"/>
    <w:rsid w:val="00660CAB"/>
    <w:rsid w:val="00674705"/>
    <w:rsid w:val="00680205"/>
    <w:rsid w:val="0068505C"/>
    <w:rsid w:val="00686642"/>
    <w:rsid w:val="00692A86"/>
    <w:rsid w:val="006A0AE2"/>
    <w:rsid w:val="006A220B"/>
    <w:rsid w:val="006B36A2"/>
    <w:rsid w:val="006D5B06"/>
    <w:rsid w:val="006F0177"/>
    <w:rsid w:val="006F01BE"/>
    <w:rsid w:val="0070118C"/>
    <w:rsid w:val="00706B48"/>
    <w:rsid w:val="00722EDE"/>
    <w:rsid w:val="00723129"/>
    <w:rsid w:val="007270FC"/>
    <w:rsid w:val="00731225"/>
    <w:rsid w:val="00742CF6"/>
    <w:rsid w:val="0074358C"/>
    <w:rsid w:val="00747104"/>
    <w:rsid w:val="007507FE"/>
    <w:rsid w:val="00762AAD"/>
    <w:rsid w:val="00764AB4"/>
    <w:rsid w:val="00771A14"/>
    <w:rsid w:val="00774AD9"/>
    <w:rsid w:val="007760C3"/>
    <w:rsid w:val="00781B84"/>
    <w:rsid w:val="0079138B"/>
    <w:rsid w:val="00796DBF"/>
    <w:rsid w:val="00797748"/>
    <w:rsid w:val="007A79C8"/>
    <w:rsid w:val="007B3E90"/>
    <w:rsid w:val="007B4856"/>
    <w:rsid w:val="007B54D6"/>
    <w:rsid w:val="007C3B54"/>
    <w:rsid w:val="007C3E96"/>
    <w:rsid w:val="007D1A84"/>
    <w:rsid w:val="007E6B56"/>
    <w:rsid w:val="007E7732"/>
    <w:rsid w:val="0080585C"/>
    <w:rsid w:val="0082247F"/>
    <w:rsid w:val="0083278B"/>
    <w:rsid w:val="0084425D"/>
    <w:rsid w:val="0084455B"/>
    <w:rsid w:val="00846B7C"/>
    <w:rsid w:val="008478D2"/>
    <w:rsid w:val="0086358F"/>
    <w:rsid w:val="00870DF7"/>
    <w:rsid w:val="00871571"/>
    <w:rsid w:val="0087665C"/>
    <w:rsid w:val="00881C36"/>
    <w:rsid w:val="008831A1"/>
    <w:rsid w:val="008B380B"/>
    <w:rsid w:val="008C3395"/>
    <w:rsid w:val="008D609A"/>
    <w:rsid w:val="008E505B"/>
    <w:rsid w:val="008E5204"/>
    <w:rsid w:val="008F0C99"/>
    <w:rsid w:val="008F58FA"/>
    <w:rsid w:val="00901193"/>
    <w:rsid w:val="00906B59"/>
    <w:rsid w:val="00913588"/>
    <w:rsid w:val="00934FC5"/>
    <w:rsid w:val="00942596"/>
    <w:rsid w:val="009439FA"/>
    <w:rsid w:val="00943C2F"/>
    <w:rsid w:val="00946346"/>
    <w:rsid w:val="00950C30"/>
    <w:rsid w:val="009609A0"/>
    <w:rsid w:val="009627F9"/>
    <w:rsid w:val="00966DEE"/>
    <w:rsid w:val="009731AB"/>
    <w:rsid w:val="00973F4D"/>
    <w:rsid w:val="00976C4F"/>
    <w:rsid w:val="00980170"/>
    <w:rsid w:val="00996968"/>
    <w:rsid w:val="009A2266"/>
    <w:rsid w:val="009A6DDF"/>
    <w:rsid w:val="009B365F"/>
    <w:rsid w:val="009C5D65"/>
    <w:rsid w:val="009D0976"/>
    <w:rsid w:val="009D7208"/>
    <w:rsid w:val="00A00F83"/>
    <w:rsid w:val="00A01970"/>
    <w:rsid w:val="00A25387"/>
    <w:rsid w:val="00A25517"/>
    <w:rsid w:val="00A30B75"/>
    <w:rsid w:val="00A34AFC"/>
    <w:rsid w:val="00A373C4"/>
    <w:rsid w:val="00A43867"/>
    <w:rsid w:val="00A6273B"/>
    <w:rsid w:val="00AA0B64"/>
    <w:rsid w:val="00AA4875"/>
    <w:rsid w:val="00AB1BE1"/>
    <w:rsid w:val="00AB40B0"/>
    <w:rsid w:val="00AC2B81"/>
    <w:rsid w:val="00AD29B9"/>
    <w:rsid w:val="00AD3D87"/>
    <w:rsid w:val="00AD7745"/>
    <w:rsid w:val="00AE1120"/>
    <w:rsid w:val="00AF5363"/>
    <w:rsid w:val="00B023A0"/>
    <w:rsid w:val="00B10BD5"/>
    <w:rsid w:val="00B13FAF"/>
    <w:rsid w:val="00B2013D"/>
    <w:rsid w:val="00B31A08"/>
    <w:rsid w:val="00B37EFC"/>
    <w:rsid w:val="00B40EC7"/>
    <w:rsid w:val="00B52C0B"/>
    <w:rsid w:val="00B5606D"/>
    <w:rsid w:val="00B82A50"/>
    <w:rsid w:val="00B84A3F"/>
    <w:rsid w:val="00B9462F"/>
    <w:rsid w:val="00B96A60"/>
    <w:rsid w:val="00BA1E5E"/>
    <w:rsid w:val="00BA2B48"/>
    <w:rsid w:val="00BA7374"/>
    <w:rsid w:val="00BA7885"/>
    <w:rsid w:val="00BB1472"/>
    <w:rsid w:val="00BB3CA9"/>
    <w:rsid w:val="00BB6BC9"/>
    <w:rsid w:val="00BB73D8"/>
    <w:rsid w:val="00BC0583"/>
    <w:rsid w:val="00BD21CF"/>
    <w:rsid w:val="00BE67F2"/>
    <w:rsid w:val="00C0541F"/>
    <w:rsid w:val="00C0645B"/>
    <w:rsid w:val="00C21A85"/>
    <w:rsid w:val="00C22646"/>
    <w:rsid w:val="00C25C53"/>
    <w:rsid w:val="00C3510B"/>
    <w:rsid w:val="00C47E23"/>
    <w:rsid w:val="00C51D2A"/>
    <w:rsid w:val="00C54ACF"/>
    <w:rsid w:val="00C66C6D"/>
    <w:rsid w:val="00C704D8"/>
    <w:rsid w:val="00C83A30"/>
    <w:rsid w:val="00C863B2"/>
    <w:rsid w:val="00C86B20"/>
    <w:rsid w:val="00C95A94"/>
    <w:rsid w:val="00CA25FE"/>
    <w:rsid w:val="00CA33E0"/>
    <w:rsid w:val="00CA4E51"/>
    <w:rsid w:val="00CA5249"/>
    <w:rsid w:val="00CC3AFC"/>
    <w:rsid w:val="00CC3BEE"/>
    <w:rsid w:val="00CC6B90"/>
    <w:rsid w:val="00CD3999"/>
    <w:rsid w:val="00CD3D29"/>
    <w:rsid w:val="00CD5121"/>
    <w:rsid w:val="00CD54FD"/>
    <w:rsid w:val="00CD5CC3"/>
    <w:rsid w:val="00CD7516"/>
    <w:rsid w:val="00CE387E"/>
    <w:rsid w:val="00CE6AF5"/>
    <w:rsid w:val="00D15AD4"/>
    <w:rsid w:val="00D25DEC"/>
    <w:rsid w:val="00D27A4B"/>
    <w:rsid w:val="00D313F2"/>
    <w:rsid w:val="00D3302B"/>
    <w:rsid w:val="00D409C5"/>
    <w:rsid w:val="00D40E20"/>
    <w:rsid w:val="00D43922"/>
    <w:rsid w:val="00D44F2D"/>
    <w:rsid w:val="00D53792"/>
    <w:rsid w:val="00D709F1"/>
    <w:rsid w:val="00D73C13"/>
    <w:rsid w:val="00D85A11"/>
    <w:rsid w:val="00DA1644"/>
    <w:rsid w:val="00DA1CF5"/>
    <w:rsid w:val="00DA72C8"/>
    <w:rsid w:val="00DB4CFF"/>
    <w:rsid w:val="00DB5FEC"/>
    <w:rsid w:val="00DC0D0C"/>
    <w:rsid w:val="00DC5B1A"/>
    <w:rsid w:val="00DC5BCF"/>
    <w:rsid w:val="00DD1C98"/>
    <w:rsid w:val="00DD34A9"/>
    <w:rsid w:val="00DD4854"/>
    <w:rsid w:val="00DD7139"/>
    <w:rsid w:val="00DE071F"/>
    <w:rsid w:val="00DE422F"/>
    <w:rsid w:val="00DF10C0"/>
    <w:rsid w:val="00E00A89"/>
    <w:rsid w:val="00E30ECB"/>
    <w:rsid w:val="00E3305D"/>
    <w:rsid w:val="00E40940"/>
    <w:rsid w:val="00E553E7"/>
    <w:rsid w:val="00E60357"/>
    <w:rsid w:val="00E80C15"/>
    <w:rsid w:val="00E86231"/>
    <w:rsid w:val="00EA346E"/>
    <w:rsid w:val="00EA6046"/>
    <w:rsid w:val="00EB35B5"/>
    <w:rsid w:val="00EB59D7"/>
    <w:rsid w:val="00EC1FC8"/>
    <w:rsid w:val="00EC44D9"/>
    <w:rsid w:val="00ED269A"/>
    <w:rsid w:val="00ED71AF"/>
    <w:rsid w:val="00ED7684"/>
    <w:rsid w:val="00ED7C1D"/>
    <w:rsid w:val="00EE6618"/>
    <w:rsid w:val="00EF44AA"/>
    <w:rsid w:val="00F03E1A"/>
    <w:rsid w:val="00F11299"/>
    <w:rsid w:val="00F134AB"/>
    <w:rsid w:val="00F27AA2"/>
    <w:rsid w:val="00F5433B"/>
    <w:rsid w:val="00F54447"/>
    <w:rsid w:val="00F60FCD"/>
    <w:rsid w:val="00F63596"/>
    <w:rsid w:val="00F73A28"/>
    <w:rsid w:val="00F80056"/>
    <w:rsid w:val="00F80631"/>
    <w:rsid w:val="00F82CEE"/>
    <w:rsid w:val="00F83D32"/>
    <w:rsid w:val="00FB2BFF"/>
    <w:rsid w:val="00FB764E"/>
    <w:rsid w:val="00FD421E"/>
    <w:rsid w:val="00FD7EE0"/>
    <w:rsid w:val="00FE1400"/>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D7CF7"/>
  <w15:chartTrackingRefBased/>
  <w15:docId w15:val="{DD5760AE-0898-44F4-9D35-40A16B403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EDE"/>
    <w:pPr>
      <w:spacing w:before="120" w:after="60" w:line="276" w:lineRule="auto"/>
      <w:ind w:firstLine="720"/>
      <w:jc w:val="both"/>
    </w:pPr>
    <w:rPr>
      <w:rFonts w:ascii="Times New Roman" w:eastAsia="Times New Roman" w:hAnsi="Times New Roman" w:cs="B Zar"/>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Ls-Authors">
    <w:name w:val="RALs-Authors"/>
    <w:basedOn w:val="Normal"/>
    <w:next w:val="RALs-HeadingsNoIndent"/>
    <w:qFormat/>
    <w:rsid w:val="00722EDE"/>
    <w:pPr>
      <w:spacing w:after="120" w:line="240" w:lineRule="auto"/>
      <w:jc w:val="center"/>
    </w:pPr>
    <w:rPr>
      <w:rFonts w:cs="Times New Roman"/>
      <w:i/>
      <w:szCs w:val="20"/>
      <w:lang w:bidi="fa-IR"/>
    </w:rPr>
  </w:style>
  <w:style w:type="paragraph" w:customStyle="1" w:styleId="RALs-Title">
    <w:name w:val="RALs-Title"/>
    <w:basedOn w:val="Normal"/>
    <w:next w:val="Normal"/>
    <w:link w:val="RALs-TitleChar"/>
    <w:qFormat/>
    <w:rsid w:val="00722EDE"/>
    <w:pPr>
      <w:spacing w:after="0"/>
      <w:ind w:firstLine="0"/>
      <w:jc w:val="center"/>
      <w:outlineLvl w:val="0"/>
    </w:pPr>
    <w:rPr>
      <w:rFonts w:cs="Times New Roman"/>
      <w:b/>
      <w:sz w:val="28"/>
      <w:szCs w:val="28"/>
      <w:lang w:val="x-none" w:eastAsia="x-none" w:bidi="fa-IR"/>
    </w:rPr>
  </w:style>
  <w:style w:type="character" w:customStyle="1" w:styleId="RALs-TitleChar">
    <w:name w:val="RALs-Title Char"/>
    <w:link w:val="RALs-Title"/>
    <w:rsid w:val="00722EDE"/>
    <w:rPr>
      <w:rFonts w:ascii="Times New Roman" w:eastAsia="Times New Roman" w:hAnsi="Times New Roman" w:cs="Times New Roman"/>
      <w:b/>
      <w:sz w:val="28"/>
      <w:szCs w:val="28"/>
      <w:lang w:val="x-none" w:eastAsia="x-none" w:bidi="fa-IR"/>
    </w:rPr>
  </w:style>
  <w:style w:type="paragraph" w:customStyle="1" w:styleId="RALs-PersianText">
    <w:name w:val="RALs-PersianText"/>
    <w:basedOn w:val="Normal"/>
    <w:qFormat/>
    <w:rsid w:val="00722EDE"/>
    <w:pPr>
      <w:bidi/>
      <w:spacing w:line="240" w:lineRule="auto"/>
      <w:ind w:left="567" w:firstLine="0"/>
    </w:pPr>
    <w:rPr>
      <w:lang w:bidi="fa-IR"/>
    </w:rPr>
  </w:style>
  <w:style w:type="paragraph" w:customStyle="1" w:styleId="RALs-ReferencesList">
    <w:name w:val="RALs-ReferencesList"/>
    <w:basedOn w:val="Normal"/>
    <w:qFormat/>
    <w:rsid w:val="00722EDE"/>
    <w:pPr>
      <w:spacing w:after="100"/>
      <w:ind w:left="426" w:hanging="426"/>
    </w:pPr>
    <w:rPr>
      <w:szCs w:val="20"/>
    </w:rPr>
  </w:style>
  <w:style w:type="paragraph" w:customStyle="1" w:styleId="RALs-BlockQuote">
    <w:name w:val="RALs-BlockQuote"/>
    <w:basedOn w:val="Normal"/>
    <w:next w:val="Normal"/>
    <w:qFormat/>
    <w:rsid w:val="00722EDE"/>
    <w:pPr>
      <w:spacing w:after="120"/>
      <w:ind w:left="754" w:firstLine="0"/>
    </w:pPr>
  </w:style>
  <w:style w:type="paragraph" w:styleId="Header">
    <w:name w:val="header"/>
    <w:basedOn w:val="Normal"/>
    <w:link w:val="HeaderChar"/>
    <w:uiPriority w:val="99"/>
    <w:unhideWhenUsed/>
    <w:rsid w:val="00722E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EDE"/>
    <w:rPr>
      <w:rFonts w:ascii="Times New Roman" w:eastAsia="Times New Roman" w:hAnsi="Times New Roman" w:cs="B Zar"/>
      <w:sz w:val="20"/>
    </w:rPr>
  </w:style>
  <w:style w:type="paragraph" w:styleId="Footer">
    <w:name w:val="footer"/>
    <w:aliases w:val="RALs-"/>
    <w:basedOn w:val="FootnoteText"/>
    <w:link w:val="FooterChar"/>
    <w:uiPriority w:val="99"/>
    <w:unhideWhenUsed/>
    <w:rsid w:val="00722EDE"/>
    <w:pPr>
      <w:ind w:firstLine="0"/>
    </w:pPr>
  </w:style>
  <w:style w:type="character" w:customStyle="1" w:styleId="FooterChar">
    <w:name w:val="Footer Char"/>
    <w:aliases w:val="RALs- Char"/>
    <w:basedOn w:val="DefaultParagraphFont"/>
    <w:link w:val="Footer"/>
    <w:uiPriority w:val="99"/>
    <w:rsid w:val="00722EDE"/>
    <w:rPr>
      <w:rFonts w:ascii="Times New Roman" w:eastAsia="Times New Roman" w:hAnsi="Times New Roman" w:cs="B Zar"/>
      <w:sz w:val="20"/>
      <w:szCs w:val="20"/>
    </w:rPr>
  </w:style>
  <w:style w:type="paragraph" w:customStyle="1" w:styleId="RALs-Heading1">
    <w:name w:val="RALs-Heading1"/>
    <w:basedOn w:val="Normal"/>
    <w:next w:val="Normal"/>
    <w:qFormat/>
    <w:rsid w:val="00722EDE"/>
    <w:pPr>
      <w:keepNext/>
      <w:spacing w:before="240" w:after="0"/>
      <w:ind w:left="284" w:hanging="284"/>
      <w:jc w:val="center"/>
    </w:pPr>
    <w:rPr>
      <w:b/>
      <w:bCs/>
    </w:rPr>
  </w:style>
  <w:style w:type="paragraph" w:customStyle="1" w:styleId="RALs-Heading2">
    <w:name w:val="RALs-Heading2"/>
    <w:basedOn w:val="Normal"/>
    <w:next w:val="Normal"/>
    <w:qFormat/>
    <w:rsid w:val="00722EDE"/>
    <w:pPr>
      <w:keepNext/>
      <w:spacing w:before="180"/>
      <w:ind w:left="284" w:hanging="284"/>
    </w:pPr>
    <w:rPr>
      <w:b/>
      <w:bCs/>
      <w:i/>
      <w:iCs/>
    </w:rPr>
  </w:style>
  <w:style w:type="paragraph" w:customStyle="1" w:styleId="RALs-Heading3">
    <w:name w:val="RALs-Heading3"/>
    <w:basedOn w:val="Normal"/>
    <w:next w:val="Normal"/>
    <w:qFormat/>
    <w:rsid w:val="00722EDE"/>
    <w:pPr>
      <w:keepNext/>
      <w:ind w:left="284" w:hanging="284"/>
    </w:pPr>
    <w:rPr>
      <w:i/>
      <w:iCs/>
    </w:rPr>
  </w:style>
  <w:style w:type="paragraph" w:customStyle="1" w:styleId="RALs-HeadingsNoIndent">
    <w:name w:val="RALs-HeadingsNoIndent"/>
    <w:basedOn w:val="Normal"/>
    <w:next w:val="RALs-Normal-NoIndent"/>
    <w:qFormat/>
    <w:rsid w:val="00722EDE"/>
    <w:pPr>
      <w:keepNext/>
      <w:spacing w:before="240"/>
      <w:ind w:firstLine="0"/>
    </w:pPr>
    <w:rPr>
      <w:b/>
      <w:bCs/>
    </w:rPr>
  </w:style>
  <w:style w:type="paragraph" w:customStyle="1" w:styleId="RALs-List">
    <w:name w:val="RALs-List"/>
    <w:basedOn w:val="ListParagraph"/>
    <w:qFormat/>
    <w:rsid w:val="00722EDE"/>
    <w:pPr>
      <w:numPr>
        <w:numId w:val="1"/>
      </w:numPr>
      <w:tabs>
        <w:tab w:val="num" w:pos="360"/>
      </w:tabs>
      <w:spacing w:before="40"/>
      <w:ind w:left="1434" w:hanging="357"/>
      <w:contextualSpacing w:val="0"/>
    </w:pPr>
  </w:style>
  <w:style w:type="character" w:styleId="Hyperlink">
    <w:name w:val="Hyperlink"/>
    <w:basedOn w:val="DefaultParagraphFont"/>
    <w:uiPriority w:val="99"/>
    <w:unhideWhenUsed/>
    <w:rsid w:val="00722EDE"/>
    <w:rPr>
      <w:color w:val="0563C1" w:themeColor="hyperlink"/>
      <w:u w:val="single"/>
    </w:rPr>
  </w:style>
  <w:style w:type="paragraph" w:styleId="FootnoteText">
    <w:name w:val="footnote text"/>
    <w:aliases w:val="RALs"/>
    <w:basedOn w:val="Normal"/>
    <w:link w:val="FootnoteTextChar"/>
    <w:uiPriority w:val="99"/>
    <w:unhideWhenUsed/>
    <w:rsid w:val="00722EDE"/>
    <w:pPr>
      <w:spacing w:before="0" w:after="0" w:line="240" w:lineRule="auto"/>
      <w:ind w:left="142" w:hanging="142"/>
    </w:pPr>
    <w:rPr>
      <w:szCs w:val="20"/>
    </w:rPr>
  </w:style>
  <w:style w:type="character" w:customStyle="1" w:styleId="FootnoteTextChar">
    <w:name w:val="Footnote Text Char"/>
    <w:aliases w:val="RALs Char"/>
    <w:basedOn w:val="DefaultParagraphFont"/>
    <w:link w:val="FootnoteText"/>
    <w:uiPriority w:val="99"/>
    <w:rsid w:val="00722EDE"/>
    <w:rPr>
      <w:rFonts w:ascii="Times New Roman" w:eastAsia="Times New Roman" w:hAnsi="Times New Roman" w:cs="B Zar"/>
      <w:sz w:val="20"/>
      <w:szCs w:val="20"/>
    </w:rPr>
  </w:style>
  <w:style w:type="character" w:styleId="FootnoteReference">
    <w:name w:val="footnote reference"/>
    <w:basedOn w:val="DefaultParagraphFont"/>
    <w:uiPriority w:val="99"/>
    <w:semiHidden/>
    <w:unhideWhenUsed/>
    <w:rsid w:val="00722EDE"/>
    <w:rPr>
      <w:vertAlign w:val="superscript"/>
    </w:rPr>
  </w:style>
  <w:style w:type="paragraph" w:customStyle="1" w:styleId="RALs-Heading4">
    <w:name w:val="RALs-Heading4"/>
    <w:basedOn w:val="Normal"/>
    <w:next w:val="Normal"/>
    <w:qFormat/>
    <w:rsid w:val="00722EDE"/>
    <w:pPr>
      <w:keepNext/>
      <w:spacing w:before="180"/>
      <w:ind w:left="284" w:hanging="284"/>
    </w:pPr>
    <w:rPr>
      <w:i/>
      <w:iCs/>
    </w:rPr>
  </w:style>
  <w:style w:type="paragraph" w:customStyle="1" w:styleId="RALs-Heading5">
    <w:name w:val="RALs-Heading5"/>
    <w:basedOn w:val="Normal"/>
    <w:next w:val="Normal"/>
    <w:qFormat/>
    <w:rsid w:val="00722EDE"/>
    <w:pPr>
      <w:keepNext/>
      <w:spacing w:before="180"/>
      <w:ind w:left="284" w:hanging="284"/>
    </w:pPr>
  </w:style>
  <w:style w:type="paragraph" w:customStyle="1" w:styleId="RALs-TableCaption">
    <w:name w:val="RALs-TableCaption"/>
    <w:basedOn w:val="Normal"/>
    <w:next w:val="RALs-Normal-NoIndent"/>
    <w:qFormat/>
    <w:rsid w:val="00722EDE"/>
    <w:pPr>
      <w:keepNext/>
      <w:ind w:left="720" w:hanging="720"/>
    </w:pPr>
  </w:style>
  <w:style w:type="table" w:customStyle="1" w:styleId="RALs-APA-Table">
    <w:name w:val="RALs-APA-Table"/>
    <w:basedOn w:val="TableNormal"/>
    <w:uiPriority w:val="99"/>
    <w:rsid w:val="00722EDE"/>
    <w:pPr>
      <w:spacing w:after="0" w:line="240" w:lineRule="auto"/>
      <w:jc w:val="center"/>
    </w:pPr>
    <w:rPr>
      <w:rFonts w:ascii="Garamond" w:eastAsia="SimSun" w:hAnsi="Garamond" w:cs="Arial"/>
      <w:sz w:val="20"/>
      <w:szCs w:val="20"/>
    </w:rPr>
    <w:tblPr>
      <w:tblBorders>
        <w:top w:val="single" w:sz="4" w:space="0" w:color="auto"/>
        <w:bottom w:val="single" w:sz="4" w:space="0" w:color="auto"/>
      </w:tblBorders>
    </w:tblPr>
    <w:tcPr>
      <w:vAlign w:val="center"/>
    </w:tcPr>
    <w:tblStylePr w:type="firstRow">
      <w:pPr>
        <w:wordWrap/>
        <w:jc w:val="left"/>
      </w:pPr>
      <w:rPr>
        <w:b w:val="0"/>
      </w:rPr>
      <w:tblPr/>
      <w:tcPr>
        <w:tcBorders>
          <w:top w:val="single" w:sz="4" w:space="0" w:color="auto"/>
          <w:bottom w:val="single" w:sz="4" w:space="0" w:color="auto"/>
        </w:tcBorders>
      </w:tcPr>
    </w:tblStylePr>
  </w:style>
  <w:style w:type="paragraph" w:customStyle="1" w:styleId="RALs-TableText">
    <w:name w:val="RALs-TableText"/>
    <w:basedOn w:val="Normal"/>
    <w:qFormat/>
    <w:rsid w:val="00722EDE"/>
    <w:pPr>
      <w:spacing w:before="0" w:after="0"/>
      <w:ind w:firstLine="0"/>
    </w:pPr>
    <w:rPr>
      <w:szCs w:val="20"/>
    </w:rPr>
  </w:style>
  <w:style w:type="paragraph" w:customStyle="1" w:styleId="RALs-Normal-NoIndent">
    <w:name w:val="RALs-Normal-NoIndent"/>
    <w:basedOn w:val="Normal"/>
    <w:qFormat/>
    <w:rsid w:val="00722EDE"/>
    <w:pPr>
      <w:ind w:firstLine="0"/>
    </w:pPr>
  </w:style>
  <w:style w:type="paragraph" w:customStyle="1" w:styleId="RALs-FigureCaption">
    <w:name w:val="RALs-FigureCaption"/>
    <w:basedOn w:val="RALs-TableCaption"/>
    <w:next w:val="RALs-Normal"/>
    <w:qFormat/>
    <w:rsid w:val="00722EDE"/>
    <w:pPr>
      <w:ind w:left="0" w:firstLine="0"/>
      <w:jc w:val="center"/>
    </w:pPr>
  </w:style>
  <w:style w:type="paragraph" w:customStyle="1" w:styleId="RALs-Normal">
    <w:name w:val="RALs-Normal"/>
    <w:basedOn w:val="Normal"/>
    <w:qFormat/>
    <w:rsid w:val="00722EDE"/>
  </w:style>
  <w:style w:type="paragraph" w:customStyle="1" w:styleId="RALs-TableNote">
    <w:name w:val="RALs-TableNote"/>
    <w:basedOn w:val="Normal"/>
    <w:qFormat/>
    <w:rsid w:val="00722EDE"/>
    <w:pPr>
      <w:spacing w:before="40"/>
      <w:ind w:firstLine="0"/>
    </w:pPr>
    <w:rPr>
      <w:sz w:val="18"/>
      <w:szCs w:val="20"/>
    </w:rPr>
  </w:style>
  <w:style w:type="paragraph" w:styleId="ListParagraph">
    <w:name w:val="List Paragraph"/>
    <w:basedOn w:val="Normal"/>
    <w:uiPriority w:val="34"/>
    <w:qFormat/>
    <w:rsid w:val="00722EDE"/>
    <w:pPr>
      <w:ind w:left="720"/>
      <w:contextualSpacing/>
    </w:pPr>
  </w:style>
  <w:style w:type="paragraph" w:styleId="NormalWeb">
    <w:name w:val="Normal (Web)"/>
    <w:basedOn w:val="Normal"/>
    <w:uiPriority w:val="99"/>
    <w:unhideWhenUsed/>
    <w:rsid w:val="00881C36"/>
    <w:pPr>
      <w:spacing w:before="100" w:beforeAutospacing="1" w:after="100" w:afterAutospacing="1" w:line="240" w:lineRule="auto"/>
      <w:ind w:firstLine="0"/>
      <w:jc w:val="left"/>
    </w:pPr>
    <w:rPr>
      <w:rFonts w:cs="Times New Roman"/>
      <w:sz w:val="24"/>
      <w:szCs w:val="24"/>
    </w:rPr>
  </w:style>
  <w:style w:type="table" w:customStyle="1" w:styleId="LightShading1">
    <w:name w:val="Light Shading1"/>
    <w:basedOn w:val="TableNormal"/>
    <w:uiPriority w:val="60"/>
    <w:rsid w:val="0084425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UnresolvedMention1">
    <w:name w:val="Unresolved Mention1"/>
    <w:basedOn w:val="DefaultParagraphFont"/>
    <w:uiPriority w:val="99"/>
    <w:semiHidden/>
    <w:unhideWhenUsed/>
    <w:rsid w:val="001C4EC9"/>
    <w:rPr>
      <w:color w:val="605E5C"/>
      <w:shd w:val="clear" w:color="auto" w:fill="E1DFDD"/>
    </w:rPr>
  </w:style>
  <w:style w:type="character" w:styleId="UnresolvedMention">
    <w:name w:val="Unresolved Mention"/>
    <w:basedOn w:val="DefaultParagraphFont"/>
    <w:uiPriority w:val="99"/>
    <w:semiHidden/>
    <w:unhideWhenUsed/>
    <w:rsid w:val="003A34F0"/>
    <w:rPr>
      <w:color w:val="605E5C"/>
      <w:shd w:val="clear" w:color="auto" w:fill="E1DFDD"/>
    </w:rPr>
  </w:style>
  <w:style w:type="paragraph" w:customStyle="1" w:styleId="NidungA">
    <w:name w:val="Nội dung A"/>
    <w:rsid w:val="00B82A50"/>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14:textOutline w14:w="12700" w14:cap="flat" w14:cmpd="sng" w14:algn="ctr">
        <w14:noFill/>
        <w14:prstDash w14:val="solid"/>
        <w14:miter w14:lim="400000"/>
      </w14:textOutline>
    </w:rPr>
  </w:style>
  <w:style w:type="paragraph" w:styleId="HTMLPreformatted">
    <w:name w:val="HTML Preformatted"/>
    <w:basedOn w:val="Normal"/>
    <w:link w:val="HTMLPreformattedChar"/>
    <w:uiPriority w:val="99"/>
    <w:semiHidden/>
    <w:unhideWhenUsed/>
    <w:rsid w:val="008C3395"/>
    <w:pPr>
      <w:spacing w:before="0"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8C3395"/>
    <w:rPr>
      <w:rFonts w:ascii="Consolas" w:eastAsia="Times New Roman" w:hAnsi="Consolas" w:cs="B Za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59702">
      <w:bodyDiv w:val="1"/>
      <w:marLeft w:val="0"/>
      <w:marRight w:val="0"/>
      <w:marTop w:val="0"/>
      <w:marBottom w:val="0"/>
      <w:divBdr>
        <w:top w:val="none" w:sz="0" w:space="0" w:color="auto"/>
        <w:left w:val="none" w:sz="0" w:space="0" w:color="auto"/>
        <w:bottom w:val="none" w:sz="0" w:space="0" w:color="auto"/>
        <w:right w:val="none" w:sz="0" w:space="0" w:color="auto"/>
      </w:divBdr>
      <w:divsChild>
        <w:div w:id="258608045">
          <w:marLeft w:val="0"/>
          <w:marRight w:val="0"/>
          <w:marTop w:val="0"/>
          <w:marBottom w:val="0"/>
          <w:divBdr>
            <w:top w:val="none" w:sz="0" w:space="0" w:color="auto"/>
            <w:left w:val="none" w:sz="0" w:space="0" w:color="auto"/>
            <w:bottom w:val="none" w:sz="0" w:space="0" w:color="auto"/>
            <w:right w:val="none" w:sz="0" w:space="0" w:color="auto"/>
          </w:divBdr>
          <w:divsChild>
            <w:div w:id="214102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4296">
      <w:bodyDiv w:val="1"/>
      <w:marLeft w:val="0"/>
      <w:marRight w:val="0"/>
      <w:marTop w:val="0"/>
      <w:marBottom w:val="0"/>
      <w:divBdr>
        <w:top w:val="none" w:sz="0" w:space="0" w:color="auto"/>
        <w:left w:val="none" w:sz="0" w:space="0" w:color="auto"/>
        <w:bottom w:val="none" w:sz="0" w:space="0" w:color="auto"/>
        <w:right w:val="none" w:sz="0" w:space="0" w:color="auto"/>
      </w:divBdr>
      <w:divsChild>
        <w:div w:id="13355727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074259">
      <w:bodyDiv w:val="1"/>
      <w:marLeft w:val="0"/>
      <w:marRight w:val="0"/>
      <w:marTop w:val="0"/>
      <w:marBottom w:val="0"/>
      <w:divBdr>
        <w:top w:val="none" w:sz="0" w:space="0" w:color="auto"/>
        <w:left w:val="none" w:sz="0" w:space="0" w:color="auto"/>
        <w:bottom w:val="none" w:sz="0" w:space="0" w:color="auto"/>
        <w:right w:val="none" w:sz="0" w:space="0" w:color="auto"/>
      </w:divBdr>
    </w:div>
    <w:div w:id="205414593">
      <w:bodyDiv w:val="1"/>
      <w:marLeft w:val="0"/>
      <w:marRight w:val="0"/>
      <w:marTop w:val="0"/>
      <w:marBottom w:val="0"/>
      <w:divBdr>
        <w:top w:val="none" w:sz="0" w:space="0" w:color="auto"/>
        <w:left w:val="none" w:sz="0" w:space="0" w:color="auto"/>
        <w:bottom w:val="none" w:sz="0" w:space="0" w:color="auto"/>
        <w:right w:val="none" w:sz="0" w:space="0" w:color="auto"/>
      </w:divBdr>
    </w:div>
    <w:div w:id="262803632">
      <w:bodyDiv w:val="1"/>
      <w:marLeft w:val="0"/>
      <w:marRight w:val="0"/>
      <w:marTop w:val="0"/>
      <w:marBottom w:val="0"/>
      <w:divBdr>
        <w:top w:val="none" w:sz="0" w:space="0" w:color="auto"/>
        <w:left w:val="none" w:sz="0" w:space="0" w:color="auto"/>
        <w:bottom w:val="none" w:sz="0" w:space="0" w:color="auto"/>
        <w:right w:val="none" w:sz="0" w:space="0" w:color="auto"/>
      </w:divBdr>
    </w:div>
    <w:div w:id="407726846">
      <w:bodyDiv w:val="1"/>
      <w:marLeft w:val="0"/>
      <w:marRight w:val="0"/>
      <w:marTop w:val="0"/>
      <w:marBottom w:val="0"/>
      <w:divBdr>
        <w:top w:val="none" w:sz="0" w:space="0" w:color="auto"/>
        <w:left w:val="none" w:sz="0" w:space="0" w:color="auto"/>
        <w:bottom w:val="none" w:sz="0" w:space="0" w:color="auto"/>
        <w:right w:val="none" w:sz="0" w:space="0" w:color="auto"/>
      </w:divBdr>
    </w:div>
    <w:div w:id="505099740">
      <w:bodyDiv w:val="1"/>
      <w:marLeft w:val="0"/>
      <w:marRight w:val="0"/>
      <w:marTop w:val="0"/>
      <w:marBottom w:val="0"/>
      <w:divBdr>
        <w:top w:val="none" w:sz="0" w:space="0" w:color="auto"/>
        <w:left w:val="none" w:sz="0" w:space="0" w:color="auto"/>
        <w:bottom w:val="none" w:sz="0" w:space="0" w:color="auto"/>
        <w:right w:val="none" w:sz="0" w:space="0" w:color="auto"/>
      </w:divBdr>
      <w:divsChild>
        <w:div w:id="16122047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1528126">
      <w:bodyDiv w:val="1"/>
      <w:marLeft w:val="0"/>
      <w:marRight w:val="0"/>
      <w:marTop w:val="0"/>
      <w:marBottom w:val="0"/>
      <w:divBdr>
        <w:top w:val="none" w:sz="0" w:space="0" w:color="auto"/>
        <w:left w:val="none" w:sz="0" w:space="0" w:color="auto"/>
        <w:bottom w:val="none" w:sz="0" w:space="0" w:color="auto"/>
        <w:right w:val="none" w:sz="0" w:space="0" w:color="auto"/>
      </w:divBdr>
    </w:div>
    <w:div w:id="518279544">
      <w:bodyDiv w:val="1"/>
      <w:marLeft w:val="0"/>
      <w:marRight w:val="0"/>
      <w:marTop w:val="0"/>
      <w:marBottom w:val="0"/>
      <w:divBdr>
        <w:top w:val="none" w:sz="0" w:space="0" w:color="auto"/>
        <w:left w:val="none" w:sz="0" w:space="0" w:color="auto"/>
        <w:bottom w:val="none" w:sz="0" w:space="0" w:color="auto"/>
        <w:right w:val="none" w:sz="0" w:space="0" w:color="auto"/>
      </w:divBdr>
    </w:div>
    <w:div w:id="540285114">
      <w:bodyDiv w:val="1"/>
      <w:marLeft w:val="0"/>
      <w:marRight w:val="0"/>
      <w:marTop w:val="0"/>
      <w:marBottom w:val="0"/>
      <w:divBdr>
        <w:top w:val="none" w:sz="0" w:space="0" w:color="auto"/>
        <w:left w:val="none" w:sz="0" w:space="0" w:color="auto"/>
        <w:bottom w:val="none" w:sz="0" w:space="0" w:color="auto"/>
        <w:right w:val="none" w:sz="0" w:space="0" w:color="auto"/>
      </w:divBdr>
    </w:div>
    <w:div w:id="551501755">
      <w:bodyDiv w:val="1"/>
      <w:marLeft w:val="0"/>
      <w:marRight w:val="0"/>
      <w:marTop w:val="0"/>
      <w:marBottom w:val="0"/>
      <w:divBdr>
        <w:top w:val="none" w:sz="0" w:space="0" w:color="auto"/>
        <w:left w:val="none" w:sz="0" w:space="0" w:color="auto"/>
        <w:bottom w:val="none" w:sz="0" w:space="0" w:color="auto"/>
        <w:right w:val="none" w:sz="0" w:space="0" w:color="auto"/>
      </w:divBdr>
    </w:div>
    <w:div w:id="651908807">
      <w:bodyDiv w:val="1"/>
      <w:marLeft w:val="0"/>
      <w:marRight w:val="0"/>
      <w:marTop w:val="0"/>
      <w:marBottom w:val="0"/>
      <w:divBdr>
        <w:top w:val="none" w:sz="0" w:space="0" w:color="auto"/>
        <w:left w:val="none" w:sz="0" w:space="0" w:color="auto"/>
        <w:bottom w:val="none" w:sz="0" w:space="0" w:color="auto"/>
        <w:right w:val="none" w:sz="0" w:space="0" w:color="auto"/>
      </w:divBdr>
      <w:divsChild>
        <w:div w:id="1837916918">
          <w:blockQuote w:val="1"/>
          <w:marLeft w:val="720"/>
          <w:marRight w:val="720"/>
          <w:marTop w:val="100"/>
          <w:marBottom w:val="100"/>
          <w:divBdr>
            <w:top w:val="none" w:sz="0" w:space="0" w:color="auto"/>
            <w:left w:val="none" w:sz="0" w:space="0" w:color="auto"/>
            <w:bottom w:val="none" w:sz="0" w:space="0" w:color="auto"/>
            <w:right w:val="none" w:sz="0" w:space="0" w:color="auto"/>
          </w:divBdr>
        </w:div>
        <w:div w:id="588125548">
          <w:blockQuote w:val="1"/>
          <w:marLeft w:val="720"/>
          <w:marRight w:val="720"/>
          <w:marTop w:val="100"/>
          <w:marBottom w:val="100"/>
          <w:divBdr>
            <w:top w:val="none" w:sz="0" w:space="0" w:color="auto"/>
            <w:left w:val="none" w:sz="0" w:space="0" w:color="auto"/>
            <w:bottom w:val="none" w:sz="0" w:space="0" w:color="auto"/>
            <w:right w:val="none" w:sz="0" w:space="0" w:color="auto"/>
          </w:divBdr>
        </w:div>
        <w:div w:id="1276987549">
          <w:blockQuote w:val="1"/>
          <w:marLeft w:val="720"/>
          <w:marRight w:val="720"/>
          <w:marTop w:val="100"/>
          <w:marBottom w:val="100"/>
          <w:divBdr>
            <w:top w:val="none" w:sz="0" w:space="0" w:color="auto"/>
            <w:left w:val="none" w:sz="0" w:space="0" w:color="auto"/>
            <w:bottom w:val="none" w:sz="0" w:space="0" w:color="auto"/>
            <w:right w:val="none" w:sz="0" w:space="0" w:color="auto"/>
          </w:divBdr>
        </w:div>
        <w:div w:id="1071346136">
          <w:blockQuote w:val="1"/>
          <w:marLeft w:val="720"/>
          <w:marRight w:val="720"/>
          <w:marTop w:val="100"/>
          <w:marBottom w:val="100"/>
          <w:divBdr>
            <w:top w:val="none" w:sz="0" w:space="0" w:color="auto"/>
            <w:left w:val="none" w:sz="0" w:space="0" w:color="auto"/>
            <w:bottom w:val="none" w:sz="0" w:space="0" w:color="auto"/>
            <w:right w:val="none" w:sz="0" w:space="0" w:color="auto"/>
          </w:divBdr>
        </w:div>
        <w:div w:id="2408762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5370693">
      <w:bodyDiv w:val="1"/>
      <w:marLeft w:val="0"/>
      <w:marRight w:val="0"/>
      <w:marTop w:val="0"/>
      <w:marBottom w:val="0"/>
      <w:divBdr>
        <w:top w:val="none" w:sz="0" w:space="0" w:color="auto"/>
        <w:left w:val="none" w:sz="0" w:space="0" w:color="auto"/>
        <w:bottom w:val="none" w:sz="0" w:space="0" w:color="auto"/>
        <w:right w:val="none" w:sz="0" w:space="0" w:color="auto"/>
      </w:divBdr>
      <w:divsChild>
        <w:div w:id="1365788574">
          <w:blockQuote w:val="1"/>
          <w:marLeft w:val="720"/>
          <w:marRight w:val="720"/>
          <w:marTop w:val="100"/>
          <w:marBottom w:val="100"/>
          <w:divBdr>
            <w:top w:val="none" w:sz="0" w:space="0" w:color="auto"/>
            <w:left w:val="none" w:sz="0" w:space="0" w:color="auto"/>
            <w:bottom w:val="none" w:sz="0" w:space="0" w:color="auto"/>
            <w:right w:val="none" w:sz="0" w:space="0" w:color="auto"/>
          </w:divBdr>
        </w:div>
        <w:div w:id="172916167">
          <w:blockQuote w:val="1"/>
          <w:marLeft w:val="720"/>
          <w:marRight w:val="720"/>
          <w:marTop w:val="100"/>
          <w:marBottom w:val="100"/>
          <w:divBdr>
            <w:top w:val="none" w:sz="0" w:space="0" w:color="auto"/>
            <w:left w:val="none" w:sz="0" w:space="0" w:color="auto"/>
            <w:bottom w:val="none" w:sz="0" w:space="0" w:color="auto"/>
            <w:right w:val="none" w:sz="0" w:space="0" w:color="auto"/>
          </w:divBdr>
        </w:div>
        <w:div w:id="1002925840">
          <w:marLeft w:val="0"/>
          <w:marRight w:val="0"/>
          <w:marTop w:val="0"/>
          <w:marBottom w:val="0"/>
          <w:divBdr>
            <w:top w:val="none" w:sz="0" w:space="0" w:color="auto"/>
            <w:left w:val="none" w:sz="0" w:space="0" w:color="auto"/>
            <w:bottom w:val="none" w:sz="0" w:space="0" w:color="auto"/>
            <w:right w:val="none" w:sz="0" w:space="0" w:color="auto"/>
          </w:divBdr>
          <w:divsChild>
            <w:div w:id="2085059307">
              <w:marLeft w:val="0"/>
              <w:marRight w:val="0"/>
              <w:marTop w:val="0"/>
              <w:marBottom w:val="0"/>
              <w:divBdr>
                <w:top w:val="none" w:sz="0" w:space="0" w:color="auto"/>
                <w:left w:val="none" w:sz="0" w:space="0" w:color="auto"/>
                <w:bottom w:val="none" w:sz="0" w:space="0" w:color="auto"/>
                <w:right w:val="none" w:sz="0" w:space="0" w:color="auto"/>
              </w:divBdr>
            </w:div>
          </w:divsChild>
        </w:div>
        <w:div w:id="15968169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8990166">
      <w:bodyDiv w:val="1"/>
      <w:marLeft w:val="0"/>
      <w:marRight w:val="0"/>
      <w:marTop w:val="0"/>
      <w:marBottom w:val="0"/>
      <w:divBdr>
        <w:top w:val="none" w:sz="0" w:space="0" w:color="auto"/>
        <w:left w:val="none" w:sz="0" w:space="0" w:color="auto"/>
        <w:bottom w:val="none" w:sz="0" w:space="0" w:color="auto"/>
        <w:right w:val="none" w:sz="0" w:space="0" w:color="auto"/>
      </w:divBdr>
    </w:div>
    <w:div w:id="722102268">
      <w:bodyDiv w:val="1"/>
      <w:marLeft w:val="0"/>
      <w:marRight w:val="0"/>
      <w:marTop w:val="0"/>
      <w:marBottom w:val="0"/>
      <w:divBdr>
        <w:top w:val="none" w:sz="0" w:space="0" w:color="auto"/>
        <w:left w:val="none" w:sz="0" w:space="0" w:color="auto"/>
        <w:bottom w:val="none" w:sz="0" w:space="0" w:color="auto"/>
        <w:right w:val="none" w:sz="0" w:space="0" w:color="auto"/>
      </w:divBdr>
    </w:div>
    <w:div w:id="729037478">
      <w:bodyDiv w:val="1"/>
      <w:marLeft w:val="0"/>
      <w:marRight w:val="0"/>
      <w:marTop w:val="0"/>
      <w:marBottom w:val="0"/>
      <w:divBdr>
        <w:top w:val="none" w:sz="0" w:space="0" w:color="auto"/>
        <w:left w:val="none" w:sz="0" w:space="0" w:color="auto"/>
        <w:bottom w:val="none" w:sz="0" w:space="0" w:color="auto"/>
        <w:right w:val="none" w:sz="0" w:space="0" w:color="auto"/>
      </w:divBdr>
    </w:div>
    <w:div w:id="814955633">
      <w:bodyDiv w:val="1"/>
      <w:marLeft w:val="0"/>
      <w:marRight w:val="0"/>
      <w:marTop w:val="0"/>
      <w:marBottom w:val="0"/>
      <w:divBdr>
        <w:top w:val="none" w:sz="0" w:space="0" w:color="auto"/>
        <w:left w:val="none" w:sz="0" w:space="0" w:color="auto"/>
        <w:bottom w:val="none" w:sz="0" w:space="0" w:color="auto"/>
        <w:right w:val="none" w:sz="0" w:space="0" w:color="auto"/>
      </w:divBdr>
      <w:divsChild>
        <w:div w:id="658191892">
          <w:marLeft w:val="0"/>
          <w:marRight w:val="0"/>
          <w:marTop w:val="0"/>
          <w:marBottom w:val="0"/>
          <w:divBdr>
            <w:top w:val="none" w:sz="0" w:space="0" w:color="auto"/>
            <w:left w:val="none" w:sz="0" w:space="0" w:color="auto"/>
            <w:bottom w:val="none" w:sz="0" w:space="0" w:color="auto"/>
            <w:right w:val="none" w:sz="0" w:space="0" w:color="auto"/>
          </w:divBdr>
          <w:divsChild>
            <w:div w:id="76719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054888">
      <w:bodyDiv w:val="1"/>
      <w:marLeft w:val="0"/>
      <w:marRight w:val="0"/>
      <w:marTop w:val="0"/>
      <w:marBottom w:val="0"/>
      <w:divBdr>
        <w:top w:val="none" w:sz="0" w:space="0" w:color="auto"/>
        <w:left w:val="none" w:sz="0" w:space="0" w:color="auto"/>
        <w:bottom w:val="none" w:sz="0" w:space="0" w:color="auto"/>
        <w:right w:val="none" w:sz="0" w:space="0" w:color="auto"/>
      </w:divBdr>
    </w:div>
    <w:div w:id="832718535">
      <w:bodyDiv w:val="1"/>
      <w:marLeft w:val="0"/>
      <w:marRight w:val="0"/>
      <w:marTop w:val="0"/>
      <w:marBottom w:val="0"/>
      <w:divBdr>
        <w:top w:val="none" w:sz="0" w:space="0" w:color="auto"/>
        <w:left w:val="none" w:sz="0" w:space="0" w:color="auto"/>
        <w:bottom w:val="none" w:sz="0" w:space="0" w:color="auto"/>
        <w:right w:val="none" w:sz="0" w:space="0" w:color="auto"/>
      </w:divBdr>
      <w:divsChild>
        <w:div w:id="21377977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4976184">
      <w:bodyDiv w:val="1"/>
      <w:marLeft w:val="0"/>
      <w:marRight w:val="0"/>
      <w:marTop w:val="0"/>
      <w:marBottom w:val="0"/>
      <w:divBdr>
        <w:top w:val="none" w:sz="0" w:space="0" w:color="auto"/>
        <w:left w:val="none" w:sz="0" w:space="0" w:color="auto"/>
        <w:bottom w:val="none" w:sz="0" w:space="0" w:color="auto"/>
        <w:right w:val="none" w:sz="0" w:space="0" w:color="auto"/>
      </w:divBdr>
    </w:div>
    <w:div w:id="1008024182">
      <w:bodyDiv w:val="1"/>
      <w:marLeft w:val="0"/>
      <w:marRight w:val="0"/>
      <w:marTop w:val="0"/>
      <w:marBottom w:val="0"/>
      <w:divBdr>
        <w:top w:val="none" w:sz="0" w:space="0" w:color="auto"/>
        <w:left w:val="none" w:sz="0" w:space="0" w:color="auto"/>
        <w:bottom w:val="none" w:sz="0" w:space="0" w:color="auto"/>
        <w:right w:val="none" w:sz="0" w:space="0" w:color="auto"/>
      </w:divBdr>
      <w:divsChild>
        <w:div w:id="53742511">
          <w:blockQuote w:val="1"/>
          <w:marLeft w:val="720"/>
          <w:marRight w:val="720"/>
          <w:marTop w:val="100"/>
          <w:marBottom w:val="100"/>
          <w:divBdr>
            <w:top w:val="none" w:sz="0" w:space="0" w:color="auto"/>
            <w:left w:val="none" w:sz="0" w:space="0" w:color="auto"/>
            <w:bottom w:val="none" w:sz="0" w:space="0" w:color="auto"/>
            <w:right w:val="none" w:sz="0" w:space="0" w:color="auto"/>
          </w:divBdr>
        </w:div>
        <w:div w:id="1155730649">
          <w:blockQuote w:val="1"/>
          <w:marLeft w:val="720"/>
          <w:marRight w:val="720"/>
          <w:marTop w:val="100"/>
          <w:marBottom w:val="100"/>
          <w:divBdr>
            <w:top w:val="none" w:sz="0" w:space="0" w:color="auto"/>
            <w:left w:val="none" w:sz="0" w:space="0" w:color="auto"/>
            <w:bottom w:val="none" w:sz="0" w:space="0" w:color="auto"/>
            <w:right w:val="none" w:sz="0" w:space="0" w:color="auto"/>
          </w:divBdr>
        </w:div>
        <w:div w:id="939223024">
          <w:blockQuote w:val="1"/>
          <w:marLeft w:val="720"/>
          <w:marRight w:val="720"/>
          <w:marTop w:val="100"/>
          <w:marBottom w:val="100"/>
          <w:divBdr>
            <w:top w:val="none" w:sz="0" w:space="0" w:color="auto"/>
            <w:left w:val="none" w:sz="0" w:space="0" w:color="auto"/>
            <w:bottom w:val="none" w:sz="0" w:space="0" w:color="auto"/>
            <w:right w:val="none" w:sz="0" w:space="0" w:color="auto"/>
          </w:divBdr>
        </w:div>
        <w:div w:id="208879187">
          <w:blockQuote w:val="1"/>
          <w:marLeft w:val="720"/>
          <w:marRight w:val="720"/>
          <w:marTop w:val="100"/>
          <w:marBottom w:val="100"/>
          <w:divBdr>
            <w:top w:val="none" w:sz="0" w:space="0" w:color="auto"/>
            <w:left w:val="none" w:sz="0" w:space="0" w:color="auto"/>
            <w:bottom w:val="none" w:sz="0" w:space="0" w:color="auto"/>
            <w:right w:val="none" w:sz="0" w:space="0" w:color="auto"/>
          </w:divBdr>
        </w:div>
        <w:div w:id="4140163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9680335">
      <w:bodyDiv w:val="1"/>
      <w:marLeft w:val="0"/>
      <w:marRight w:val="0"/>
      <w:marTop w:val="0"/>
      <w:marBottom w:val="0"/>
      <w:divBdr>
        <w:top w:val="none" w:sz="0" w:space="0" w:color="auto"/>
        <w:left w:val="none" w:sz="0" w:space="0" w:color="auto"/>
        <w:bottom w:val="none" w:sz="0" w:space="0" w:color="auto"/>
        <w:right w:val="none" w:sz="0" w:space="0" w:color="auto"/>
      </w:divBdr>
    </w:div>
    <w:div w:id="1017804812">
      <w:bodyDiv w:val="1"/>
      <w:marLeft w:val="0"/>
      <w:marRight w:val="0"/>
      <w:marTop w:val="0"/>
      <w:marBottom w:val="0"/>
      <w:divBdr>
        <w:top w:val="none" w:sz="0" w:space="0" w:color="auto"/>
        <w:left w:val="none" w:sz="0" w:space="0" w:color="auto"/>
        <w:bottom w:val="none" w:sz="0" w:space="0" w:color="auto"/>
        <w:right w:val="none" w:sz="0" w:space="0" w:color="auto"/>
      </w:divBdr>
    </w:div>
    <w:div w:id="1041439463">
      <w:bodyDiv w:val="1"/>
      <w:marLeft w:val="0"/>
      <w:marRight w:val="0"/>
      <w:marTop w:val="0"/>
      <w:marBottom w:val="0"/>
      <w:divBdr>
        <w:top w:val="none" w:sz="0" w:space="0" w:color="auto"/>
        <w:left w:val="none" w:sz="0" w:space="0" w:color="auto"/>
        <w:bottom w:val="none" w:sz="0" w:space="0" w:color="auto"/>
        <w:right w:val="none" w:sz="0" w:space="0" w:color="auto"/>
      </w:divBdr>
    </w:div>
    <w:div w:id="1123573681">
      <w:bodyDiv w:val="1"/>
      <w:marLeft w:val="0"/>
      <w:marRight w:val="0"/>
      <w:marTop w:val="0"/>
      <w:marBottom w:val="0"/>
      <w:divBdr>
        <w:top w:val="none" w:sz="0" w:space="0" w:color="auto"/>
        <w:left w:val="none" w:sz="0" w:space="0" w:color="auto"/>
        <w:bottom w:val="none" w:sz="0" w:space="0" w:color="auto"/>
        <w:right w:val="none" w:sz="0" w:space="0" w:color="auto"/>
      </w:divBdr>
      <w:divsChild>
        <w:div w:id="18075775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1292527">
      <w:bodyDiv w:val="1"/>
      <w:marLeft w:val="0"/>
      <w:marRight w:val="0"/>
      <w:marTop w:val="0"/>
      <w:marBottom w:val="0"/>
      <w:divBdr>
        <w:top w:val="none" w:sz="0" w:space="0" w:color="auto"/>
        <w:left w:val="none" w:sz="0" w:space="0" w:color="auto"/>
        <w:bottom w:val="none" w:sz="0" w:space="0" w:color="auto"/>
        <w:right w:val="none" w:sz="0" w:space="0" w:color="auto"/>
      </w:divBdr>
      <w:divsChild>
        <w:div w:id="6366408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8113305">
      <w:bodyDiv w:val="1"/>
      <w:marLeft w:val="0"/>
      <w:marRight w:val="0"/>
      <w:marTop w:val="0"/>
      <w:marBottom w:val="0"/>
      <w:divBdr>
        <w:top w:val="none" w:sz="0" w:space="0" w:color="auto"/>
        <w:left w:val="none" w:sz="0" w:space="0" w:color="auto"/>
        <w:bottom w:val="none" w:sz="0" w:space="0" w:color="auto"/>
        <w:right w:val="none" w:sz="0" w:space="0" w:color="auto"/>
      </w:divBdr>
      <w:divsChild>
        <w:div w:id="1799716378">
          <w:blockQuote w:val="1"/>
          <w:marLeft w:val="720"/>
          <w:marRight w:val="720"/>
          <w:marTop w:val="100"/>
          <w:marBottom w:val="100"/>
          <w:divBdr>
            <w:top w:val="none" w:sz="0" w:space="0" w:color="auto"/>
            <w:left w:val="none" w:sz="0" w:space="0" w:color="auto"/>
            <w:bottom w:val="none" w:sz="0" w:space="0" w:color="auto"/>
            <w:right w:val="none" w:sz="0" w:space="0" w:color="auto"/>
          </w:divBdr>
        </w:div>
        <w:div w:id="1359549496">
          <w:blockQuote w:val="1"/>
          <w:marLeft w:val="720"/>
          <w:marRight w:val="720"/>
          <w:marTop w:val="100"/>
          <w:marBottom w:val="100"/>
          <w:divBdr>
            <w:top w:val="none" w:sz="0" w:space="0" w:color="auto"/>
            <w:left w:val="none" w:sz="0" w:space="0" w:color="auto"/>
            <w:bottom w:val="none" w:sz="0" w:space="0" w:color="auto"/>
            <w:right w:val="none" w:sz="0" w:space="0" w:color="auto"/>
          </w:divBdr>
        </w:div>
        <w:div w:id="364719437">
          <w:marLeft w:val="0"/>
          <w:marRight w:val="0"/>
          <w:marTop w:val="0"/>
          <w:marBottom w:val="0"/>
          <w:divBdr>
            <w:top w:val="none" w:sz="0" w:space="0" w:color="auto"/>
            <w:left w:val="none" w:sz="0" w:space="0" w:color="auto"/>
            <w:bottom w:val="none" w:sz="0" w:space="0" w:color="auto"/>
            <w:right w:val="none" w:sz="0" w:space="0" w:color="auto"/>
          </w:divBdr>
          <w:divsChild>
            <w:div w:id="393815143">
              <w:marLeft w:val="0"/>
              <w:marRight w:val="0"/>
              <w:marTop w:val="0"/>
              <w:marBottom w:val="0"/>
              <w:divBdr>
                <w:top w:val="none" w:sz="0" w:space="0" w:color="auto"/>
                <w:left w:val="none" w:sz="0" w:space="0" w:color="auto"/>
                <w:bottom w:val="none" w:sz="0" w:space="0" w:color="auto"/>
                <w:right w:val="none" w:sz="0" w:space="0" w:color="auto"/>
              </w:divBdr>
            </w:div>
          </w:divsChild>
        </w:div>
        <w:div w:id="1831362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8205176">
      <w:bodyDiv w:val="1"/>
      <w:marLeft w:val="0"/>
      <w:marRight w:val="0"/>
      <w:marTop w:val="0"/>
      <w:marBottom w:val="0"/>
      <w:divBdr>
        <w:top w:val="none" w:sz="0" w:space="0" w:color="auto"/>
        <w:left w:val="none" w:sz="0" w:space="0" w:color="auto"/>
        <w:bottom w:val="none" w:sz="0" w:space="0" w:color="auto"/>
        <w:right w:val="none" w:sz="0" w:space="0" w:color="auto"/>
      </w:divBdr>
    </w:div>
    <w:div w:id="1222985297">
      <w:bodyDiv w:val="1"/>
      <w:marLeft w:val="0"/>
      <w:marRight w:val="0"/>
      <w:marTop w:val="0"/>
      <w:marBottom w:val="0"/>
      <w:divBdr>
        <w:top w:val="none" w:sz="0" w:space="0" w:color="auto"/>
        <w:left w:val="none" w:sz="0" w:space="0" w:color="auto"/>
        <w:bottom w:val="none" w:sz="0" w:space="0" w:color="auto"/>
        <w:right w:val="none" w:sz="0" w:space="0" w:color="auto"/>
      </w:divBdr>
      <w:divsChild>
        <w:div w:id="19378639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2883351">
      <w:bodyDiv w:val="1"/>
      <w:marLeft w:val="0"/>
      <w:marRight w:val="0"/>
      <w:marTop w:val="0"/>
      <w:marBottom w:val="0"/>
      <w:divBdr>
        <w:top w:val="none" w:sz="0" w:space="0" w:color="auto"/>
        <w:left w:val="none" w:sz="0" w:space="0" w:color="auto"/>
        <w:bottom w:val="none" w:sz="0" w:space="0" w:color="auto"/>
        <w:right w:val="none" w:sz="0" w:space="0" w:color="auto"/>
      </w:divBdr>
    </w:div>
    <w:div w:id="1261328411">
      <w:bodyDiv w:val="1"/>
      <w:marLeft w:val="0"/>
      <w:marRight w:val="0"/>
      <w:marTop w:val="0"/>
      <w:marBottom w:val="0"/>
      <w:divBdr>
        <w:top w:val="none" w:sz="0" w:space="0" w:color="auto"/>
        <w:left w:val="none" w:sz="0" w:space="0" w:color="auto"/>
        <w:bottom w:val="none" w:sz="0" w:space="0" w:color="auto"/>
        <w:right w:val="none" w:sz="0" w:space="0" w:color="auto"/>
      </w:divBdr>
      <w:divsChild>
        <w:div w:id="11628137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4724346">
      <w:bodyDiv w:val="1"/>
      <w:marLeft w:val="0"/>
      <w:marRight w:val="0"/>
      <w:marTop w:val="0"/>
      <w:marBottom w:val="0"/>
      <w:divBdr>
        <w:top w:val="none" w:sz="0" w:space="0" w:color="auto"/>
        <w:left w:val="none" w:sz="0" w:space="0" w:color="auto"/>
        <w:bottom w:val="none" w:sz="0" w:space="0" w:color="auto"/>
        <w:right w:val="none" w:sz="0" w:space="0" w:color="auto"/>
      </w:divBdr>
      <w:divsChild>
        <w:div w:id="1027753296">
          <w:blockQuote w:val="1"/>
          <w:marLeft w:val="720"/>
          <w:marRight w:val="720"/>
          <w:marTop w:val="100"/>
          <w:marBottom w:val="100"/>
          <w:divBdr>
            <w:top w:val="none" w:sz="0" w:space="0" w:color="auto"/>
            <w:left w:val="none" w:sz="0" w:space="0" w:color="auto"/>
            <w:bottom w:val="none" w:sz="0" w:space="0" w:color="auto"/>
            <w:right w:val="none" w:sz="0" w:space="0" w:color="auto"/>
          </w:divBdr>
        </w:div>
        <w:div w:id="730420156">
          <w:blockQuote w:val="1"/>
          <w:marLeft w:val="720"/>
          <w:marRight w:val="720"/>
          <w:marTop w:val="100"/>
          <w:marBottom w:val="100"/>
          <w:divBdr>
            <w:top w:val="none" w:sz="0" w:space="0" w:color="auto"/>
            <w:left w:val="none" w:sz="0" w:space="0" w:color="auto"/>
            <w:bottom w:val="none" w:sz="0" w:space="0" w:color="auto"/>
            <w:right w:val="none" w:sz="0" w:space="0" w:color="auto"/>
          </w:divBdr>
        </w:div>
        <w:div w:id="1360155537">
          <w:blockQuote w:val="1"/>
          <w:marLeft w:val="720"/>
          <w:marRight w:val="720"/>
          <w:marTop w:val="100"/>
          <w:marBottom w:val="100"/>
          <w:divBdr>
            <w:top w:val="none" w:sz="0" w:space="0" w:color="auto"/>
            <w:left w:val="none" w:sz="0" w:space="0" w:color="auto"/>
            <w:bottom w:val="none" w:sz="0" w:space="0" w:color="auto"/>
            <w:right w:val="none" w:sz="0" w:space="0" w:color="auto"/>
          </w:divBdr>
        </w:div>
        <w:div w:id="237250309">
          <w:blockQuote w:val="1"/>
          <w:marLeft w:val="720"/>
          <w:marRight w:val="720"/>
          <w:marTop w:val="100"/>
          <w:marBottom w:val="100"/>
          <w:divBdr>
            <w:top w:val="none" w:sz="0" w:space="0" w:color="auto"/>
            <w:left w:val="none" w:sz="0" w:space="0" w:color="auto"/>
            <w:bottom w:val="none" w:sz="0" w:space="0" w:color="auto"/>
            <w:right w:val="none" w:sz="0" w:space="0" w:color="auto"/>
          </w:divBdr>
        </w:div>
        <w:div w:id="1729602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6226568">
      <w:bodyDiv w:val="1"/>
      <w:marLeft w:val="0"/>
      <w:marRight w:val="0"/>
      <w:marTop w:val="0"/>
      <w:marBottom w:val="0"/>
      <w:divBdr>
        <w:top w:val="none" w:sz="0" w:space="0" w:color="auto"/>
        <w:left w:val="none" w:sz="0" w:space="0" w:color="auto"/>
        <w:bottom w:val="none" w:sz="0" w:space="0" w:color="auto"/>
        <w:right w:val="none" w:sz="0" w:space="0" w:color="auto"/>
      </w:divBdr>
    </w:div>
    <w:div w:id="1390422906">
      <w:bodyDiv w:val="1"/>
      <w:marLeft w:val="0"/>
      <w:marRight w:val="0"/>
      <w:marTop w:val="0"/>
      <w:marBottom w:val="0"/>
      <w:divBdr>
        <w:top w:val="none" w:sz="0" w:space="0" w:color="auto"/>
        <w:left w:val="none" w:sz="0" w:space="0" w:color="auto"/>
        <w:bottom w:val="none" w:sz="0" w:space="0" w:color="auto"/>
        <w:right w:val="none" w:sz="0" w:space="0" w:color="auto"/>
      </w:divBdr>
    </w:div>
    <w:div w:id="1439908816">
      <w:bodyDiv w:val="1"/>
      <w:marLeft w:val="0"/>
      <w:marRight w:val="0"/>
      <w:marTop w:val="0"/>
      <w:marBottom w:val="0"/>
      <w:divBdr>
        <w:top w:val="none" w:sz="0" w:space="0" w:color="auto"/>
        <w:left w:val="none" w:sz="0" w:space="0" w:color="auto"/>
        <w:bottom w:val="none" w:sz="0" w:space="0" w:color="auto"/>
        <w:right w:val="none" w:sz="0" w:space="0" w:color="auto"/>
      </w:divBdr>
      <w:divsChild>
        <w:div w:id="14973056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4737132">
      <w:bodyDiv w:val="1"/>
      <w:marLeft w:val="0"/>
      <w:marRight w:val="0"/>
      <w:marTop w:val="0"/>
      <w:marBottom w:val="0"/>
      <w:divBdr>
        <w:top w:val="none" w:sz="0" w:space="0" w:color="auto"/>
        <w:left w:val="none" w:sz="0" w:space="0" w:color="auto"/>
        <w:bottom w:val="none" w:sz="0" w:space="0" w:color="auto"/>
        <w:right w:val="none" w:sz="0" w:space="0" w:color="auto"/>
      </w:divBdr>
      <w:divsChild>
        <w:div w:id="2986498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8889561">
      <w:bodyDiv w:val="1"/>
      <w:marLeft w:val="0"/>
      <w:marRight w:val="0"/>
      <w:marTop w:val="0"/>
      <w:marBottom w:val="0"/>
      <w:divBdr>
        <w:top w:val="none" w:sz="0" w:space="0" w:color="auto"/>
        <w:left w:val="none" w:sz="0" w:space="0" w:color="auto"/>
        <w:bottom w:val="none" w:sz="0" w:space="0" w:color="auto"/>
        <w:right w:val="none" w:sz="0" w:space="0" w:color="auto"/>
      </w:divBdr>
    </w:div>
    <w:div w:id="1500269557">
      <w:bodyDiv w:val="1"/>
      <w:marLeft w:val="0"/>
      <w:marRight w:val="0"/>
      <w:marTop w:val="0"/>
      <w:marBottom w:val="0"/>
      <w:divBdr>
        <w:top w:val="none" w:sz="0" w:space="0" w:color="auto"/>
        <w:left w:val="none" w:sz="0" w:space="0" w:color="auto"/>
        <w:bottom w:val="none" w:sz="0" w:space="0" w:color="auto"/>
        <w:right w:val="none" w:sz="0" w:space="0" w:color="auto"/>
      </w:divBdr>
    </w:div>
    <w:div w:id="1520972617">
      <w:bodyDiv w:val="1"/>
      <w:marLeft w:val="0"/>
      <w:marRight w:val="0"/>
      <w:marTop w:val="0"/>
      <w:marBottom w:val="0"/>
      <w:divBdr>
        <w:top w:val="none" w:sz="0" w:space="0" w:color="auto"/>
        <w:left w:val="none" w:sz="0" w:space="0" w:color="auto"/>
        <w:bottom w:val="none" w:sz="0" w:space="0" w:color="auto"/>
        <w:right w:val="none" w:sz="0" w:space="0" w:color="auto"/>
      </w:divBdr>
    </w:div>
    <w:div w:id="1614511970">
      <w:bodyDiv w:val="1"/>
      <w:marLeft w:val="0"/>
      <w:marRight w:val="0"/>
      <w:marTop w:val="0"/>
      <w:marBottom w:val="0"/>
      <w:divBdr>
        <w:top w:val="none" w:sz="0" w:space="0" w:color="auto"/>
        <w:left w:val="none" w:sz="0" w:space="0" w:color="auto"/>
        <w:bottom w:val="none" w:sz="0" w:space="0" w:color="auto"/>
        <w:right w:val="none" w:sz="0" w:space="0" w:color="auto"/>
      </w:divBdr>
      <w:divsChild>
        <w:div w:id="181407532">
          <w:marLeft w:val="0"/>
          <w:marRight w:val="0"/>
          <w:marTop w:val="0"/>
          <w:marBottom w:val="0"/>
          <w:divBdr>
            <w:top w:val="none" w:sz="0" w:space="0" w:color="auto"/>
            <w:left w:val="none" w:sz="0" w:space="0" w:color="auto"/>
            <w:bottom w:val="none" w:sz="0" w:space="0" w:color="auto"/>
            <w:right w:val="none" w:sz="0" w:space="0" w:color="auto"/>
          </w:divBdr>
          <w:divsChild>
            <w:div w:id="130797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079452">
      <w:bodyDiv w:val="1"/>
      <w:marLeft w:val="0"/>
      <w:marRight w:val="0"/>
      <w:marTop w:val="0"/>
      <w:marBottom w:val="0"/>
      <w:divBdr>
        <w:top w:val="none" w:sz="0" w:space="0" w:color="auto"/>
        <w:left w:val="none" w:sz="0" w:space="0" w:color="auto"/>
        <w:bottom w:val="none" w:sz="0" w:space="0" w:color="auto"/>
        <w:right w:val="none" w:sz="0" w:space="0" w:color="auto"/>
      </w:divBdr>
    </w:div>
    <w:div w:id="1658221087">
      <w:bodyDiv w:val="1"/>
      <w:marLeft w:val="0"/>
      <w:marRight w:val="0"/>
      <w:marTop w:val="0"/>
      <w:marBottom w:val="0"/>
      <w:divBdr>
        <w:top w:val="none" w:sz="0" w:space="0" w:color="auto"/>
        <w:left w:val="none" w:sz="0" w:space="0" w:color="auto"/>
        <w:bottom w:val="none" w:sz="0" w:space="0" w:color="auto"/>
        <w:right w:val="none" w:sz="0" w:space="0" w:color="auto"/>
      </w:divBdr>
      <w:divsChild>
        <w:div w:id="1961758668">
          <w:marLeft w:val="0"/>
          <w:marRight w:val="0"/>
          <w:marTop w:val="0"/>
          <w:marBottom w:val="0"/>
          <w:divBdr>
            <w:top w:val="none" w:sz="0" w:space="0" w:color="auto"/>
            <w:left w:val="none" w:sz="0" w:space="0" w:color="auto"/>
            <w:bottom w:val="none" w:sz="0" w:space="0" w:color="auto"/>
            <w:right w:val="none" w:sz="0" w:space="0" w:color="auto"/>
          </w:divBdr>
          <w:divsChild>
            <w:div w:id="3447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634927">
      <w:bodyDiv w:val="1"/>
      <w:marLeft w:val="0"/>
      <w:marRight w:val="0"/>
      <w:marTop w:val="0"/>
      <w:marBottom w:val="0"/>
      <w:divBdr>
        <w:top w:val="none" w:sz="0" w:space="0" w:color="auto"/>
        <w:left w:val="none" w:sz="0" w:space="0" w:color="auto"/>
        <w:bottom w:val="none" w:sz="0" w:space="0" w:color="auto"/>
        <w:right w:val="none" w:sz="0" w:space="0" w:color="auto"/>
      </w:divBdr>
    </w:div>
    <w:div w:id="1688943338">
      <w:bodyDiv w:val="1"/>
      <w:marLeft w:val="0"/>
      <w:marRight w:val="0"/>
      <w:marTop w:val="0"/>
      <w:marBottom w:val="0"/>
      <w:divBdr>
        <w:top w:val="none" w:sz="0" w:space="0" w:color="auto"/>
        <w:left w:val="none" w:sz="0" w:space="0" w:color="auto"/>
        <w:bottom w:val="none" w:sz="0" w:space="0" w:color="auto"/>
        <w:right w:val="none" w:sz="0" w:space="0" w:color="auto"/>
      </w:divBdr>
    </w:div>
    <w:div w:id="1741782322">
      <w:bodyDiv w:val="1"/>
      <w:marLeft w:val="0"/>
      <w:marRight w:val="0"/>
      <w:marTop w:val="0"/>
      <w:marBottom w:val="0"/>
      <w:divBdr>
        <w:top w:val="none" w:sz="0" w:space="0" w:color="auto"/>
        <w:left w:val="none" w:sz="0" w:space="0" w:color="auto"/>
        <w:bottom w:val="none" w:sz="0" w:space="0" w:color="auto"/>
        <w:right w:val="none" w:sz="0" w:space="0" w:color="auto"/>
      </w:divBdr>
    </w:div>
    <w:div w:id="1752695021">
      <w:bodyDiv w:val="1"/>
      <w:marLeft w:val="0"/>
      <w:marRight w:val="0"/>
      <w:marTop w:val="0"/>
      <w:marBottom w:val="0"/>
      <w:divBdr>
        <w:top w:val="none" w:sz="0" w:space="0" w:color="auto"/>
        <w:left w:val="none" w:sz="0" w:space="0" w:color="auto"/>
        <w:bottom w:val="none" w:sz="0" w:space="0" w:color="auto"/>
        <w:right w:val="none" w:sz="0" w:space="0" w:color="auto"/>
      </w:divBdr>
      <w:divsChild>
        <w:div w:id="10846912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5807450">
      <w:bodyDiv w:val="1"/>
      <w:marLeft w:val="0"/>
      <w:marRight w:val="0"/>
      <w:marTop w:val="0"/>
      <w:marBottom w:val="0"/>
      <w:divBdr>
        <w:top w:val="none" w:sz="0" w:space="0" w:color="auto"/>
        <w:left w:val="none" w:sz="0" w:space="0" w:color="auto"/>
        <w:bottom w:val="none" w:sz="0" w:space="0" w:color="auto"/>
        <w:right w:val="none" w:sz="0" w:space="0" w:color="auto"/>
      </w:divBdr>
    </w:div>
    <w:div w:id="1774201029">
      <w:bodyDiv w:val="1"/>
      <w:marLeft w:val="0"/>
      <w:marRight w:val="0"/>
      <w:marTop w:val="0"/>
      <w:marBottom w:val="0"/>
      <w:divBdr>
        <w:top w:val="none" w:sz="0" w:space="0" w:color="auto"/>
        <w:left w:val="none" w:sz="0" w:space="0" w:color="auto"/>
        <w:bottom w:val="none" w:sz="0" w:space="0" w:color="auto"/>
        <w:right w:val="none" w:sz="0" w:space="0" w:color="auto"/>
      </w:divBdr>
      <w:divsChild>
        <w:div w:id="1130123795">
          <w:marLeft w:val="0"/>
          <w:marRight w:val="0"/>
          <w:marTop w:val="0"/>
          <w:marBottom w:val="0"/>
          <w:divBdr>
            <w:top w:val="none" w:sz="0" w:space="0" w:color="auto"/>
            <w:left w:val="none" w:sz="0" w:space="0" w:color="auto"/>
            <w:bottom w:val="none" w:sz="0" w:space="0" w:color="auto"/>
            <w:right w:val="none" w:sz="0" w:space="0" w:color="auto"/>
          </w:divBdr>
          <w:divsChild>
            <w:div w:id="115037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79842">
      <w:bodyDiv w:val="1"/>
      <w:marLeft w:val="0"/>
      <w:marRight w:val="0"/>
      <w:marTop w:val="0"/>
      <w:marBottom w:val="0"/>
      <w:divBdr>
        <w:top w:val="none" w:sz="0" w:space="0" w:color="auto"/>
        <w:left w:val="none" w:sz="0" w:space="0" w:color="auto"/>
        <w:bottom w:val="none" w:sz="0" w:space="0" w:color="auto"/>
        <w:right w:val="none" w:sz="0" w:space="0" w:color="auto"/>
      </w:divBdr>
    </w:div>
    <w:div w:id="1882329312">
      <w:bodyDiv w:val="1"/>
      <w:marLeft w:val="0"/>
      <w:marRight w:val="0"/>
      <w:marTop w:val="0"/>
      <w:marBottom w:val="0"/>
      <w:divBdr>
        <w:top w:val="none" w:sz="0" w:space="0" w:color="auto"/>
        <w:left w:val="none" w:sz="0" w:space="0" w:color="auto"/>
        <w:bottom w:val="none" w:sz="0" w:space="0" w:color="auto"/>
        <w:right w:val="none" w:sz="0" w:space="0" w:color="auto"/>
      </w:divBdr>
      <w:divsChild>
        <w:div w:id="523520178">
          <w:marLeft w:val="0"/>
          <w:marRight w:val="0"/>
          <w:marTop w:val="0"/>
          <w:marBottom w:val="0"/>
          <w:divBdr>
            <w:top w:val="none" w:sz="0" w:space="0" w:color="auto"/>
            <w:left w:val="none" w:sz="0" w:space="0" w:color="auto"/>
            <w:bottom w:val="none" w:sz="0" w:space="0" w:color="auto"/>
            <w:right w:val="none" w:sz="0" w:space="0" w:color="auto"/>
          </w:divBdr>
          <w:divsChild>
            <w:div w:id="66107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46400">
      <w:bodyDiv w:val="1"/>
      <w:marLeft w:val="0"/>
      <w:marRight w:val="0"/>
      <w:marTop w:val="0"/>
      <w:marBottom w:val="0"/>
      <w:divBdr>
        <w:top w:val="none" w:sz="0" w:space="0" w:color="auto"/>
        <w:left w:val="none" w:sz="0" w:space="0" w:color="auto"/>
        <w:bottom w:val="none" w:sz="0" w:space="0" w:color="auto"/>
        <w:right w:val="none" w:sz="0" w:space="0" w:color="auto"/>
      </w:divBdr>
    </w:div>
    <w:div w:id="1937788073">
      <w:bodyDiv w:val="1"/>
      <w:marLeft w:val="0"/>
      <w:marRight w:val="0"/>
      <w:marTop w:val="0"/>
      <w:marBottom w:val="0"/>
      <w:divBdr>
        <w:top w:val="none" w:sz="0" w:space="0" w:color="auto"/>
        <w:left w:val="none" w:sz="0" w:space="0" w:color="auto"/>
        <w:bottom w:val="none" w:sz="0" w:space="0" w:color="auto"/>
        <w:right w:val="none" w:sz="0" w:space="0" w:color="auto"/>
      </w:divBdr>
    </w:div>
    <w:div w:id="1938562328">
      <w:bodyDiv w:val="1"/>
      <w:marLeft w:val="0"/>
      <w:marRight w:val="0"/>
      <w:marTop w:val="0"/>
      <w:marBottom w:val="0"/>
      <w:divBdr>
        <w:top w:val="none" w:sz="0" w:space="0" w:color="auto"/>
        <w:left w:val="none" w:sz="0" w:space="0" w:color="auto"/>
        <w:bottom w:val="none" w:sz="0" w:space="0" w:color="auto"/>
        <w:right w:val="none" w:sz="0" w:space="0" w:color="auto"/>
      </w:divBdr>
    </w:div>
    <w:div w:id="1987078548">
      <w:bodyDiv w:val="1"/>
      <w:marLeft w:val="0"/>
      <w:marRight w:val="0"/>
      <w:marTop w:val="0"/>
      <w:marBottom w:val="0"/>
      <w:divBdr>
        <w:top w:val="none" w:sz="0" w:space="0" w:color="auto"/>
        <w:left w:val="none" w:sz="0" w:space="0" w:color="auto"/>
        <w:bottom w:val="none" w:sz="0" w:space="0" w:color="auto"/>
        <w:right w:val="none" w:sz="0" w:space="0" w:color="auto"/>
      </w:divBdr>
      <w:divsChild>
        <w:div w:id="981692864">
          <w:blockQuote w:val="1"/>
          <w:marLeft w:val="720"/>
          <w:marRight w:val="720"/>
          <w:marTop w:val="100"/>
          <w:marBottom w:val="100"/>
          <w:divBdr>
            <w:top w:val="none" w:sz="0" w:space="0" w:color="auto"/>
            <w:left w:val="none" w:sz="0" w:space="0" w:color="auto"/>
            <w:bottom w:val="none" w:sz="0" w:space="0" w:color="auto"/>
            <w:right w:val="none" w:sz="0" w:space="0" w:color="auto"/>
          </w:divBdr>
        </w:div>
        <w:div w:id="2000107576">
          <w:blockQuote w:val="1"/>
          <w:marLeft w:val="720"/>
          <w:marRight w:val="720"/>
          <w:marTop w:val="100"/>
          <w:marBottom w:val="100"/>
          <w:divBdr>
            <w:top w:val="none" w:sz="0" w:space="0" w:color="auto"/>
            <w:left w:val="none" w:sz="0" w:space="0" w:color="auto"/>
            <w:bottom w:val="none" w:sz="0" w:space="0" w:color="auto"/>
            <w:right w:val="none" w:sz="0" w:space="0" w:color="auto"/>
          </w:divBdr>
        </w:div>
        <w:div w:id="1065102031">
          <w:blockQuote w:val="1"/>
          <w:marLeft w:val="720"/>
          <w:marRight w:val="720"/>
          <w:marTop w:val="100"/>
          <w:marBottom w:val="100"/>
          <w:divBdr>
            <w:top w:val="none" w:sz="0" w:space="0" w:color="auto"/>
            <w:left w:val="none" w:sz="0" w:space="0" w:color="auto"/>
            <w:bottom w:val="none" w:sz="0" w:space="0" w:color="auto"/>
            <w:right w:val="none" w:sz="0" w:space="0" w:color="auto"/>
          </w:divBdr>
        </w:div>
        <w:div w:id="1652907820">
          <w:blockQuote w:val="1"/>
          <w:marLeft w:val="720"/>
          <w:marRight w:val="720"/>
          <w:marTop w:val="100"/>
          <w:marBottom w:val="100"/>
          <w:divBdr>
            <w:top w:val="none" w:sz="0" w:space="0" w:color="auto"/>
            <w:left w:val="none" w:sz="0" w:space="0" w:color="auto"/>
            <w:bottom w:val="none" w:sz="0" w:space="0" w:color="auto"/>
            <w:right w:val="none" w:sz="0" w:space="0" w:color="auto"/>
          </w:divBdr>
        </w:div>
        <w:div w:id="10375070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4284159">
      <w:bodyDiv w:val="1"/>
      <w:marLeft w:val="0"/>
      <w:marRight w:val="0"/>
      <w:marTop w:val="0"/>
      <w:marBottom w:val="0"/>
      <w:divBdr>
        <w:top w:val="none" w:sz="0" w:space="0" w:color="auto"/>
        <w:left w:val="none" w:sz="0" w:space="0" w:color="auto"/>
        <w:bottom w:val="none" w:sz="0" w:space="0" w:color="auto"/>
        <w:right w:val="none" w:sz="0" w:space="0" w:color="auto"/>
      </w:divBdr>
    </w:div>
    <w:div w:id="2069724998">
      <w:bodyDiv w:val="1"/>
      <w:marLeft w:val="0"/>
      <w:marRight w:val="0"/>
      <w:marTop w:val="0"/>
      <w:marBottom w:val="0"/>
      <w:divBdr>
        <w:top w:val="none" w:sz="0" w:space="0" w:color="auto"/>
        <w:left w:val="none" w:sz="0" w:space="0" w:color="auto"/>
        <w:bottom w:val="none" w:sz="0" w:space="0" w:color="auto"/>
        <w:right w:val="none" w:sz="0" w:space="0" w:color="auto"/>
      </w:divBdr>
      <w:divsChild>
        <w:div w:id="6402290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2825926">
      <w:bodyDiv w:val="1"/>
      <w:marLeft w:val="0"/>
      <w:marRight w:val="0"/>
      <w:marTop w:val="0"/>
      <w:marBottom w:val="0"/>
      <w:divBdr>
        <w:top w:val="none" w:sz="0" w:space="0" w:color="auto"/>
        <w:left w:val="none" w:sz="0" w:space="0" w:color="auto"/>
        <w:bottom w:val="none" w:sz="0" w:space="0" w:color="auto"/>
        <w:right w:val="none" w:sz="0" w:space="0" w:color="auto"/>
      </w:divBdr>
    </w:div>
    <w:div w:id="2126651603">
      <w:bodyDiv w:val="1"/>
      <w:marLeft w:val="0"/>
      <w:marRight w:val="0"/>
      <w:marTop w:val="0"/>
      <w:marBottom w:val="0"/>
      <w:divBdr>
        <w:top w:val="none" w:sz="0" w:space="0" w:color="auto"/>
        <w:left w:val="none" w:sz="0" w:space="0" w:color="auto"/>
        <w:bottom w:val="none" w:sz="0" w:space="0" w:color="auto"/>
        <w:right w:val="none" w:sz="0" w:space="0" w:color="auto"/>
      </w:divBdr>
      <w:divsChild>
        <w:div w:id="15987563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1080/0969595980050102" TargetMode="External"/><Relationship Id="rId18" Type="http://schemas.openxmlformats.org/officeDocument/2006/relationships/hyperlink" Target="https://doi.org/10.3102/003465430298487"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srtmun.ac.in/images/Data2020/FDP3/Testmoz.pdf" TargetMode="External"/><Relationship Id="rId7" Type="http://schemas.openxmlformats.org/officeDocument/2006/relationships/endnotes" Target="endnotes.xml"/><Relationship Id="rId12" Type="http://schemas.openxmlformats.org/officeDocument/2006/relationships/hyperlink" Target="https://doi.org/10.1080/02602938.2016.1181287" TargetMode="External"/><Relationship Id="rId17" Type="http://schemas.openxmlformats.org/officeDocument/2006/relationships/hyperlink" Target="https://doi.org/10.1207/S15327965PLI1104_01"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google.com/url?q=http%3A%2F%2Fwww.instructionaldesign.org%2Fmodels%2Faddie%2F&amp;sa=D&amp;sntz=1&amp;usg=AOvVaw220PUMArRifjBb2emPnsQV" TargetMode="External"/><Relationship Id="rId20" Type="http://schemas.openxmlformats.org/officeDocument/2006/relationships/hyperlink" Target="https://doi.org/10.58578/yasin.v6i1.906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doi.org/10.1207/s15430421tip4102_2" TargetMode="External"/><Relationship Id="rId5" Type="http://schemas.openxmlformats.org/officeDocument/2006/relationships/webSettings" Target="webSettings.xml"/><Relationship Id="rId15" Type="http://schemas.openxmlformats.org/officeDocument/2006/relationships/hyperlink" Target="https://doi.org/10.1177/0735633117746746" TargetMode="External"/><Relationship Id="rId23" Type="http://schemas.openxmlformats.org/officeDocument/2006/relationships/hyperlink" Target="https://doi.org/10.1080/07294360.2020.1822294"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doi.org/10.1080/0307507060057209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080/01587919.2018.1525708" TargetMode="External"/><Relationship Id="rId22" Type="http://schemas.openxmlformats.org/officeDocument/2006/relationships/hyperlink" Target="https://doi.org/10.1111/ejed.12018"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57021-3798-4A38-AAE9-632785A4B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21</Pages>
  <Words>5713</Words>
  <Characters>32565</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c:creator>
  <cp:keywords/>
  <dc:description/>
  <cp:lastModifiedBy>Bs Nhan</cp:lastModifiedBy>
  <cp:revision>8</cp:revision>
  <dcterms:created xsi:type="dcterms:W3CDTF">2026-07-09T01:25:00Z</dcterms:created>
  <dcterms:modified xsi:type="dcterms:W3CDTF">2026-07-09T08:09:00Z</dcterms:modified>
</cp:coreProperties>
</file>