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CF97D" w14:textId="65ABA14C" w:rsidR="00664694" w:rsidRDefault="00000000" w:rsidP="0063152A">
      <w:pPr>
        <w:spacing w:after="120" w:line="360" w:lineRule="auto"/>
        <w:jc w:val="center"/>
        <w:rPr>
          <w:b/>
          <w:bCs/>
          <w:sz w:val="28"/>
          <w:szCs w:val="28"/>
        </w:rPr>
      </w:pPr>
      <w:r w:rsidRPr="00C30CFE">
        <w:rPr>
          <w:b/>
          <w:bCs/>
          <w:color w:val="EE0000"/>
          <w:sz w:val="28"/>
          <w:szCs w:val="28"/>
        </w:rPr>
        <w:t>Exploring AI Self-Efficacy in EFL Students: Implications fo</w:t>
      </w:r>
      <w:r w:rsidR="002A4970" w:rsidRPr="00C30CFE">
        <w:rPr>
          <w:b/>
          <w:bCs/>
          <w:color w:val="EE0000"/>
          <w:sz w:val="28"/>
          <w:szCs w:val="28"/>
        </w:rPr>
        <w:t xml:space="preserve">r </w:t>
      </w:r>
      <w:r w:rsidRPr="00C30CFE">
        <w:rPr>
          <w:b/>
          <w:bCs/>
          <w:color w:val="EE0000"/>
          <w:sz w:val="28"/>
          <w:szCs w:val="28"/>
        </w:rPr>
        <w:t>Learning Performance</w:t>
      </w:r>
    </w:p>
    <w:p w14:paraId="1B266501" w14:textId="7D2B828C" w:rsidR="0034200C" w:rsidRPr="0034200C" w:rsidRDefault="0034200C" w:rsidP="0063152A">
      <w:pPr>
        <w:spacing w:after="120" w:line="360" w:lineRule="auto"/>
        <w:jc w:val="center"/>
        <w:rPr>
          <w:i/>
          <w:iCs/>
          <w:sz w:val="20"/>
          <w:szCs w:val="20"/>
        </w:rPr>
      </w:pPr>
      <w:r w:rsidRPr="0034200C">
        <w:rPr>
          <w:i/>
          <w:iCs/>
          <w:sz w:val="20"/>
          <w:szCs w:val="20"/>
        </w:rPr>
        <w:t xml:space="preserve">Phuong Vo </w:t>
      </w:r>
      <w:proofErr w:type="spellStart"/>
      <w:r w:rsidRPr="0034200C">
        <w:rPr>
          <w:i/>
          <w:iCs/>
          <w:sz w:val="20"/>
          <w:szCs w:val="20"/>
        </w:rPr>
        <w:t>Thi</w:t>
      </w:r>
      <w:proofErr w:type="spellEnd"/>
      <w:r w:rsidRPr="0034200C">
        <w:rPr>
          <w:i/>
          <w:iCs/>
          <w:sz w:val="20"/>
          <w:szCs w:val="20"/>
        </w:rPr>
        <w:t xml:space="preserve"> Bich</w:t>
      </w:r>
    </w:p>
    <w:p w14:paraId="464BF558" w14:textId="77777777" w:rsidR="00664694" w:rsidRDefault="00000000" w:rsidP="0063152A">
      <w:pPr>
        <w:pStyle w:val="Heading1"/>
        <w:spacing w:line="360" w:lineRule="auto"/>
      </w:pPr>
      <w:r>
        <w:t>Abstract</w:t>
      </w:r>
    </w:p>
    <w:p w14:paraId="6B100F00" w14:textId="77777777" w:rsidR="00664694" w:rsidRDefault="00000000" w:rsidP="0063152A">
      <w:pPr>
        <w:spacing w:after="120" w:line="240" w:lineRule="auto"/>
        <w:jc w:val="both"/>
      </w:pPr>
      <w:r>
        <w:t xml:space="preserve">The integration of Generative AI (GenAI) has created a paradigm shift in English language learning as it offers transformative benefits, as well as ethical and academic challenges. While previous research focused on how often students use AI tools, a significant gap in understanding how students perceive their capacity to effectively engage with AI tools exists. </w:t>
      </w:r>
      <w:r w:rsidRPr="00BA6B1F">
        <w:rPr>
          <w:color w:val="EE0000"/>
        </w:rPr>
        <w:t>This study investigated students’ AI usage patterns and their confidence in engaging with AI in learning contexts reflected through five key dimensions: AI-assisted learning, anthropomorphic interaction, emotional comfort, technical and prompting skills, and critical evaluation of AI outputs.</w:t>
      </w:r>
      <w:r>
        <w:t xml:space="preserve"> The study adopted quantitative design. To collect the data, an online questionnaire was administered to 150 English-majored and non-English majored students. The findings indicated that the students demonstrate moderate to high levels of AI self-efficacy, particularly in using AI as a learning support tool. However, lower levels of confidence were observed in more advanced competencies, such as prompt engineering and critical evaluation of AI-generated content. The findings provide empirical insights into students’ readiness to engage with GenAI and offer implications for educators to foster more effective, critical, and responsible AI use in language learning.</w:t>
      </w:r>
    </w:p>
    <w:p w14:paraId="76065918" w14:textId="77777777" w:rsidR="0034200C" w:rsidRDefault="0034200C" w:rsidP="0063152A">
      <w:pPr>
        <w:spacing w:after="120" w:line="240" w:lineRule="auto"/>
        <w:jc w:val="both"/>
      </w:pPr>
    </w:p>
    <w:p w14:paraId="276CF496" w14:textId="1DE3F77C" w:rsidR="0034200C" w:rsidRDefault="0034200C" w:rsidP="0063152A">
      <w:pPr>
        <w:spacing w:after="120" w:line="240" w:lineRule="auto"/>
        <w:jc w:val="both"/>
      </w:pPr>
      <w:r w:rsidRPr="00775383">
        <w:rPr>
          <w:b/>
          <w:bCs/>
          <w:i/>
          <w:iCs/>
        </w:rPr>
        <w:t>Keywords</w:t>
      </w:r>
      <w:r>
        <w:t>: AI self-efficacy, EFL students, academic performance</w:t>
      </w:r>
    </w:p>
    <w:p w14:paraId="621C71A1" w14:textId="77777777" w:rsidR="00664694" w:rsidRDefault="00000000" w:rsidP="0063152A">
      <w:pPr>
        <w:pStyle w:val="Heading1"/>
        <w:spacing w:line="360" w:lineRule="auto"/>
        <w:jc w:val="center"/>
      </w:pPr>
      <w:r>
        <w:t>1. Introduction</w:t>
      </w:r>
    </w:p>
    <w:p w14:paraId="7840066D" w14:textId="5BCC3483" w:rsidR="00664694" w:rsidRPr="002F08D0" w:rsidRDefault="00000000" w:rsidP="002F08D0">
      <w:pPr>
        <w:spacing w:after="120" w:line="480" w:lineRule="auto"/>
        <w:ind w:firstLine="720"/>
        <w:jc w:val="both"/>
      </w:pPr>
      <w:r>
        <w:t>In recent years, the rapid integration of generative artificial intelligence (GenAI) has created a paradigm shift in language education. With its various tools such as ChatGPT, Gemini, or DeepSeek, it is believed that the use of GenAI supports learners in enhancing language skills, particularly writing, speaking and communication, as well as reading and translation.</w:t>
      </w:r>
      <w:r w:rsidR="002F08D0">
        <w:t xml:space="preserve"> </w:t>
      </w:r>
      <w:r>
        <w:t xml:space="preserve">Firstly, studies have shown that AI-powered tools played a central role in assisting learners to improve their writing proficiency through providing instant feedback, helping them generate new ideas, structure writing process, enrich vocabulary (Hartwell &amp; Aull, 2023), and proofread grammar-related mistakes (Waer, 2021; Zhao, 2022). Furthermore, GenAI, especially chatbots, offer a non-judgmental learning environment, and can simulate roleplays which help students enhance their speaking fluency and pronunciation (Yuan &amp; Lyu, 2024; </w:t>
      </w:r>
      <w:r>
        <w:lastRenderedPageBreak/>
        <w:t xml:space="preserve">Ismail &amp; </w:t>
      </w:r>
      <w:proofErr w:type="spellStart"/>
      <w:r>
        <w:t>Alharkan</w:t>
      </w:r>
      <w:proofErr w:type="spellEnd"/>
      <w:r>
        <w:t xml:space="preserve">, 2024; Kittredge et al., 2025; Dong et al., 2022). In addition, GenAI enables simplifying texts and translating complex information between different languages effortlessly, leading to </w:t>
      </w:r>
      <w:r w:rsidR="00FA5C1D">
        <w:t>improvements in</w:t>
      </w:r>
      <w:r>
        <w:t xml:space="preserve"> reading and translation skills (Celik et al., 2025; Wang &amp; Fussell, 2026). </w:t>
      </w:r>
    </w:p>
    <w:p w14:paraId="4B4374BD" w14:textId="26CDAC0B" w:rsidR="00664694" w:rsidRDefault="00000000" w:rsidP="00FA5C1D">
      <w:pPr>
        <w:spacing w:after="120" w:line="480" w:lineRule="auto"/>
        <w:ind w:firstLine="720"/>
        <w:jc w:val="both"/>
      </w:pPr>
      <w:r>
        <w:t xml:space="preserve">In addition, because AI-generated feedback is timely and well-structured, it would give </w:t>
      </w:r>
      <w:r w:rsidR="00FA5C1D">
        <w:t xml:space="preserve">students a sense of task completion which significantly enhances students’ self-efficacy. </w:t>
      </w:r>
      <w:r>
        <w:t xml:space="preserve">In this context, self-efficacy serves as a mediating factor and contributes to the behavioral intentionality of students and leads to the </w:t>
      </w:r>
      <w:r w:rsidR="007B405B">
        <w:t xml:space="preserve">academic </w:t>
      </w:r>
      <w:r>
        <w:t xml:space="preserve">success (Zhou &amp; Wang, 2026; </w:t>
      </w:r>
      <w:proofErr w:type="spellStart"/>
      <w:r>
        <w:t>Shahat</w:t>
      </w:r>
      <w:proofErr w:type="spellEnd"/>
      <w:r>
        <w:t xml:space="preserve"> et al., 2025; Qin et al., 2026). In addition, the use of AI applications can create a supportive and low-stress learning environment, which may help lower foreign language anxiety (Yuan &amp; Lyu, 2024; Pertiwi et al., 2025; </w:t>
      </w:r>
      <w:proofErr w:type="spellStart"/>
      <w:r>
        <w:t>AlTwijri</w:t>
      </w:r>
      <w:proofErr w:type="spellEnd"/>
      <w:r>
        <w:t xml:space="preserve"> &amp; </w:t>
      </w:r>
      <w:proofErr w:type="spellStart"/>
      <w:r>
        <w:t>Alghizzi</w:t>
      </w:r>
      <w:proofErr w:type="spellEnd"/>
      <w:r>
        <w:t>, 2024). On the other hand, through the implementation of GenAI tools, personalization of learning and motivation for studying will be achieved (Liu et al., 2026).</w:t>
      </w:r>
    </w:p>
    <w:p w14:paraId="75E25B49" w14:textId="77777777" w:rsidR="00664694" w:rsidRDefault="00000000" w:rsidP="0063152A">
      <w:pPr>
        <w:spacing w:after="120" w:line="480" w:lineRule="auto"/>
        <w:ind w:firstLine="720"/>
        <w:jc w:val="both"/>
      </w:pPr>
      <w:r>
        <w:t>However, although there were so many benefits considering the utilization of GenAI, many scholars also identified some potential drawbacks. Firstly, excessive dependency on AI-driven technologies to complete tasks like writing and translating with ChatGPT will make learners metacognitively lazy and, hence, hinder their critical and creative thinking, problem solving, and independent reasoning (Sardi et al., 2025; Zhai et al., 2024). Secondly, the utilization of AI-driven technologies was associated with several ethical concerns like cheating, plagiarism, bias in algorithms, and difficulty in capturing cultural nuance (</w:t>
      </w:r>
      <w:proofErr w:type="spellStart"/>
      <w:r>
        <w:t>Almusharraf</w:t>
      </w:r>
      <w:proofErr w:type="spellEnd"/>
      <w:r>
        <w:t xml:space="preserve"> et al., 2025; Wang &amp; Fussell, 2026; Bećirović et al., 2025).</w:t>
      </w:r>
    </w:p>
    <w:p w14:paraId="07D4FD8D" w14:textId="77777777" w:rsidR="00664694" w:rsidRDefault="00000000" w:rsidP="0063152A">
      <w:pPr>
        <w:spacing w:after="120" w:line="480" w:lineRule="auto"/>
        <w:ind w:firstLine="720"/>
        <w:jc w:val="both"/>
      </w:pPr>
      <w:r>
        <w:t xml:space="preserve">In the context where AI tools are increasingly accessible and their benefits and risks become more evident, AI self-efficacy has become a crucial factor in determining whether students can engage with these tools meaningfully and achieve academic success. AI self-efficacy refers to students’ internal belief in their ability to use them effectively (Rajapakse et </w:t>
      </w:r>
      <w:r>
        <w:lastRenderedPageBreak/>
        <w:t xml:space="preserve">al., 2024). In essence, AI self-efficacy affects the decision to perform an activity, the degree of commitment to the activity, and the level of persistence when faced with difficulties (Xia, 2026). Highly efficacious learners treat difficult tasks as challenges and not obstacles. They also actively employ AI tools, set themselves high goals, and monitor their learning process (Gao et al., 2025; Bećirović et al., 2025). </w:t>
      </w:r>
    </w:p>
    <w:p w14:paraId="110FD1C8" w14:textId="396F0F43" w:rsidR="00664694" w:rsidRDefault="00000000" w:rsidP="0063152A">
      <w:pPr>
        <w:spacing w:after="120" w:line="480" w:lineRule="auto"/>
        <w:ind w:firstLine="720"/>
        <w:jc w:val="both"/>
      </w:pPr>
      <w:r>
        <w:t>In addition, regarding tasks such as writing, students with high AI self-efficacy demonstrate greater readiness in searching for, analyzing, and internalizing feedback from artificial intelligence systems (Thurman, 2026). Rather than being passive in the face of AI-generated outputs, they use it as a tool to improve themselves and exhibit stronger feedback literacy and autonomy (</w:t>
      </w:r>
      <w:proofErr w:type="spellStart"/>
      <w:r>
        <w:t>Almusharraf</w:t>
      </w:r>
      <w:proofErr w:type="spellEnd"/>
      <w:r>
        <w:t xml:space="preserve"> et al., 2025). Moreover, AI self-efficacy has been shown to have a direct impact on one’s educational achievement. There exists a significant and direct correlation between an individual’s academic self-efficacy and his or her learning outcomes in AI-mediated settings (Xu et al., 2024). In combination with an appropriate environment, it improves learners’ proficiency and task performance (Zhou &amp; Wang, 2026; </w:t>
      </w:r>
      <w:proofErr w:type="spellStart"/>
      <w:r>
        <w:t>Shahat</w:t>
      </w:r>
      <w:proofErr w:type="spellEnd"/>
      <w:r>
        <w:t xml:space="preserve"> et al., 2025). </w:t>
      </w:r>
    </w:p>
    <w:p w14:paraId="26EFAB0B" w14:textId="77777777" w:rsidR="00664694" w:rsidRDefault="00000000" w:rsidP="0063152A">
      <w:pPr>
        <w:spacing w:after="120" w:line="480" w:lineRule="auto"/>
        <w:ind w:firstLine="720"/>
        <w:jc w:val="both"/>
      </w:pPr>
      <w:r>
        <w:t xml:space="preserve">While the adoption of AI technology may create stress for learners, self-efficacy serves as a strong coping resource. Students with high self-efficacy tend to experience considerably lower levels of learning anxiety when using AI technology (Tang et al., 2026; Qin et al., 2026). By alleviating fear and emotional distress, self-efficacy contributes to freeing up cognitive capacities, enabling students to engage in deep learning and avoid stress (Xu et al., 2024; Yan et al., 2025). Lastly, one of the risks related to the use of AI is its negative effects on learning independence. High levels of dependency on AI might cause students to depend excessively on the technology to complete academic tasks instead of doing so themselves. Nevertheless, those students with high AI self-efficacy adopt a proactive attitude towards the use of AI and utilize it to achieve their learning goals (Zhang et al., 2024). At the same time, those students </w:t>
      </w:r>
      <w:r>
        <w:lastRenderedPageBreak/>
        <w:t xml:space="preserve">whose self-efficacy is low and who doubt their own capabilities resort to AI as a compensatory strategy, which results in the risk of dependency (Huang &amp; Mizumoto, 2024). </w:t>
      </w:r>
    </w:p>
    <w:p w14:paraId="2AE18A60" w14:textId="207B5E19" w:rsidR="00814A1E" w:rsidRPr="00835B1D" w:rsidRDefault="00814A1E" w:rsidP="00835B1D">
      <w:pPr>
        <w:pBdr>
          <w:top w:val="nil"/>
          <w:left w:val="nil"/>
          <w:bottom w:val="nil"/>
          <w:right w:val="nil"/>
          <w:between w:val="nil"/>
        </w:pBdr>
        <w:spacing w:after="120" w:line="480" w:lineRule="auto"/>
        <w:ind w:firstLine="720"/>
        <w:jc w:val="both"/>
        <w:rPr>
          <w:color w:val="EE0000"/>
        </w:rPr>
      </w:pPr>
      <w:r w:rsidRPr="00835B1D">
        <w:rPr>
          <w:color w:val="EE0000"/>
        </w:rPr>
        <w:t xml:space="preserve">Considering the </w:t>
      </w:r>
      <w:r w:rsidR="00A3205B">
        <w:rPr>
          <w:color w:val="EE0000"/>
        </w:rPr>
        <w:t xml:space="preserve">potentials and </w:t>
      </w:r>
      <w:r w:rsidR="00B835AC">
        <w:rPr>
          <w:color w:val="EE0000"/>
        </w:rPr>
        <w:t>challenges</w:t>
      </w:r>
      <w:r w:rsidR="00A3205B">
        <w:rPr>
          <w:color w:val="EE0000"/>
        </w:rPr>
        <w:t xml:space="preserve"> of AI </w:t>
      </w:r>
      <w:r w:rsidR="006B4FC9">
        <w:rPr>
          <w:color w:val="EE0000"/>
        </w:rPr>
        <w:t xml:space="preserve">tools integration </w:t>
      </w:r>
      <w:r w:rsidR="00A3205B">
        <w:rPr>
          <w:color w:val="EE0000"/>
        </w:rPr>
        <w:t xml:space="preserve">for learners and the </w:t>
      </w:r>
      <w:r w:rsidRPr="00835B1D">
        <w:rPr>
          <w:color w:val="EE0000"/>
        </w:rPr>
        <w:t xml:space="preserve">gaps in previous studies, which mainly investigated AI acceptance, AI usage patterns, or skills-related outcomes, this study focuses on students’ perceived capacity to use AI tools across different levels from basic learning support to prompting and critical evaluation. </w:t>
      </w:r>
      <w:r w:rsidR="00B25A1F" w:rsidRPr="00835B1D">
        <w:rPr>
          <w:color w:val="EE0000"/>
        </w:rPr>
        <w:t xml:space="preserve">This study considers AI self-efficacy as a multidimensional construct and aims to examine which dimensions </w:t>
      </w:r>
      <w:r w:rsidR="002C0889" w:rsidRPr="00835B1D">
        <w:rPr>
          <w:color w:val="EE0000"/>
        </w:rPr>
        <w:t>have the strongest impact on</w:t>
      </w:r>
      <w:r w:rsidR="00B25A1F" w:rsidRPr="00835B1D">
        <w:rPr>
          <w:color w:val="EE0000"/>
        </w:rPr>
        <w:t xml:space="preserve"> </w:t>
      </w:r>
      <w:r w:rsidR="002C0889" w:rsidRPr="00835B1D">
        <w:rPr>
          <w:color w:val="EE0000"/>
        </w:rPr>
        <w:t>students’</w:t>
      </w:r>
      <w:r w:rsidR="00B25A1F" w:rsidRPr="00835B1D">
        <w:rPr>
          <w:color w:val="EE0000"/>
        </w:rPr>
        <w:t xml:space="preserve"> academic performance. </w:t>
      </w:r>
    </w:p>
    <w:p w14:paraId="5381801D" w14:textId="0654F893" w:rsidR="00664694" w:rsidRDefault="00000000" w:rsidP="0063152A">
      <w:pPr>
        <w:spacing w:after="120" w:line="480" w:lineRule="auto"/>
        <w:ind w:firstLine="720"/>
        <w:jc w:val="both"/>
      </w:pPr>
      <w:r>
        <w:t xml:space="preserve">This study was conducted for the purpose of </w:t>
      </w:r>
      <w:r w:rsidRPr="00021578">
        <w:rPr>
          <w:color w:val="EE0000"/>
        </w:rPr>
        <w:t>exploring the relationship between AI self-efficacy</w:t>
      </w:r>
      <w:r w:rsidR="00594E8C">
        <w:rPr>
          <w:color w:val="EE0000"/>
        </w:rPr>
        <w:t xml:space="preserve"> </w:t>
      </w:r>
      <w:r w:rsidR="00835B1D" w:rsidRPr="00021578">
        <w:rPr>
          <w:color w:val="EE0000"/>
        </w:rPr>
        <w:t>and academic</w:t>
      </w:r>
      <w:r w:rsidRPr="00021578">
        <w:rPr>
          <w:color w:val="EE0000"/>
        </w:rPr>
        <w:t xml:space="preserve"> performance in EFL contexts</w:t>
      </w:r>
      <w:r>
        <w:t>. It aimed at examining the current levels of AI self-efficacy among EFL students across five specific dimensions: AI-assisted learning, anthropomorphic interaction, emotional comfort, technical and prompting skills, and critical evaluation. Secondly, it seeks to evaluate the predictive power of AI self-efficacy on the academic performance of EFL students.</w:t>
      </w:r>
    </w:p>
    <w:p w14:paraId="2A1CBE70" w14:textId="77777777" w:rsidR="00664694" w:rsidRDefault="00000000" w:rsidP="0063152A">
      <w:pPr>
        <w:spacing w:after="120" w:line="480" w:lineRule="auto"/>
      </w:pPr>
      <w:r>
        <w:t>The current study seeks to answer the following research questions:</w:t>
      </w:r>
    </w:p>
    <w:p w14:paraId="2BC2A9BA" w14:textId="77777777" w:rsidR="00664694" w:rsidRDefault="00000000" w:rsidP="0063152A">
      <w:pPr>
        <w:numPr>
          <w:ilvl w:val="0"/>
          <w:numId w:val="1"/>
        </w:numPr>
        <w:pBdr>
          <w:top w:val="nil"/>
          <w:left w:val="nil"/>
          <w:bottom w:val="nil"/>
          <w:right w:val="nil"/>
          <w:between w:val="nil"/>
        </w:pBdr>
        <w:spacing w:after="120" w:line="480" w:lineRule="auto"/>
        <w:rPr>
          <w:color w:val="000000"/>
        </w:rPr>
      </w:pPr>
      <w:r>
        <w:rPr>
          <w:color w:val="000000"/>
        </w:rPr>
        <w:t>To what extent do EFL students demonstrate AI self-efficacy across the five dimensions?</w:t>
      </w:r>
    </w:p>
    <w:p w14:paraId="65F612A5" w14:textId="77777777" w:rsidR="00664694" w:rsidRDefault="00000000" w:rsidP="0063152A">
      <w:pPr>
        <w:numPr>
          <w:ilvl w:val="0"/>
          <w:numId w:val="1"/>
        </w:numPr>
        <w:pBdr>
          <w:top w:val="nil"/>
          <w:left w:val="nil"/>
          <w:bottom w:val="nil"/>
          <w:right w:val="nil"/>
          <w:between w:val="nil"/>
        </w:pBdr>
        <w:spacing w:after="120" w:line="480" w:lineRule="auto"/>
        <w:rPr>
          <w:color w:val="000000"/>
        </w:rPr>
      </w:pPr>
      <w:r>
        <w:rPr>
          <w:color w:val="000000"/>
        </w:rPr>
        <w:t>To what extent does AI self-efficacy significantly predict the academic performance of EFL students?</w:t>
      </w:r>
    </w:p>
    <w:p w14:paraId="2C36281F" w14:textId="77777777" w:rsidR="00664694" w:rsidRDefault="00000000" w:rsidP="0063152A">
      <w:pPr>
        <w:pStyle w:val="Heading1"/>
        <w:spacing w:line="360" w:lineRule="auto"/>
        <w:jc w:val="center"/>
      </w:pPr>
      <w:r>
        <w:t>2. Literature review</w:t>
      </w:r>
    </w:p>
    <w:p w14:paraId="34AE017B" w14:textId="77777777" w:rsidR="00664694" w:rsidRDefault="00000000" w:rsidP="0063152A">
      <w:pPr>
        <w:pStyle w:val="Heading2"/>
        <w:spacing w:line="360" w:lineRule="auto"/>
      </w:pPr>
      <w:r>
        <w:t>2.1. Defining AI self-efficacy in education</w:t>
      </w:r>
    </w:p>
    <w:p w14:paraId="2D7B4C7D" w14:textId="6C2E651D" w:rsidR="00664694" w:rsidRPr="008F2BD0" w:rsidRDefault="00000000" w:rsidP="008F2BD0">
      <w:pPr>
        <w:spacing w:after="120" w:line="480" w:lineRule="auto"/>
        <w:ind w:firstLine="720"/>
        <w:jc w:val="both"/>
        <w:rPr>
          <w:color w:val="EE0000"/>
        </w:rPr>
      </w:pPr>
      <w:r w:rsidRPr="008F2BD0">
        <w:rPr>
          <w:color w:val="EE0000"/>
        </w:rPr>
        <w:t xml:space="preserve">The term AI self-efficacy has been described as “a person’s sense of efficacy to accomplish certain activities or go through certain scenarios involving AI technologies” (Zhang </w:t>
      </w:r>
      <w:r w:rsidRPr="008F2BD0">
        <w:rPr>
          <w:color w:val="EE0000"/>
        </w:rPr>
        <w:lastRenderedPageBreak/>
        <w:t xml:space="preserve">et al., 2025, p. 4). It refers to the confidence and assurance of a learner concerning their ability to effectively arrange, undertake, and engage with the use of AI technologies to accomplish a set goal (Gao et al., 2025; Yuan &amp; Lyu, 2024). Rooted in Bandura’s social cognitive theory, which </w:t>
      </w:r>
      <w:r w:rsidR="007A219F">
        <w:rPr>
          <w:color w:val="EE0000"/>
        </w:rPr>
        <w:t>propose</w:t>
      </w:r>
      <w:r w:rsidRPr="008F2BD0">
        <w:rPr>
          <w:color w:val="EE0000"/>
        </w:rPr>
        <w:t>s that self-efficacy determines the actions of a person including motivation, effort, and persistence, this concept has been modified and tailored to meet the requirements of current AI (Zhang et al., 2025). In education setting</w:t>
      </w:r>
      <w:r w:rsidR="008F2BD0" w:rsidRPr="008F2BD0">
        <w:rPr>
          <w:color w:val="EE0000"/>
        </w:rPr>
        <w:t>s</w:t>
      </w:r>
      <w:r w:rsidRPr="008F2BD0">
        <w:rPr>
          <w:color w:val="EE0000"/>
        </w:rPr>
        <w:t xml:space="preserve">, AI self-efficacy refers to students’ belief in themselves to independently work with AI technologies and learn how to solve their academic problems efficiently (Zhang et al., 2025; Gao et al., 2025; Cong-Lem et al., 2025). For instance, in writing, AI self-efficacy entails the degree to which students believe in their capability to use AI technologies to write successfully (Cong-Lem et al., 2025; Shen &amp; Tao, 2025). A student with high levels of AI self-efficacy is more likely to be proactive while working with AI technologies. They </w:t>
      </w:r>
      <w:r w:rsidR="00880246">
        <w:rPr>
          <w:color w:val="EE0000"/>
        </w:rPr>
        <w:t>are</w:t>
      </w:r>
      <w:r w:rsidRPr="008F2BD0">
        <w:rPr>
          <w:color w:val="EE0000"/>
        </w:rPr>
        <w:t xml:space="preserve"> able to cope with difficulties in their studies and experience less classroom and learning-related anxiety (Yuan &amp; Lyu, 2024; Gao et al., 2025).</w:t>
      </w:r>
    </w:p>
    <w:p w14:paraId="25BF2C6A" w14:textId="0B2CCA5E" w:rsidR="004D79A8" w:rsidRPr="005148BC" w:rsidRDefault="00000000" w:rsidP="0063152A">
      <w:pPr>
        <w:pStyle w:val="Heading2"/>
        <w:spacing w:line="360" w:lineRule="auto"/>
        <w:rPr>
          <w:color w:val="EE0000"/>
        </w:rPr>
      </w:pPr>
      <w:r w:rsidRPr="005148BC">
        <w:rPr>
          <w:color w:val="EE0000"/>
        </w:rPr>
        <w:t xml:space="preserve">2.2. </w:t>
      </w:r>
      <w:r w:rsidR="004D79A8" w:rsidRPr="005148BC">
        <w:rPr>
          <w:color w:val="EE0000"/>
        </w:rPr>
        <w:t>Dimensions of AI self-efficacy</w:t>
      </w:r>
    </w:p>
    <w:p w14:paraId="340DE73E" w14:textId="6452010B" w:rsidR="00326413" w:rsidRPr="004825BF" w:rsidRDefault="00EE2CCC" w:rsidP="00065C74">
      <w:pPr>
        <w:spacing w:line="480" w:lineRule="auto"/>
        <w:jc w:val="both"/>
        <w:rPr>
          <w:color w:val="EE0000"/>
        </w:rPr>
      </w:pPr>
      <w:r>
        <w:tab/>
      </w:r>
      <w:r w:rsidRPr="00371E82">
        <w:rPr>
          <w:color w:val="EE0000"/>
        </w:rPr>
        <w:t xml:space="preserve">Previous studies have characterized AI self-efficacy as </w:t>
      </w:r>
      <w:r w:rsidR="00B66DBD" w:rsidRPr="00371E82">
        <w:rPr>
          <w:color w:val="EE0000"/>
        </w:rPr>
        <w:t xml:space="preserve">a multidimensional construct </w:t>
      </w:r>
      <w:r w:rsidR="00E83866">
        <w:rPr>
          <w:color w:val="EE0000"/>
        </w:rPr>
        <w:t xml:space="preserve">that covers operational, cognitive, affective and metacognitive dimensions. </w:t>
      </w:r>
      <w:r w:rsidR="00326413">
        <w:rPr>
          <w:color w:val="EE0000"/>
        </w:rPr>
        <w:t xml:space="preserve">The first dimension of AI self-efficacy reflects learners’ confidence </w:t>
      </w:r>
      <w:r w:rsidR="00792F93">
        <w:rPr>
          <w:color w:val="EE0000"/>
        </w:rPr>
        <w:t xml:space="preserve">in </w:t>
      </w:r>
      <w:r w:rsidR="00326413">
        <w:rPr>
          <w:color w:val="EE0000"/>
        </w:rPr>
        <w:t>interact</w:t>
      </w:r>
      <w:r w:rsidR="00792F93">
        <w:rPr>
          <w:color w:val="EE0000"/>
        </w:rPr>
        <w:t>ing</w:t>
      </w:r>
      <w:r w:rsidR="00326413">
        <w:rPr>
          <w:color w:val="EE0000"/>
        </w:rPr>
        <w:t xml:space="preserve"> with AI tools. It involves learners’ technical and prompting skills as well as their understanding of how AI functions, its mechanisms, and the cognitive processes behind AI tools </w:t>
      </w:r>
      <w:r w:rsidR="00326413" w:rsidRPr="005148BC">
        <w:rPr>
          <w:color w:val="EE0000"/>
        </w:rPr>
        <w:t>(</w:t>
      </w:r>
      <w:r w:rsidR="004E4B52" w:rsidRPr="005148BC">
        <w:rPr>
          <w:color w:val="EE0000"/>
        </w:rPr>
        <w:t>Bećirović et al., 2025</w:t>
      </w:r>
      <w:r w:rsidR="00326413" w:rsidRPr="005148BC">
        <w:rPr>
          <w:color w:val="EE0000"/>
        </w:rPr>
        <w:t>).</w:t>
      </w:r>
      <w:r w:rsidR="005760AB" w:rsidRPr="005148BC">
        <w:rPr>
          <w:color w:val="EE0000"/>
        </w:rPr>
        <w:t xml:space="preserve"> </w:t>
      </w:r>
      <w:r w:rsidR="00326413">
        <w:rPr>
          <w:color w:val="EE0000"/>
        </w:rPr>
        <w:t xml:space="preserve">Cognitive dimension reflects learners’ confidence in utilizing AI as an intellectual partner to achieve learning goals. This dimension includes the use of AI to support learning, research, and self-regulation activities such as </w:t>
      </w:r>
      <w:r w:rsidR="005760AB">
        <w:rPr>
          <w:color w:val="EE0000"/>
        </w:rPr>
        <w:t>goal setting</w:t>
      </w:r>
      <w:r w:rsidR="00326413">
        <w:rPr>
          <w:color w:val="EE0000"/>
        </w:rPr>
        <w:t>, planning and monitoring progress (</w:t>
      </w:r>
      <w:r w:rsidR="00326413" w:rsidRPr="008F2BD0">
        <w:rPr>
          <w:color w:val="EE0000"/>
        </w:rPr>
        <w:t>Shen &amp; Tao, 2025</w:t>
      </w:r>
      <w:r w:rsidR="00326413">
        <w:rPr>
          <w:color w:val="EE0000"/>
        </w:rPr>
        <w:t xml:space="preserve">). </w:t>
      </w:r>
      <w:r w:rsidR="005760AB">
        <w:rPr>
          <w:color w:val="EE0000"/>
        </w:rPr>
        <w:t xml:space="preserve">The affective dimension of AI self-efficacy comprises </w:t>
      </w:r>
      <w:r w:rsidR="005760AB" w:rsidRPr="00371E82">
        <w:rPr>
          <w:color w:val="EE0000"/>
        </w:rPr>
        <w:t>comfort and anthropomorphic interaction</w:t>
      </w:r>
      <w:r w:rsidR="005760AB">
        <w:rPr>
          <w:color w:val="EE0000"/>
        </w:rPr>
        <w:t xml:space="preserve">, which reflects </w:t>
      </w:r>
      <w:r w:rsidR="005760AB" w:rsidRPr="00371E82">
        <w:rPr>
          <w:color w:val="EE0000"/>
        </w:rPr>
        <w:t xml:space="preserve">learners’ beliefs in their own capability to effectively interact with AI agents that </w:t>
      </w:r>
      <w:r w:rsidR="00792F93">
        <w:rPr>
          <w:color w:val="EE0000"/>
        </w:rPr>
        <w:t>imitate</w:t>
      </w:r>
      <w:r w:rsidR="005760AB" w:rsidRPr="00371E82">
        <w:rPr>
          <w:color w:val="EE0000"/>
        </w:rPr>
        <w:t xml:space="preserve"> human dialogue</w:t>
      </w:r>
      <w:r w:rsidR="005760AB">
        <w:rPr>
          <w:color w:val="EE0000"/>
        </w:rPr>
        <w:t xml:space="preserve">. This dimension </w:t>
      </w:r>
      <w:r w:rsidR="005760AB" w:rsidRPr="00371E82">
        <w:rPr>
          <w:color w:val="EE0000"/>
        </w:rPr>
        <w:t xml:space="preserve">requires </w:t>
      </w:r>
      <w:r w:rsidR="005760AB">
        <w:rPr>
          <w:color w:val="EE0000"/>
        </w:rPr>
        <w:t xml:space="preserve">in learners necessary </w:t>
      </w:r>
      <w:r w:rsidR="005760AB" w:rsidRPr="00371E82">
        <w:rPr>
          <w:color w:val="EE0000"/>
        </w:rPr>
        <w:t xml:space="preserve">resilience </w:t>
      </w:r>
      <w:r w:rsidR="005760AB" w:rsidRPr="00371E82">
        <w:rPr>
          <w:color w:val="EE0000"/>
        </w:rPr>
        <w:lastRenderedPageBreak/>
        <w:t>to use AI without technological stress</w:t>
      </w:r>
      <w:r w:rsidR="005760AB">
        <w:rPr>
          <w:color w:val="EE0000"/>
        </w:rPr>
        <w:t xml:space="preserve"> (</w:t>
      </w:r>
      <w:r w:rsidR="00593545" w:rsidRPr="00371E82">
        <w:rPr>
          <w:color w:val="EE0000"/>
        </w:rPr>
        <w:t xml:space="preserve">Wang </w:t>
      </w:r>
      <w:r w:rsidR="00593545">
        <w:rPr>
          <w:color w:val="EE0000"/>
        </w:rPr>
        <w:t>&amp;</w:t>
      </w:r>
      <w:r w:rsidR="00593545" w:rsidRPr="00371E82">
        <w:rPr>
          <w:color w:val="EE0000"/>
        </w:rPr>
        <w:t xml:space="preserve"> Chuang</w:t>
      </w:r>
      <w:r w:rsidR="00593545">
        <w:rPr>
          <w:color w:val="EE0000"/>
        </w:rPr>
        <w:t>, 2024</w:t>
      </w:r>
      <w:r w:rsidR="005760AB">
        <w:rPr>
          <w:color w:val="EE0000"/>
        </w:rPr>
        <w:t>)</w:t>
      </w:r>
      <w:r w:rsidR="00473DB4">
        <w:rPr>
          <w:color w:val="EE0000"/>
        </w:rPr>
        <w:t>.</w:t>
      </w:r>
      <w:r w:rsidR="00C82C4D">
        <w:rPr>
          <w:color w:val="EE0000"/>
        </w:rPr>
        <w:t xml:space="preserve"> </w:t>
      </w:r>
      <w:r w:rsidR="00E12D81">
        <w:rPr>
          <w:color w:val="EE0000"/>
        </w:rPr>
        <w:t xml:space="preserve">Last but not least, metacognitive and ethical dimension ensures that learners use AI in a productive and ethical manner. It requires critical evaluation of AI outputs and learners’ ability to detect factual inaccuracies, algorithmic biases, and hallucinations </w:t>
      </w:r>
      <w:r w:rsidR="00E12D81" w:rsidRPr="004825BF">
        <w:rPr>
          <w:color w:val="EE0000"/>
        </w:rPr>
        <w:t>(</w:t>
      </w:r>
      <w:proofErr w:type="spellStart"/>
      <w:r w:rsidR="00E12D81" w:rsidRPr="004825BF">
        <w:rPr>
          <w:color w:val="EE0000"/>
        </w:rPr>
        <w:t>Almusharraf</w:t>
      </w:r>
      <w:proofErr w:type="spellEnd"/>
      <w:r w:rsidR="00E12D81" w:rsidRPr="004825BF">
        <w:rPr>
          <w:color w:val="EE0000"/>
        </w:rPr>
        <w:t xml:space="preserve"> et al., 2025).</w:t>
      </w:r>
      <w:r w:rsidR="00E12D81">
        <w:rPr>
          <w:color w:val="EE0000"/>
        </w:rPr>
        <w:t xml:space="preserve"> In addition, ethical and responsible integration of AI tools into learning is also required because it reflects learners</w:t>
      </w:r>
      <w:r w:rsidR="008A04A1">
        <w:rPr>
          <w:color w:val="EE0000"/>
        </w:rPr>
        <w:t>’</w:t>
      </w:r>
      <w:r w:rsidR="00E12D81">
        <w:rPr>
          <w:color w:val="EE0000"/>
        </w:rPr>
        <w:t xml:space="preserve"> confidence to navigate ethical dilemmas such as plagiarism, data privacy and ensures that learners use technology within established boundaries </w:t>
      </w:r>
      <w:r w:rsidR="00E12D81" w:rsidRPr="004825BF">
        <w:rPr>
          <w:color w:val="EE0000"/>
        </w:rPr>
        <w:t>(Bećirović et al., 2025).</w:t>
      </w:r>
    </w:p>
    <w:p w14:paraId="18B9FFED" w14:textId="293D6DC8" w:rsidR="00EE2CCC" w:rsidRPr="00490EF7" w:rsidRDefault="00371E82" w:rsidP="00E12D81">
      <w:pPr>
        <w:spacing w:line="480" w:lineRule="auto"/>
        <w:ind w:firstLine="720"/>
        <w:jc w:val="both"/>
        <w:rPr>
          <w:color w:val="EE0000"/>
        </w:rPr>
      </w:pPr>
      <w:r w:rsidRPr="00490EF7">
        <w:rPr>
          <w:color w:val="EE0000"/>
        </w:rPr>
        <w:t xml:space="preserve">Other researchers </w:t>
      </w:r>
      <w:r w:rsidR="00C16152">
        <w:rPr>
          <w:color w:val="EE0000"/>
        </w:rPr>
        <w:t xml:space="preserve">also </w:t>
      </w:r>
      <w:r w:rsidRPr="00490EF7">
        <w:rPr>
          <w:color w:val="EE0000"/>
        </w:rPr>
        <w:t>suggest context-specific dimensions such as producti</w:t>
      </w:r>
      <w:r w:rsidR="00C16152">
        <w:rPr>
          <w:color w:val="EE0000"/>
        </w:rPr>
        <w:t>ve</w:t>
      </w:r>
      <w:r w:rsidRPr="00490EF7">
        <w:rPr>
          <w:color w:val="EE0000"/>
        </w:rPr>
        <w:t xml:space="preserve"> and receptive efficacy</w:t>
      </w:r>
      <w:r w:rsidR="00C16152">
        <w:rPr>
          <w:color w:val="EE0000"/>
        </w:rPr>
        <w:t>,</w:t>
      </w:r>
      <w:r w:rsidRPr="00490EF7">
        <w:rPr>
          <w:color w:val="EE0000"/>
        </w:rPr>
        <w:t xml:space="preserve"> or writing efficacy</w:t>
      </w:r>
      <w:r w:rsidR="004B0C6F" w:rsidRPr="00490EF7">
        <w:rPr>
          <w:color w:val="EE0000"/>
        </w:rPr>
        <w:t xml:space="preserve"> (Liu et al., 2026; Shen &amp; Tao, 2025). For instance, for productive and receptive efficacy, learners distinguish between their confidence in using AI tools for active output of speaking and writing skills or comprehension tasks such as listening and writing (Liu et al., 2026). On the other hand, for academic writing, self-efficacy is broken down into smaller steps in which AI tools are involved in the learning process such as brainstorming, linguistic rules, and self-regulation (Gao et al., 2025)</w:t>
      </w:r>
      <w:r w:rsidR="00D70C3D" w:rsidRPr="00490EF7">
        <w:rPr>
          <w:color w:val="EE0000"/>
        </w:rPr>
        <w:t xml:space="preserve">. </w:t>
      </w:r>
    </w:p>
    <w:p w14:paraId="7402D837" w14:textId="518BE17D" w:rsidR="00E12D81" w:rsidRPr="00490EF7" w:rsidRDefault="00E12D81" w:rsidP="00E12D81">
      <w:pPr>
        <w:spacing w:line="480" w:lineRule="auto"/>
        <w:ind w:firstLine="720"/>
        <w:jc w:val="both"/>
        <w:rPr>
          <w:color w:val="EE0000"/>
        </w:rPr>
      </w:pPr>
      <w:r w:rsidRPr="00490EF7">
        <w:rPr>
          <w:color w:val="EE0000"/>
        </w:rPr>
        <w:t xml:space="preserve">Within the current study, </w:t>
      </w:r>
      <w:r w:rsidR="00B17DE9" w:rsidRPr="00490EF7">
        <w:rPr>
          <w:color w:val="EE0000"/>
        </w:rPr>
        <w:t xml:space="preserve">AI self-efficacy is referred to as a multidimensional construct encompassing </w:t>
      </w:r>
      <w:r w:rsidR="00C16152">
        <w:rPr>
          <w:color w:val="EE0000"/>
        </w:rPr>
        <w:t>five</w:t>
      </w:r>
      <w:r w:rsidR="00B17DE9" w:rsidRPr="00490EF7">
        <w:rPr>
          <w:color w:val="EE0000"/>
        </w:rPr>
        <w:t xml:space="preserve"> main </w:t>
      </w:r>
      <w:r w:rsidR="0035591D" w:rsidRPr="00490EF7">
        <w:rPr>
          <w:color w:val="EE0000"/>
        </w:rPr>
        <w:t>dimensions</w:t>
      </w:r>
      <w:r w:rsidR="00B17DE9" w:rsidRPr="00490EF7">
        <w:rPr>
          <w:color w:val="EE0000"/>
        </w:rPr>
        <w:t xml:space="preserve"> of </w:t>
      </w:r>
      <w:r w:rsidR="0035591D" w:rsidRPr="00490EF7">
        <w:rPr>
          <w:color w:val="EE0000"/>
        </w:rPr>
        <w:t>AI assistance, anthropomorphic interactions, comfort,</w:t>
      </w:r>
      <w:r w:rsidR="00C16152">
        <w:rPr>
          <w:color w:val="EE0000"/>
        </w:rPr>
        <w:t xml:space="preserve"> </w:t>
      </w:r>
      <w:r w:rsidR="0035591D" w:rsidRPr="00490EF7">
        <w:rPr>
          <w:color w:val="EE0000"/>
        </w:rPr>
        <w:t>technical and prompting skills</w:t>
      </w:r>
      <w:r w:rsidR="00C16152">
        <w:rPr>
          <w:color w:val="EE0000"/>
        </w:rPr>
        <w:t>, and evaluation of AI-generated outputs</w:t>
      </w:r>
      <w:r w:rsidR="0035591D" w:rsidRPr="00490EF7">
        <w:rPr>
          <w:color w:val="EE0000"/>
        </w:rPr>
        <w:t>. These dimensions reflect not only whether a learner uses AI, but also how effectively, confidently, and ethically they integrate it into their own learning pathway.</w:t>
      </w:r>
    </w:p>
    <w:p w14:paraId="6E322FE6" w14:textId="3282A237" w:rsidR="00664694" w:rsidRDefault="00AC014D" w:rsidP="0063152A">
      <w:pPr>
        <w:pStyle w:val="Heading2"/>
        <w:spacing w:line="360" w:lineRule="auto"/>
      </w:pPr>
      <w:r>
        <w:t>2.3. The role of AI self-efficacy in language education</w:t>
      </w:r>
    </w:p>
    <w:p w14:paraId="16647841" w14:textId="602D7549" w:rsidR="00664694" w:rsidRPr="00271467" w:rsidRDefault="00000000" w:rsidP="0063152A">
      <w:pPr>
        <w:spacing w:after="120" w:line="480" w:lineRule="auto"/>
        <w:ind w:firstLine="720"/>
        <w:jc w:val="both"/>
        <w:rPr>
          <w:color w:val="EE0000"/>
        </w:rPr>
      </w:pPr>
      <w:r w:rsidRPr="00271467">
        <w:rPr>
          <w:color w:val="EE0000"/>
        </w:rPr>
        <w:t xml:space="preserve">The literature demonstrates consistent positive relationships between the level of AI self-efficacy and students’ academic results and output quality in English courses. Specifically, academic self-efficacy among EFL learners working in an AI-assisted environment positively impacts their English learning achievements to a high degree with the maximum value in one of the structural equation models is equal to 0.940 (Xia, 2026). Students who believe in their </w:t>
      </w:r>
      <w:r w:rsidRPr="00271467">
        <w:rPr>
          <w:color w:val="EE0000"/>
        </w:rPr>
        <w:lastRenderedPageBreak/>
        <w:t xml:space="preserve">abilities to use various technological tools including the generative AI software are employing particular writing </w:t>
      </w:r>
      <w:r w:rsidR="0097218A" w:rsidRPr="00271467">
        <w:rPr>
          <w:color w:val="EE0000"/>
        </w:rPr>
        <w:t>strategies</w:t>
      </w:r>
      <w:r w:rsidRPr="00271467">
        <w:rPr>
          <w:color w:val="EE0000"/>
        </w:rPr>
        <w:t xml:space="preserve"> based on their use. These actions improve L2 writing proficiency and satisfaction levels among EFL students.</w:t>
      </w:r>
    </w:p>
    <w:p w14:paraId="10048E34" w14:textId="77777777" w:rsidR="00664694" w:rsidRPr="00494466" w:rsidRDefault="00000000" w:rsidP="0063152A">
      <w:pPr>
        <w:spacing w:after="120" w:line="480" w:lineRule="auto"/>
        <w:ind w:firstLine="720"/>
        <w:jc w:val="both"/>
        <w:rPr>
          <w:color w:val="EE0000"/>
        </w:rPr>
      </w:pPr>
      <w:r w:rsidRPr="00494466">
        <w:rPr>
          <w:color w:val="EE0000"/>
        </w:rPr>
        <w:t>Moreover, AI self-efficacy acts as an engine of learner motivation and multidimensional engagement through behavioral, cognitive, and affective processes. According to self-determination theory, using AI-based tools that are customized for one’s needs allows for the fulfillment of basic psychological needs for competence, thus stimulating autonomous, intrinsic motivation in the learner (Liu et al., 2026). For instance, using ChatGPT in an organized manner within EFL classrooms has been found to positively affect students’ ideal L2 self and L2 experience motivations, resulting in enhancing the relationship between writing self-efficacy and motivational orientations of learners (Huang &amp; Mizumoto, 2024). Moreover, self-efficacy is related to learning grit; those who show more grit will have more mastery experiences in using AI tools, thus enhancing their self-efficacy.</w:t>
      </w:r>
    </w:p>
    <w:p w14:paraId="19D01F4F" w14:textId="77777777" w:rsidR="00664694" w:rsidRPr="00494466" w:rsidRDefault="00000000" w:rsidP="0063152A">
      <w:pPr>
        <w:spacing w:after="120" w:line="480" w:lineRule="auto"/>
        <w:ind w:firstLine="720"/>
        <w:jc w:val="both"/>
        <w:rPr>
          <w:color w:val="EE0000"/>
        </w:rPr>
      </w:pPr>
      <w:r w:rsidRPr="00494466">
        <w:rPr>
          <w:color w:val="EE0000"/>
        </w:rPr>
        <w:t>Finally, within the framework of the technology acceptance model (TAM), self-efficacy is an essential construct that links perception of the AI-based tools by the learners to their actual behavior and foreign language learning. Specifically, the higher EFL students perceive the generation AI-based tool to be as easy and useful to employ, the stronger will be their self-efficacy in terms of the tool use, which, in turn, will predict their intention to use it further (</w:t>
      </w:r>
      <w:proofErr w:type="spellStart"/>
      <w:r w:rsidRPr="00494466">
        <w:rPr>
          <w:color w:val="EE0000"/>
        </w:rPr>
        <w:t>Almusharraf</w:t>
      </w:r>
      <w:proofErr w:type="spellEnd"/>
      <w:r w:rsidRPr="00494466">
        <w:rPr>
          <w:color w:val="EE0000"/>
        </w:rPr>
        <w:t xml:space="preserve"> et al., 2025). </w:t>
      </w:r>
    </w:p>
    <w:p w14:paraId="604DD8F0" w14:textId="77777777" w:rsidR="00664694" w:rsidRDefault="00000000" w:rsidP="0063152A">
      <w:pPr>
        <w:pStyle w:val="Heading2"/>
        <w:spacing w:line="360" w:lineRule="auto"/>
      </w:pPr>
      <w:r>
        <w:t>2.3. The relationship between AI self-efficacy and academic performance</w:t>
      </w:r>
    </w:p>
    <w:p w14:paraId="258854B8" w14:textId="7456C536" w:rsidR="00664694" w:rsidRDefault="00822922" w:rsidP="0063152A">
      <w:pPr>
        <w:spacing w:after="120" w:line="480" w:lineRule="auto"/>
        <w:ind w:firstLine="720"/>
        <w:jc w:val="both"/>
      </w:pPr>
      <w:r w:rsidRPr="009D31E3">
        <w:rPr>
          <w:color w:val="EE0000"/>
        </w:rPr>
        <w:t xml:space="preserve">Previous studies </w:t>
      </w:r>
      <w:r w:rsidR="005C4637">
        <w:rPr>
          <w:color w:val="EE0000"/>
        </w:rPr>
        <w:t xml:space="preserve">have </w:t>
      </w:r>
      <w:r w:rsidRPr="009D31E3">
        <w:rPr>
          <w:color w:val="EE0000"/>
        </w:rPr>
        <w:t>reveal</w:t>
      </w:r>
      <w:r w:rsidR="005C4637">
        <w:rPr>
          <w:color w:val="EE0000"/>
        </w:rPr>
        <w:t>ed</w:t>
      </w:r>
      <w:r w:rsidR="00000000" w:rsidRPr="009D31E3">
        <w:rPr>
          <w:color w:val="EE0000"/>
        </w:rPr>
        <w:t xml:space="preserve"> an obvious correlation between AI self-efficacy and academic performance</w:t>
      </w:r>
      <w:r w:rsidRPr="009D31E3">
        <w:rPr>
          <w:color w:val="EE0000"/>
        </w:rPr>
        <w:t xml:space="preserve"> in which academic performance </w:t>
      </w:r>
      <w:r w:rsidR="00000000" w:rsidRPr="009D31E3">
        <w:rPr>
          <w:color w:val="EE0000"/>
        </w:rPr>
        <w:t xml:space="preserve">can be predicted by </w:t>
      </w:r>
      <w:r w:rsidR="0068192F">
        <w:rPr>
          <w:color w:val="EE0000"/>
        </w:rPr>
        <w:t xml:space="preserve">AI </w:t>
      </w:r>
      <w:r w:rsidR="00000000" w:rsidRPr="009D31E3">
        <w:rPr>
          <w:color w:val="EE0000"/>
        </w:rPr>
        <w:t xml:space="preserve">self-efficacy (Teng, 2025). </w:t>
      </w:r>
      <w:r w:rsidR="00000000">
        <w:t xml:space="preserve">As seen from the findings of the study by Xia (2026) who used structural equation modeling in researching English as a Foreign Language (EFL) students, there was a </w:t>
      </w:r>
      <w:r w:rsidR="00000000">
        <w:lastRenderedPageBreak/>
        <w:t>huge path coefficient (β=0.940) of students</w:t>
      </w:r>
      <w:r w:rsidR="00CC5FF3">
        <w:t>’</w:t>
      </w:r>
      <w:r w:rsidR="00000000">
        <w:t xml:space="preserve"> academic self-efficacy with regard to their learning outcome when utilizing generative AI technology. High AI self-efficacy enables students to be certain about their capability to reach academic goals, hence putting them in a position to make necessary efforts and persevere in the learning process using AI technologies (Zhang et al., 2025). It has been similarly noted that students with high self-efficacy predict positive test outcomes (Hao et al., 2025).</w:t>
      </w:r>
    </w:p>
    <w:p w14:paraId="7A26CF09" w14:textId="3C1AA813" w:rsidR="00664694" w:rsidRDefault="00000000" w:rsidP="0063152A">
      <w:pPr>
        <w:spacing w:after="120" w:line="480" w:lineRule="auto"/>
        <w:ind w:firstLine="720"/>
        <w:jc w:val="both"/>
      </w:pPr>
      <w:r w:rsidRPr="003930F9">
        <w:rPr>
          <w:color w:val="EE0000"/>
        </w:rPr>
        <w:t>However, important cautions when considering how one’s AI self-efficacy impacts their academic performance in general</w:t>
      </w:r>
      <w:r w:rsidR="002878D2" w:rsidRPr="003930F9">
        <w:rPr>
          <w:color w:val="EE0000"/>
        </w:rPr>
        <w:t xml:space="preserve"> are also noticed</w:t>
      </w:r>
      <w:r w:rsidRPr="003930F9">
        <w:rPr>
          <w:color w:val="EE0000"/>
        </w:rPr>
        <w:t xml:space="preserve">. </w:t>
      </w:r>
      <w:r>
        <w:t>Whereas Bećirović et al. (2025) demonstrated that one’s AI self-efficacy indeed plays a significant role in predicting the level of quality of the generated AI output (β=0.229), it appears that its influence on the overall academic performance of students is not as significant and can be considered merely positive, yet statistically insignificant (Bećirović et al., 2025). An important risk should be noted in this context. If the application of students</w:t>
      </w:r>
      <w:r w:rsidR="002028D4">
        <w:t>’</w:t>
      </w:r>
      <w:r>
        <w:t xml:space="preserve"> AI self-efficacy results only in producing prepackaged outputs, and does not involve necessary mental operations like analyzing, reading, questioning, and problem-solving, then AI usage could have a detrimental effect on learning outcomes (Xia, 2026). This is because although students might seem highly self-confident in the use of AI technology, their self-confidence is only aimed at acquiring outputs. </w:t>
      </w:r>
    </w:p>
    <w:p w14:paraId="3DE19550" w14:textId="77777777" w:rsidR="00664694" w:rsidRDefault="00000000" w:rsidP="0063152A">
      <w:pPr>
        <w:pStyle w:val="Heading2"/>
        <w:spacing w:line="360" w:lineRule="auto"/>
      </w:pPr>
      <w:r>
        <w:t>2.4. Conceptual framework</w:t>
      </w:r>
    </w:p>
    <w:p w14:paraId="122A0072" w14:textId="48BE2FB7" w:rsidR="00664694" w:rsidRDefault="00000000" w:rsidP="0063152A">
      <w:pPr>
        <w:spacing w:after="120" w:line="480" w:lineRule="auto"/>
        <w:ind w:firstLine="720"/>
        <w:jc w:val="both"/>
      </w:pPr>
      <w:r>
        <w:t xml:space="preserve">The conceptual framework of AI self-efficacy in the current study encompasses </w:t>
      </w:r>
      <w:r w:rsidR="003A0B5F" w:rsidRPr="003A0B5F">
        <w:rPr>
          <w:color w:val="EE0000"/>
        </w:rPr>
        <w:t>f</w:t>
      </w:r>
      <w:r w:rsidR="00DD4B80">
        <w:rPr>
          <w:color w:val="EE0000"/>
        </w:rPr>
        <w:t>ive</w:t>
      </w:r>
      <w:r w:rsidRPr="003A0B5F">
        <w:rPr>
          <w:color w:val="EE0000"/>
        </w:rPr>
        <w:t xml:space="preserve"> </w:t>
      </w:r>
      <w:r>
        <w:t xml:space="preserve">components: AI learning and research assistance, </w:t>
      </w:r>
      <w:r w:rsidR="00DD4B80" w:rsidRPr="00DD4B80">
        <w:t>AI technical and prompting skills</w:t>
      </w:r>
      <w:r w:rsidR="00DD4B80">
        <w:t xml:space="preserve">, </w:t>
      </w:r>
      <w:r>
        <w:t>anthropomorphic interactions, comfort and emotional readiness, and technical and prompting skills</w:t>
      </w:r>
      <w:r w:rsidR="0082475F">
        <w:t xml:space="preserve">, </w:t>
      </w:r>
      <w:r w:rsidR="0082475F" w:rsidRPr="00C0125A">
        <w:rPr>
          <w:color w:val="EE0000"/>
        </w:rPr>
        <w:t>AI critical evaluation and responsible use</w:t>
      </w:r>
      <w:r>
        <w:t xml:space="preserve">. Firstly, AI technical and prompting skills represent the foundational, technical confidence required to navigate AI systems effectively. It includes not only learners’ technological understanding but also their practical application of </w:t>
      </w:r>
      <w:r>
        <w:lastRenderedPageBreak/>
        <w:t xml:space="preserve">AI tools. Secondly, anthropomorphic interactions measure learners’ comfort and effectiveness in treating AI as a conversational partner, virtual tutor, or collaborative peer. Thirdly, AI learning and research assistance reflects learners’ confidence in using AI as an intellectual partner to achieve specific academic and research tasks. Fourthly, the affective dimension of AI self-efficacy is characterized by learners’ comfort and emotional readiness associated with AI usage. Highly efficacious learners perceive AI as a non-judgmental partner, which creates a psychologically safe environment that significantly reduces foreign language anxiety and fear of negative evaluation and increases learners’ perceived control of AI tools as well as enjoyment. Finally, AI critical evaluation and responsible use reflect learners’ confidence in applying higher-order thinking to review, question, and interpret AI-generated outputs. Efficacious users trust their ability in detecting algorithmic biases, factual inaccuracies. In addition, this dimension also measures learners’ ability to resist dependency on AI, in which learners tend to blindly accept AI feedback or use it as a shortcut to replace genuine learning. Another critical characteristic of AI efficacious learners is reflected in their confidence in navigating ethical decisions related to plagiarism and data privacy and the use of technology in a responsible way within academic environments. </w:t>
      </w:r>
    </w:p>
    <w:p w14:paraId="705FDBD8" w14:textId="176078F2" w:rsidR="00664694" w:rsidRPr="00DC5AF7" w:rsidRDefault="0082475F" w:rsidP="00BD3ABF">
      <w:pPr>
        <w:spacing w:after="120" w:line="480" w:lineRule="auto"/>
        <w:ind w:firstLine="720"/>
        <w:jc w:val="both"/>
        <w:rPr>
          <w:color w:val="EE0000"/>
        </w:rPr>
      </w:pPr>
      <w:r w:rsidRPr="00260D71">
        <w:rPr>
          <w:color w:val="EE0000"/>
        </w:rPr>
        <w:t>This conceptual framework was adapted from Wang and Chuang’</w:t>
      </w:r>
      <w:r w:rsidR="00E56B99">
        <w:rPr>
          <w:color w:val="EE0000"/>
        </w:rPr>
        <w:t>s</w:t>
      </w:r>
      <w:r w:rsidRPr="00260D71">
        <w:rPr>
          <w:color w:val="EE0000"/>
        </w:rPr>
        <w:t xml:space="preserve"> (2024) </w:t>
      </w:r>
      <w:r w:rsidR="00B1564F">
        <w:rPr>
          <w:color w:val="EE0000"/>
        </w:rPr>
        <w:t xml:space="preserve">four-dimensional </w:t>
      </w:r>
      <w:r w:rsidRPr="00260D71">
        <w:rPr>
          <w:color w:val="EE0000"/>
        </w:rPr>
        <w:t>framework</w:t>
      </w:r>
      <w:r w:rsidR="00B1564F">
        <w:rPr>
          <w:color w:val="EE0000"/>
        </w:rPr>
        <w:t xml:space="preserve"> comprising </w:t>
      </w:r>
      <w:r w:rsidR="00B1564F" w:rsidRPr="00B1564F">
        <w:rPr>
          <w:color w:val="EE0000"/>
        </w:rPr>
        <w:t>assistance, anthropomorphic interaction, comfort, and technological skills</w:t>
      </w:r>
      <w:r w:rsidRPr="00260D71">
        <w:rPr>
          <w:color w:val="EE0000"/>
        </w:rPr>
        <w:t>. However, a</w:t>
      </w:r>
      <w:r w:rsidR="00B1564F">
        <w:rPr>
          <w:color w:val="EE0000"/>
        </w:rPr>
        <w:t>n important</w:t>
      </w:r>
      <w:r w:rsidRPr="00260D71">
        <w:rPr>
          <w:color w:val="EE0000"/>
        </w:rPr>
        <w:t xml:space="preserve"> fifth dimension, AI critical evaluation and responsible use</w:t>
      </w:r>
      <w:r w:rsidR="00BD3ABF">
        <w:rPr>
          <w:color w:val="EE0000"/>
        </w:rPr>
        <w:t>,</w:t>
      </w:r>
      <w:r w:rsidRPr="00260D71">
        <w:rPr>
          <w:color w:val="EE0000"/>
        </w:rPr>
        <w:t xml:space="preserve"> was added to ensure learners’ confidence leads to efficient and ethical </w:t>
      </w:r>
      <w:r w:rsidR="0066276B">
        <w:rPr>
          <w:color w:val="EE0000"/>
        </w:rPr>
        <w:t>integration of AI tools into learning</w:t>
      </w:r>
      <w:r w:rsidRPr="00260D71">
        <w:rPr>
          <w:color w:val="EE0000"/>
        </w:rPr>
        <w:t>.</w:t>
      </w:r>
      <w:r w:rsidR="00E578F1" w:rsidRPr="00260D71">
        <w:rPr>
          <w:color w:val="EE0000"/>
        </w:rPr>
        <w:t xml:space="preserve"> </w:t>
      </w:r>
      <w:r w:rsidRPr="009600FB">
        <w:rPr>
          <w:color w:val="EE0000"/>
        </w:rPr>
        <w:t xml:space="preserve">In this conceptual framework, AI technical and prompting skills serve as the </w:t>
      </w:r>
      <w:r w:rsidR="00B1564F">
        <w:rPr>
          <w:color w:val="EE0000"/>
        </w:rPr>
        <w:t>foundational</w:t>
      </w:r>
      <w:r w:rsidRPr="009600FB">
        <w:rPr>
          <w:color w:val="EE0000"/>
        </w:rPr>
        <w:t xml:space="preserve"> engine. </w:t>
      </w:r>
      <w:r w:rsidRPr="00DC5AF7">
        <w:rPr>
          <w:color w:val="EE0000"/>
        </w:rPr>
        <w:t xml:space="preserve">Once a learner feels technically capable, their comfort and emotional readiness are activated, which in turn facilitates smooth anthropomorphic interaction, lowering anxiety and making the technology feel accessible and safe. These foundational and affective dimensions empower learners to utilize AI for deep learning and </w:t>
      </w:r>
      <w:r w:rsidRPr="00DC5AF7">
        <w:rPr>
          <w:color w:val="EE0000"/>
        </w:rPr>
        <w:lastRenderedPageBreak/>
        <w:t xml:space="preserve">research assistance. But in order for this aid to translate into real academic success, the whole process must be guided by the critical analysis and responsible use of AI. In total, these five components make up an AI self-efficacy framework, determining not only </w:t>
      </w:r>
      <w:r w:rsidR="00B1564F">
        <w:rPr>
          <w:color w:val="EE0000"/>
        </w:rPr>
        <w:t>the frequency of AI tool usage</w:t>
      </w:r>
      <w:r w:rsidRPr="00DC5AF7">
        <w:rPr>
          <w:color w:val="EE0000"/>
        </w:rPr>
        <w:t xml:space="preserve">, but also </w:t>
      </w:r>
      <w:r w:rsidR="00B1564F">
        <w:rPr>
          <w:color w:val="EE0000"/>
        </w:rPr>
        <w:t>the quality</w:t>
      </w:r>
      <w:r w:rsidR="00DC5AF7">
        <w:rPr>
          <w:color w:val="EE0000"/>
        </w:rPr>
        <w:t xml:space="preserve"> </w:t>
      </w:r>
      <w:r w:rsidR="00371259">
        <w:rPr>
          <w:color w:val="EE0000"/>
        </w:rPr>
        <w:t xml:space="preserve">of its correlation </w:t>
      </w:r>
      <w:r w:rsidR="00DC5AF7">
        <w:rPr>
          <w:color w:val="EE0000"/>
        </w:rPr>
        <w:t xml:space="preserve">with </w:t>
      </w:r>
      <w:r w:rsidR="00CA03DB">
        <w:rPr>
          <w:color w:val="EE0000"/>
        </w:rPr>
        <w:t xml:space="preserve">successful </w:t>
      </w:r>
      <w:r w:rsidR="00DC5AF7">
        <w:rPr>
          <w:color w:val="EE0000"/>
        </w:rPr>
        <w:t xml:space="preserve">academic </w:t>
      </w:r>
      <w:r w:rsidR="00CA03DB">
        <w:rPr>
          <w:color w:val="EE0000"/>
        </w:rPr>
        <w:t>outcomes</w:t>
      </w:r>
      <w:r w:rsidRPr="00DC5AF7">
        <w:rPr>
          <w:color w:val="EE0000"/>
        </w:rPr>
        <w:t>.</w:t>
      </w:r>
      <w:r w:rsidR="00DC5AF7" w:rsidRPr="00DC5AF7">
        <w:rPr>
          <w:color w:val="EE0000"/>
        </w:rPr>
        <w:t xml:space="preserve"> </w:t>
      </w:r>
    </w:p>
    <w:p w14:paraId="2881E3C8" w14:textId="77777777" w:rsidR="00664694" w:rsidRDefault="00000000" w:rsidP="0063152A">
      <w:pPr>
        <w:spacing w:after="120"/>
      </w:pPr>
      <w:r>
        <w:rPr>
          <w:noProof/>
        </w:rPr>
        <mc:AlternateContent>
          <mc:Choice Requires="wpg">
            <w:drawing>
              <wp:anchor distT="0" distB="0" distL="114300" distR="114300" simplePos="0" relativeHeight="251658240" behindDoc="0" locked="0" layoutInCell="1" hidden="0" allowOverlap="1" wp14:anchorId="4109DACA" wp14:editId="321B3BDE">
                <wp:simplePos x="0" y="0"/>
                <wp:positionH relativeFrom="column">
                  <wp:posOffset>443230</wp:posOffset>
                </wp:positionH>
                <wp:positionV relativeFrom="paragraph">
                  <wp:posOffset>77470</wp:posOffset>
                </wp:positionV>
                <wp:extent cx="5069840" cy="3097530"/>
                <wp:effectExtent l="0" t="0" r="0" b="0"/>
                <wp:wrapSquare wrapText="bothSides" distT="0" distB="0" distL="114300" distR="114300"/>
                <wp:docPr id="1" name="Group 1"/>
                <wp:cNvGraphicFramePr/>
                <a:graphic xmlns:a="http://schemas.openxmlformats.org/drawingml/2006/main">
                  <a:graphicData uri="http://schemas.microsoft.com/office/word/2010/wordprocessingGroup">
                    <wpg:wgp>
                      <wpg:cNvGrpSpPr/>
                      <wpg:grpSpPr>
                        <a:xfrm>
                          <a:off x="0" y="0"/>
                          <a:ext cx="5069840" cy="3097530"/>
                          <a:chOff x="2804725" y="2224875"/>
                          <a:chExt cx="5082550" cy="3110250"/>
                        </a:xfrm>
                      </wpg:grpSpPr>
                      <wpg:grpSp>
                        <wpg:cNvPr id="96601784" name="Group 96601784"/>
                        <wpg:cNvGrpSpPr/>
                        <wpg:grpSpPr>
                          <a:xfrm>
                            <a:off x="2811080" y="2231235"/>
                            <a:ext cx="5069840" cy="3097530"/>
                            <a:chOff x="0" y="0"/>
                            <a:chExt cx="5070144" cy="3097748"/>
                          </a:xfrm>
                        </wpg:grpSpPr>
                        <wps:wsp>
                          <wps:cNvPr id="1067636487" name="Rectangle 1067636487"/>
                          <wps:cNvSpPr/>
                          <wps:spPr>
                            <a:xfrm>
                              <a:off x="0" y="0"/>
                              <a:ext cx="5070125" cy="3097725"/>
                            </a:xfrm>
                            <a:prstGeom prst="rect">
                              <a:avLst/>
                            </a:prstGeom>
                            <a:noFill/>
                            <a:ln>
                              <a:noFill/>
                            </a:ln>
                          </wps:spPr>
                          <wps:txbx>
                            <w:txbxContent>
                              <w:p w14:paraId="28164D28" w14:textId="77777777" w:rsidR="00664694" w:rsidRDefault="00664694">
                                <w:pPr>
                                  <w:spacing w:line="240" w:lineRule="auto"/>
                                  <w:textDirection w:val="btLr"/>
                                </w:pPr>
                              </w:p>
                            </w:txbxContent>
                          </wps:txbx>
                          <wps:bodyPr spcFirstLastPara="1" wrap="square" lIns="91425" tIns="91425" rIns="91425" bIns="91425" anchor="ctr" anchorCtr="0">
                            <a:noAutofit/>
                          </wps:bodyPr>
                        </wps:wsp>
                        <wps:wsp>
                          <wps:cNvPr id="1818381711" name="Rectangle 1818381711"/>
                          <wps:cNvSpPr/>
                          <wps:spPr>
                            <a:xfrm>
                              <a:off x="2163170" y="1282889"/>
                              <a:ext cx="1221475" cy="525439"/>
                            </a:xfrm>
                            <a:prstGeom prst="rect">
                              <a:avLst/>
                            </a:prstGeom>
                            <a:solidFill>
                              <a:schemeClr val="lt1"/>
                            </a:solidFill>
                            <a:ln w="12700" cap="flat" cmpd="sng">
                              <a:solidFill>
                                <a:schemeClr val="dk1"/>
                              </a:solidFill>
                              <a:prstDash val="solid"/>
                              <a:round/>
                              <a:headEnd type="none" w="sm" len="sm"/>
                              <a:tailEnd type="none" w="sm" len="sm"/>
                            </a:ln>
                          </wps:spPr>
                          <wps:txbx>
                            <w:txbxContent>
                              <w:p w14:paraId="1D317FC9" w14:textId="77777777" w:rsidR="00664694" w:rsidRDefault="00000000">
                                <w:pPr>
                                  <w:spacing w:line="275" w:lineRule="auto"/>
                                  <w:jc w:val="center"/>
                                  <w:textDirection w:val="btLr"/>
                                </w:pPr>
                                <w:r>
                                  <w:rPr>
                                    <w:color w:val="000000"/>
                                  </w:rPr>
                                  <w:t>AI self-efficacy</w:t>
                                </w:r>
                              </w:p>
                            </w:txbxContent>
                          </wps:txbx>
                          <wps:bodyPr spcFirstLastPara="1" wrap="square" lIns="91425" tIns="45700" rIns="91425" bIns="45700" anchor="ctr" anchorCtr="0">
                            <a:noAutofit/>
                          </wps:bodyPr>
                        </wps:wsp>
                        <wps:wsp>
                          <wps:cNvPr id="1297096522" name="Rectangle 1297096522"/>
                          <wps:cNvSpPr/>
                          <wps:spPr>
                            <a:xfrm>
                              <a:off x="0" y="0"/>
                              <a:ext cx="1514475" cy="525145"/>
                            </a:xfrm>
                            <a:prstGeom prst="rect">
                              <a:avLst/>
                            </a:prstGeom>
                            <a:solidFill>
                              <a:schemeClr val="lt1"/>
                            </a:solidFill>
                            <a:ln w="12700" cap="flat" cmpd="sng">
                              <a:solidFill>
                                <a:schemeClr val="dk1"/>
                              </a:solidFill>
                              <a:prstDash val="solid"/>
                              <a:round/>
                              <a:headEnd type="none" w="sm" len="sm"/>
                              <a:tailEnd type="none" w="sm" len="sm"/>
                            </a:ln>
                          </wps:spPr>
                          <wps:txbx>
                            <w:txbxContent>
                              <w:p w14:paraId="0EB8C0F2" w14:textId="6E3719E6" w:rsidR="00664694" w:rsidRDefault="00000000">
                                <w:pPr>
                                  <w:spacing w:line="275" w:lineRule="auto"/>
                                  <w:jc w:val="center"/>
                                  <w:textDirection w:val="btLr"/>
                                </w:pPr>
                                <w:r>
                                  <w:rPr>
                                    <w:color w:val="000000"/>
                                  </w:rPr>
                                  <w:t>AI learning &amp; assistance</w:t>
                                </w:r>
                              </w:p>
                            </w:txbxContent>
                          </wps:txbx>
                          <wps:bodyPr spcFirstLastPara="1" wrap="square" lIns="91425" tIns="45700" rIns="91425" bIns="45700" anchor="ctr" anchorCtr="0">
                            <a:noAutofit/>
                          </wps:bodyPr>
                        </wps:wsp>
                        <wps:wsp>
                          <wps:cNvPr id="687827159" name="Rectangle 687827159"/>
                          <wps:cNvSpPr/>
                          <wps:spPr>
                            <a:xfrm>
                              <a:off x="0" y="641445"/>
                              <a:ext cx="1514475" cy="525145"/>
                            </a:xfrm>
                            <a:prstGeom prst="rect">
                              <a:avLst/>
                            </a:prstGeom>
                            <a:solidFill>
                              <a:schemeClr val="lt1"/>
                            </a:solidFill>
                            <a:ln w="12700" cap="flat" cmpd="sng">
                              <a:solidFill>
                                <a:schemeClr val="dk1"/>
                              </a:solidFill>
                              <a:prstDash val="solid"/>
                              <a:round/>
                              <a:headEnd type="none" w="sm" len="sm"/>
                              <a:tailEnd type="none" w="sm" len="sm"/>
                            </a:ln>
                          </wps:spPr>
                          <wps:txbx>
                            <w:txbxContent>
                              <w:p w14:paraId="7843E7A1" w14:textId="77777777" w:rsidR="00664694" w:rsidRDefault="00000000">
                                <w:pPr>
                                  <w:spacing w:line="275" w:lineRule="auto"/>
                                  <w:jc w:val="center"/>
                                  <w:textDirection w:val="btLr"/>
                                </w:pPr>
                                <w:r>
                                  <w:rPr>
                                    <w:color w:val="000000"/>
                                  </w:rPr>
                                  <w:t>AI technical and prompting skills</w:t>
                                </w:r>
                              </w:p>
                            </w:txbxContent>
                          </wps:txbx>
                          <wps:bodyPr spcFirstLastPara="1" wrap="square" lIns="91425" tIns="45700" rIns="91425" bIns="45700" anchor="ctr" anchorCtr="0">
                            <a:noAutofit/>
                          </wps:bodyPr>
                        </wps:wsp>
                        <wps:wsp>
                          <wps:cNvPr id="340257942" name="Rectangle 340257942"/>
                          <wps:cNvSpPr/>
                          <wps:spPr>
                            <a:xfrm>
                              <a:off x="0" y="1282889"/>
                              <a:ext cx="1514475" cy="525145"/>
                            </a:xfrm>
                            <a:prstGeom prst="rect">
                              <a:avLst/>
                            </a:prstGeom>
                            <a:solidFill>
                              <a:schemeClr val="lt1"/>
                            </a:solidFill>
                            <a:ln w="12700" cap="flat" cmpd="sng">
                              <a:solidFill>
                                <a:schemeClr val="dk1"/>
                              </a:solidFill>
                              <a:prstDash val="solid"/>
                              <a:round/>
                              <a:headEnd type="none" w="sm" len="sm"/>
                              <a:tailEnd type="none" w="sm" len="sm"/>
                            </a:ln>
                          </wps:spPr>
                          <wps:txbx>
                            <w:txbxContent>
                              <w:p w14:paraId="63D1C4F1" w14:textId="77777777" w:rsidR="00664694" w:rsidRDefault="00000000">
                                <w:pPr>
                                  <w:spacing w:line="275" w:lineRule="auto"/>
                                  <w:jc w:val="center"/>
                                  <w:textDirection w:val="btLr"/>
                                </w:pPr>
                                <w:r>
                                  <w:rPr>
                                    <w:color w:val="000000"/>
                                  </w:rPr>
                                  <w:t>Anthropomorphic interactions</w:t>
                                </w:r>
                              </w:p>
                            </w:txbxContent>
                          </wps:txbx>
                          <wps:bodyPr spcFirstLastPara="1" wrap="square" lIns="91425" tIns="45700" rIns="91425" bIns="45700" anchor="ctr" anchorCtr="0">
                            <a:noAutofit/>
                          </wps:bodyPr>
                        </wps:wsp>
                        <wps:wsp>
                          <wps:cNvPr id="699024133" name="Rectangle 699024133"/>
                          <wps:cNvSpPr/>
                          <wps:spPr>
                            <a:xfrm>
                              <a:off x="0" y="1944806"/>
                              <a:ext cx="1514475" cy="525145"/>
                            </a:xfrm>
                            <a:prstGeom prst="rect">
                              <a:avLst/>
                            </a:prstGeom>
                            <a:solidFill>
                              <a:schemeClr val="lt1"/>
                            </a:solidFill>
                            <a:ln w="12700" cap="flat" cmpd="sng">
                              <a:solidFill>
                                <a:schemeClr val="dk1"/>
                              </a:solidFill>
                              <a:prstDash val="solid"/>
                              <a:round/>
                              <a:headEnd type="none" w="sm" len="sm"/>
                              <a:tailEnd type="none" w="sm" len="sm"/>
                            </a:ln>
                          </wps:spPr>
                          <wps:txbx>
                            <w:txbxContent>
                              <w:p w14:paraId="3AB70456" w14:textId="77777777" w:rsidR="00664694" w:rsidRDefault="00000000">
                                <w:pPr>
                                  <w:spacing w:line="275" w:lineRule="auto"/>
                                  <w:jc w:val="center"/>
                                  <w:textDirection w:val="btLr"/>
                                </w:pPr>
                                <w:r>
                                  <w:rPr>
                                    <w:color w:val="000000"/>
                                  </w:rPr>
                                  <w:t>Comfort and emotional readiness</w:t>
                                </w:r>
                              </w:p>
                            </w:txbxContent>
                          </wps:txbx>
                          <wps:bodyPr spcFirstLastPara="1" wrap="square" lIns="91425" tIns="45700" rIns="91425" bIns="45700" anchor="ctr" anchorCtr="0">
                            <a:noAutofit/>
                          </wps:bodyPr>
                        </wps:wsp>
                        <wps:wsp>
                          <wps:cNvPr id="890699551" name="Rectangle 890699551"/>
                          <wps:cNvSpPr/>
                          <wps:spPr>
                            <a:xfrm>
                              <a:off x="0" y="2572603"/>
                              <a:ext cx="1514475" cy="525145"/>
                            </a:xfrm>
                            <a:prstGeom prst="rect">
                              <a:avLst/>
                            </a:prstGeom>
                            <a:solidFill>
                              <a:schemeClr val="lt1"/>
                            </a:solidFill>
                            <a:ln w="12700" cap="flat" cmpd="sng">
                              <a:solidFill>
                                <a:schemeClr val="dk1"/>
                              </a:solidFill>
                              <a:prstDash val="solid"/>
                              <a:round/>
                              <a:headEnd type="none" w="sm" len="sm"/>
                              <a:tailEnd type="none" w="sm" len="sm"/>
                            </a:ln>
                          </wps:spPr>
                          <wps:txbx>
                            <w:txbxContent>
                              <w:p w14:paraId="77EA3D99" w14:textId="77777777" w:rsidR="00664694" w:rsidRDefault="00000000">
                                <w:pPr>
                                  <w:spacing w:line="275" w:lineRule="auto"/>
                                  <w:jc w:val="center"/>
                                  <w:textDirection w:val="btLr"/>
                                </w:pPr>
                                <w:r>
                                  <w:rPr>
                                    <w:color w:val="000000"/>
                                  </w:rPr>
                                  <w:t>AI critical evaluation and responsible use</w:t>
                                </w:r>
                              </w:p>
                            </w:txbxContent>
                          </wps:txbx>
                          <wps:bodyPr spcFirstLastPara="1" wrap="square" lIns="91425" tIns="45700" rIns="91425" bIns="45700" anchor="ctr" anchorCtr="0">
                            <a:noAutofit/>
                          </wps:bodyPr>
                        </wps:wsp>
                        <wps:wsp>
                          <wps:cNvPr id="1269425144" name="Rectangle 1269425144"/>
                          <wps:cNvSpPr/>
                          <wps:spPr>
                            <a:xfrm>
                              <a:off x="3848669" y="1282889"/>
                              <a:ext cx="1221475" cy="525439"/>
                            </a:xfrm>
                            <a:prstGeom prst="rect">
                              <a:avLst/>
                            </a:prstGeom>
                            <a:solidFill>
                              <a:schemeClr val="lt1"/>
                            </a:solidFill>
                            <a:ln w="12700" cap="flat" cmpd="sng">
                              <a:solidFill>
                                <a:schemeClr val="dk1"/>
                              </a:solidFill>
                              <a:prstDash val="solid"/>
                              <a:round/>
                              <a:headEnd type="none" w="sm" len="sm"/>
                              <a:tailEnd type="none" w="sm" len="sm"/>
                            </a:ln>
                          </wps:spPr>
                          <wps:txbx>
                            <w:txbxContent>
                              <w:p w14:paraId="66EB5CA9" w14:textId="77777777" w:rsidR="00664694" w:rsidRDefault="00000000">
                                <w:pPr>
                                  <w:spacing w:line="275" w:lineRule="auto"/>
                                  <w:jc w:val="center"/>
                                  <w:textDirection w:val="btLr"/>
                                </w:pPr>
                                <w:r>
                                  <w:rPr>
                                    <w:color w:val="000000"/>
                                  </w:rPr>
                                  <w:t>Learning performance</w:t>
                                </w:r>
                              </w:p>
                            </w:txbxContent>
                          </wps:txbx>
                          <wps:bodyPr spcFirstLastPara="1" wrap="square" lIns="91425" tIns="45700" rIns="91425" bIns="45700" anchor="ctr" anchorCtr="0">
                            <a:noAutofit/>
                          </wps:bodyPr>
                        </wps:wsp>
                        <wps:wsp>
                          <wps:cNvPr id="1500495985" name="Straight Arrow Connector 1500495985"/>
                          <wps:cNvCnPr/>
                          <wps:spPr>
                            <a:xfrm>
                              <a:off x="1514902" y="293427"/>
                              <a:ext cx="654789" cy="1248097"/>
                            </a:xfrm>
                            <a:prstGeom prst="straightConnector1">
                              <a:avLst/>
                            </a:prstGeom>
                            <a:noFill/>
                            <a:ln w="12700" cap="flat" cmpd="sng">
                              <a:solidFill>
                                <a:schemeClr val="dk1"/>
                              </a:solidFill>
                              <a:prstDash val="solid"/>
                              <a:round/>
                              <a:headEnd type="none" w="sm" len="sm"/>
                              <a:tailEnd type="none" w="sm" len="sm"/>
                            </a:ln>
                          </wps:spPr>
                          <wps:bodyPr/>
                        </wps:wsp>
                        <wps:wsp>
                          <wps:cNvPr id="602780729" name="Straight Arrow Connector 602780729"/>
                          <wps:cNvCnPr/>
                          <wps:spPr>
                            <a:xfrm>
                              <a:off x="1514902" y="880280"/>
                              <a:ext cx="648012" cy="660543"/>
                            </a:xfrm>
                            <a:prstGeom prst="straightConnector1">
                              <a:avLst/>
                            </a:prstGeom>
                            <a:noFill/>
                            <a:ln w="12700" cap="flat" cmpd="sng">
                              <a:solidFill>
                                <a:schemeClr val="dk1"/>
                              </a:solidFill>
                              <a:prstDash val="solid"/>
                              <a:round/>
                              <a:headEnd type="none" w="sm" len="sm"/>
                              <a:tailEnd type="none" w="sm" len="sm"/>
                            </a:ln>
                          </wps:spPr>
                          <wps:bodyPr/>
                        </wps:wsp>
                        <wps:wsp>
                          <wps:cNvPr id="1166799336" name="Straight Arrow Connector 1166799336"/>
                          <wps:cNvCnPr/>
                          <wps:spPr>
                            <a:xfrm>
                              <a:off x="1514902" y="1542197"/>
                              <a:ext cx="640800" cy="0"/>
                            </a:xfrm>
                            <a:prstGeom prst="straightConnector1">
                              <a:avLst/>
                            </a:prstGeom>
                            <a:noFill/>
                            <a:ln w="12700" cap="flat" cmpd="sng">
                              <a:solidFill>
                                <a:schemeClr val="dk1"/>
                              </a:solidFill>
                              <a:prstDash val="solid"/>
                              <a:round/>
                              <a:headEnd type="none" w="sm" len="sm"/>
                              <a:tailEnd type="none" w="sm" len="sm"/>
                            </a:ln>
                          </wps:spPr>
                          <wps:bodyPr/>
                        </wps:wsp>
                        <wps:wsp>
                          <wps:cNvPr id="1328099437" name="Straight Arrow Connector 1328099437"/>
                          <wps:cNvCnPr/>
                          <wps:spPr>
                            <a:xfrm rot="10800000" flipH="1">
                              <a:off x="1514902" y="1542197"/>
                              <a:ext cx="641038" cy="675270"/>
                            </a:xfrm>
                            <a:prstGeom prst="straightConnector1">
                              <a:avLst/>
                            </a:prstGeom>
                            <a:noFill/>
                            <a:ln w="12700" cap="flat" cmpd="sng">
                              <a:solidFill>
                                <a:schemeClr val="dk1"/>
                              </a:solidFill>
                              <a:prstDash val="solid"/>
                              <a:round/>
                              <a:headEnd type="none" w="sm" len="sm"/>
                              <a:tailEnd type="none" w="sm" len="sm"/>
                            </a:ln>
                          </wps:spPr>
                          <wps:bodyPr/>
                        </wps:wsp>
                        <wps:wsp>
                          <wps:cNvPr id="1415645397" name="Straight Arrow Connector 1415645397"/>
                          <wps:cNvCnPr/>
                          <wps:spPr>
                            <a:xfrm rot="10800000" flipH="1">
                              <a:off x="1514902" y="1549021"/>
                              <a:ext cx="640658" cy="1323833"/>
                            </a:xfrm>
                            <a:prstGeom prst="straightConnector1">
                              <a:avLst/>
                            </a:prstGeom>
                            <a:noFill/>
                            <a:ln w="12700" cap="flat" cmpd="sng">
                              <a:solidFill>
                                <a:schemeClr val="dk1"/>
                              </a:solidFill>
                              <a:prstDash val="solid"/>
                              <a:round/>
                              <a:headEnd type="none" w="sm" len="sm"/>
                              <a:tailEnd type="none" w="sm" len="sm"/>
                            </a:ln>
                          </wps:spPr>
                          <wps:bodyPr/>
                        </wps:wsp>
                        <wps:wsp>
                          <wps:cNvPr id="345791096" name="Straight Arrow Connector 345791096"/>
                          <wps:cNvCnPr/>
                          <wps:spPr>
                            <a:xfrm>
                              <a:off x="3377821" y="1549021"/>
                              <a:ext cx="468000" cy="0"/>
                            </a:xfrm>
                            <a:prstGeom prst="straightConnector1">
                              <a:avLst/>
                            </a:prstGeom>
                            <a:noFill/>
                            <a:ln w="12700" cap="flat" cmpd="sng">
                              <a:solidFill>
                                <a:schemeClr val="dk1"/>
                              </a:solidFill>
                              <a:prstDash val="solid"/>
                              <a:round/>
                              <a:headEnd type="none" w="sm" len="sm"/>
                              <a:tailEnd type="none" w="sm" len="sm"/>
                            </a:ln>
                          </wps:spPr>
                          <wps:bodyPr/>
                        </wps:wsp>
                      </wpg:grpSp>
                    </wpg:wgp>
                  </a:graphicData>
                </a:graphic>
              </wp:anchor>
            </w:drawing>
          </mc:Choice>
          <mc:Fallback>
            <w:pict>
              <v:group w14:anchorId="4109DACA" id="Group 1" o:spid="_x0000_s1026" style="position:absolute;margin-left:34.9pt;margin-top:6.1pt;width:399.2pt;height:243.9pt;z-index:251658240" coordorigin="28047,22248" coordsize="50825,3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">
                <v:group id="Group 96601784" o:spid="_x0000_s1027" style="position:absolute;left:28110;top:22312;width:50699;height:30975" coordsize="50701,30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">
                  <v:rect id="Rectangle 1067636487" o:spid="_x0000_s1028" style="position:absolute;width:50701;height:30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" filled="f" stroked="f">
                    <v:textbox inset="2.53958mm,2.53958mm,2.53958mm,2.53958mm">
                      <w:txbxContent>
                        <w:p w14:paraId="28164D28" w14:textId="77777777" w:rsidR="00664694" w:rsidRDefault="00664694">
                          <w:pPr>
                            <w:spacing w:line="240" w:lineRule="auto"/>
                            <w:textDirection w:val="btLr"/>
                          </w:pPr>
                        </w:p>
                      </w:txbxContent>
                    </v:textbox>
                  </v:rect>
                  <v:rect id="Rectangle 1818381711" o:spid="_x0000_s1029" style="position:absolute;left:21631;top:12828;width:12215;height: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" fillcolor="white [3201]" strokecolor="black [3200]" strokeweight="1pt">
                    <v:stroke startarrowwidth="narrow" startarrowlength="short" endarrowwidth="narrow" endarrowlength="short" joinstyle="round"/>
                    <v:textbox inset="2.53958mm,1.2694mm,2.53958mm,1.2694mm">
                      <w:txbxContent>
                        <w:p w14:paraId="1D317FC9" w14:textId="77777777" w:rsidR="00664694" w:rsidRDefault="00000000">
                          <w:pPr>
                            <w:spacing w:line="275" w:lineRule="auto"/>
                            <w:jc w:val="center"/>
                            <w:textDirection w:val="btLr"/>
                          </w:pPr>
                          <w:r>
                            <w:rPr>
                              <w:color w:val="000000"/>
                            </w:rPr>
                            <w:t>AI self-efficacy</w:t>
                          </w:r>
                        </w:p>
                      </w:txbxContent>
                    </v:textbox>
                  </v:rect>
                  <v:rect id="Rectangle 1297096522" o:spid="_x0000_s1030" style="position:absolute;width:15144;height:5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" fillcolor="white [3201]" strokecolor="black [3200]" strokeweight="1pt">
                    <v:stroke startarrowwidth="narrow" startarrowlength="short" endarrowwidth="narrow" endarrowlength="short" joinstyle="round"/>
                    <v:textbox inset="2.53958mm,1.2694mm,2.53958mm,1.2694mm">
                      <w:txbxContent>
                        <w:p w14:paraId="0EB8C0F2" w14:textId="6E3719E6" w:rsidR="00664694" w:rsidRDefault="00000000">
                          <w:pPr>
                            <w:spacing w:line="275" w:lineRule="auto"/>
                            <w:jc w:val="center"/>
                            <w:textDirection w:val="btLr"/>
                          </w:pPr>
                          <w:r>
                            <w:rPr>
                              <w:color w:val="000000"/>
                            </w:rPr>
                            <w:t>AI learning &amp; assistance</w:t>
                          </w:r>
                        </w:p>
                      </w:txbxContent>
                    </v:textbox>
                  </v:rect>
                  <v:rect id="Rectangle 687827159" o:spid="_x0000_s1031" style="position:absolute;top:6414;width:15144;height:5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" fillcolor="white [3201]" strokecolor="black [3200]" strokeweight="1pt">
                    <v:stroke startarrowwidth="narrow" startarrowlength="short" endarrowwidth="narrow" endarrowlength="short" joinstyle="round"/>
                    <v:textbox inset="2.53958mm,1.2694mm,2.53958mm,1.2694mm">
                      <w:txbxContent>
                        <w:p w14:paraId="7843E7A1" w14:textId="77777777" w:rsidR="00664694" w:rsidRDefault="00000000">
                          <w:pPr>
                            <w:spacing w:line="275" w:lineRule="auto"/>
                            <w:jc w:val="center"/>
                            <w:textDirection w:val="btLr"/>
                          </w:pPr>
                          <w:r>
                            <w:rPr>
                              <w:color w:val="000000"/>
                            </w:rPr>
                            <w:t>AI technical and prompting skills</w:t>
                          </w:r>
                        </w:p>
                      </w:txbxContent>
                    </v:textbox>
                  </v:rect>
                  <v:rect id="Rectangle 340257942" o:spid="_x0000_s1032" style="position:absolute;top:12828;width:15144;height:5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" fillcolor="white [3201]" strokecolor="black [3200]" strokeweight="1pt">
                    <v:stroke startarrowwidth="narrow" startarrowlength="short" endarrowwidth="narrow" endarrowlength="short" joinstyle="round"/>
                    <v:textbox inset="2.53958mm,1.2694mm,2.53958mm,1.2694mm">
                      <w:txbxContent>
                        <w:p w14:paraId="63D1C4F1" w14:textId="77777777" w:rsidR="00664694" w:rsidRDefault="00000000">
                          <w:pPr>
                            <w:spacing w:line="275" w:lineRule="auto"/>
                            <w:jc w:val="center"/>
                            <w:textDirection w:val="btLr"/>
                          </w:pPr>
                          <w:r>
                            <w:rPr>
                              <w:color w:val="000000"/>
                            </w:rPr>
                            <w:t>Anthropomorphic interactions</w:t>
                          </w:r>
                        </w:p>
                      </w:txbxContent>
                    </v:textbox>
                  </v:rect>
                  <v:rect id="Rectangle 699024133" o:spid="_x0000_s1033" style="position:absolute;top:19448;width:15144;height:5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" fillcolor="white [3201]" strokecolor="black [3200]" strokeweight="1pt">
                    <v:stroke startarrowwidth="narrow" startarrowlength="short" endarrowwidth="narrow" endarrowlength="short" joinstyle="round"/>
                    <v:textbox inset="2.53958mm,1.2694mm,2.53958mm,1.2694mm">
                      <w:txbxContent>
                        <w:p w14:paraId="3AB70456" w14:textId="77777777" w:rsidR="00664694" w:rsidRDefault="00000000">
                          <w:pPr>
                            <w:spacing w:line="275" w:lineRule="auto"/>
                            <w:jc w:val="center"/>
                            <w:textDirection w:val="btLr"/>
                          </w:pPr>
                          <w:r>
                            <w:rPr>
                              <w:color w:val="000000"/>
                            </w:rPr>
                            <w:t>Comfort and emotional readiness</w:t>
                          </w:r>
                        </w:p>
                      </w:txbxContent>
                    </v:textbox>
                  </v:rect>
                  <v:rect id="Rectangle 890699551" o:spid="_x0000_s1034" style="position:absolute;top:25726;width:15144;height:5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" fillcolor="white [3201]" strokecolor="black [3200]" strokeweight="1pt">
                    <v:stroke startarrowwidth="narrow" startarrowlength="short" endarrowwidth="narrow" endarrowlength="short" joinstyle="round"/>
                    <v:textbox inset="2.53958mm,1.2694mm,2.53958mm,1.2694mm">
                      <w:txbxContent>
                        <w:p w14:paraId="77EA3D99" w14:textId="77777777" w:rsidR="00664694" w:rsidRDefault="00000000">
                          <w:pPr>
                            <w:spacing w:line="275" w:lineRule="auto"/>
                            <w:jc w:val="center"/>
                            <w:textDirection w:val="btLr"/>
                          </w:pPr>
                          <w:r>
                            <w:rPr>
                              <w:color w:val="000000"/>
                            </w:rPr>
                            <w:t>AI critical evaluation and responsible use</w:t>
                          </w:r>
                        </w:p>
                      </w:txbxContent>
                    </v:textbox>
                  </v:rect>
                  <v:rect id="Rectangle 1269425144" o:spid="_x0000_s1035" style="position:absolute;left:38486;top:12828;width:12215;height: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" fillcolor="white [3201]" strokecolor="black [3200]" strokeweight="1pt">
                    <v:stroke startarrowwidth="narrow" startarrowlength="short" endarrowwidth="narrow" endarrowlength="short" joinstyle="round"/>
                    <v:textbox inset="2.53958mm,1.2694mm,2.53958mm,1.2694mm">
                      <w:txbxContent>
                        <w:p w14:paraId="66EB5CA9" w14:textId="77777777" w:rsidR="00664694" w:rsidRDefault="00000000">
                          <w:pPr>
                            <w:spacing w:line="275" w:lineRule="auto"/>
                            <w:jc w:val="center"/>
                            <w:textDirection w:val="btLr"/>
                          </w:pPr>
                          <w:r>
                            <w:rPr>
                              <w:color w:val="000000"/>
                            </w:rPr>
                            <w:t>Learning performance</w:t>
                          </w:r>
                        </w:p>
                      </w:txbxContent>
                    </v:textbox>
                  </v:rect>
                  <v:shapetype id="_x0000_t32" coordsize="21600,21600" o:spt="32" o:oned="t" path="m,l21600,21600e" filled="f">
                    <v:path arrowok="t" fillok="f" o:connecttype="none"/>
                    <o:lock v:ext="edit" shapetype="t"/>
                  </v:shapetype>
                  <v:shape id="Straight Arrow Connector 1500495985" o:spid="_x0000_s1036" type="#_x0000_t32" style="position:absolute;left:15149;top:2934;width:6547;height:124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" strokecolor="black [3200]" strokeweight="1pt">
                    <v:stroke startarrowwidth="narrow" startarrowlength="short" endarrowwidth="narrow" endarrowlength="short"/>
                  </v:shape>
                  <v:shape id="Straight Arrow Connector 602780729" o:spid="_x0000_s1037" type="#_x0000_t32" style="position:absolute;left:15149;top:8802;width:6480;height:66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" strokecolor="black [3200]" strokeweight="1pt">
                    <v:stroke startarrowwidth="narrow" startarrowlength="short" endarrowwidth="narrow" endarrowlength="short"/>
                  </v:shape>
                  <v:shape id="Straight Arrow Connector 1166799336" o:spid="_x0000_s1038" type="#_x0000_t32" style="position:absolute;left:15149;top:15421;width:64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" strokecolor="black [3200]" strokeweight="1pt">
                    <v:stroke startarrowwidth="narrow" startarrowlength="short" endarrowwidth="narrow" endarrowlength="short"/>
                  </v:shape>
                  <v:shape id="Straight Arrow Connector 1328099437" o:spid="_x0000_s1039" type="#_x0000_t32" style="position:absolute;left:15149;top:15421;width:6410;height:675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" strokecolor="black [3200]" strokeweight="1pt">
                    <v:stroke startarrowwidth="narrow" startarrowlength="short" endarrowwidth="narrow" endarrowlength="short"/>
                  </v:shape>
                  <v:shape id="Straight Arrow Connector 1415645397" o:spid="_x0000_s1040" type="#_x0000_t32" style="position:absolute;left:15149;top:15490;width:6406;height:1323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" strokecolor="black [3200]" strokeweight="1pt">
                    <v:stroke startarrowwidth="narrow" startarrowlength="short" endarrowwidth="narrow" endarrowlength="short"/>
                  </v:shape>
                  <v:shape id="Straight Arrow Connector 345791096" o:spid="_x0000_s1041" type="#_x0000_t32" style="position:absolute;left:33778;top:15490;width:4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" strokecolor="black [3200]" strokeweight="1pt">
                    <v:stroke startarrowwidth="narrow" startarrowlength="short" endarrowwidth="narrow" endarrowlength="short"/>
                  </v:shape>
                </v:group>
                <w10:wrap type="square"/>
              </v:group>
            </w:pict>
          </mc:Fallback>
        </mc:AlternateContent>
      </w:r>
    </w:p>
    <w:p w14:paraId="1A0C424E" w14:textId="77777777" w:rsidR="00664694" w:rsidRDefault="00664694" w:rsidP="0063152A">
      <w:pPr>
        <w:spacing w:after="120"/>
      </w:pPr>
    </w:p>
    <w:p w14:paraId="63586B39" w14:textId="77777777" w:rsidR="00664694" w:rsidRDefault="00664694" w:rsidP="0063152A">
      <w:pPr>
        <w:spacing w:after="120"/>
      </w:pPr>
    </w:p>
    <w:p w14:paraId="52164F16" w14:textId="77777777" w:rsidR="00664694" w:rsidRDefault="00664694" w:rsidP="0063152A">
      <w:pPr>
        <w:spacing w:after="120"/>
      </w:pPr>
    </w:p>
    <w:p w14:paraId="3CE4CF9E" w14:textId="77777777" w:rsidR="00664694" w:rsidRDefault="00664694" w:rsidP="0063152A">
      <w:pPr>
        <w:spacing w:after="120"/>
      </w:pPr>
    </w:p>
    <w:p w14:paraId="30FDA4F6" w14:textId="77777777" w:rsidR="00664694" w:rsidRDefault="00664694" w:rsidP="0063152A">
      <w:pPr>
        <w:spacing w:after="120"/>
      </w:pPr>
    </w:p>
    <w:p w14:paraId="0DAE2C90" w14:textId="77777777" w:rsidR="00664694" w:rsidRDefault="00664694" w:rsidP="0063152A">
      <w:pPr>
        <w:spacing w:after="120"/>
      </w:pPr>
    </w:p>
    <w:p w14:paraId="6DF056D1" w14:textId="77777777" w:rsidR="00664694" w:rsidRDefault="00664694" w:rsidP="0063152A">
      <w:pPr>
        <w:spacing w:after="120"/>
      </w:pPr>
    </w:p>
    <w:p w14:paraId="383F8D35" w14:textId="77777777" w:rsidR="00664694" w:rsidRDefault="00664694" w:rsidP="0063152A">
      <w:pPr>
        <w:spacing w:after="120"/>
      </w:pPr>
    </w:p>
    <w:p w14:paraId="7918F8B3" w14:textId="77777777" w:rsidR="00664694" w:rsidRDefault="00664694" w:rsidP="0063152A">
      <w:pPr>
        <w:spacing w:after="120"/>
      </w:pPr>
    </w:p>
    <w:p w14:paraId="4E09F20C" w14:textId="77777777" w:rsidR="00664694" w:rsidRDefault="00664694" w:rsidP="0063152A">
      <w:pPr>
        <w:spacing w:after="120"/>
      </w:pPr>
    </w:p>
    <w:p w14:paraId="6E979C7C" w14:textId="77777777" w:rsidR="00664694" w:rsidRDefault="00664694" w:rsidP="0063152A">
      <w:pPr>
        <w:spacing w:after="120"/>
      </w:pPr>
    </w:p>
    <w:p w14:paraId="6B576547" w14:textId="77777777" w:rsidR="00664694" w:rsidRDefault="00664694" w:rsidP="0063152A">
      <w:pPr>
        <w:spacing w:after="120"/>
      </w:pPr>
    </w:p>
    <w:p w14:paraId="44489177" w14:textId="77777777" w:rsidR="00251002" w:rsidRDefault="00000000" w:rsidP="00251002">
      <w:pPr>
        <w:spacing w:after="120" w:line="240" w:lineRule="auto"/>
      </w:pPr>
      <w:r w:rsidRPr="00251002">
        <w:rPr>
          <w:b/>
          <w:bCs/>
        </w:rPr>
        <w:t>Figure 2.1.</w:t>
      </w:r>
      <w:r>
        <w:t xml:space="preserve"> </w:t>
      </w:r>
    </w:p>
    <w:p w14:paraId="12D5554C" w14:textId="5ABA9DE7" w:rsidR="00664694" w:rsidRPr="00251002" w:rsidRDefault="00000000" w:rsidP="00251002">
      <w:pPr>
        <w:spacing w:after="120" w:line="240" w:lineRule="auto"/>
        <w:rPr>
          <w:i/>
          <w:iCs/>
        </w:rPr>
      </w:pPr>
      <w:r w:rsidRPr="00251002">
        <w:rPr>
          <w:i/>
          <w:iCs/>
        </w:rPr>
        <w:t>A conceptual framework of AI self-efficacy (adapted from Wang and Chuang, 2024)</w:t>
      </w:r>
    </w:p>
    <w:p w14:paraId="1D360BDE" w14:textId="77777777" w:rsidR="00664694" w:rsidRDefault="00000000" w:rsidP="0063152A">
      <w:pPr>
        <w:pStyle w:val="Heading1"/>
        <w:spacing w:line="360" w:lineRule="auto"/>
        <w:jc w:val="center"/>
      </w:pPr>
      <w:r>
        <w:t>3. Methodology</w:t>
      </w:r>
    </w:p>
    <w:p w14:paraId="3D721386" w14:textId="77777777" w:rsidR="00664694" w:rsidRDefault="00000000" w:rsidP="0063152A">
      <w:pPr>
        <w:pStyle w:val="Heading2"/>
        <w:spacing w:line="360" w:lineRule="auto"/>
      </w:pPr>
      <w:r>
        <w:t>3.1. Pedagogical settings &amp; participants</w:t>
      </w:r>
    </w:p>
    <w:p w14:paraId="5C63C748" w14:textId="3A01F727" w:rsidR="00664694" w:rsidRDefault="00000000" w:rsidP="0063152A">
      <w:pPr>
        <w:spacing w:after="120" w:line="480" w:lineRule="auto"/>
        <w:ind w:firstLine="720"/>
        <w:jc w:val="both"/>
      </w:pPr>
      <w:r>
        <w:t xml:space="preserve">This study was conducted with the participation of 150 students from HCMC University of Foreign Languages – Information Technology. The students were currently attending different courses </w:t>
      </w:r>
      <w:r w:rsidR="00386979" w:rsidRPr="008C79C8">
        <w:rPr>
          <w:color w:val="EE0000"/>
        </w:rPr>
        <w:t>in the second semes</w:t>
      </w:r>
      <w:r w:rsidR="008C79C8" w:rsidRPr="008C79C8">
        <w:rPr>
          <w:color w:val="EE0000"/>
        </w:rPr>
        <w:t>ter of the academic year 2025-2026</w:t>
      </w:r>
      <w:r>
        <w:t xml:space="preserve">. </w:t>
      </w:r>
      <w:r w:rsidR="00C73D40" w:rsidRPr="00C73D40">
        <w:rPr>
          <w:color w:val="EE0000"/>
        </w:rPr>
        <w:t>Convenience sampling was used for the current study</w:t>
      </w:r>
      <w:r w:rsidR="00C73D40">
        <w:t xml:space="preserve">. </w:t>
      </w:r>
      <w:r>
        <w:t>Below is a table describing the participants’ demographic information.</w:t>
      </w:r>
      <w:r w:rsidR="00C73D40">
        <w:t xml:space="preserve"> </w:t>
      </w:r>
    </w:p>
    <w:p w14:paraId="75995055" w14:textId="77777777" w:rsidR="000E6473" w:rsidRDefault="00000000" w:rsidP="000E6473">
      <w:pPr>
        <w:spacing w:after="120" w:line="240" w:lineRule="auto"/>
        <w:jc w:val="both"/>
      </w:pPr>
      <w:r w:rsidRPr="000E6473">
        <w:rPr>
          <w:b/>
          <w:bCs/>
        </w:rPr>
        <w:t>Table 3.1.</w:t>
      </w:r>
      <w:r>
        <w:t xml:space="preserve"> </w:t>
      </w:r>
    </w:p>
    <w:p w14:paraId="7AE0F98F" w14:textId="5267DD15" w:rsidR="00664694" w:rsidRPr="000E6473" w:rsidRDefault="00000000" w:rsidP="000E6473">
      <w:pPr>
        <w:spacing w:after="120" w:line="240" w:lineRule="auto"/>
        <w:jc w:val="both"/>
        <w:rPr>
          <w:i/>
          <w:iCs/>
        </w:rPr>
      </w:pPr>
      <w:r w:rsidRPr="000E6473">
        <w:rPr>
          <w:i/>
          <w:iCs/>
        </w:rPr>
        <w:t>The participants’ demographic information (n= 150)</w:t>
      </w:r>
    </w:p>
    <w:tbl>
      <w:tblPr>
        <w:tblStyle w:val="a"/>
        <w:tblW w:w="7513" w:type="dxa"/>
        <w:tblInd w:w="0" w:type="dxa"/>
        <w:tblBorders>
          <w:top w:val="single" w:sz="4" w:space="0" w:color="7F7F7F"/>
          <w:bottom w:val="single" w:sz="4" w:space="0" w:color="7F7F7F"/>
        </w:tblBorders>
        <w:tblLayout w:type="fixed"/>
        <w:tblLook w:val="04A0" w:firstRow="1" w:lastRow="0" w:firstColumn="1" w:lastColumn="0" w:noHBand="0" w:noVBand="1"/>
      </w:tblPr>
      <w:tblGrid>
        <w:gridCol w:w="1838"/>
        <w:gridCol w:w="2126"/>
        <w:gridCol w:w="1560"/>
        <w:gridCol w:w="1989"/>
      </w:tblGrid>
      <w:tr w:rsidR="00664694" w:rsidRPr="00945725" w14:paraId="630DA517" w14:textId="77777777" w:rsidTr="00664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3D2CC13" w14:textId="77777777" w:rsidR="00664694" w:rsidRPr="00945725" w:rsidRDefault="00000000" w:rsidP="0063152A">
            <w:pPr>
              <w:spacing w:after="120"/>
              <w:jc w:val="both"/>
              <w:rPr>
                <w:sz w:val="22"/>
                <w:szCs w:val="22"/>
              </w:rPr>
            </w:pPr>
            <w:r w:rsidRPr="00945725">
              <w:rPr>
                <w:sz w:val="22"/>
                <w:szCs w:val="22"/>
              </w:rPr>
              <w:lastRenderedPageBreak/>
              <w:t>Variables</w:t>
            </w:r>
          </w:p>
        </w:tc>
        <w:tc>
          <w:tcPr>
            <w:tcW w:w="2126" w:type="dxa"/>
          </w:tcPr>
          <w:p w14:paraId="68EBC8BF" w14:textId="77777777" w:rsidR="00664694" w:rsidRPr="00945725" w:rsidRDefault="00664694" w:rsidP="0063152A">
            <w:pPr>
              <w:spacing w:after="120"/>
              <w:jc w:val="both"/>
              <w:cnfStyle w:val="100000000000" w:firstRow="1" w:lastRow="0" w:firstColumn="0" w:lastColumn="0" w:oddVBand="0" w:evenVBand="0" w:oddHBand="0" w:evenHBand="0" w:firstRowFirstColumn="0" w:firstRowLastColumn="0" w:lastRowFirstColumn="0" w:lastRowLastColumn="0"/>
              <w:rPr>
                <w:sz w:val="22"/>
                <w:szCs w:val="22"/>
              </w:rPr>
            </w:pPr>
          </w:p>
        </w:tc>
        <w:tc>
          <w:tcPr>
            <w:tcW w:w="1560" w:type="dxa"/>
          </w:tcPr>
          <w:p w14:paraId="38812B0B" w14:textId="77777777" w:rsidR="00664694" w:rsidRPr="00945725" w:rsidRDefault="00000000" w:rsidP="0063152A">
            <w:pPr>
              <w:spacing w:after="120"/>
              <w:jc w:val="both"/>
              <w:cnfStyle w:val="100000000000" w:firstRow="1" w:lastRow="0" w:firstColumn="0" w:lastColumn="0" w:oddVBand="0" w:evenVBand="0" w:oddHBand="0" w:evenHBand="0" w:firstRowFirstColumn="0" w:firstRowLastColumn="0" w:lastRowFirstColumn="0" w:lastRowLastColumn="0"/>
              <w:rPr>
                <w:sz w:val="22"/>
                <w:szCs w:val="22"/>
              </w:rPr>
            </w:pPr>
            <w:r w:rsidRPr="00945725">
              <w:rPr>
                <w:sz w:val="22"/>
                <w:szCs w:val="22"/>
              </w:rPr>
              <w:t>Number</w:t>
            </w:r>
          </w:p>
        </w:tc>
        <w:tc>
          <w:tcPr>
            <w:tcW w:w="1989" w:type="dxa"/>
          </w:tcPr>
          <w:p w14:paraId="4E5D0ECD" w14:textId="77777777" w:rsidR="00664694" w:rsidRPr="00945725" w:rsidRDefault="00000000" w:rsidP="0063152A">
            <w:pPr>
              <w:spacing w:after="120"/>
              <w:jc w:val="both"/>
              <w:cnfStyle w:val="100000000000" w:firstRow="1" w:lastRow="0" w:firstColumn="0" w:lastColumn="0" w:oddVBand="0" w:evenVBand="0" w:oddHBand="0" w:evenHBand="0" w:firstRowFirstColumn="0" w:firstRowLastColumn="0" w:lastRowFirstColumn="0" w:lastRowLastColumn="0"/>
              <w:rPr>
                <w:sz w:val="22"/>
                <w:szCs w:val="22"/>
              </w:rPr>
            </w:pPr>
            <w:r w:rsidRPr="00945725">
              <w:rPr>
                <w:sz w:val="22"/>
                <w:szCs w:val="22"/>
              </w:rPr>
              <w:t>Percentage</w:t>
            </w:r>
          </w:p>
        </w:tc>
      </w:tr>
      <w:tr w:rsidR="00664694" w:rsidRPr="00945725" w14:paraId="25CE4A18" w14:textId="77777777" w:rsidTr="00664694">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1D833C4C" w14:textId="77777777" w:rsidR="00664694" w:rsidRPr="00945725" w:rsidRDefault="00000000" w:rsidP="0063152A">
            <w:pPr>
              <w:spacing w:after="120"/>
              <w:jc w:val="both"/>
              <w:rPr>
                <w:sz w:val="22"/>
                <w:szCs w:val="22"/>
              </w:rPr>
            </w:pPr>
            <w:r w:rsidRPr="00945725">
              <w:rPr>
                <w:b w:val="0"/>
                <w:bCs w:val="0"/>
                <w:sz w:val="22"/>
                <w:szCs w:val="22"/>
              </w:rPr>
              <w:t>Gender</w:t>
            </w:r>
          </w:p>
        </w:tc>
        <w:tc>
          <w:tcPr>
            <w:tcW w:w="2126" w:type="dxa"/>
          </w:tcPr>
          <w:p w14:paraId="4EACFA63"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Male</w:t>
            </w:r>
          </w:p>
        </w:tc>
        <w:tc>
          <w:tcPr>
            <w:tcW w:w="1560" w:type="dxa"/>
          </w:tcPr>
          <w:p w14:paraId="5D0E8C71"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36</w:t>
            </w:r>
          </w:p>
        </w:tc>
        <w:tc>
          <w:tcPr>
            <w:tcW w:w="1989" w:type="dxa"/>
          </w:tcPr>
          <w:p w14:paraId="122EBB26"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24%</w:t>
            </w:r>
          </w:p>
        </w:tc>
      </w:tr>
      <w:tr w:rsidR="00664694" w:rsidRPr="00945725" w14:paraId="6C27BA46" w14:textId="77777777" w:rsidTr="00664694">
        <w:tc>
          <w:tcPr>
            <w:cnfStyle w:val="001000000000" w:firstRow="0" w:lastRow="0" w:firstColumn="1" w:lastColumn="0" w:oddVBand="0" w:evenVBand="0" w:oddHBand="0" w:evenHBand="0" w:firstRowFirstColumn="0" w:firstRowLastColumn="0" w:lastRowFirstColumn="0" w:lastRowLastColumn="0"/>
            <w:tcW w:w="1838" w:type="dxa"/>
            <w:vMerge/>
          </w:tcPr>
          <w:p w14:paraId="75FD316A" w14:textId="77777777" w:rsidR="00664694" w:rsidRPr="00945725" w:rsidRDefault="00664694" w:rsidP="0063152A">
            <w:pPr>
              <w:widowControl w:val="0"/>
              <w:pBdr>
                <w:top w:val="nil"/>
                <w:left w:val="nil"/>
                <w:bottom w:val="nil"/>
                <w:right w:val="nil"/>
                <w:between w:val="nil"/>
              </w:pBdr>
              <w:spacing w:after="120" w:line="276" w:lineRule="auto"/>
              <w:rPr>
                <w:sz w:val="22"/>
                <w:szCs w:val="22"/>
              </w:rPr>
            </w:pPr>
          </w:p>
        </w:tc>
        <w:tc>
          <w:tcPr>
            <w:tcW w:w="2126" w:type="dxa"/>
          </w:tcPr>
          <w:p w14:paraId="0D5DA047"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Female</w:t>
            </w:r>
          </w:p>
        </w:tc>
        <w:tc>
          <w:tcPr>
            <w:tcW w:w="1560" w:type="dxa"/>
          </w:tcPr>
          <w:p w14:paraId="5BDA8581"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114</w:t>
            </w:r>
          </w:p>
        </w:tc>
        <w:tc>
          <w:tcPr>
            <w:tcW w:w="1989" w:type="dxa"/>
          </w:tcPr>
          <w:p w14:paraId="69408B2A"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76%</w:t>
            </w:r>
          </w:p>
        </w:tc>
      </w:tr>
      <w:tr w:rsidR="00664694" w:rsidRPr="00945725" w14:paraId="396AF89A"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4B21FE79" w14:textId="77777777" w:rsidR="00664694" w:rsidRPr="00945725" w:rsidRDefault="00000000" w:rsidP="0063152A">
            <w:pPr>
              <w:spacing w:after="120"/>
              <w:jc w:val="both"/>
              <w:rPr>
                <w:sz w:val="22"/>
                <w:szCs w:val="22"/>
              </w:rPr>
            </w:pPr>
            <w:r w:rsidRPr="00945725">
              <w:rPr>
                <w:b w:val="0"/>
                <w:bCs w:val="0"/>
                <w:sz w:val="22"/>
                <w:szCs w:val="22"/>
              </w:rPr>
              <w:t>Major</w:t>
            </w:r>
          </w:p>
        </w:tc>
        <w:tc>
          <w:tcPr>
            <w:tcW w:w="2126" w:type="dxa"/>
          </w:tcPr>
          <w:p w14:paraId="722C4949"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English</w:t>
            </w:r>
          </w:p>
        </w:tc>
        <w:tc>
          <w:tcPr>
            <w:tcW w:w="1560" w:type="dxa"/>
          </w:tcPr>
          <w:p w14:paraId="280473DA"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114</w:t>
            </w:r>
          </w:p>
        </w:tc>
        <w:tc>
          <w:tcPr>
            <w:tcW w:w="1989" w:type="dxa"/>
          </w:tcPr>
          <w:p w14:paraId="4DDD2F43"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76%</w:t>
            </w:r>
          </w:p>
        </w:tc>
      </w:tr>
      <w:tr w:rsidR="00664694" w:rsidRPr="00945725" w14:paraId="21C389D1" w14:textId="77777777" w:rsidTr="00664694">
        <w:tc>
          <w:tcPr>
            <w:cnfStyle w:val="001000000000" w:firstRow="0" w:lastRow="0" w:firstColumn="1" w:lastColumn="0" w:oddVBand="0" w:evenVBand="0" w:oddHBand="0" w:evenHBand="0" w:firstRowFirstColumn="0" w:firstRowLastColumn="0" w:lastRowFirstColumn="0" w:lastRowLastColumn="0"/>
            <w:tcW w:w="1838" w:type="dxa"/>
            <w:vMerge/>
          </w:tcPr>
          <w:p w14:paraId="57D00EED" w14:textId="77777777" w:rsidR="00664694" w:rsidRPr="00945725" w:rsidRDefault="00664694" w:rsidP="0063152A">
            <w:pPr>
              <w:widowControl w:val="0"/>
              <w:pBdr>
                <w:top w:val="nil"/>
                <w:left w:val="nil"/>
                <w:bottom w:val="nil"/>
                <w:right w:val="nil"/>
                <w:between w:val="nil"/>
              </w:pBdr>
              <w:spacing w:after="120" w:line="276" w:lineRule="auto"/>
              <w:rPr>
                <w:sz w:val="22"/>
                <w:szCs w:val="22"/>
              </w:rPr>
            </w:pPr>
          </w:p>
        </w:tc>
        <w:tc>
          <w:tcPr>
            <w:tcW w:w="2126" w:type="dxa"/>
          </w:tcPr>
          <w:p w14:paraId="63D971E9"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Non-English</w:t>
            </w:r>
          </w:p>
        </w:tc>
        <w:tc>
          <w:tcPr>
            <w:tcW w:w="1560" w:type="dxa"/>
          </w:tcPr>
          <w:p w14:paraId="27F3F35A"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36</w:t>
            </w:r>
          </w:p>
        </w:tc>
        <w:tc>
          <w:tcPr>
            <w:tcW w:w="1989" w:type="dxa"/>
          </w:tcPr>
          <w:p w14:paraId="54CB9943"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24%</w:t>
            </w:r>
          </w:p>
        </w:tc>
      </w:tr>
      <w:tr w:rsidR="00664694" w:rsidRPr="00945725" w14:paraId="0042F1D3"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658ACEAC" w14:textId="77777777" w:rsidR="00664694" w:rsidRPr="00945725" w:rsidRDefault="00000000" w:rsidP="0063152A">
            <w:pPr>
              <w:spacing w:after="120"/>
              <w:jc w:val="both"/>
              <w:rPr>
                <w:sz w:val="22"/>
                <w:szCs w:val="22"/>
              </w:rPr>
            </w:pPr>
            <w:r w:rsidRPr="00945725">
              <w:rPr>
                <w:b w:val="0"/>
                <w:bCs w:val="0"/>
                <w:sz w:val="22"/>
                <w:szCs w:val="22"/>
              </w:rPr>
              <w:t>Year</w:t>
            </w:r>
          </w:p>
        </w:tc>
        <w:tc>
          <w:tcPr>
            <w:tcW w:w="2126" w:type="dxa"/>
          </w:tcPr>
          <w:p w14:paraId="19277BB9"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First year</w:t>
            </w:r>
          </w:p>
        </w:tc>
        <w:tc>
          <w:tcPr>
            <w:tcW w:w="1560" w:type="dxa"/>
          </w:tcPr>
          <w:p w14:paraId="1AC21684"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112</w:t>
            </w:r>
          </w:p>
        </w:tc>
        <w:tc>
          <w:tcPr>
            <w:tcW w:w="1989" w:type="dxa"/>
          </w:tcPr>
          <w:p w14:paraId="22E6832C"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74.7%</w:t>
            </w:r>
          </w:p>
        </w:tc>
      </w:tr>
      <w:tr w:rsidR="00664694" w:rsidRPr="00945725" w14:paraId="4A802305" w14:textId="77777777" w:rsidTr="00664694">
        <w:tc>
          <w:tcPr>
            <w:cnfStyle w:val="001000000000" w:firstRow="0" w:lastRow="0" w:firstColumn="1" w:lastColumn="0" w:oddVBand="0" w:evenVBand="0" w:oddHBand="0" w:evenHBand="0" w:firstRowFirstColumn="0" w:firstRowLastColumn="0" w:lastRowFirstColumn="0" w:lastRowLastColumn="0"/>
            <w:tcW w:w="1838" w:type="dxa"/>
            <w:vMerge/>
          </w:tcPr>
          <w:p w14:paraId="2343E008" w14:textId="77777777" w:rsidR="00664694" w:rsidRPr="00945725" w:rsidRDefault="00664694" w:rsidP="0063152A">
            <w:pPr>
              <w:widowControl w:val="0"/>
              <w:pBdr>
                <w:top w:val="nil"/>
                <w:left w:val="nil"/>
                <w:bottom w:val="nil"/>
                <w:right w:val="nil"/>
                <w:between w:val="nil"/>
              </w:pBdr>
              <w:spacing w:after="120" w:line="276" w:lineRule="auto"/>
              <w:rPr>
                <w:sz w:val="22"/>
                <w:szCs w:val="22"/>
              </w:rPr>
            </w:pPr>
          </w:p>
        </w:tc>
        <w:tc>
          <w:tcPr>
            <w:tcW w:w="2126" w:type="dxa"/>
          </w:tcPr>
          <w:p w14:paraId="7DF6451B"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Second year</w:t>
            </w:r>
          </w:p>
        </w:tc>
        <w:tc>
          <w:tcPr>
            <w:tcW w:w="1560" w:type="dxa"/>
          </w:tcPr>
          <w:p w14:paraId="6BC61FDB"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38</w:t>
            </w:r>
          </w:p>
        </w:tc>
        <w:tc>
          <w:tcPr>
            <w:tcW w:w="1989" w:type="dxa"/>
          </w:tcPr>
          <w:p w14:paraId="2AC108ED"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25.3%</w:t>
            </w:r>
          </w:p>
        </w:tc>
      </w:tr>
      <w:tr w:rsidR="00664694" w:rsidRPr="00945725" w14:paraId="387329CB"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30CC5620" w14:textId="77777777" w:rsidR="00664694" w:rsidRPr="00945725" w:rsidRDefault="00000000" w:rsidP="0063152A">
            <w:pPr>
              <w:spacing w:after="120"/>
              <w:jc w:val="both"/>
              <w:rPr>
                <w:sz w:val="22"/>
                <w:szCs w:val="22"/>
              </w:rPr>
            </w:pPr>
            <w:r w:rsidRPr="00945725">
              <w:rPr>
                <w:b w:val="0"/>
                <w:bCs w:val="0"/>
                <w:sz w:val="22"/>
                <w:szCs w:val="22"/>
              </w:rPr>
              <w:t>Scores</w:t>
            </w:r>
          </w:p>
        </w:tc>
        <w:tc>
          <w:tcPr>
            <w:tcW w:w="2126" w:type="dxa"/>
          </w:tcPr>
          <w:p w14:paraId="2A10E544"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 xml:space="preserve">Excellent </w:t>
            </w:r>
          </w:p>
        </w:tc>
        <w:tc>
          <w:tcPr>
            <w:tcW w:w="1560" w:type="dxa"/>
          </w:tcPr>
          <w:p w14:paraId="65381ACC"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72</w:t>
            </w:r>
          </w:p>
        </w:tc>
        <w:tc>
          <w:tcPr>
            <w:tcW w:w="1989" w:type="dxa"/>
          </w:tcPr>
          <w:p w14:paraId="3468EDAF"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48%</w:t>
            </w:r>
          </w:p>
        </w:tc>
      </w:tr>
      <w:tr w:rsidR="00664694" w:rsidRPr="00945725" w14:paraId="68AAC569" w14:textId="77777777" w:rsidTr="00664694">
        <w:tc>
          <w:tcPr>
            <w:cnfStyle w:val="001000000000" w:firstRow="0" w:lastRow="0" w:firstColumn="1" w:lastColumn="0" w:oddVBand="0" w:evenVBand="0" w:oddHBand="0" w:evenHBand="0" w:firstRowFirstColumn="0" w:firstRowLastColumn="0" w:lastRowFirstColumn="0" w:lastRowLastColumn="0"/>
            <w:tcW w:w="1838" w:type="dxa"/>
            <w:vMerge/>
          </w:tcPr>
          <w:p w14:paraId="351714B5" w14:textId="77777777" w:rsidR="00664694" w:rsidRPr="00945725" w:rsidRDefault="00664694" w:rsidP="0063152A">
            <w:pPr>
              <w:widowControl w:val="0"/>
              <w:pBdr>
                <w:top w:val="nil"/>
                <w:left w:val="nil"/>
                <w:bottom w:val="nil"/>
                <w:right w:val="nil"/>
                <w:between w:val="nil"/>
              </w:pBdr>
              <w:spacing w:after="120" w:line="276" w:lineRule="auto"/>
              <w:rPr>
                <w:sz w:val="22"/>
                <w:szCs w:val="22"/>
              </w:rPr>
            </w:pPr>
          </w:p>
        </w:tc>
        <w:tc>
          <w:tcPr>
            <w:tcW w:w="2126" w:type="dxa"/>
          </w:tcPr>
          <w:p w14:paraId="518233ED"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Good</w:t>
            </w:r>
          </w:p>
        </w:tc>
        <w:tc>
          <w:tcPr>
            <w:tcW w:w="1560" w:type="dxa"/>
          </w:tcPr>
          <w:p w14:paraId="0B0EF294"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37</w:t>
            </w:r>
          </w:p>
        </w:tc>
        <w:tc>
          <w:tcPr>
            <w:tcW w:w="1989" w:type="dxa"/>
          </w:tcPr>
          <w:p w14:paraId="577CC552"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24.7%</w:t>
            </w:r>
          </w:p>
        </w:tc>
      </w:tr>
      <w:tr w:rsidR="00664694" w:rsidRPr="00945725" w14:paraId="0E3D3EDD"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14:paraId="7A643930" w14:textId="77777777" w:rsidR="00664694" w:rsidRPr="00945725" w:rsidRDefault="00664694" w:rsidP="0063152A">
            <w:pPr>
              <w:widowControl w:val="0"/>
              <w:pBdr>
                <w:top w:val="nil"/>
                <w:left w:val="nil"/>
                <w:bottom w:val="nil"/>
                <w:right w:val="nil"/>
                <w:between w:val="nil"/>
              </w:pBdr>
              <w:spacing w:after="120" w:line="276" w:lineRule="auto"/>
              <w:rPr>
                <w:sz w:val="22"/>
                <w:szCs w:val="22"/>
              </w:rPr>
            </w:pPr>
          </w:p>
        </w:tc>
        <w:tc>
          <w:tcPr>
            <w:tcW w:w="2126" w:type="dxa"/>
          </w:tcPr>
          <w:p w14:paraId="71F2E3CA"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Fair</w:t>
            </w:r>
          </w:p>
        </w:tc>
        <w:tc>
          <w:tcPr>
            <w:tcW w:w="1560" w:type="dxa"/>
          </w:tcPr>
          <w:p w14:paraId="0E19B83E"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31</w:t>
            </w:r>
          </w:p>
        </w:tc>
        <w:tc>
          <w:tcPr>
            <w:tcW w:w="1989" w:type="dxa"/>
          </w:tcPr>
          <w:p w14:paraId="0BBDDFBE" w14:textId="77777777" w:rsidR="00664694" w:rsidRPr="00945725" w:rsidRDefault="00000000" w:rsidP="0063152A">
            <w:pPr>
              <w:spacing w:after="120"/>
              <w:jc w:val="both"/>
              <w:cnfStyle w:val="000000100000" w:firstRow="0" w:lastRow="0" w:firstColumn="0" w:lastColumn="0" w:oddVBand="0" w:evenVBand="0" w:oddHBand="1" w:evenHBand="0" w:firstRowFirstColumn="0" w:firstRowLastColumn="0" w:lastRowFirstColumn="0" w:lastRowLastColumn="0"/>
              <w:rPr>
                <w:sz w:val="22"/>
                <w:szCs w:val="22"/>
              </w:rPr>
            </w:pPr>
            <w:r w:rsidRPr="00945725">
              <w:rPr>
                <w:sz w:val="22"/>
                <w:szCs w:val="22"/>
              </w:rPr>
              <w:t>20.7%</w:t>
            </w:r>
          </w:p>
        </w:tc>
      </w:tr>
      <w:tr w:rsidR="00664694" w:rsidRPr="00945725" w14:paraId="3DC96232" w14:textId="77777777" w:rsidTr="00664694">
        <w:tc>
          <w:tcPr>
            <w:cnfStyle w:val="001000000000" w:firstRow="0" w:lastRow="0" w:firstColumn="1" w:lastColumn="0" w:oddVBand="0" w:evenVBand="0" w:oddHBand="0" w:evenHBand="0" w:firstRowFirstColumn="0" w:firstRowLastColumn="0" w:lastRowFirstColumn="0" w:lastRowLastColumn="0"/>
            <w:tcW w:w="1838" w:type="dxa"/>
            <w:vMerge/>
          </w:tcPr>
          <w:p w14:paraId="5EA158A9" w14:textId="77777777" w:rsidR="00664694" w:rsidRPr="00945725" w:rsidRDefault="00664694" w:rsidP="0063152A">
            <w:pPr>
              <w:widowControl w:val="0"/>
              <w:pBdr>
                <w:top w:val="nil"/>
                <w:left w:val="nil"/>
                <w:bottom w:val="nil"/>
                <w:right w:val="nil"/>
                <w:between w:val="nil"/>
              </w:pBdr>
              <w:spacing w:after="120" w:line="276" w:lineRule="auto"/>
              <w:rPr>
                <w:sz w:val="22"/>
                <w:szCs w:val="22"/>
              </w:rPr>
            </w:pPr>
          </w:p>
        </w:tc>
        <w:tc>
          <w:tcPr>
            <w:tcW w:w="2126" w:type="dxa"/>
          </w:tcPr>
          <w:p w14:paraId="6ED323F5"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Poor</w:t>
            </w:r>
          </w:p>
        </w:tc>
        <w:tc>
          <w:tcPr>
            <w:tcW w:w="1560" w:type="dxa"/>
          </w:tcPr>
          <w:p w14:paraId="351762AB"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10</w:t>
            </w:r>
          </w:p>
        </w:tc>
        <w:tc>
          <w:tcPr>
            <w:tcW w:w="1989" w:type="dxa"/>
          </w:tcPr>
          <w:p w14:paraId="5D310CEA" w14:textId="77777777" w:rsidR="00664694" w:rsidRPr="00945725" w:rsidRDefault="00000000" w:rsidP="0063152A">
            <w:pPr>
              <w:spacing w:after="120"/>
              <w:jc w:val="both"/>
              <w:cnfStyle w:val="000000000000" w:firstRow="0" w:lastRow="0" w:firstColumn="0" w:lastColumn="0" w:oddVBand="0" w:evenVBand="0" w:oddHBand="0" w:evenHBand="0" w:firstRowFirstColumn="0" w:firstRowLastColumn="0" w:lastRowFirstColumn="0" w:lastRowLastColumn="0"/>
              <w:rPr>
                <w:sz w:val="22"/>
                <w:szCs w:val="22"/>
              </w:rPr>
            </w:pPr>
            <w:r w:rsidRPr="00945725">
              <w:rPr>
                <w:sz w:val="22"/>
                <w:szCs w:val="22"/>
              </w:rPr>
              <w:t>6.7%</w:t>
            </w:r>
          </w:p>
        </w:tc>
      </w:tr>
    </w:tbl>
    <w:p w14:paraId="71C8F54C" w14:textId="77777777" w:rsidR="00664694" w:rsidRDefault="00664694" w:rsidP="0063152A">
      <w:pPr>
        <w:spacing w:after="120" w:line="360" w:lineRule="auto"/>
      </w:pPr>
    </w:p>
    <w:p w14:paraId="45775C58" w14:textId="54AAD54B" w:rsidR="00664694" w:rsidRDefault="00000000" w:rsidP="003509C2">
      <w:pPr>
        <w:spacing w:after="120" w:line="480" w:lineRule="auto"/>
        <w:ind w:firstLine="720"/>
        <w:jc w:val="both"/>
      </w:pPr>
      <w:r>
        <w:t xml:space="preserve">Demographic characteristics of participants were provided in Table 3.1. There were totally 150 participants in this sample. With respect to gender, female participants comprised 76%, while male participants constituted 24% of the sample. English-majored students comprised 76%, while non-English-majored participants comprised 24%. In regard to academic year, freshmen comprised 74.7%, while sophomores comprised 25.3% of the participants. In terms of academic performance, most participants performed excellently. They constituted 48% of the sample. Those who performed very well and well comprised 24.7% and 20.7%, respectively. Poor performers comprised only a minor portion of the participants (6.7%). Overall, the sample largely comprised female, English-majored freshmen with high academic performance. </w:t>
      </w:r>
      <w:r w:rsidR="003509C2" w:rsidRPr="003509C2">
        <w:rPr>
          <w:color w:val="EE0000"/>
        </w:rPr>
        <w:t>Although the sample is heavily weighted toward female participants and English language majors, this imbalance indeed reflects the genuine demographic characteristics of university level EFL programs.</w:t>
      </w:r>
    </w:p>
    <w:p w14:paraId="0F1E8000" w14:textId="77777777" w:rsidR="00664694" w:rsidRDefault="00000000" w:rsidP="0063152A">
      <w:pPr>
        <w:pStyle w:val="Heading2"/>
        <w:spacing w:line="360" w:lineRule="auto"/>
      </w:pPr>
      <w:r>
        <w:t xml:space="preserve">3.2. Design </w:t>
      </w:r>
    </w:p>
    <w:p w14:paraId="0F63FA10" w14:textId="7FE3C064" w:rsidR="00C265FC" w:rsidRDefault="005141AC" w:rsidP="00581910">
      <w:pPr>
        <w:spacing w:after="120" w:line="480" w:lineRule="auto"/>
        <w:ind w:firstLine="720"/>
        <w:jc w:val="both"/>
      </w:pPr>
      <w:r w:rsidRPr="004F02E3">
        <w:rPr>
          <w:color w:val="EE0000"/>
        </w:rPr>
        <w:t xml:space="preserve">This study employed a quantitative research design utilizing a cross-sectional survey methodology. This approach was chosen over qualitative or mixed-methods design because it’s suitable for quantifying the perceptions of behaviors of a large student population, which </w:t>
      </w:r>
      <w:r w:rsidRPr="004F02E3">
        <w:rPr>
          <w:color w:val="EE0000"/>
        </w:rPr>
        <w:lastRenderedPageBreak/>
        <w:t xml:space="preserve">ensure objectivity. In addition, by using a structured survey, this study can statistically analyze how specific dimensions of AI self-efficacy interact within a large number of </w:t>
      </w:r>
      <w:r w:rsidR="00BF105E" w:rsidRPr="004F02E3">
        <w:rPr>
          <w:color w:val="EE0000"/>
        </w:rPr>
        <w:t>participants</w:t>
      </w:r>
      <w:r w:rsidR="00647E8D">
        <w:t>.</w:t>
      </w:r>
      <w:r w:rsidR="004F02E3">
        <w:t xml:space="preserve"> </w:t>
      </w:r>
      <w:r>
        <w:t>Specifically, quantitative data was collected through an online survey with the participant</w:t>
      </w:r>
      <w:r w:rsidR="00771620">
        <w:t>s</w:t>
      </w:r>
      <w:r>
        <w:t xml:space="preserve">. The purpose of the survey is to measure the current level of AI self-efficacy of the participants. Quantitative data was collected via an online questionnaire delivered through the LSM Moodle system of the university. </w:t>
      </w:r>
      <w:r w:rsidR="00F06C50" w:rsidRPr="00581910">
        <w:rPr>
          <w:color w:val="EE0000"/>
        </w:rPr>
        <w:t>The questionnaire was adapted from the framework designed by Wang and Chuang (2024), with the addition of a fifth dimension incorporated based on literature review of the current literature about AI l</w:t>
      </w:r>
      <w:r w:rsidR="00581910" w:rsidRPr="00581910">
        <w:rPr>
          <w:color w:val="EE0000"/>
        </w:rPr>
        <w:t>iteracy</w:t>
      </w:r>
      <w:r w:rsidR="00581910">
        <w:t xml:space="preserve">. </w:t>
      </w:r>
      <w:r>
        <w:t>The questionnaire included 44 items and was divided into three main parts. The first part aimed at collecting students’ demographic information and their academic performance characterized by the midterm scores of the current subjects. The second part investigated the students’ current level of AI usage including frequency, purposes, and perceived effectiveness and AI usage pattern including using AI as writing assistance, learning support and analytical tasks. The third part measured students’ AI self-efficacy focusing on the five dimensions of AI including learning and research assistance, AI technical and prompting skills, anthropomorphic interactions, comfort and emotional readiness, and AI critical evaluation and responsible use.</w:t>
      </w:r>
      <w:r w:rsidR="00581910">
        <w:t xml:space="preserve"> </w:t>
      </w:r>
    </w:p>
    <w:p w14:paraId="093CD2D1" w14:textId="77777777" w:rsidR="00C265FC" w:rsidRPr="00C265FC" w:rsidRDefault="00C265FC" w:rsidP="00C265FC">
      <w:pPr>
        <w:spacing w:after="120" w:line="480" w:lineRule="auto"/>
        <w:jc w:val="both"/>
        <w:rPr>
          <w:color w:val="EE0000"/>
        </w:rPr>
      </w:pPr>
      <w:r w:rsidRPr="00C265FC">
        <w:rPr>
          <w:color w:val="EE0000"/>
        </w:rPr>
        <w:t>Reliability scores of the questionnaire are presented on Table 3.2 below:</w:t>
      </w:r>
    </w:p>
    <w:p w14:paraId="596657FC" w14:textId="77777777" w:rsidR="007D4199" w:rsidRDefault="00C265FC" w:rsidP="009B4617">
      <w:pPr>
        <w:spacing w:after="120" w:line="240" w:lineRule="auto"/>
        <w:jc w:val="both"/>
        <w:rPr>
          <w:color w:val="EE0000"/>
        </w:rPr>
      </w:pPr>
      <w:r w:rsidRPr="007D4199">
        <w:rPr>
          <w:b/>
          <w:bCs/>
          <w:color w:val="EE0000"/>
        </w:rPr>
        <w:t>Table 3.2.</w:t>
      </w:r>
      <w:r w:rsidRPr="00C265FC">
        <w:rPr>
          <w:color w:val="EE0000"/>
        </w:rPr>
        <w:t xml:space="preserve"> </w:t>
      </w:r>
    </w:p>
    <w:p w14:paraId="7D7042A9" w14:textId="57725CFE" w:rsidR="00C265FC" w:rsidRPr="007D4199" w:rsidRDefault="00C265FC" w:rsidP="009B4617">
      <w:pPr>
        <w:spacing w:after="120" w:line="240" w:lineRule="auto"/>
        <w:jc w:val="both"/>
        <w:rPr>
          <w:i/>
          <w:iCs/>
          <w:color w:val="EE0000"/>
        </w:rPr>
      </w:pPr>
      <w:r w:rsidRPr="007D4199">
        <w:rPr>
          <w:i/>
          <w:iCs/>
          <w:color w:val="EE0000"/>
        </w:rPr>
        <w:t>Reliability of the instrument</w:t>
      </w:r>
    </w:p>
    <w:tbl>
      <w:tblPr>
        <w:tblStyle w:val="PlainTable2"/>
        <w:tblW w:w="0" w:type="auto"/>
        <w:tblLook w:val="04A0" w:firstRow="1" w:lastRow="0" w:firstColumn="1" w:lastColumn="0" w:noHBand="0" w:noVBand="1"/>
      </w:tblPr>
      <w:tblGrid>
        <w:gridCol w:w="4673"/>
        <w:gridCol w:w="2268"/>
        <w:gridCol w:w="2078"/>
      </w:tblGrid>
      <w:tr w:rsidR="00C265FC" w:rsidRPr="00945725" w14:paraId="1A888E10" w14:textId="77777777" w:rsidTr="003E1E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6BA4A13" w14:textId="77777777" w:rsidR="00C265FC" w:rsidRPr="00945725" w:rsidRDefault="00C265FC" w:rsidP="003E1EC0">
            <w:pPr>
              <w:spacing w:after="120"/>
              <w:jc w:val="both"/>
              <w:rPr>
                <w:color w:val="EE0000"/>
                <w:sz w:val="22"/>
                <w:szCs w:val="22"/>
              </w:rPr>
            </w:pPr>
            <w:r w:rsidRPr="00945725">
              <w:rPr>
                <w:color w:val="EE0000"/>
                <w:sz w:val="22"/>
                <w:szCs w:val="22"/>
              </w:rPr>
              <w:t>Dimension</w:t>
            </w:r>
          </w:p>
        </w:tc>
        <w:tc>
          <w:tcPr>
            <w:tcW w:w="2268" w:type="dxa"/>
          </w:tcPr>
          <w:p w14:paraId="43B89E55" w14:textId="77777777" w:rsidR="00C265FC" w:rsidRPr="00945725" w:rsidRDefault="00C265FC" w:rsidP="003E1EC0">
            <w:pPr>
              <w:spacing w:after="120"/>
              <w:jc w:val="both"/>
              <w:cnfStyle w:val="100000000000" w:firstRow="1" w:lastRow="0" w:firstColumn="0" w:lastColumn="0" w:oddVBand="0" w:evenVBand="0" w:oddHBand="0" w:evenHBand="0" w:firstRowFirstColumn="0" w:firstRowLastColumn="0" w:lastRowFirstColumn="0" w:lastRowLastColumn="0"/>
              <w:rPr>
                <w:color w:val="EE0000"/>
                <w:sz w:val="22"/>
                <w:szCs w:val="22"/>
              </w:rPr>
            </w:pPr>
            <w:r w:rsidRPr="00945725">
              <w:rPr>
                <w:color w:val="EE0000"/>
                <w:sz w:val="22"/>
                <w:szCs w:val="22"/>
              </w:rPr>
              <w:t>Cronbach’s Alpha</w:t>
            </w:r>
          </w:p>
        </w:tc>
        <w:tc>
          <w:tcPr>
            <w:tcW w:w="2078" w:type="dxa"/>
          </w:tcPr>
          <w:p w14:paraId="1C9EFE25" w14:textId="77777777" w:rsidR="00C265FC" w:rsidRPr="00945725" w:rsidRDefault="00C265FC" w:rsidP="003E1EC0">
            <w:pPr>
              <w:spacing w:after="120"/>
              <w:jc w:val="both"/>
              <w:cnfStyle w:val="100000000000" w:firstRow="1" w:lastRow="0" w:firstColumn="0" w:lastColumn="0" w:oddVBand="0" w:evenVBand="0" w:oddHBand="0" w:evenHBand="0" w:firstRowFirstColumn="0" w:firstRowLastColumn="0" w:lastRowFirstColumn="0" w:lastRowLastColumn="0"/>
              <w:rPr>
                <w:color w:val="EE0000"/>
                <w:sz w:val="22"/>
                <w:szCs w:val="22"/>
              </w:rPr>
            </w:pPr>
            <w:r w:rsidRPr="00945725">
              <w:rPr>
                <w:color w:val="EE0000"/>
                <w:sz w:val="22"/>
                <w:szCs w:val="22"/>
              </w:rPr>
              <w:t>Number of items</w:t>
            </w:r>
          </w:p>
        </w:tc>
      </w:tr>
      <w:tr w:rsidR="00C265FC" w:rsidRPr="00945725" w14:paraId="7ACA0291" w14:textId="77777777" w:rsidTr="003E1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3BEAD45" w14:textId="77777777" w:rsidR="00C265FC" w:rsidRPr="00945725" w:rsidRDefault="00C265FC" w:rsidP="003E1EC0">
            <w:pPr>
              <w:spacing w:after="120"/>
              <w:jc w:val="both"/>
              <w:rPr>
                <w:b w:val="0"/>
                <w:bCs w:val="0"/>
                <w:color w:val="EE0000"/>
                <w:sz w:val="22"/>
                <w:szCs w:val="22"/>
              </w:rPr>
            </w:pPr>
            <w:r w:rsidRPr="00945725">
              <w:rPr>
                <w:b w:val="0"/>
                <w:bCs w:val="0"/>
                <w:color w:val="EE0000"/>
                <w:sz w:val="22"/>
                <w:szCs w:val="22"/>
              </w:rPr>
              <w:t>Learning and research assistance</w:t>
            </w:r>
          </w:p>
        </w:tc>
        <w:tc>
          <w:tcPr>
            <w:tcW w:w="2268" w:type="dxa"/>
          </w:tcPr>
          <w:p w14:paraId="4509DF0C" w14:textId="77777777" w:rsidR="00C265FC" w:rsidRPr="00945725" w:rsidRDefault="00C265FC" w:rsidP="00A91B8D">
            <w:pPr>
              <w:spacing w:after="120"/>
              <w:cnfStyle w:val="000000100000" w:firstRow="0" w:lastRow="0" w:firstColumn="0" w:lastColumn="0" w:oddVBand="0" w:evenVBand="0" w:oddHBand="1" w:evenHBand="0" w:firstRowFirstColumn="0" w:firstRowLastColumn="0" w:lastRowFirstColumn="0" w:lastRowLastColumn="0"/>
              <w:rPr>
                <w:color w:val="EE0000"/>
                <w:sz w:val="22"/>
                <w:szCs w:val="22"/>
              </w:rPr>
            </w:pPr>
            <w:r w:rsidRPr="00945725">
              <w:rPr>
                <w:color w:val="EE0000"/>
                <w:sz w:val="22"/>
                <w:szCs w:val="22"/>
              </w:rPr>
              <w:t>0.834</w:t>
            </w:r>
          </w:p>
        </w:tc>
        <w:tc>
          <w:tcPr>
            <w:tcW w:w="2078" w:type="dxa"/>
          </w:tcPr>
          <w:p w14:paraId="26BEA4EE" w14:textId="77777777" w:rsidR="00C265FC" w:rsidRPr="00945725" w:rsidRDefault="00C265FC" w:rsidP="00A91B8D">
            <w:pPr>
              <w:spacing w:after="120"/>
              <w:cnfStyle w:val="000000100000" w:firstRow="0" w:lastRow="0" w:firstColumn="0" w:lastColumn="0" w:oddVBand="0" w:evenVBand="0" w:oddHBand="1" w:evenHBand="0" w:firstRowFirstColumn="0" w:firstRowLastColumn="0" w:lastRowFirstColumn="0" w:lastRowLastColumn="0"/>
              <w:rPr>
                <w:color w:val="EE0000"/>
                <w:sz w:val="22"/>
                <w:szCs w:val="22"/>
              </w:rPr>
            </w:pPr>
            <w:r w:rsidRPr="00945725">
              <w:rPr>
                <w:color w:val="EE0000"/>
                <w:sz w:val="22"/>
                <w:szCs w:val="22"/>
              </w:rPr>
              <w:t>5</w:t>
            </w:r>
          </w:p>
        </w:tc>
      </w:tr>
      <w:tr w:rsidR="00C265FC" w:rsidRPr="00945725" w14:paraId="1505278E" w14:textId="77777777" w:rsidTr="003E1EC0">
        <w:tc>
          <w:tcPr>
            <w:cnfStyle w:val="001000000000" w:firstRow="0" w:lastRow="0" w:firstColumn="1" w:lastColumn="0" w:oddVBand="0" w:evenVBand="0" w:oddHBand="0" w:evenHBand="0" w:firstRowFirstColumn="0" w:firstRowLastColumn="0" w:lastRowFirstColumn="0" w:lastRowLastColumn="0"/>
            <w:tcW w:w="4673" w:type="dxa"/>
          </w:tcPr>
          <w:p w14:paraId="32D17926" w14:textId="77777777" w:rsidR="00C265FC" w:rsidRPr="00945725" w:rsidRDefault="00C265FC" w:rsidP="003E1EC0">
            <w:pPr>
              <w:spacing w:after="120"/>
              <w:jc w:val="both"/>
              <w:rPr>
                <w:b w:val="0"/>
                <w:bCs w:val="0"/>
                <w:color w:val="EE0000"/>
                <w:sz w:val="22"/>
                <w:szCs w:val="22"/>
              </w:rPr>
            </w:pPr>
            <w:r w:rsidRPr="00945725">
              <w:rPr>
                <w:b w:val="0"/>
                <w:bCs w:val="0"/>
                <w:color w:val="EE0000"/>
                <w:sz w:val="22"/>
                <w:szCs w:val="22"/>
              </w:rPr>
              <w:t>AI technical and prompting skills</w:t>
            </w:r>
          </w:p>
        </w:tc>
        <w:tc>
          <w:tcPr>
            <w:tcW w:w="2268" w:type="dxa"/>
          </w:tcPr>
          <w:p w14:paraId="2921860A" w14:textId="77777777" w:rsidR="00C265FC" w:rsidRPr="00945725" w:rsidRDefault="00C265FC" w:rsidP="00A91B8D">
            <w:pPr>
              <w:spacing w:after="120"/>
              <w:cnfStyle w:val="000000000000" w:firstRow="0" w:lastRow="0" w:firstColumn="0" w:lastColumn="0" w:oddVBand="0" w:evenVBand="0" w:oddHBand="0" w:evenHBand="0" w:firstRowFirstColumn="0" w:firstRowLastColumn="0" w:lastRowFirstColumn="0" w:lastRowLastColumn="0"/>
              <w:rPr>
                <w:color w:val="EE0000"/>
                <w:sz w:val="22"/>
                <w:szCs w:val="22"/>
              </w:rPr>
            </w:pPr>
            <w:r w:rsidRPr="00945725">
              <w:rPr>
                <w:color w:val="EE0000"/>
                <w:sz w:val="22"/>
                <w:szCs w:val="22"/>
              </w:rPr>
              <w:t>0.626</w:t>
            </w:r>
          </w:p>
        </w:tc>
        <w:tc>
          <w:tcPr>
            <w:tcW w:w="2078" w:type="dxa"/>
          </w:tcPr>
          <w:p w14:paraId="0620024E" w14:textId="77777777" w:rsidR="00C265FC" w:rsidRPr="00945725" w:rsidRDefault="00C265FC" w:rsidP="00A91B8D">
            <w:pPr>
              <w:spacing w:after="120"/>
              <w:cnfStyle w:val="000000000000" w:firstRow="0" w:lastRow="0" w:firstColumn="0" w:lastColumn="0" w:oddVBand="0" w:evenVBand="0" w:oddHBand="0" w:evenHBand="0" w:firstRowFirstColumn="0" w:firstRowLastColumn="0" w:lastRowFirstColumn="0" w:lastRowLastColumn="0"/>
              <w:rPr>
                <w:color w:val="EE0000"/>
                <w:sz w:val="22"/>
                <w:szCs w:val="22"/>
              </w:rPr>
            </w:pPr>
            <w:r w:rsidRPr="00945725">
              <w:rPr>
                <w:color w:val="EE0000"/>
                <w:sz w:val="22"/>
                <w:szCs w:val="22"/>
              </w:rPr>
              <w:t>2</w:t>
            </w:r>
          </w:p>
        </w:tc>
      </w:tr>
      <w:tr w:rsidR="00C265FC" w:rsidRPr="00945725" w14:paraId="582DCA8E" w14:textId="77777777" w:rsidTr="003E1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1CB356D" w14:textId="77777777" w:rsidR="00C265FC" w:rsidRPr="00945725" w:rsidRDefault="00C265FC" w:rsidP="003E1EC0">
            <w:pPr>
              <w:spacing w:after="120"/>
              <w:jc w:val="both"/>
              <w:rPr>
                <w:b w:val="0"/>
                <w:bCs w:val="0"/>
                <w:color w:val="EE0000"/>
                <w:sz w:val="22"/>
                <w:szCs w:val="22"/>
              </w:rPr>
            </w:pPr>
            <w:r w:rsidRPr="00945725">
              <w:rPr>
                <w:b w:val="0"/>
                <w:bCs w:val="0"/>
                <w:color w:val="EE0000"/>
                <w:sz w:val="22"/>
                <w:szCs w:val="22"/>
              </w:rPr>
              <w:t>Anthropomorphic interactions</w:t>
            </w:r>
          </w:p>
        </w:tc>
        <w:tc>
          <w:tcPr>
            <w:tcW w:w="2268" w:type="dxa"/>
          </w:tcPr>
          <w:p w14:paraId="6BCD4AF8" w14:textId="77777777" w:rsidR="00C265FC" w:rsidRPr="00945725" w:rsidRDefault="00C265FC" w:rsidP="00A91B8D">
            <w:pPr>
              <w:spacing w:after="120"/>
              <w:cnfStyle w:val="000000100000" w:firstRow="0" w:lastRow="0" w:firstColumn="0" w:lastColumn="0" w:oddVBand="0" w:evenVBand="0" w:oddHBand="1" w:evenHBand="0" w:firstRowFirstColumn="0" w:firstRowLastColumn="0" w:lastRowFirstColumn="0" w:lastRowLastColumn="0"/>
              <w:rPr>
                <w:color w:val="EE0000"/>
                <w:sz w:val="22"/>
                <w:szCs w:val="22"/>
              </w:rPr>
            </w:pPr>
            <w:r w:rsidRPr="00945725">
              <w:rPr>
                <w:color w:val="EE0000"/>
                <w:sz w:val="22"/>
                <w:szCs w:val="22"/>
              </w:rPr>
              <w:t>0.853</w:t>
            </w:r>
          </w:p>
        </w:tc>
        <w:tc>
          <w:tcPr>
            <w:tcW w:w="2078" w:type="dxa"/>
          </w:tcPr>
          <w:p w14:paraId="3DC20B06" w14:textId="77777777" w:rsidR="00C265FC" w:rsidRPr="00945725" w:rsidRDefault="00C265FC" w:rsidP="00A91B8D">
            <w:pPr>
              <w:spacing w:after="120"/>
              <w:cnfStyle w:val="000000100000" w:firstRow="0" w:lastRow="0" w:firstColumn="0" w:lastColumn="0" w:oddVBand="0" w:evenVBand="0" w:oddHBand="1" w:evenHBand="0" w:firstRowFirstColumn="0" w:firstRowLastColumn="0" w:lastRowFirstColumn="0" w:lastRowLastColumn="0"/>
              <w:rPr>
                <w:color w:val="EE0000"/>
                <w:sz w:val="22"/>
                <w:szCs w:val="22"/>
              </w:rPr>
            </w:pPr>
            <w:r w:rsidRPr="00945725">
              <w:rPr>
                <w:color w:val="EE0000"/>
                <w:sz w:val="22"/>
                <w:szCs w:val="22"/>
              </w:rPr>
              <w:t>5</w:t>
            </w:r>
          </w:p>
        </w:tc>
      </w:tr>
      <w:tr w:rsidR="00C265FC" w:rsidRPr="00945725" w14:paraId="5D6CB379" w14:textId="77777777" w:rsidTr="003E1EC0">
        <w:tc>
          <w:tcPr>
            <w:cnfStyle w:val="001000000000" w:firstRow="0" w:lastRow="0" w:firstColumn="1" w:lastColumn="0" w:oddVBand="0" w:evenVBand="0" w:oddHBand="0" w:evenHBand="0" w:firstRowFirstColumn="0" w:firstRowLastColumn="0" w:lastRowFirstColumn="0" w:lastRowLastColumn="0"/>
            <w:tcW w:w="4673" w:type="dxa"/>
          </w:tcPr>
          <w:p w14:paraId="6FC0A092" w14:textId="77777777" w:rsidR="00C265FC" w:rsidRPr="00945725" w:rsidRDefault="00C265FC" w:rsidP="003E1EC0">
            <w:pPr>
              <w:spacing w:after="120"/>
              <w:jc w:val="both"/>
              <w:rPr>
                <w:b w:val="0"/>
                <w:bCs w:val="0"/>
                <w:color w:val="EE0000"/>
                <w:sz w:val="22"/>
                <w:szCs w:val="22"/>
              </w:rPr>
            </w:pPr>
            <w:r w:rsidRPr="00945725">
              <w:rPr>
                <w:b w:val="0"/>
                <w:bCs w:val="0"/>
                <w:color w:val="EE0000"/>
                <w:sz w:val="22"/>
                <w:szCs w:val="22"/>
              </w:rPr>
              <w:t>Comfort and emotional readiness</w:t>
            </w:r>
          </w:p>
        </w:tc>
        <w:tc>
          <w:tcPr>
            <w:tcW w:w="2268" w:type="dxa"/>
          </w:tcPr>
          <w:p w14:paraId="4BDCEBF6" w14:textId="77777777" w:rsidR="00C265FC" w:rsidRPr="00945725" w:rsidRDefault="00C265FC" w:rsidP="00A91B8D">
            <w:pPr>
              <w:spacing w:after="120"/>
              <w:cnfStyle w:val="000000000000" w:firstRow="0" w:lastRow="0" w:firstColumn="0" w:lastColumn="0" w:oddVBand="0" w:evenVBand="0" w:oddHBand="0" w:evenHBand="0" w:firstRowFirstColumn="0" w:firstRowLastColumn="0" w:lastRowFirstColumn="0" w:lastRowLastColumn="0"/>
              <w:rPr>
                <w:color w:val="EE0000"/>
                <w:sz w:val="22"/>
                <w:szCs w:val="22"/>
              </w:rPr>
            </w:pPr>
            <w:r w:rsidRPr="00945725">
              <w:rPr>
                <w:color w:val="EE0000"/>
                <w:sz w:val="22"/>
                <w:szCs w:val="22"/>
              </w:rPr>
              <w:t>0.870</w:t>
            </w:r>
          </w:p>
        </w:tc>
        <w:tc>
          <w:tcPr>
            <w:tcW w:w="2078" w:type="dxa"/>
          </w:tcPr>
          <w:p w14:paraId="75551DFF" w14:textId="77777777" w:rsidR="00C265FC" w:rsidRPr="00945725" w:rsidRDefault="00C265FC" w:rsidP="00A91B8D">
            <w:pPr>
              <w:spacing w:after="120"/>
              <w:cnfStyle w:val="000000000000" w:firstRow="0" w:lastRow="0" w:firstColumn="0" w:lastColumn="0" w:oddVBand="0" w:evenVBand="0" w:oddHBand="0" w:evenHBand="0" w:firstRowFirstColumn="0" w:firstRowLastColumn="0" w:lastRowFirstColumn="0" w:lastRowLastColumn="0"/>
              <w:rPr>
                <w:color w:val="EE0000"/>
                <w:sz w:val="22"/>
                <w:szCs w:val="22"/>
              </w:rPr>
            </w:pPr>
            <w:r w:rsidRPr="00945725">
              <w:rPr>
                <w:color w:val="EE0000"/>
                <w:sz w:val="22"/>
                <w:szCs w:val="22"/>
              </w:rPr>
              <w:t>6</w:t>
            </w:r>
          </w:p>
        </w:tc>
      </w:tr>
      <w:tr w:rsidR="00C265FC" w:rsidRPr="00945725" w14:paraId="769A3EBE" w14:textId="77777777" w:rsidTr="003E1E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E2E2244" w14:textId="77777777" w:rsidR="00C265FC" w:rsidRPr="00945725" w:rsidRDefault="00C265FC" w:rsidP="003E1EC0">
            <w:pPr>
              <w:spacing w:after="120"/>
              <w:jc w:val="both"/>
              <w:rPr>
                <w:b w:val="0"/>
                <w:bCs w:val="0"/>
                <w:color w:val="EE0000"/>
                <w:sz w:val="22"/>
                <w:szCs w:val="22"/>
              </w:rPr>
            </w:pPr>
            <w:r w:rsidRPr="00945725">
              <w:rPr>
                <w:b w:val="0"/>
                <w:bCs w:val="0"/>
                <w:color w:val="EE0000"/>
                <w:sz w:val="22"/>
                <w:szCs w:val="22"/>
              </w:rPr>
              <w:t>AI critical evaluation and responsible use</w:t>
            </w:r>
          </w:p>
        </w:tc>
        <w:tc>
          <w:tcPr>
            <w:tcW w:w="2268" w:type="dxa"/>
          </w:tcPr>
          <w:p w14:paraId="3AE56777" w14:textId="77777777" w:rsidR="00C265FC" w:rsidRPr="00945725" w:rsidRDefault="00C265FC" w:rsidP="00A91B8D">
            <w:pPr>
              <w:spacing w:after="120"/>
              <w:cnfStyle w:val="000000100000" w:firstRow="0" w:lastRow="0" w:firstColumn="0" w:lastColumn="0" w:oddVBand="0" w:evenVBand="0" w:oddHBand="1" w:evenHBand="0" w:firstRowFirstColumn="0" w:firstRowLastColumn="0" w:lastRowFirstColumn="0" w:lastRowLastColumn="0"/>
              <w:rPr>
                <w:color w:val="EE0000"/>
                <w:sz w:val="22"/>
                <w:szCs w:val="22"/>
              </w:rPr>
            </w:pPr>
            <w:r w:rsidRPr="00945725">
              <w:rPr>
                <w:color w:val="EE0000"/>
                <w:sz w:val="22"/>
                <w:szCs w:val="22"/>
              </w:rPr>
              <w:t>0.836</w:t>
            </w:r>
          </w:p>
        </w:tc>
        <w:tc>
          <w:tcPr>
            <w:tcW w:w="2078" w:type="dxa"/>
          </w:tcPr>
          <w:p w14:paraId="0DBF1521" w14:textId="77777777" w:rsidR="00C265FC" w:rsidRPr="00945725" w:rsidRDefault="00C265FC" w:rsidP="00A91B8D">
            <w:pPr>
              <w:spacing w:after="120"/>
              <w:cnfStyle w:val="000000100000" w:firstRow="0" w:lastRow="0" w:firstColumn="0" w:lastColumn="0" w:oddVBand="0" w:evenVBand="0" w:oddHBand="1" w:evenHBand="0" w:firstRowFirstColumn="0" w:firstRowLastColumn="0" w:lastRowFirstColumn="0" w:lastRowLastColumn="0"/>
              <w:rPr>
                <w:color w:val="EE0000"/>
                <w:sz w:val="22"/>
                <w:szCs w:val="22"/>
              </w:rPr>
            </w:pPr>
            <w:r w:rsidRPr="00945725">
              <w:rPr>
                <w:color w:val="EE0000"/>
                <w:sz w:val="22"/>
                <w:szCs w:val="22"/>
              </w:rPr>
              <w:t>4</w:t>
            </w:r>
          </w:p>
        </w:tc>
      </w:tr>
    </w:tbl>
    <w:p w14:paraId="16149286" w14:textId="77777777" w:rsidR="00C265FC" w:rsidRDefault="00C265FC" w:rsidP="00581910">
      <w:pPr>
        <w:spacing w:after="120" w:line="480" w:lineRule="auto"/>
        <w:ind w:firstLine="720"/>
        <w:jc w:val="both"/>
        <w:rPr>
          <w:color w:val="EE0000"/>
        </w:rPr>
      </w:pPr>
    </w:p>
    <w:p w14:paraId="63FE16EF" w14:textId="2E45DBBF" w:rsidR="00341126" w:rsidRDefault="00581910" w:rsidP="00C265FC">
      <w:pPr>
        <w:spacing w:after="120" w:line="480" w:lineRule="auto"/>
        <w:ind w:firstLine="720"/>
        <w:jc w:val="both"/>
      </w:pPr>
      <w:r w:rsidRPr="00340586">
        <w:rPr>
          <w:color w:val="EE0000"/>
        </w:rPr>
        <w:lastRenderedPageBreak/>
        <w:t xml:space="preserve">In addition, </w:t>
      </w:r>
      <w:r w:rsidR="004F44B3" w:rsidRPr="00340586">
        <w:rPr>
          <w:color w:val="EE0000"/>
        </w:rPr>
        <w:t xml:space="preserve">midterm grades used in the current study were self-reported by the students, based on the scores provided by their instructor. </w:t>
      </w:r>
      <w:r w:rsidR="00831A20" w:rsidRPr="00340586">
        <w:rPr>
          <w:color w:val="EE0000"/>
        </w:rPr>
        <w:t xml:space="preserve">Given that these grades originate from different courses, threat to internal validity is mitigated by a highly standardized grading structure across all courses. Specifically, midterm </w:t>
      </w:r>
      <w:r w:rsidR="00606719" w:rsidRPr="00340586">
        <w:rPr>
          <w:color w:val="EE0000"/>
        </w:rPr>
        <w:t>scores comprise</w:t>
      </w:r>
      <w:r w:rsidR="00831A20" w:rsidRPr="00340586">
        <w:rPr>
          <w:color w:val="EE0000"/>
        </w:rPr>
        <w:t xml:space="preserve"> a uniform weight distribution consisting of </w:t>
      </w:r>
      <w:r w:rsidR="00606719" w:rsidRPr="00340586">
        <w:rPr>
          <w:color w:val="EE0000"/>
        </w:rPr>
        <w:t>1</w:t>
      </w:r>
      <w:r w:rsidR="000D7D32" w:rsidRPr="00340586">
        <w:rPr>
          <w:color w:val="EE0000"/>
        </w:rPr>
        <w:t>0</w:t>
      </w:r>
      <w:r w:rsidR="00831A20" w:rsidRPr="00340586">
        <w:rPr>
          <w:color w:val="EE0000"/>
        </w:rPr>
        <w:t xml:space="preserve">% attendance, </w:t>
      </w:r>
      <w:r w:rsidR="00606719" w:rsidRPr="00340586">
        <w:rPr>
          <w:color w:val="EE0000"/>
        </w:rPr>
        <w:t>3</w:t>
      </w:r>
      <w:r w:rsidR="000D7D32" w:rsidRPr="00340586">
        <w:rPr>
          <w:color w:val="EE0000"/>
        </w:rPr>
        <w:t>0</w:t>
      </w:r>
      <w:r w:rsidR="00831A20" w:rsidRPr="00340586">
        <w:rPr>
          <w:color w:val="EE0000"/>
        </w:rPr>
        <w:t xml:space="preserve">% self-study, and </w:t>
      </w:r>
      <w:r w:rsidR="00606719" w:rsidRPr="00340586">
        <w:rPr>
          <w:color w:val="EE0000"/>
        </w:rPr>
        <w:t>6</w:t>
      </w:r>
      <w:r w:rsidR="000D7D32" w:rsidRPr="00340586">
        <w:rPr>
          <w:color w:val="EE0000"/>
        </w:rPr>
        <w:t>0</w:t>
      </w:r>
      <w:r w:rsidR="00831A20" w:rsidRPr="00340586">
        <w:rPr>
          <w:color w:val="EE0000"/>
        </w:rPr>
        <w:t>% progress tests</w:t>
      </w:r>
      <w:r w:rsidR="00831A20">
        <w:t>.</w:t>
      </w:r>
    </w:p>
    <w:p w14:paraId="37922088" w14:textId="77777777" w:rsidR="00664694" w:rsidRDefault="00000000" w:rsidP="0063152A">
      <w:pPr>
        <w:pStyle w:val="Heading2"/>
        <w:spacing w:before="0" w:line="360" w:lineRule="auto"/>
      </w:pPr>
      <w:r>
        <w:t>3.3. Data collection &amp; analysis</w:t>
      </w:r>
    </w:p>
    <w:p w14:paraId="7BF6DC37" w14:textId="77777777" w:rsidR="00664694" w:rsidRDefault="00000000" w:rsidP="0063152A">
      <w:pPr>
        <w:spacing w:after="120" w:line="480" w:lineRule="auto"/>
        <w:ind w:firstLine="720"/>
        <w:jc w:val="both"/>
      </w:pPr>
      <w:r>
        <w:t>Quantitative data were analyzed utilizing statistical tests on SPSS 26. Descriptive statistics in terms of frequency, percentage, mean, and standard deviation were used for summarizing demographic information about participants, extent of use of AI technology, and levels of AI self-efficacy. Correlation analysis via Pearson correlation was used to analyze the relationship between self-efficacy and academic performance. In addition, linear regression was used for analyzing the predictive effect of self-efficacy with regard to academic performance of the learners.</w:t>
      </w:r>
    </w:p>
    <w:p w14:paraId="486B2FE1" w14:textId="77777777" w:rsidR="00664694" w:rsidRDefault="00000000" w:rsidP="0063152A">
      <w:pPr>
        <w:pStyle w:val="Heading1"/>
      </w:pPr>
      <w:r>
        <w:t>4. Findings</w:t>
      </w:r>
    </w:p>
    <w:p w14:paraId="531894FE" w14:textId="77777777" w:rsidR="00664694" w:rsidRDefault="00000000" w:rsidP="0063152A">
      <w:pPr>
        <w:pStyle w:val="Heading2"/>
        <w:spacing w:line="360" w:lineRule="auto"/>
      </w:pPr>
      <w:r>
        <w:t>4.1. AI usage pattern among the participants</w:t>
      </w:r>
    </w:p>
    <w:p w14:paraId="55D28198" w14:textId="77777777" w:rsidR="00D63E6B" w:rsidRDefault="00000000" w:rsidP="00D63E6B">
      <w:pPr>
        <w:spacing w:after="120" w:line="240" w:lineRule="auto"/>
      </w:pPr>
      <w:r w:rsidRPr="00D63E6B">
        <w:rPr>
          <w:b/>
          <w:bCs/>
        </w:rPr>
        <w:t>Table 4.1.1.</w:t>
      </w:r>
      <w:r>
        <w:t xml:space="preserve"> </w:t>
      </w:r>
    </w:p>
    <w:p w14:paraId="7118AE56" w14:textId="741146B5" w:rsidR="00664694" w:rsidRPr="00D63E6B" w:rsidRDefault="00000000" w:rsidP="00D63E6B">
      <w:pPr>
        <w:spacing w:after="120" w:line="240" w:lineRule="auto"/>
        <w:rPr>
          <w:i/>
          <w:iCs/>
        </w:rPr>
      </w:pPr>
      <w:r w:rsidRPr="00D63E6B">
        <w:rPr>
          <w:i/>
          <w:iCs/>
        </w:rPr>
        <w:t>Students’ purposes of AI use</w:t>
      </w:r>
    </w:p>
    <w:tbl>
      <w:tblPr>
        <w:tblStyle w:val="a0"/>
        <w:tblW w:w="9019" w:type="dxa"/>
        <w:tblInd w:w="0" w:type="dxa"/>
        <w:tblBorders>
          <w:top w:val="single" w:sz="4" w:space="0" w:color="7F7F7F"/>
          <w:bottom w:val="single" w:sz="4" w:space="0" w:color="7F7F7F"/>
        </w:tblBorders>
        <w:tblLayout w:type="fixed"/>
        <w:tblLook w:val="04A0" w:firstRow="1" w:lastRow="0" w:firstColumn="1" w:lastColumn="0" w:noHBand="0" w:noVBand="1"/>
      </w:tblPr>
      <w:tblGrid>
        <w:gridCol w:w="5382"/>
        <w:gridCol w:w="1843"/>
        <w:gridCol w:w="1794"/>
      </w:tblGrid>
      <w:tr w:rsidR="00664694" w14:paraId="6FD10F5E" w14:textId="77777777" w:rsidTr="00664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5AE4FFD1" w14:textId="77777777" w:rsidR="00664694" w:rsidRDefault="00000000" w:rsidP="0063152A">
            <w:pPr>
              <w:spacing w:after="120"/>
              <w:rPr>
                <w:sz w:val="22"/>
                <w:szCs w:val="22"/>
              </w:rPr>
            </w:pPr>
            <w:r>
              <w:rPr>
                <w:sz w:val="22"/>
                <w:szCs w:val="22"/>
              </w:rPr>
              <w:t>Purposes of use</w:t>
            </w:r>
          </w:p>
        </w:tc>
        <w:tc>
          <w:tcPr>
            <w:tcW w:w="1843" w:type="dxa"/>
          </w:tcPr>
          <w:p w14:paraId="1E36E865"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Frequency</w:t>
            </w:r>
          </w:p>
        </w:tc>
        <w:tc>
          <w:tcPr>
            <w:tcW w:w="1794" w:type="dxa"/>
          </w:tcPr>
          <w:p w14:paraId="3B7E1AA5"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Percentage</w:t>
            </w:r>
          </w:p>
        </w:tc>
      </w:tr>
      <w:tr w:rsidR="00664694" w14:paraId="0D4601FF"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42478AC6" w14:textId="77777777" w:rsidR="00664694" w:rsidRDefault="00000000" w:rsidP="0063152A">
            <w:pPr>
              <w:spacing w:after="120"/>
              <w:rPr>
                <w:sz w:val="22"/>
                <w:szCs w:val="22"/>
              </w:rPr>
            </w:pPr>
            <w:r>
              <w:rPr>
                <w:b w:val="0"/>
                <w:bCs w:val="0"/>
                <w:sz w:val="22"/>
                <w:szCs w:val="22"/>
              </w:rPr>
              <w:t>Writing / correcting grammar / editing English texts</w:t>
            </w:r>
          </w:p>
        </w:tc>
        <w:tc>
          <w:tcPr>
            <w:tcW w:w="1843" w:type="dxa"/>
          </w:tcPr>
          <w:p w14:paraId="4DA3B10F"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b/>
                <w:bCs/>
                <w:sz w:val="22"/>
                <w:szCs w:val="22"/>
              </w:rPr>
            </w:pPr>
            <w:r>
              <w:rPr>
                <w:sz w:val="22"/>
                <w:szCs w:val="22"/>
              </w:rPr>
              <w:t>129</w:t>
            </w:r>
          </w:p>
        </w:tc>
        <w:tc>
          <w:tcPr>
            <w:tcW w:w="1794" w:type="dxa"/>
          </w:tcPr>
          <w:p w14:paraId="1BCC7234"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86%</w:t>
            </w:r>
          </w:p>
        </w:tc>
      </w:tr>
      <w:tr w:rsidR="00664694" w14:paraId="7C848DA2" w14:textId="77777777" w:rsidTr="00664694">
        <w:tc>
          <w:tcPr>
            <w:cnfStyle w:val="001000000000" w:firstRow="0" w:lastRow="0" w:firstColumn="1" w:lastColumn="0" w:oddVBand="0" w:evenVBand="0" w:oddHBand="0" w:evenHBand="0" w:firstRowFirstColumn="0" w:firstRowLastColumn="0" w:lastRowFirstColumn="0" w:lastRowLastColumn="0"/>
            <w:tcW w:w="5382" w:type="dxa"/>
          </w:tcPr>
          <w:p w14:paraId="51C74397" w14:textId="77777777" w:rsidR="00664694" w:rsidRDefault="00000000" w:rsidP="0063152A">
            <w:pPr>
              <w:spacing w:after="120"/>
              <w:rPr>
                <w:sz w:val="22"/>
                <w:szCs w:val="22"/>
              </w:rPr>
            </w:pPr>
            <w:r>
              <w:rPr>
                <w:b w:val="0"/>
                <w:bCs w:val="0"/>
                <w:sz w:val="22"/>
                <w:szCs w:val="22"/>
              </w:rPr>
              <w:t>Summarizing learning materials</w:t>
            </w:r>
          </w:p>
        </w:tc>
        <w:tc>
          <w:tcPr>
            <w:tcW w:w="1843" w:type="dxa"/>
          </w:tcPr>
          <w:p w14:paraId="6478DB49"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110</w:t>
            </w:r>
          </w:p>
        </w:tc>
        <w:tc>
          <w:tcPr>
            <w:tcW w:w="1794" w:type="dxa"/>
          </w:tcPr>
          <w:p w14:paraId="0B815AC9"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73.3%</w:t>
            </w:r>
          </w:p>
        </w:tc>
      </w:tr>
      <w:tr w:rsidR="00664694" w14:paraId="79DA3665"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043A7E09" w14:textId="77777777" w:rsidR="00664694" w:rsidRDefault="00000000" w:rsidP="0063152A">
            <w:pPr>
              <w:spacing w:after="120"/>
              <w:rPr>
                <w:sz w:val="22"/>
                <w:szCs w:val="22"/>
              </w:rPr>
            </w:pPr>
            <w:r>
              <w:rPr>
                <w:b w:val="0"/>
                <w:bCs w:val="0"/>
                <w:sz w:val="22"/>
                <w:szCs w:val="22"/>
              </w:rPr>
              <w:t>Practicing speaking and pronunciation</w:t>
            </w:r>
          </w:p>
        </w:tc>
        <w:tc>
          <w:tcPr>
            <w:tcW w:w="1843" w:type="dxa"/>
          </w:tcPr>
          <w:p w14:paraId="5301CE40"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51</w:t>
            </w:r>
          </w:p>
        </w:tc>
        <w:tc>
          <w:tcPr>
            <w:tcW w:w="1794" w:type="dxa"/>
          </w:tcPr>
          <w:p w14:paraId="075242D2"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34%</w:t>
            </w:r>
          </w:p>
        </w:tc>
      </w:tr>
      <w:tr w:rsidR="00664694" w14:paraId="1A99C3A2" w14:textId="77777777" w:rsidTr="00664694">
        <w:tc>
          <w:tcPr>
            <w:cnfStyle w:val="001000000000" w:firstRow="0" w:lastRow="0" w:firstColumn="1" w:lastColumn="0" w:oddVBand="0" w:evenVBand="0" w:oddHBand="0" w:evenHBand="0" w:firstRowFirstColumn="0" w:firstRowLastColumn="0" w:lastRowFirstColumn="0" w:lastRowLastColumn="0"/>
            <w:tcW w:w="5382" w:type="dxa"/>
          </w:tcPr>
          <w:p w14:paraId="4365C52A" w14:textId="77777777" w:rsidR="00664694" w:rsidRDefault="00000000" w:rsidP="0063152A">
            <w:pPr>
              <w:tabs>
                <w:tab w:val="left" w:pos="922"/>
              </w:tabs>
              <w:spacing w:after="120"/>
              <w:rPr>
                <w:sz w:val="22"/>
                <w:szCs w:val="22"/>
              </w:rPr>
            </w:pPr>
            <w:r>
              <w:rPr>
                <w:b w:val="0"/>
                <w:bCs w:val="0"/>
                <w:sz w:val="22"/>
                <w:szCs w:val="22"/>
              </w:rPr>
              <w:t>Translating</w:t>
            </w:r>
          </w:p>
        </w:tc>
        <w:tc>
          <w:tcPr>
            <w:tcW w:w="1843" w:type="dxa"/>
          </w:tcPr>
          <w:p w14:paraId="3249BB7E"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85</w:t>
            </w:r>
          </w:p>
        </w:tc>
        <w:tc>
          <w:tcPr>
            <w:tcW w:w="1794" w:type="dxa"/>
          </w:tcPr>
          <w:p w14:paraId="51AAA571"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56.7%</w:t>
            </w:r>
          </w:p>
        </w:tc>
      </w:tr>
      <w:tr w:rsidR="00664694" w14:paraId="1DCD2BCF"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17F2E0B1" w14:textId="77777777" w:rsidR="00664694" w:rsidRDefault="00000000" w:rsidP="0063152A">
            <w:pPr>
              <w:tabs>
                <w:tab w:val="left" w:pos="922"/>
              </w:tabs>
              <w:spacing w:after="120"/>
              <w:rPr>
                <w:sz w:val="22"/>
                <w:szCs w:val="22"/>
              </w:rPr>
            </w:pPr>
            <w:r>
              <w:rPr>
                <w:b w:val="0"/>
                <w:bCs w:val="0"/>
                <w:sz w:val="22"/>
                <w:szCs w:val="22"/>
              </w:rPr>
              <w:t>Finding ideas or outlines for essays / presentations</w:t>
            </w:r>
          </w:p>
        </w:tc>
        <w:tc>
          <w:tcPr>
            <w:tcW w:w="1843" w:type="dxa"/>
          </w:tcPr>
          <w:p w14:paraId="5BA29AAD"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123</w:t>
            </w:r>
          </w:p>
        </w:tc>
        <w:tc>
          <w:tcPr>
            <w:tcW w:w="1794" w:type="dxa"/>
          </w:tcPr>
          <w:p w14:paraId="0814B76B"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82%</w:t>
            </w:r>
          </w:p>
        </w:tc>
      </w:tr>
      <w:tr w:rsidR="00664694" w14:paraId="7901BEAE" w14:textId="77777777" w:rsidTr="00664694">
        <w:tc>
          <w:tcPr>
            <w:cnfStyle w:val="001000000000" w:firstRow="0" w:lastRow="0" w:firstColumn="1" w:lastColumn="0" w:oddVBand="0" w:evenVBand="0" w:oddHBand="0" w:evenHBand="0" w:firstRowFirstColumn="0" w:firstRowLastColumn="0" w:lastRowFirstColumn="0" w:lastRowLastColumn="0"/>
            <w:tcW w:w="5382" w:type="dxa"/>
          </w:tcPr>
          <w:p w14:paraId="631676EB" w14:textId="77777777" w:rsidR="00664694" w:rsidRDefault="00000000" w:rsidP="0063152A">
            <w:pPr>
              <w:tabs>
                <w:tab w:val="left" w:pos="922"/>
              </w:tabs>
              <w:spacing w:after="120"/>
              <w:rPr>
                <w:sz w:val="22"/>
                <w:szCs w:val="22"/>
              </w:rPr>
            </w:pPr>
            <w:r>
              <w:rPr>
                <w:b w:val="0"/>
                <w:bCs w:val="0"/>
                <w:sz w:val="22"/>
                <w:szCs w:val="22"/>
              </w:rPr>
              <w:t>Doing quizzes / exam preparation</w:t>
            </w:r>
          </w:p>
        </w:tc>
        <w:tc>
          <w:tcPr>
            <w:tcW w:w="1843" w:type="dxa"/>
          </w:tcPr>
          <w:p w14:paraId="6FDD0397"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33</w:t>
            </w:r>
          </w:p>
        </w:tc>
        <w:tc>
          <w:tcPr>
            <w:tcW w:w="1794" w:type="dxa"/>
          </w:tcPr>
          <w:p w14:paraId="0CDF991E"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w:t>
            </w:r>
          </w:p>
        </w:tc>
      </w:tr>
    </w:tbl>
    <w:p w14:paraId="52FD0E8C" w14:textId="77777777" w:rsidR="00664694" w:rsidRDefault="00664694" w:rsidP="0063152A">
      <w:pPr>
        <w:spacing w:after="120" w:line="360" w:lineRule="auto"/>
      </w:pPr>
    </w:p>
    <w:p w14:paraId="19AAF10E" w14:textId="093726E6" w:rsidR="00664694" w:rsidRDefault="00000000" w:rsidP="0063152A">
      <w:pPr>
        <w:spacing w:after="120" w:line="480" w:lineRule="auto"/>
        <w:ind w:firstLine="720"/>
        <w:jc w:val="both"/>
      </w:pPr>
      <w:r>
        <w:t xml:space="preserve">Table 4.1.1 shows the goals students have in mind when using AI technologies in their English studies. The first goal mentioned by 86% of the respondents is associated with the </w:t>
      </w:r>
      <w:r>
        <w:lastRenderedPageBreak/>
        <w:t>usage of AI in the processes of writing, proofreading, and editing their English texts. Thus, it can be concluded that students use AI mostly as a means of developing their writing skills. Another goal of using AI tools by students is connected with finding some ideas and creating outlines for essays or presentations. The percentage of students who use AI in this case was equal to 82%, which demonstrates that artificial intelligence technologies can play a vital role during the stage of preparing an essay or presentation. It should be added that 73.3% of students used AI to create summaries of educational materials. Furthermore, over 50% of the participants utilized AI for translating English text into Russian, which can also help students learn the language better. However, there were fewer students who used artificial intelligence for practicing speaking skills and pronunciation (34%) and preparing for exams/quizzes (22%).</w:t>
      </w:r>
      <w:r w:rsidR="00775383">
        <w:t xml:space="preserve"> </w:t>
      </w:r>
      <w:r>
        <w:t>Overall, the results indicate that students employ AI primarily for text-related and academic purposes, which include improving writing and studying course materials. Consequently, AI can be considered a tool for generating and understanding languages rather than a tool for practicing speaking skills.</w:t>
      </w:r>
    </w:p>
    <w:p w14:paraId="1358F79B" w14:textId="77777777" w:rsidR="00D63E6B" w:rsidRDefault="00000000" w:rsidP="00D63E6B">
      <w:pPr>
        <w:spacing w:after="120" w:line="240" w:lineRule="auto"/>
      </w:pPr>
      <w:r w:rsidRPr="00D63E6B">
        <w:rPr>
          <w:b/>
          <w:bCs/>
        </w:rPr>
        <w:t>Table 4.1.2</w:t>
      </w:r>
      <w:r>
        <w:t xml:space="preserve">. </w:t>
      </w:r>
    </w:p>
    <w:p w14:paraId="4DEE5836" w14:textId="48BCF03C" w:rsidR="00664694" w:rsidRPr="00D63E6B" w:rsidRDefault="00000000" w:rsidP="00D63E6B">
      <w:pPr>
        <w:spacing w:after="120" w:line="240" w:lineRule="auto"/>
        <w:rPr>
          <w:i/>
          <w:iCs/>
        </w:rPr>
      </w:pPr>
      <w:r w:rsidRPr="00D63E6B">
        <w:rPr>
          <w:i/>
          <w:iCs/>
        </w:rPr>
        <w:t>Perceived effectiveness, dependency and revision degree (n = 150)</w:t>
      </w:r>
    </w:p>
    <w:tbl>
      <w:tblPr>
        <w:tblStyle w:val="a1"/>
        <w:tblW w:w="9019" w:type="dxa"/>
        <w:tblInd w:w="0" w:type="dxa"/>
        <w:tblBorders>
          <w:top w:val="single" w:sz="4" w:space="0" w:color="7F7F7F"/>
          <w:bottom w:val="single" w:sz="4" w:space="0" w:color="7F7F7F"/>
        </w:tblBorders>
        <w:tblLayout w:type="fixed"/>
        <w:tblLook w:val="04A0" w:firstRow="1" w:lastRow="0" w:firstColumn="1" w:lastColumn="0" w:noHBand="0" w:noVBand="1"/>
      </w:tblPr>
      <w:tblGrid>
        <w:gridCol w:w="2242"/>
        <w:gridCol w:w="3140"/>
        <w:gridCol w:w="1843"/>
        <w:gridCol w:w="1794"/>
      </w:tblGrid>
      <w:tr w:rsidR="00664694" w14:paraId="6579EB00" w14:textId="77777777" w:rsidTr="00664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tcPr>
          <w:p w14:paraId="4BBAFD50" w14:textId="77777777" w:rsidR="00664694" w:rsidRDefault="00000000" w:rsidP="0063152A">
            <w:pPr>
              <w:spacing w:after="120"/>
              <w:rPr>
                <w:sz w:val="22"/>
                <w:szCs w:val="22"/>
              </w:rPr>
            </w:pPr>
            <w:r>
              <w:rPr>
                <w:sz w:val="22"/>
                <w:szCs w:val="22"/>
              </w:rPr>
              <w:t>Dimensions</w:t>
            </w:r>
          </w:p>
        </w:tc>
        <w:tc>
          <w:tcPr>
            <w:tcW w:w="3140" w:type="dxa"/>
          </w:tcPr>
          <w:p w14:paraId="5F94BCE7"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Levels</w:t>
            </w:r>
          </w:p>
        </w:tc>
        <w:tc>
          <w:tcPr>
            <w:tcW w:w="1843" w:type="dxa"/>
          </w:tcPr>
          <w:p w14:paraId="681FD7C3"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Frequency</w:t>
            </w:r>
          </w:p>
        </w:tc>
        <w:tc>
          <w:tcPr>
            <w:tcW w:w="1794" w:type="dxa"/>
          </w:tcPr>
          <w:p w14:paraId="28A5389F"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Percentage</w:t>
            </w:r>
          </w:p>
        </w:tc>
      </w:tr>
      <w:tr w:rsidR="00664694" w14:paraId="6E4D74C9"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vMerge w:val="restart"/>
          </w:tcPr>
          <w:p w14:paraId="11394488" w14:textId="77777777" w:rsidR="00664694" w:rsidRDefault="00000000" w:rsidP="0063152A">
            <w:pPr>
              <w:spacing w:after="120"/>
              <w:rPr>
                <w:sz w:val="22"/>
                <w:szCs w:val="22"/>
              </w:rPr>
            </w:pPr>
            <w:r>
              <w:rPr>
                <w:b w:val="0"/>
                <w:bCs w:val="0"/>
                <w:sz w:val="22"/>
                <w:szCs w:val="22"/>
              </w:rPr>
              <w:t>Frequency of use</w:t>
            </w:r>
          </w:p>
        </w:tc>
        <w:tc>
          <w:tcPr>
            <w:tcW w:w="3140" w:type="dxa"/>
          </w:tcPr>
          <w:p w14:paraId="5D06CD9A"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Sometimes</w:t>
            </w:r>
          </w:p>
        </w:tc>
        <w:tc>
          <w:tcPr>
            <w:tcW w:w="1843" w:type="dxa"/>
          </w:tcPr>
          <w:p w14:paraId="690A6FA0"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w:t>
            </w:r>
          </w:p>
        </w:tc>
        <w:tc>
          <w:tcPr>
            <w:tcW w:w="1794" w:type="dxa"/>
          </w:tcPr>
          <w:p w14:paraId="50692F6E"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1.3%</w:t>
            </w:r>
          </w:p>
        </w:tc>
      </w:tr>
      <w:tr w:rsidR="00664694" w14:paraId="62D4F839" w14:textId="77777777" w:rsidTr="00664694">
        <w:tc>
          <w:tcPr>
            <w:cnfStyle w:val="001000000000" w:firstRow="0" w:lastRow="0" w:firstColumn="1" w:lastColumn="0" w:oddVBand="0" w:evenVBand="0" w:oddHBand="0" w:evenHBand="0" w:firstRowFirstColumn="0" w:firstRowLastColumn="0" w:lastRowFirstColumn="0" w:lastRowLastColumn="0"/>
            <w:tcW w:w="2242" w:type="dxa"/>
            <w:vMerge/>
          </w:tcPr>
          <w:p w14:paraId="2C863D74"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34F05D7D"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Often</w:t>
            </w:r>
          </w:p>
        </w:tc>
        <w:tc>
          <w:tcPr>
            <w:tcW w:w="1843" w:type="dxa"/>
          </w:tcPr>
          <w:p w14:paraId="043F4FCB"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74</w:t>
            </w:r>
          </w:p>
        </w:tc>
        <w:tc>
          <w:tcPr>
            <w:tcW w:w="1794" w:type="dxa"/>
          </w:tcPr>
          <w:p w14:paraId="0BE4C7E3"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49.3%</w:t>
            </w:r>
          </w:p>
        </w:tc>
      </w:tr>
      <w:tr w:rsidR="00664694" w14:paraId="0A6A2A5F"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vMerge/>
          </w:tcPr>
          <w:p w14:paraId="1F439BB8"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7FB9A2BA"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Very often</w:t>
            </w:r>
          </w:p>
        </w:tc>
        <w:tc>
          <w:tcPr>
            <w:tcW w:w="1843" w:type="dxa"/>
          </w:tcPr>
          <w:p w14:paraId="0FA4C551"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74</w:t>
            </w:r>
          </w:p>
        </w:tc>
        <w:tc>
          <w:tcPr>
            <w:tcW w:w="1794" w:type="dxa"/>
          </w:tcPr>
          <w:p w14:paraId="3F325EC3"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49.3%</w:t>
            </w:r>
          </w:p>
        </w:tc>
      </w:tr>
      <w:tr w:rsidR="00664694" w14:paraId="334A4AF6" w14:textId="77777777" w:rsidTr="00664694">
        <w:trPr>
          <w:trHeight w:val="139"/>
        </w:trPr>
        <w:tc>
          <w:tcPr>
            <w:cnfStyle w:val="001000000000" w:firstRow="0" w:lastRow="0" w:firstColumn="1" w:lastColumn="0" w:oddVBand="0" w:evenVBand="0" w:oddHBand="0" w:evenHBand="0" w:firstRowFirstColumn="0" w:firstRowLastColumn="0" w:lastRowFirstColumn="0" w:lastRowLastColumn="0"/>
            <w:tcW w:w="2242" w:type="dxa"/>
            <w:vMerge w:val="restart"/>
          </w:tcPr>
          <w:p w14:paraId="25E83596" w14:textId="77777777" w:rsidR="00664694" w:rsidRDefault="00000000" w:rsidP="0063152A">
            <w:pPr>
              <w:spacing w:after="120"/>
              <w:rPr>
                <w:sz w:val="22"/>
                <w:szCs w:val="22"/>
              </w:rPr>
            </w:pPr>
            <w:r>
              <w:rPr>
                <w:b w:val="0"/>
                <w:bCs w:val="0"/>
                <w:sz w:val="22"/>
                <w:szCs w:val="22"/>
              </w:rPr>
              <w:t>Perceived effectiveness</w:t>
            </w:r>
          </w:p>
        </w:tc>
        <w:tc>
          <w:tcPr>
            <w:tcW w:w="3140" w:type="dxa"/>
          </w:tcPr>
          <w:p w14:paraId="585C8260"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Moderately effective</w:t>
            </w:r>
          </w:p>
        </w:tc>
        <w:tc>
          <w:tcPr>
            <w:tcW w:w="1843" w:type="dxa"/>
          </w:tcPr>
          <w:p w14:paraId="70027045"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1794" w:type="dxa"/>
          </w:tcPr>
          <w:p w14:paraId="2899E747"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18.7%</w:t>
            </w:r>
          </w:p>
        </w:tc>
      </w:tr>
      <w:tr w:rsidR="00664694" w14:paraId="40024C08"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vMerge/>
          </w:tcPr>
          <w:p w14:paraId="442A93BD"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3072815E"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Effective</w:t>
            </w:r>
          </w:p>
        </w:tc>
        <w:tc>
          <w:tcPr>
            <w:tcW w:w="1843" w:type="dxa"/>
          </w:tcPr>
          <w:p w14:paraId="33D9C678"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68</w:t>
            </w:r>
          </w:p>
        </w:tc>
        <w:tc>
          <w:tcPr>
            <w:tcW w:w="1794" w:type="dxa"/>
          </w:tcPr>
          <w:p w14:paraId="449FC2D5"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45.3%</w:t>
            </w:r>
          </w:p>
        </w:tc>
      </w:tr>
      <w:tr w:rsidR="00664694" w14:paraId="523C4CD9" w14:textId="77777777" w:rsidTr="00664694">
        <w:tc>
          <w:tcPr>
            <w:cnfStyle w:val="001000000000" w:firstRow="0" w:lastRow="0" w:firstColumn="1" w:lastColumn="0" w:oddVBand="0" w:evenVBand="0" w:oddHBand="0" w:evenHBand="0" w:firstRowFirstColumn="0" w:firstRowLastColumn="0" w:lastRowFirstColumn="0" w:lastRowLastColumn="0"/>
            <w:tcW w:w="2242" w:type="dxa"/>
            <w:vMerge/>
          </w:tcPr>
          <w:p w14:paraId="332BA2E7"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2C154326"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Very effective</w:t>
            </w:r>
          </w:p>
        </w:tc>
        <w:tc>
          <w:tcPr>
            <w:tcW w:w="1843" w:type="dxa"/>
          </w:tcPr>
          <w:p w14:paraId="46BDCA5E"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54</w:t>
            </w:r>
          </w:p>
        </w:tc>
        <w:tc>
          <w:tcPr>
            <w:tcW w:w="1794" w:type="dxa"/>
          </w:tcPr>
          <w:p w14:paraId="7A094F83"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36%</w:t>
            </w:r>
          </w:p>
        </w:tc>
      </w:tr>
      <w:tr w:rsidR="00664694" w14:paraId="06BEC339"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vMerge w:val="restart"/>
          </w:tcPr>
          <w:p w14:paraId="6E5D0F33" w14:textId="77777777" w:rsidR="00664694" w:rsidRDefault="00000000" w:rsidP="0063152A">
            <w:pPr>
              <w:spacing w:after="120"/>
              <w:rPr>
                <w:sz w:val="22"/>
                <w:szCs w:val="22"/>
              </w:rPr>
            </w:pPr>
            <w:r>
              <w:rPr>
                <w:b w:val="0"/>
                <w:bCs w:val="0"/>
                <w:sz w:val="22"/>
                <w:szCs w:val="22"/>
              </w:rPr>
              <w:t>Perceived dependency</w:t>
            </w:r>
          </w:p>
        </w:tc>
        <w:tc>
          <w:tcPr>
            <w:tcW w:w="3140" w:type="dxa"/>
          </w:tcPr>
          <w:p w14:paraId="031D06BA"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Not dependent at all</w:t>
            </w:r>
          </w:p>
        </w:tc>
        <w:tc>
          <w:tcPr>
            <w:tcW w:w="1843" w:type="dxa"/>
          </w:tcPr>
          <w:p w14:paraId="0B97AFF7"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w:t>
            </w:r>
          </w:p>
        </w:tc>
        <w:tc>
          <w:tcPr>
            <w:tcW w:w="1794" w:type="dxa"/>
          </w:tcPr>
          <w:p w14:paraId="55465885"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1.3%</w:t>
            </w:r>
          </w:p>
        </w:tc>
      </w:tr>
      <w:tr w:rsidR="00664694" w14:paraId="4118D813" w14:textId="77777777" w:rsidTr="00664694">
        <w:tc>
          <w:tcPr>
            <w:cnfStyle w:val="001000000000" w:firstRow="0" w:lastRow="0" w:firstColumn="1" w:lastColumn="0" w:oddVBand="0" w:evenVBand="0" w:oddHBand="0" w:evenHBand="0" w:firstRowFirstColumn="0" w:firstRowLastColumn="0" w:lastRowFirstColumn="0" w:lastRowLastColumn="0"/>
            <w:tcW w:w="2242" w:type="dxa"/>
            <w:vMerge/>
          </w:tcPr>
          <w:p w14:paraId="5F540EE3"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36CC089C"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Slightly dependent</w:t>
            </w:r>
          </w:p>
        </w:tc>
        <w:tc>
          <w:tcPr>
            <w:tcW w:w="1843" w:type="dxa"/>
          </w:tcPr>
          <w:p w14:paraId="4C7322F6"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w:t>
            </w:r>
          </w:p>
        </w:tc>
        <w:tc>
          <w:tcPr>
            <w:tcW w:w="1794" w:type="dxa"/>
          </w:tcPr>
          <w:p w14:paraId="78110C7C"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6.7%</w:t>
            </w:r>
          </w:p>
        </w:tc>
      </w:tr>
      <w:tr w:rsidR="00664694" w14:paraId="091427D8"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vMerge/>
          </w:tcPr>
          <w:p w14:paraId="71262173"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5EDE1CBB"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Moderately dependent</w:t>
            </w:r>
          </w:p>
        </w:tc>
        <w:tc>
          <w:tcPr>
            <w:tcW w:w="1843" w:type="dxa"/>
          </w:tcPr>
          <w:p w14:paraId="0A0117C4"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71</w:t>
            </w:r>
          </w:p>
        </w:tc>
        <w:tc>
          <w:tcPr>
            <w:tcW w:w="1794" w:type="dxa"/>
          </w:tcPr>
          <w:p w14:paraId="66F967E8"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47.3%</w:t>
            </w:r>
          </w:p>
        </w:tc>
      </w:tr>
      <w:tr w:rsidR="00664694" w14:paraId="0174526C" w14:textId="77777777" w:rsidTr="00664694">
        <w:tc>
          <w:tcPr>
            <w:cnfStyle w:val="001000000000" w:firstRow="0" w:lastRow="0" w:firstColumn="1" w:lastColumn="0" w:oddVBand="0" w:evenVBand="0" w:oddHBand="0" w:evenHBand="0" w:firstRowFirstColumn="0" w:firstRowLastColumn="0" w:lastRowFirstColumn="0" w:lastRowLastColumn="0"/>
            <w:tcW w:w="2242" w:type="dxa"/>
            <w:vMerge/>
          </w:tcPr>
          <w:p w14:paraId="654946E8"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47323063"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Dependent</w:t>
            </w:r>
          </w:p>
        </w:tc>
        <w:tc>
          <w:tcPr>
            <w:tcW w:w="1843" w:type="dxa"/>
          </w:tcPr>
          <w:p w14:paraId="6B771456"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63</w:t>
            </w:r>
          </w:p>
        </w:tc>
        <w:tc>
          <w:tcPr>
            <w:tcW w:w="1794" w:type="dxa"/>
          </w:tcPr>
          <w:p w14:paraId="5254274B"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42%</w:t>
            </w:r>
          </w:p>
        </w:tc>
      </w:tr>
      <w:tr w:rsidR="00664694" w14:paraId="26A66E1F"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vMerge/>
          </w:tcPr>
          <w:p w14:paraId="668ABB78"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7346DA4F"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Highly dependent</w:t>
            </w:r>
          </w:p>
        </w:tc>
        <w:tc>
          <w:tcPr>
            <w:tcW w:w="1843" w:type="dxa"/>
          </w:tcPr>
          <w:p w14:paraId="00320DB3"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c>
          <w:tcPr>
            <w:tcW w:w="1794" w:type="dxa"/>
          </w:tcPr>
          <w:p w14:paraId="1B444F64"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w:t>
            </w:r>
          </w:p>
        </w:tc>
      </w:tr>
      <w:tr w:rsidR="00664694" w14:paraId="78EBB36F" w14:textId="77777777" w:rsidTr="00664694">
        <w:tc>
          <w:tcPr>
            <w:cnfStyle w:val="001000000000" w:firstRow="0" w:lastRow="0" w:firstColumn="1" w:lastColumn="0" w:oddVBand="0" w:evenVBand="0" w:oddHBand="0" w:evenHBand="0" w:firstRowFirstColumn="0" w:firstRowLastColumn="0" w:lastRowFirstColumn="0" w:lastRowLastColumn="0"/>
            <w:tcW w:w="2242" w:type="dxa"/>
            <w:vMerge w:val="restart"/>
          </w:tcPr>
          <w:p w14:paraId="59DB655D" w14:textId="77777777" w:rsidR="00664694" w:rsidRDefault="00000000" w:rsidP="0063152A">
            <w:pPr>
              <w:spacing w:after="120"/>
              <w:rPr>
                <w:sz w:val="22"/>
                <w:szCs w:val="22"/>
              </w:rPr>
            </w:pPr>
            <w:r>
              <w:rPr>
                <w:b w:val="0"/>
                <w:bCs w:val="0"/>
                <w:sz w:val="22"/>
                <w:szCs w:val="22"/>
              </w:rPr>
              <w:t>Revision degree</w:t>
            </w:r>
          </w:p>
        </w:tc>
        <w:tc>
          <w:tcPr>
            <w:tcW w:w="3140" w:type="dxa"/>
          </w:tcPr>
          <w:p w14:paraId="50CC9346"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Minor revision needed</w:t>
            </w:r>
          </w:p>
        </w:tc>
        <w:tc>
          <w:tcPr>
            <w:tcW w:w="1843" w:type="dxa"/>
          </w:tcPr>
          <w:p w14:paraId="533AD33F"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w:t>
            </w:r>
          </w:p>
        </w:tc>
        <w:tc>
          <w:tcPr>
            <w:tcW w:w="1794" w:type="dxa"/>
          </w:tcPr>
          <w:p w14:paraId="12C70A88"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5.3%</w:t>
            </w:r>
          </w:p>
        </w:tc>
      </w:tr>
      <w:tr w:rsidR="00664694" w14:paraId="171E368A"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vMerge/>
          </w:tcPr>
          <w:p w14:paraId="054F93BA"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58E2F759"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Moderate revision needed</w:t>
            </w:r>
          </w:p>
        </w:tc>
        <w:tc>
          <w:tcPr>
            <w:tcW w:w="1843" w:type="dxa"/>
          </w:tcPr>
          <w:p w14:paraId="1637F4B1"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63</w:t>
            </w:r>
          </w:p>
        </w:tc>
        <w:tc>
          <w:tcPr>
            <w:tcW w:w="1794" w:type="dxa"/>
          </w:tcPr>
          <w:p w14:paraId="7BB2D83A"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42%</w:t>
            </w:r>
          </w:p>
        </w:tc>
      </w:tr>
      <w:tr w:rsidR="00664694" w14:paraId="296CA92F" w14:textId="77777777" w:rsidTr="00664694">
        <w:tc>
          <w:tcPr>
            <w:cnfStyle w:val="001000000000" w:firstRow="0" w:lastRow="0" w:firstColumn="1" w:lastColumn="0" w:oddVBand="0" w:evenVBand="0" w:oddHBand="0" w:evenHBand="0" w:firstRowFirstColumn="0" w:firstRowLastColumn="0" w:lastRowFirstColumn="0" w:lastRowLastColumn="0"/>
            <w:tcW w:w="2242" w:type="dxa"/>
            <w:vMerge/>
          </w:tcPr>
          <w:p w14:paraId="7D1EFD35"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28E4D97C"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Substantial revision needed</w:t>
            </w:r>
          </w:p>
        </w:tc>
        <w:tc>
          <w:tcPr>
            <w:tcW w:w="1843" w:type="dxa"/>
          </w:tcPr>
          <w:p w14:paraId="6E782E01"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w:t>
            </w:r>
          </w:p>
        </w:tc>
        <w:tc>
          <w:tcPr>
            <w:tcW w:w="1794" w:type="dxa"/>
          </w:tcPr>
          <w:p w14:paraId="1389D2E7"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41.3%</w:t>
            </w:r>
          </w:p>
        </w:tc>
      </w:tr>
      <w:tr w:rsidR="00664694" w14:paraId="462C144B"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2" w:type="dxa"/>
            <w:vMerge/>
          </w:tcPr>
          <w:p w14:paraId="48A32B91"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3140" w:type="dxa"/>
          </w:tcPr>
          <w:p w14:paraId="36CB3C0F"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 lot of revision needed</w:t>
            </w:r>
          </w:p>
        </w:tc>
        <w:tc>
          <w:tcPr>
            <w:tcW w:w="1843" w:type="dxa"/>
          </w:tcPr>
          <w:p w14:paraId="2DCBD1E2"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w:t>
            </w:r>
          </w:p>
        </w:tc>
        <w:tc>
          <w:tcPr>
            <w:tcW w:w="1794" w:type="dxa"/>
          </w:tcPr>
          <w:p w14:paraId="7F3F9B0C"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11.3%</w:t>
            </w:r>
          </w:p>
        </w:tc>
      </w:tr>
    </w:tbl>
    <w:p w14:paraId="241361AE" w14:textId="77777777" w:rsidR="00664694" w:rsidRDefault="00664694" w:rsidP="0063152A">
      <w:pPr>
        <w:spacing w:after="120" w:line="360" w:lineRule="auto"/>
      </w:pPr>
    </w:p>
    <w:p w14:paraId="16972149" w14:textId="77777777" w:rsidR="00664694" w:rsidRDefault="00000000" w:rsidP="0063152A">
      <w:pPr>
        <w:spacing w:after="120" w:line="480" w:lineRule="auto"/>
        <w:ind w:firstLine="720"/>
        <w:jc w:val="both"/>
      </w:pPr>
      <w:r>
        <w:t>Table 4.1.2 reflects the opinions of the respondents about their AI usage for learning English. Generally speaking, students reported quite a high frequency of using AI. All but one respondent used AI tools often or very often, whereas most participants used AI very often. As far as perceived effectiveness is concerned, the majority of respondents believed that AI tools were effective or very effective for learning English. It means that the majority of respondents had a good impression about the utility of using AI in the process of learning. When it comes to the degree of dependence, the majority of students reported that they had a moderate or relatively high degree of dependence on AI. The biggest percentage was reported for moderately dependent students. Next, there was a high percentage of dependent students. Considering the degree of revision is concerned, it is possible to note that most students reported a need for moderate or considerable revision of the results produced by AI.</w:t>
      </w:r>
    </w:p>
    <w:p w14:paraId="3EE4B587" w14:textId="77777777" w:rsidR="00664694" w:rsidRDefault="00000000" w:rsidP="0063152A">
      <w:pPr>
        <w:pStyle w:val="Heading2"/>
      </w:pPr>
      <w:r>
        <w:t>4.2. AI self-efficacy among the participants</w:t>
      </w:r>
    </w:p>
    <w:p w14:paraId="49C7C68D" w14:textId="77777777" w:rsidR="00945725" w:rsidRDefault="00000000" w:rsidP="00945725">
      <w:pPr>
        <w:spacing w:after="120" w:line="240" w:lineRule="auto"/>
      </w:pPr>
      <w:r w:rsidRPr="00945725">
        <w:rPr>
          <w:b/>
          <w:bCs/>
        </w:rPr>
        <w:t>Table 4.2.</w:t>
      </w:r>
      <w:r>
        <w:t xml:space="preserve"> </w:t>
      </w:r>
    </w:p>
    <w:p w14:paraId="6714C4DF" w14:textId="5C29C718" w:rsidR="00664694" w:rsidRPr="00945725" w:rsidRDefault="00000000" w:rsidP="00945725">
      <w:pPr>
        <w:spacing w:after="120" w:line="240" w:lineRule="auto"/>
        <w:rPr>
          <w:i/>
          <w:iCs/>
        </w:rPr>
      </w:pPr>
      <w:r w:rsidRPr="00945725">
        <w:rPr>
          <w:i/>
          <w:iCs/>
        </w:rPr>
        <w:t>Students’ AI self-efficacy (n=150)</w:t>
      </w:r>
    </w:p>
    <w:tbl>
      <w:tblPr>
        <w:tblStyle w:val="a2"/>
        <w:tblW w:w="7440" w:type="dxa"/>
        <w:tblInd w:w="0" w:type="dxa"/>
        <w:tblBorders>
          <w:top w:val="single" w:sz="4" w:space="0" w:color="666666"/>
          <w:bottom w:val="single" w:sz="4" w:space="0" w:color="666666"/>
          <w:insideH w:val="single" w:sz="4" w:space="0" w:color="666666"/>
        </w:tblBorders>
        <w:tblLayout w:type="fixed"/>
        <w:tblLook w:val="0600" w:firstRow="0" w:lastRow="0" w:firstColumn="0" w:lastColumn="0" w:noHBand="1" w:noVBand="1"/>
      </w:tblPr>
      <w:tblGrid>
        <w:gridCol w:w="6369"/>
        <w:gridCol w:w="1071"/>
      </w:tblGrid>
      <w:tr w:rsidR="009270B7" w14:paraId="1548DAFD" w14:textId="5F5036FF" w:rsidTr="009270B7">
        <w:trPr>
          <w:trHeight w:val="15"/>
        </w:trPr>
        <w:tc>
          <w:tcPr>
            <w:tcW w:w="6369" w:type="dxa"/>
          </w:tcPr>
          <w:p w14:paraId="22D18E22" w14:textId="77777777" w:rsidR="009270B7" w:rsidRDefault="009270B7" w:rsidP="0063152A">
            <w:pPr>
              <w:spacing w:after="120"/>
              <w:rPr>
                <w:b/>
                <w:bCs/>
                <w:sz w:val="22"/>
                <w:szCs w:val="22"/>
              </w:rPr>
            </w:pPr>
            <w:r>
              <w:rPr>
                <w:b/>
                <w:bCs/>
                <w:sz w:val="22"/>
                <w:szCs w:val="22"/>
              </w:rPr>
              <w:t>Dimensions</w:t>
            </w:r>
          </w:p>
        </w:tc>
        <w:tc>
          <w:tcPr>
            <w:tcW w:w="1071" w:type="dxa"/>
          </w:tcPr>
          <w:p w14:paraId="5C467023" w14:textId="77777777" w:rsidR="009270B7" w:rsidRDefault="009270B7" w:rsidP="0063152A">
            <w:pPr>
              <w:spacing w:after="120"/>
              <w:rPr>
                <w:b/>
                <w:bCs/>
                <w:sz w:val="22"/>
                <w:szCs w:val="22"/>
              </w:rPr>
            </w:pPr>
            <w:r>
              <w:rPr>
                <w:b/>
                <w:bCs/>
                <w:sz w:val="22"/>
                <w:szCs w:val="22"/>
              </w:rPr>
              <w:t>Mean</w:t>
            </w:r>
          </w:p>
        </w:tc>
      </w:tr>
      <w:tr w:rsidR="009270B7" w14:paraId="3DA72841" w14:textId="6962CA4D" w:rsidTr="009270B7">
        <w:trPr>
          <w:trHeight w:val="254"/>
        </w:trPr>
        <w:tc>
          <w:tcPr>
            <w:tcW w:w="6369" w:type="dxa"/>
          </w:tcPr>
          <w:p w14:paraId="2705E172" w14:textId="77777777" w:rsidR="009270B7" w:rsidRDefault="009270B7" w:rsidP="0063152A">
            <w:pPr>
              <w:spacing w:after="120"/>
              <w:rPr>
                <w:sz w:val="22"/>
                <w:szCs w:val="22"/>
              </w:rPr>
            </w:pPr>
            <w:r>
              <w:rPr>
                <w:sz w:val="22"/>
                <w:szCs w:val="22"/>
              </w:rPr>
              <w:t>AI learning &amp; research assistance</w:t>
            </w:r>
          </w:p>
        </w:tc>
        <w:tc>
          <w:tcPr>
            <w:tcW w:w="1071" w:type="dxa"/>
          </w:tcPr>
          <w:p w14:paraId="27A69B79" w14:textId="77777777" w:rsidR="009270B7" w:rsidRDefault="009270B7" w:rsidP="0063152A">
            <w:pPr>
              <w:spacing w:after="120"/>
              <w:rPr>
                <w:sz w:val="22"/>
                <w:szCs w:val="22"/>
              </w:rPr>
            </w:pPr>
            <w:r>
              <w:rPr>
                <w:sz w:val="22"/>
                <w:szCs w:val="22"/>
              </w:rPr>
              <w:t>4.20</w:t>
            </w:r>
          </w:p>
        </w:tc>
      </w:tr>
      <w:tr w:rsidR="009270B7" w14:paraId="0298A41D" w14:textId="76EDBCE7" w:rsidTr="009270B7">
        <w:trPr>
          <w:trHeight w:val="15"/>
        </w:trPr>
        <w:tc>
          <w:tcPr>
            <w:tcW w:w="6369" w:type="dxa"/>
          </w:tcPr>
          <w:p w14:paraId="50C02166" w14:textId="77777777" w:rsidR="009270B7" w:rsidRDefault="009270B7" w:rsidP="0063152A">
            <w:pPr>
              <w:spacing w:after="120"/>
              <w:rPr>
                <w:sz w:val="22"/>
                <w:szCs w:val="22"/>
              </w:rPr>
            </w:pPr>
            <w:r>
              <w:rPr>
                <w:sz w:val="22"/>
                <w:szCs w:val="22"/>
              </w:rPr>
              <w:t>Anthropomorphic interaction</w:t>
            </w:r>
          </w:p>
        </w:tc>
        <w:tc>
          <w:tcPr>
            <w:tcW w:w="1071" w:type="dxa"/>
          </w:tcPr>
          <w:p w14:paraId="75CE3372" w14:textId="77777777" w:rsidR="009270B7" w:rsidRDefault="009270B7" w:rsidP="0063152A">
            <w:pPr>
              <w:spacing w:after="120"/>
              <w:rPr>
                <w:sz w:val="22"/>
                <w:szCs w:val="22"/>
              </w:rPr>
            </w:pPr>
            <w:r>
              <w:rPr>
                <w:sz w:val="22"/>
                <w:szCs w:val="22"/>
              </w:rPr>
              <w:t>3.85</w:t>
            </w:r>
          </w:p>
        </w:tc>
      </w:tr>
      <w:tr w:rsidR="009270B7" w14:paraId="53D38FDB" w14:textId="32F093E9" w:rsidTr="009270B7">
        <w:trPr>
          <w:trHeight w:val="44"/>
        </w:trPr>
        <w:tc>
          <w:tcPr>
            <w:tcW w:w="6369" w:type="dxa"/>
          </w:tcPr>
          <w:p w14:paraId="34DC9E37" w14:textId="77777777" w:rsidR="009270B7" w:rsidRDefault="009270B7" w:rsidP="0063152A">
            <w:pPr>
              <w:spacing w:after="120"/>
              <w:rPr>
                <w:sz w:val="22"/>
                <w:szCs w:val="22"/>
              </w:rPr>
            </w:pPr>
            <w:r>
              <w:rPr>
                <w:sz w:val="22"/>
                <w:szCs w:val="22"/>
              </w:rPr>
              <w:t>Comfort &amp; emotional readiness</w:t>
            </w:r>
          </w:p>
        </w:tc>
        <w:tc>
          <w:tcPr>
            <w:tcW w:w="1071" w:type="dxa"/>
          </w:tcPr>
          <w:p w14:paraId="0EAE67DF" w14:textId="77777777" w:rsidR="009270B7" w:rsidRDefault="009270B7" w:rsidP="0063152A">
            <w:pPr>
              <w:spacing w:after="120"/>
              <w:rPr>
                <w:sz w:val="22"/>
                <w:szCs w:val="22"/>
              </w:rPr>
            </w:pPr>
            <w:r>
              <w:rPr>
                <w:sz w:val="22"/>
                <w:szCs w:val="22"/>
              </w:rPr>
              <w:t>4.11</w:t>
            </w:r>
          </w:p>
        </w:tc>
      </w:tr>
      <w:tr w:rsidR="009270B7" w14:paraId="0316346E" w14:textId="583045EB" w:rsidTr="009270B7">
        <w:trPr>
          <w:trHeight w:val="80"/>
        </w:trPr>
        <w:tc>
          <w:tcPr>
            <w:tcW w:w="6369" w:type="dxa"/>
          </w:tcPr>
          <w:p w14:paraId="7642A716" w14:textId="77777777" w:rsidR="009270B7" w:rsidRDefault="009270B7" w:rsidP="0063152A">
            <w:pPr>
              <w:spacing w:after="120"/>
              <w:rPr>
                <w:sz w:val="22"/>
                <w:szCs w:val="22"/>
              </w:rPr>
            </w:pPr>
            <w:r>
              <w:rPr>
                <w:sz w:val="22"/>
                <w:szCs w:val="22"/>
              </w:rPr>
              <w:t>AI technical and prompting skills</w:t>
            </w:r>
          </w:p>
        </w:tc>
        <w:tc>
          <w:tcPr>
            <w:tcW w:w="1071" w:type="dxa"/>
          </w:tcPr>
          <w:p w14:paraId="7610F1B9" w14:textId="77777777" w:rsidR="009270B7" w:rsidRDefault="009270B7" w:rsidP="0063152A">
            <w:pPr>
              <w:spacing w:after="120"/>
              <w:rPr>
                <w:sz w:val="22"/>
                <w:szCs w:val="22"/>
              </w:rPr>
            </w:pPr>
            <w:r>
              <w:rPr>
                <w:sz w:val="22"/>
                <w:szCs w:val="22"/>
              </w:rPr>
              <w:t>3.05</w:t>
            </w:r>
          </w:p>
        </w:tc>
      </w:tr>
      <w:tr w:rsidR="009270B7" w14:paraId="17E4F3E0" w14:textId="7E23F288" w:rsidTr="009270B7">
        <w:trPr>
          <w:trHeight w:val="15"/>
        </w:trPr>
        <w:tc>
          <w:tcPr>
            <w:tcW w:w="6369" w:type="dxa"/>
          </w:tcPr>
          <w:p w14:paraId="05E61AEF" w14:textId="77777777" w:rsidR="009270B7" w:rsidRDefault="009270B7" w:rsidP="0063152A">
            <w:pPr>
              <w:spacing w:after="120"/>
              <w:rPr>
                <w:sz w:val="22"/>
                <w:szCs w:val="22"/>
              </w:rPr>
            </w:pPr>
            <w:r>
              <w:rPr>
                <w:sz w:val="22"/>
                <w:szCs w:val="22"/>
              </w:rPr>
              <w:t>AI critical evaluation and responsible use</w:t>
            </w:r>
          </w:p>
        </w:tc>
        <w:tc>
          <w:tcPr>
            <w:tcW w:w="1071" w:type="dxa"/>
          </w:tcPr>
          <w:p w14:paraId="67A3F46D" w14:textId="77777777" w:rsidR="009270B7" w:rsidRDefault="009270B7" w:rsidP="0063152A">
            <w:pPr>
              <w:spacing w:after="120"/>
              <w:rPr>
                <w:sz w:val="22"/>
                <w:szCs w:val="22"/>
              </w:rPr>
            </w:pPr>
            <w:r>
              <w:rPr>
                <w:sz w:val="22"/>
                <w:szCs w:val="22"/>
              </w:rPr>
              <w:t>2.90</w:t>
            </w:r>
          </w:p>
        </w:tc>
      </w:tr>
      <w:tr w:rsidR="009270B7" w14:paraId="327492DA" w14:textId="099F3340" w:rsidTr="009270B7">
        <w:trPr>
          <w:trHeight w:val="15"/>
        </w:trPr>
        <w:tc>
          <w:tcPr>
            <w:tcW w:w="6369" w:type="dxa"/>
          </w:tcPr>
          <w:p w14:paraId="456C8D59" w14:textId="77777777" w:rsidR="009270B7" w:rsidRDefault="009270B7" w:rsidP="0063152A">
            <w:pPr>
              <w:spacing w:after="120"/>
              <w:rPr>
                <w:i/>
                <w:iCs/>
                <w:sz w:val="22"/>
                <w:szCs w:val="22"/>
              </w:rPr>
            </w:pPr>
            <w:r>
              <w:rPr>
                <w:i/>
                <w:iCs/>
                <w:sz w:val="22"/>
                <w:szCs w:val="22"/>
              </w:rPr>
              <w:t>AI self-efficacy</w:t>
            </w:r>
          </w:p>
        </w:tc>
        <w:tc>
          <w:tcPr>
            <w:tcW w:w="1071" w:type="dxa"/>
          </w:tcPr>
          <w:p w14:paraId="70777947" w14:textId="77777777" w:rsidR="009270B7" w:rsidRDefault="009270B7" w:rsidP="0063152A">
            <w:pPr>
              <w:spacing w:after="120"/>
              <w:rPr>
                <w:sz w:val="22"/>
                <w:szCs w:val="22"/>
              </w:rPr>
            </w:pPr>
            <w:r>
              <w:rPr>
                <w:sz w:val="22"/>
                <w:szCs w:val="22"/>
              </w:rPr>
              <w:t>3.62</w:t>
            </w:r>
          </w:p>
        </w:tc>
      </w:tr>
    </w:tbl>
    <w:p w14:paraId="3D328AFD" w14:textId="77777777" w:rsidR="00664694" w:rsidRDefault="00664694" w:rsidP="0063152A">
      <w:pPr>
        <w:spacing w:after="120" w:line="360" w:lineRule="auto"/>
      </w:pPr>
    </w:p>
    <w:p w14:paraId="570AE4ED" w14:textId="1BC82297" w:rsidR="00664694" w:rsidRDefault="00000000" w:rsidP="009270B7">
      <w:pPr>
        <w:spacing w:after="120" w:line="480" w:lineRule="auto"/>
        <w:ind w:firstLine="720"/>
        <w:jc w:val="both"/>
      </w:pPr>
      <w:r>
        <w:t>Table 4.2 reveals students’ level of AI self-efficacy. As can be seen, the students’ overall AI self-efficacy level is at the mean score of 3.62</w:t>
      </w:r>
      <w:r w:rsidR="009270B7">
        <w:t xml:space="preserve">. </w:t>
      </w:r>
      <w:r w:rsidR="009270B7" w:rsidRPr="009149F6">
        <w:rPr>
          <w:color w:val="EE0000"/>
        </w:rPr>
        <w:t xml:space="preserve">Based on the interval classification </w:t>
      </w:r>
      <w:r w:rsidR="009270B7" w:rsidRPr="009149F6">
        <w:rPr>
          <w:color w:val="EE0000"/>
        </w:rPr>
        <w:lastRenderedPageBreak/>
        <w:t xml:space="preserve">scale (1.00 </w:t>
      </w:r>
      <w:r w:rsidR="00850D3B">
        <w:rPr>
          <w:color w:val="EE0000"/>
        </w:rPr>
        <w:t>–</w:t>
      </w:r>
      <w:r w:rsidR="009270B7" w:rsidRPr="009149F6">
        <w:rPr>
          <w:color w:val="EE0000"/>
        </w:rPr>
        <w:t xml:space="preserve"> </w:t>
      </w:r>
      <w:r w:rsidR="00850D3B">
        <w:rPr>
          <w:color w:val="EE0000"/>
        </w:rPr>
        <w:t xml:space="preserve">1.80 Very </w:t>
      </w:r>
      <w:r w:rsidR="009270B7" w:rsidRPr="009149F6">
        <w:rPr>
          <w:color w:val="EE0000"/>
        </w:rPr>
        <w:t xml:space="preserve">Low; </w:t>
      </w:r>
      <w:r w:rsidR="00850D3B" w:rsidRPr="00850D3B">
        <w:rPr>
          <w:color w:val="EE0000"/>
        </w:rPr>
        <w:t>1.81 – 2.60</w:t>
      </w:r>
      <w:r w:rsidR="00850D3B">
        <w:rPr>
          <w:color w:val="EE0000"/>
        </w:rPr>
        <w:t xml:space="preserve"> Low; </w:t>
      </w:r>
      <w:r w:rsidR="00850D3B" w:rsidRPr="00850D3B">
        <w:rPr>
          <w:color w:val="EE0000"/>
        </w:rPr>
        <w:t>2.61 – 3.40</w:t>
      </w:r>
      <w:r w:rsidR="00850D3B">
        <w:rPr>
          <w:color w:val="EE0000"/>
        </w:rPr>
        <w:t xml:space="preserve"> Moderate; </w:t>
      </w:r>
      <w:r w:rsidR="00850D3B" w:rsidRPr="00850D3B">
        <w:rPr>
          <w:color w:val="EE0000"/>
        </w:rPr>
        <w:t>3.41 – 4.20</w:t>
      </w:r>
      <w:r w:rsidR="00850D3B">
        <w:rPr>
          <w:color w:val="EE0000"/>
        </w:rPr>
        <w:t xml:space="preserve"> High; </w:t>
      </w:r>
      <w:r w:rsidR="00850D3B" w:rsidRPr="00850D3B">
        <w:rPr>
          <w:color w:val="EE0000"/>
        </w:rPr>
        <w:t>4.21 – 5.00</w:t>
      </w:r>
      <w:r w:rsidR="00850D3B">
        <w:rPr>
          <w:color w:val="EE0000"/>
        </w:rPr>
        <w:t xml:space="preserve"> Very High</w:t>
      </w:r>
      <w:r w:rsidR="009270B7" w:rsidRPr="009149F6">
        <w:rPr>
          <w:color w:val="EE0000"/>
        </w:rPr>
        <w:t xml:space="preserve">), this level of confidence is categorized at the </w:t>
      </w:r>
      <w:r w:rsidR="00513A38">
        <w:rPr>
          <w:color w:val="EE0000"/>
        </w:rPr>
        <w:t>high</w:t>
      </w:r>
      <w:r w:rsidR="009270B7" w:rsidRPr="009149F6">
        <w:rPr>
          <w:color w:val="EE0000"/>
        </w:rPr>
        <w:t xml:space="preserve"> level.</w:t>
      </w:r>
      <w:r w:rsidR="009270B7">
        <w:t xml:space="preserve"> </w:t>
      </w:r>
      <w:r>
        <w:t>Among the five dimensions of AI self-efficacy, AI learning &amp; research assistance occupies the highest rank with the mean score of M = 4.2 (high level). This result shows that students are confident in using AI as a support tool to solve learning problems and increase their productivity.</w:t>
      </w:r>
    </w:p>
    <w:p w14:paraId="57FD29D8" w14:textId="77777777" w:rsidR="00664694" w:rsidRDefault="00000000" w:rsidP="0063152A">
      <w:pPr>
        <w:spacing w:after="120" w:line="480" w:lineRule="auto"/>
        <w:ind w:firstLine="720"/>
        <w:jc w:val="both"/>
      </w:pPr>
      <w:r>
        <w:t>Comfort &amp; emotional readiness and anthropomorphic interaction rank second and third with M = 4.11 (high level) and M = 3.85 (high level). Students are confident in communicating with AI as if it were a human through conversational flow. In addition, they also demonstrated a high level of emotional ease and reduced anxiety when interacting with AI tools. In addition, students’ AI technical and prompting skills are at an average level with M = 3.05 whereas AI critical evaluation and responsible use rank last with the mean score of 2.90 (average level). This lower level reveals that students often struggle with complex prompts and have difficulties judging the accuracy, bias, and reliability of AI-generated contents.</w:t>
      </w:r>
    </w:p>
    <w:p w14:paraId="263B23D4" w14:textId="1EF21DAC" w:rsidR="00664694" w:rsidRDefault="00000000" w:rsidP="0063369B">
      <w:pPr>
        <w:spacing w:after="120" w:line="480" w:lineRule="auto"/>
        <w:ind w:firstLine="720"/>
        <w:jc w:val="both"/>
      </w:pPr>
      <w:r w:rsidRPr="00CE7069">
        <w:rPr>
          <w:color w:val="EE0000"/>
        </w:rPr>
        <w:t xml:space="preserve">In general, </w:t>
      </w:r>
      <w:r w:rsidR="0063369B" w:rsidRPr="00CE7069">
        <w:rPr>
          <w:color w:val="EE0000"/>
        </w:rPr>
        <w:t xml:space="preserve">while students demonstrate high levels of confidence in utilizing AI for basic learning and research assistance, their self-efficacy regarding critical evaluation and responsible use is noticeably lower. </w:t>
      </w:r>
      <w:r w:rsidR="0063369B">
        <w:t xml:space="preserve">This suggests </w:t>
      </w:r>
      <w:r>
        <w:t xml:space="preserve">a </w:t>
      </w:r>
      <w:r w:rsidR="0063369B">
        <w:t>significant</w:t>
      </w:r>
      <w:r>
        <w:t xml:space="preserve"> </w:t>
      </w:r>
      <w:r w:rsidR="0063369B">
        <w:t>gap</w:t>
      </w:r>
      <w:r>
        <w:t xml:space="preserve"> in terms of confidence among the students. This is because while the students were very confident, comfortable, and prepared to use AI tools effectively for performing learning tasks, their self-assurance about their ability to use AI technology and prompting engineers were not at the same level. </w:t>
      </w:r>
    </w:p>
    <w:p w14:paraId="45DA461F" w14:textId="77777777" w:rsidR="00664694" w:rsidRDefault="00000000" w:rsidP="0063152A">
      <w:pPr>
        <w:pStyle w:val="Heading2"/>
        <w:spacing w:line="360" w:lineRule="auto"/>
      </w:pPr>
      <w:r>
        <w:t>4.3. The relationship between AI self-efficacy and academic performance</w:t>
      </w:r>
    </w:p>
    <w:p w14:paraId="2A59D9EF" w14:textId="77777777" w:rsidR="00514110" w:rsidRDefault="00000000" w:rsidP="00514110">
      <w:pPr>
        <w:spacing w:after="120" w:line="240" w:lineRule="auto"/>
      </w:pPr>
      <w:r w:rsidRPr="00514110">
        <w:rPr>
          <w:b/>
          <w:bCs/>
        </w:rPr>
        <w:t>Table 4.3.1.</w:t>
      </w:r>
      <w:r>
        <w:t xml:space="preserve"> </w:t>
      </w:r>
    </w:p>
    <w:p w14:paraId="61C0DF63" w14:textId="428CB072" w:rsidR="00664694" w:rsidRPr="00514110" w:rsidRDefault="00000000" w:rsidP="00514110">
      <w:pPr>
        <w:spacing w:after="120" w:line="240" w:lineRule="auto"/>
        <w:rPr>
          <w:i/>
          <w:iCs/>
        </w:rPr>
      </w:pPr>
      <w:r w:rsidRPr="00514110">
        <w:rPr>
          <w:i/>
          <w:iCs/>
        </w:rPr>
        <w:t>Correlation between AI self-efficacy and academic performance</w:t>
      </w:r>
    </w:p>
    <w:tbl>
      <w:tblPr>
        <w:tblStyle w:val="a3"/>
        <w:tblW w:w="9019" w:type="dxa"/>
        <w:tblInd w:w="0" w:type="dxa"/>
        <w:tblBorders>
          <w:top w:val="single" w:sz="4" w:space="0" w:color="7F7F7F"/>
          <w:bottom w:val="single" w:sz="4" w:space="0" w:color="7F7F7F"/>
        </w:tblBorders>
        <w:tblLayout w:type="fixed"/>
        <w:tblLook w:val="04A0" w:firstRow="1" w:lastRow="0" w:firstColumn="1" w:lastColumn="0" w:noHBand="0" w:noVBand="1"/>
      </w:tblPr>
      <w:tblGrid>
        <w:gridCol w:w="890"/>
        <w:gridCol w:w="1256"/>
        <w:gridCol w:w="1193"/>
        <w:gridCol w:w="1936"/>
        <w:gridCol w:w="1193"/>
        <w:gridCol w:w="1231"/>
        <w:gridCol w:w="1320"/>
      </w:tblGrid>
      <w:tr w:rsidR="00664694" w14:paraId="76BCE97A" w14:textId="77777777" w:rsidTr="00664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6" w:type="dxa"/>
            <w:gridSpan w:val="2"/>
          </w:tcPr>
          <w:p w14:paraId="3F46C7C9" w14:textId="77777777" w:rsidR="00664694" w:rsidRDefault="00000000" w:rsidP="0063152A">
            <w:pPr>
              <w:spacing w:after="120"/>
              <w:rPr>
                <w:sz w:val="22"/>
                <w:szCs w:val="22"/>
              </w:rPr>
            </w:pPr>
            <w:r>
              <w:rPr>
                <w:sz w:val="22"/>
                <w:szCs w:val="22"/>
              </w:rPr>
              <w:t>Correlation</w:t>
            </w:r>
          </w:p>
        </w:tc>
        <w:tc>
          <w:tcPr>
            <w:tcW w:w="1193" w:type="dxa"/>
          </w:tcPr>
          <w:p w14:paraId="196B364D"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AI learning &amp; research assistance</w:t>
            </w:r>
          </w:p>
        </w:tc>
        <w:tc>
          <w:tcPr>
            <w:tcW w:w="1936" w:type="dxa"/>
          </w:tcPr>
          <w:p w14:paraId="410ED801"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Anthropomorphic interaction</w:t>
            </w:r>
          </w:p>
        </w:tc>
        <w:tc>
          <w:tcPr>
            <w:tcW w:w="1193" w:type="dxa"/>
          </w:tcPr>
          <w:p w14:paraId="71816265"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Comfort &amp; emotional readiness</w:t>
            </w:r>
          </w:p>
        </w:tc>
        <w:tc>
          <w:tcPr>
            <w:tcW w:w="1231" w:type="dxa"/>
          </w:tcPr>
          <w:p w14:paraId="0BA8BA33"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AI technical and prompting skills</w:t>
            </w:r>
          </w:p>
        </w:tc>
        <w:tc>
          <w:tcPr>
            <w:tcW w:w="1320" w:type="dxa"/>
          </w:tcPr>
          <w:p w14:paraId="62FBF398" w14:textId="77777777" w:rsidR="00664694" w:rsidRDefault="00000000" w:rsidP="0063152A">
            <w:pPr>
              <w:spacing w:after="120"/>
              <w:cnfStyle w:val="100000000000" w:firstRow="1" w:lastRow="0" w:firstColumn="0" w:lastColumn="0" w:oddVBand="0" w:evenVBand="0" w:oddHBand="0" w:evenHBand="0" w:firstRowFirstColumn="0" w:firstRowLastColumn="0" w:lastRowFirstColumn="0" w:lastRowLastColumn="0"/>
              <w:rPr>
                <w:sz w:val="22"/>
                <w:szCs w:val="22"/>
              </w:rPr>
            </w:pPr>
            <w:r>
              <w:rPr>
                <w:b w:val="0"/>
                <w:bCs w:val="0"/>
                <w:sz w:val="22"/>
                <w:szCs w:val="22"/>
              </w:rPr>
              <w:t>AI critical evaluation and responsible use</w:t>
            </w:r>
          </w:p>
        </w:tc>
      </w:tr>
      <w:tr w:rsidR="00664694" w14:paraId="386BC636"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 w:type="dxa"/>
            <w:vMerge w:val="restart"/>
          </w:tcPr>
          <w:p w14:paraId="4855F6AA" w14:textId="77777777" w:rsidR="00664694" w:rsidRDefault="00000000" w:rsidP="0063152A">
            <w:pPr>
              <w:spacing w:after="120"/>
              <w:rPr>
                <w:sz w:val="22"/>
                <w:szCs w:val="22"/>
              </w:rPr>
            </w:pPr>
            <w:r>
              <w:rPr>
                <w:b w:val="0"/>
                <w:bCs w:val="0"/>
                <w:sz w:val="22"/>
                <w:szCs w:val="22"/>
              </w:rPr>
              <w:lastRenderedPageBreak/>
              <w:t>Scores</w:t>
            </w:r>
          </w:p>
        </w:tc>
        <w:tc>
          <w:tcPr>
            <w:tcW w:w="1256" w:type="dxa"/>
          </w:tcPr>
          <w:p w14:paraId="24E4AFA7"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Pearson correlation</w:t>
            </w:r>
          </w:p>
        </w:tc>
        <w:tc>
          <w:tcPr>
            <w:tcW w:w="1193" w:type="dxa"/>
          </w:tcPr>
          <w:p w14:paraId="74334F9D" w14:textId="22862F96"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sidRPr="00F67D9E">
              <w:rPr>
                <w:color w:val="EE0000"/>
                <w:sz w:val="22"/>
                <w:szCs w:val="22"/>
              </w:rPr>
              <w:t>-</w:t>
            </w:r>
            <w:r w:rsidR="001150A5" w:rsidRPr="00F67D9E">
              <w:rPr>
                <w:color w:val="EE0000"/>
                <w:sz w:val="22"/>
                <w:szCs w:val="22"/>
              </w:rPr>
              <w:t>.</w:t>
            </w:r>
            <w:r w:rsidRPr="00F67D9E">
              <w:rPr>
                <w:color w:val="EE0000"/>
                <w:sz w:val="22"/>
                <w:szCs w:val="22"/>
              </w:rPr>
              <w:t>152</w:t>
            </w:r>
          </w:p>
        </w:tc>
        <w:tc>
          <w:tcPr>
            <w:tcW w:w="1936" w:type="dxa"/>
          </w:tcPr>
          <w:p w14:paraId="6F8231D8" w14:textId="33FC23D8"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.13</w:t>
            </w:r>
          </w:p>
        </w:tc>
        <w:tc>
          <w:tcPr>
            <w:tcW w:w="1193" w:type="dxa"/>
          </w:tcPr>
          <w:p w14:paraId="70BF1664"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-.040</w:t>
            </w:r>
          </w:p>
        </w:tc>
        <w:tc>
          <w:tcPr>
            <w:tcW w:w="1231" w:type="dxa"/>
          </w:tcPr>
          <w:p w14:paraId="6DCADBF5"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.285**</w:t>
            </w:r>
          </w:p>
        </w:tc>
        <w:tc>
          <w:tcPr>
            <w:tcW w:w="1320" w:type="dxa"/>
          </w:tcPr>
          <w:p w14:paraId="1A6539EC"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.340**</w:t>
            </w:r>
          </w:p>
        </w:tc>
      </w:tr>
      <w:tr w:rsidR="00664694" w14:paraId="2862D02B" w14:textId="77777777" w:rsidTr="00664694">
        <w:tc>
          <w:tcPr>
            <w:cnfStyle w:val="001000000000" w:firstRow="0" w:lastRow="0" w:firstColumn="1" w:lastColumn="0" w:oddVBand="0" w:evenVBand="0" w:oddHBand="0" w:evenHBand="0" w:firstRowFirstColumn="0" w:firstRowLastColumn="0" w:lastRowFirstColumn="0" w:lastRowLastColumn="0"/>
            <w:tcW w:w="890" w:type="dxa"/>
            <w:vMerge/>
          </w:tcPr>
          <w:p w14:paraId="199FD74B"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1256" w:type="dxa"/>
          </w:tcPr>
          <w:p w14:paraId="24130B46"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Sig. (2-tailed)</w:t>
            </w:r>
          </w:p>
        </w:tc>
        <w:tc>
          <w:tcPr>
            <w:tcW w:w="1193" w:type="dxa"/>
          </w:tcPr>
          <w:p w14:paraId="09A44AA9"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.064</w:t>
            </w:r>
          </w:p>
        </w:tc>
        <w:tc>
          <w:tcPr>
            <w:tcW w:w="1936" w:type="dxa"/>
          </w:tcPr>
          <w:p w14:paraId="7ED0DAC8"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.878</w:t>
            </w:r>
          </w:p>
        </w:tc>
        <w:tc>
          <w:tcPr>
            <w:tcW w:w="1193" w:type="dxa"/>
          </w:tcPr>
          <w:p w14:paraId="2D661D00"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.624</w:t>
            </w:r>
          </w:p>
        </w:tc>
        <w:tc>
          <w:tcPr>
            <w:tcW w:w="1231" w:type="dxa"/>
          </w:tcPr>
          <w:p w14:paraId="417343AB"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.000</w:t>
            </w:r>
          </w:p>
        </w:tc>
        <w:tc>
          <w:tcPr>
            <w:tcW w:w="1320" w:type="dxa"/>
          </w:tcPr>
          <w:p w14:paraId="7DF7D993" w14:textId="77777777" w:rsidR="00664694" w:rsidRDefault="00000000" w:rsidP="0063152A">
            <w:pPr>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.000</w:t>
            </w:r>
          </w:p>
        </w:tc>
      </w:tr>
      <w:tr w:rsidR="00664694" w14:paraId="22565E48" w14:textId="77777777" w:rsidTr="00664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 w:type="dxa"/>
            <w:vMerge/>
          </w:tcPr>
          <w:p w14:paraId="71D8CD85" w14:textId="77777777" w:rsidR="00664694" w:rsidRDefault="00664694" w:rsidP="0063152A">
            <w:pPr>
              <w:widowControl w:val="0"/>
              <w:pBdr>
                <w:top w:val="nil"/>
                <w:left w:val="nil"/>
                <w:bottom w:val="nil"/>
                <w:right w:val="nil"/>
                <w:between w:val="nil"/>
              </w:pBdr>
              <w:spacing w:after="120" w:line="276" w:lineRule="auto"/>
              <w:rPr>
                <w:sz w:val="22"/>
                <w:szCs w:val="22"/>
              </w:rPr>
            </w:pPr>
          </w:p>
        </w:tc>
        <w:tc>
          <w:tcPr>
            <w:tcW w:w="1256" w:type="dxa"/>
          </w:tcPr>
          <w:p w14:paraId="25516798"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w:t>
            </w:r>
          </w:p>
        </w:tc>
        <w:tc>
          <w:tcPr>
            <w:tcW w:w="1193" w:type="dxa"/>
          </w:tcPr>
          <w:p w14:paraId="3F000ADC"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150</w:t>
            </w:r>
          </w:p>
        </w:tc>
        <w:tc>
          <w:tcPr>
            <w:tcW w:w="1936" w:type="dxa"/>
          </w:tcPr>
          <w:p w14:paraId="7FAD6F30"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150</w:t>
            </w:r>
          </w:p>
        </w:tc>
        <w:tc>
          <w:tcPr>
            <w:tcW w:w="1193" w:type="dxa"/>
          </w:tcPr>
          <w:p w14:paraId="3B8F7967"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150</w:t>
            </w:r>
          </w:p>
        </w:tc>
        <w:tc>
          <w:tcPr>
            <w:tcW w:w="1231" w:type="dxa"/>
          </w:tcPr>
          <w:p w14:paraId="0A312CBA"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150</w:t>
            </w:r>
          </w:p>
        </w:tc>
        <w:tc>
          <w:tcPr>
            <w:tcW w:w="1320" w:type="dxa"/>
          </w:tcPr>
          <w:p w14:paraId="1B8D99EA" w14:textId="77777777" w:rsidR="00664694" w:rsidRDefault="00000000" w:rsidP="0063152A">
            <w:pPr>
              <w:spacing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150</w:t>
            </w:r>
          </w:p>
        </w:tc>
      </w:tr>
    </w:tbl>
    <w:p w14:paraId="666BB371" w14:textId="77777777" w:rsidR="00664694" w:rsidRDefault="00664694" w:rsidP="0063152A">
      <w:pPr>
        <w:spacing w:after="120" w:line="360" w:lineRule="auto"/>
      </w:pPr>
    </w:p>
    <w:p w14:paraId="4CCFD43C" w14:textId="77777777" w:rsidR="00664694" w:rsidRDefault="00000000" w:rsidP="0063152A">
      <w:pPr>
        <w:spacing w:after="120" w:line="480" w:lineRule="auto"/>
        <w:ind w:firstLine="720"/>
        <w:jc w:val="both"/>
      </w:pPr>
      <w:r>
        <w:t>The correlation between AI self-efficacy dimensions and student’s academic performance is represented in Table 4.3.1. It can be observed that there were only two significant correlations found between the AI self-efficacy dimensions and student’s scores – the dimension AI technical and prompting skills and the dimension AI critical evaluation and responsible use. Thus, AI technical and prompting skills demonstrated a positive correlation, which indicates that those students who felt more self-assured in writing prompts and utilizing AI in technical ways obtained higher academic scores. AI critical evaluation and responsible use was positively correlated with higher student’s performance, which means that students who were able to critically evaluate the material generated by AI performed better.</w:t>
      </w:r>
    </w:p>
    <w:p w14:paraId="5C0DE7FF" w14:textId="0825FBDF" w:rsidR="00664694" w:rsidRDefault="00000000" w:rsidP="0063152A">
      <w:pPr>
        <w:spacing w:after="120" w:line="480" w:lineRule="auto"/>
        <w:ind w:firstLine="720"/>
        <w:jc w:val="both"/>
      </w:pPr>
      <w:r>
        <w:t>However, AI learning and research support, anthropomorphic engagement, and emotional preparedness did not have any statistical association with the performance of the students. It means that only finding AI useful, comfortable interactions with AI, and being emotionally prepared to use AI alone cannot contribute to higher achievement at school. All in all, the results seem to indicate that there is a stronger link between better academic achievements and students</w:t>
      </w:r>
      <w:r w:rsidR="00B92303">
        <w:t>’</w:t>
      </w:r>
      <w:r>
        <w:t xml:space="preserve"> high-level AI competencies, namely, prompting and critical assessment.</w:t>
      </w:r>
    </w:p>
    <w:p w14:paraId="51E210AD" w14:textId="77777777" w:rsidR="00396227" w:rsidRDefault="00000000" w:rsidP="00396227">
      <w:pPr>
        <w:spacing w:after="120" w:line="240" w:lineRule="auto"/>
      </w:pPr>
      <w:r w:rsidRPr="00396227">
        <w:rPr>
          <w:b/>
          <w:bCs/>
        </w:rPr>
        <w:t>Table 4.3.2.</w:t>
      </w:r>
      <w:r>
        <w:t xml:space="preserve"> </w:t>
      </w:r>
    </w:p>
    <w:p w14:paraId="1C8A188D" w14:textId="588E1F84" w:rsidR="00664694" w:rsidRPr="00396227" w:rsidRDefault="00000000" w:rsidP="00396227">
      <w:pPr>
        <w:spacing w:after="120" w:line="240" w:lineRule="auto"/>
        <w:rPr>
          <w:i/>
          <w:iCs/>
        </w:rPr>
      </w:pPr>
      <w:r w:rsidRPr="00396227">
        <w:rPr>
          <w:i/>
          <w:iCs/>
        </w:rPr>
        <w:t>Results of multiple regression analysis examining the effects of AI self-efficacy dimensions on</w:t>
      </w:r>
      <w:r w:rsidR="00396227">
        <w:rPr>
          <w:i/>
          <w:iCs/>
        </w:rPr>
        <w:t xml:space="preserve"> </w:t>
      </w:r>
      <w:r w:rsidRPr="00396227">
        <w:rPr>
          <w:i/>
          <w:iCs/>
        </w:rPr>
        <w:t>academic performance</w:t>
      </w:r>
    </w:p>
    <w:tbl>
      <w:tblPr>
        <w:tblStyle w:val="a4"/>
        <w:tblW w:w="9000" w:type="dxa"/>
        <w:tblInd w:w="0" w:type="dxa"/>
        <w:tblBorders>
          <w:top w:val="single" w:sz="4" w:space="0" w:color="666666"/>
          <w:bottom w:val="single" w:sz="4" w:space="0" w:color="666666"/>
          <w:insideH w:val="single" w:sz="4" w:space="0" w:color="666666"/>
        </w:tblBorders>
        <w:tblLayout w:type="fixed"/>
        <w:tblLook w:val="0600" w:firstRow="0" w:lastRow="0" w:firstColumn="0" w:lastColumn="0" w:noHBand="1" w:noVBand="1"/>
      </w:tblPr>
      <w:tblGrid>
        <w:gridCol w:w="3765"/>
        <w:gridCol w:w="1350"/>
        <w:gridCol w:w="1305"/>
        <w:gridCol w:w="1335"/>
        <w:gridCol w:w="1245"/>
      </w:tblGrid>
      <w:tr w:rsidR="00664694" w14:paraId="7EC1434A" w14:textId="77777777" w:rsidTr="00664694">
        <w:tc>
          <w:tcPr>
            <w:tcW w:w="3765" w:type="dxa"/>
          </w:tcPr>
          <w:p w14:paraId="78DC96D0" w14:textId="77777777" w:rsidR="00664694" w:rsidRDefault="00000000" w:rsidP="0063152A">
            <w:pPr>
              <w:spacing w:after="120"/>
              <w:rPr>
                <w:b/>
                <w:bCs/>
                <w:sz w:val="22"/>
                <w:szCs w:val="22"/>
              </w:rPr>
            </w:pPr>
            <w:r>
              <w:rPr>
                <w:b/>
                <w:bCs/>
                <w:sz w:val="22"/>
                <w:szCs w:val="22"/>
              </w:rPr>
              <w:t>Variables</w:t>
            </w:r>
          </w:p>
        </w:tc>
        <w:tc>
          <w:tcPr>
            <w:tcW w:w="1350" w:type="dxa"/>
          </w:tcPr>
          <w:p w14:paraId="41928F3E" w14:textId="77777777" w:rsidR="00664694" w:rsidRDefault="00000000" w:rsidP="0063152A">
            <w:pPr>
              <w:spacing w:after="120"/>
              <w:rPr>
                <w:b/>
                <w:bCs/>
                <w:sz w:val="22"/>
                <w:szCs w:val="22"/>
              </w:rPr>
            </w:pPr>
            <w:r>
              <w:rPr>
                <w:b/>
                <w:bCs/>
                <w:sz w:val="22"/>
                <w:szCs w:val="22"/>
              </w:rPr>
              <w:t>B</w:t>
            </w:r>
          </w:p>
        </w:tc>
        <w:tc>
          <w:tcPr>
            <w:tcW w:w="1305" w:type="dxa"/>
          </w:tcPr>
          <w:p w14:paraId="2E8E03BC" w14:textId="77777777" w:rsidR="00664694" w:rsidRDefault="00000000" w:rsidP="0063152A">
            <w:pPr>
              <w:spacing w:after="120"/>
              <w:rPr>
                <w:b/>
                <w:bCs/>
                <w:sz w:val="22"/>
                <w:szCs w:val="22"/>
              </w:rPr>
            </w:pPr>
            <w:r>
              <w:rPr>
                <w:b/>
                <w:bCs/>
                <w:sz w:val="22"/>
                <w:szCs w:val="22"/>
              </w:rPr>
              <w:t>β</w:t>
            </w:r>
          </w:p>
        </w:tc>
        <w:tc>
          <w:tcPr>
            <w:tcW w:w="1335" w:type="dxa"/>
          </w:tcPr>
          <w:p w14:paraId="1931FE58" w14:textId="77777777" w:rsidR="00664694" w:rsidRDefault="00000000" w:rsidP="0063152A">
            <w:pPr>
              <w:spacing w:after="120"/>
              <w:rPr>
                <w:b/>
                <w:bCs/>
                <w:sz w:val="22"/>
                <w:szCs w:val="22"/>
              </w:rPr>
            </w:pPr>
            <w:r>
              <w:rPr>
                <w:b/>
                <w:bCs/>
                <w:sz w:val="22"/>
                <w:szCs w:val="22"/>
              </w:rPr>
              <w:t>t</w:t>
            </w:r>
          </w:p>
        </w:tc>
        <w:tc>
          <w:tcPr>
            <w:tcW w:w="1245" w:type="dxa"/>
          </w:tcPr>
          <w:p w14:paraId="2DF72E8B" w14:textId="77777777" w:rsidR="00664694" w:rsidRDefault="00000000" w:rsidP="0063152A">
            <w:pPr>
              <w:spacing w:after="120"/>
              <w:rPr>
                <w:b/>
                <w:bCs/>
                <w:sz w:val="22"/>
                <w:szCs w:val="22"/>
              </w:rPr>
            </w:pPr>
            <w:r>
              <w:rPr>
                <w:b/>
                <w:bCs/>
                <w:sz w:val="22"/>
                <w:szCs w:val="22"/>
              </w:rPr>
              <w:t>Sig</w:t>
            </w:r>
          </w:p>
        </w:tc>
      </w:tr>
      <w:tr w:rsidR="00664694" w14:paraId="56CE67C4" w14:textId="77777777" w:rsidTr="00664694">
        <w:tc>
          <w:tcPr>
            <w:tcW w:w="3765" w:type="dxa"/>
          </w:tcPr>
          <w:p w14:paraId="573F61F2" w14:textId="77777777" w:rsidR="00664694" w:rsidRDefault="00000000" w:rsidP="0063152A">
            <w:pPr>
              <w:spacing w:after="120"/>
              <w:rPr>
                <w:sz w:val="22"/>
                <w:szCs w:val="22"/>
              </w:rPr>
            </w:pPr>
            <w:r>
              <w:rPr>
                <w:sz w:val="22"/>
                <w:szCs w:val="22"/>
              </w:rPr>
              <w:t>AI learning &amp; research assistance</w:t>
            </w:r>
          </w:p>
        </w:tc>
        <w:tc>
          <w:tcPr>
            <w:tcW w:w="1350" w:type="dxa"/>
          </w:tcPr>
          <w:p w14:paraId="359D68B1" w14:textId="77777777" w:rsidR="00664694" w:rsidRDefault="00000000" w:rsidP="0063152A">
            <w:pPr>
              <w:spacing w:after="120"/>
              <w:rPr>
                <w:sz w:val="22"/>
                <w:szCs w:val="22"/>
              </w:rPr>
            </w:pPr>
            <w:r>
              <w:rPr>
                <w:sz w:val="22"/>
                <w:szCs w:val="22"/>
              </w:rPr>
              <w:t xml:space="preserve">-0.278 </w:t>
            </w:r>
          </w:p>
        </w:tc>
        <w:tc>
          <w:tcPr>
            <w:tcW w:w="1305" w:type="dxa"/>
          </w:tcPr>
          <w:p w14:paraId="72C617BA" w14:textId="77777777" w:rsidR="00664694" w:rsidRDefault="00000000" w:rsidP="0063152A">
            <w:pPr>
              <w:spacing w:after="120"/>
              <w:rPr>
                <w:sz w:val="22"/>
                <w:szCs w:val="22"/>
              </w:rPr>
            </w:pPr>
            <w:r>
              <w:rPr>
                <w:sz w:val="22"/>
                <w:szCs w:val="22"/>
              </w:rPr>
              <w:t xml:space="preserve">-0.136 </w:t>
            </w:r>
          </w:p>
        </w:tc>
        <w:tc>
          <w:tcPr>
            <w:tcW w:w="1335" w:type="dxa"/>
          </w:tcPr>
          <w:p w14:paraId="34893B13" w14:textId="77777777" w:rsidR="00664694" w:rsidRDefault="00000000" w:rsidP="0063152A">
            <w:pPr>
              <w:spacing w:after="120"/>
              <w:rPr>
                <w:sz w:val="22"/>
                <w:szCs w:val="22"/>
              </w:rPr>
            </w:pPr>
            <w:r>
              <w:rPr>
                <w:sz w:val="22"/>
                <w:szCs w:val="22"/>
              </w:rPr>
              <w:t xml:space="preserve">-1.879 </w:t>
            </w:r>
          </w:p>
        </w:tc>
        <w:tc>
          <w:tcPr>
            <w:tcW w:w="1245" w:type="dxa"/>
          </w:tcPr>
          <w:p w14:paraId="0FAC0F2A" w14:textId="77777777" w:rsidR="00664694" w:rsidRDefault="00000000" w:rsidP="0063152A">
            <w:pPr>
              <w:spacing w:after="120"/>
              <w:rPr>
                <w:sz w:val="22"/>
                <w:szCs w:val="22"/>
              </w:rPr>
            </w:pPr>
            <w:r>
              <w:rPr>
                <w:sz w:val="22"/>
                <w:szCs w:val="22"/>
              </w:rPr>
              <w:t xml:space="preserve">.062 </w:t>
            </w:r>
          </w:p>
        </w:tc>
      </w:tr>
      <w:tr w:rsidR="00664694" w14:paraId="57490F10" w14:textId="77777777" w:rsidTr="00664694">
        <w:tc>
          <w:tcPr>
            <w:tcW w:w="3765" w:type="dxa"/>
          </w:tcPr>
          <w:p w14:paraId="476FBC2B" w14:textId="77777777" w:rsidR="00664694" w:rsidRDefault="00000000" w:rsidP="0063152A">
            <w:pPr>
              <w:spacing w:after="120"/>
              <w:rPr>
                <w:sz w:val="22"/>
                <w:szCs w:val="22"/>
              </w:rPr>
            </w:pPr>
            <w:r>
              <w:rPr>
                <w:sz w:val="22"/>
                <w:szCs w:val="22"/>
              </w:rPr>
              <w:t>Anthropomorphic interaction</w:t>
            </w:r>
          </w:p>
        </w:tc>
        <w:tc>
          <w:tcPr>
            <w:tcW w:w="1350" w:type="dxa"/>
          </w:tcPr>
          <w:p w14:paraId="2492A207" w14:textId="77777777" w:rsidR="00664694" w:rsidRDefault="00000000" w:rsidP="0063152A">
            <w:pPr>
              <w:spacing w:after="120"/>
              <w:rPr>
                <w:sz w:val="22"/>
                <w:szCs w:val="22"/>
              </w:rPr>
            </w:pPr>
            <w:r>
              <w:rPr>
                <w:sz w:val="22"/>
                <w:szCs w:val="22"/>
              </w:rPr>
              <w:t xml:space="preserve">-0.010 </w:t>
            </w:r>
          </w:p>
        </w:tc>
        <w:tc>
          <w:tcPr>
            <w:tcW w:w="1305" w:type="dxa"/>
          </w:tcPr>
          <w:p w14:paraId="285EA94E" w14:textId="77777777" w:rsidR="00664694" w:rsidRDefault="00000000" w:rsidP="0063152A">
            <w:pPr>
              <w:spacing w:after="120"/>
              <w:rPr>
                <w:sz w:val="22"/>
                <w:szCs w:val="22"/>
              </w:rPr>
            </w:pPr>
            <w:r>
              <w:rPr>
                <w:sz w:val="22"/>
                <w:szCs w:val="22"/>
              </w:rPr>
              <w:t xml:space="preserve">-0.006 </w:t>
            </w:r>
          </w:p>
        </w:tc>
        <w:tc>
          <w:tcPr>
            <w:tcW w:w="1335" w:type="dxa"/>
          </w:tcPr>
          <w:p w14:paraId="5291E91B" w14:textId="77777777" w:rsidR="00664694" w:rsidRDefault="00000000" w:rsidP="0063152A">
            <w:pPr>
              <w:spacing w:after="120"/>
              <w:rPr>
                <w:sz w:val="22"/>
                <w:szCs w:val="22"/>
              </w:rPr>
            </w:pPr>
            <w:r>
              <w:rPr>
                <w:sz w:val="22"/>
                <w:szCs w:val="22"/>
              </w:rPr>
              <w:t xml:space="preserve">-0.077 </w:t>
            </w:r>
          </w:p>
        </w:tc>
        <w:tc>
          <w:tcPr>
            <w:tcW w:w="1245" w:type="dxa"/>
          </w:tcPr>
          <w:p w14:paraId="42A88D7F" w14:textId="77777777" w:rsidR="00664694" w:rsidRDefault="00000000" w:rsidP="0063152A">
            <w:pPr>
              <w:spacing w:after="120"/>
              <w:rPr>
                <w:sz w:val="22"/>
                <w:szCs w:val="22"/>
              </w:rPr>
            </w:pPr>
            <w:r>
              <w:rPr>
                <w:sz w:val="22"/>
                <w:szCs w:val="22"/>
              </w:rPr>
              <w:t xml:space="preserve">.939 </w:t>
            </w:r>
          </w:p>
        </w:tc>
      </w:tr>
      <w:tr w:rsidR="00664694" w14:paraId="61E0722D" w14:textId="77777777" w:rsidTr="00664694">
        <w:tc>
          <w:tcPr>
            <w:tcW w:w="3765" w:type="dxa"/>
          </w:tcPr>
          <w:p w14:paraId="28D3AF0F" w14:textId="77777777" w:rsidR="00664694" w:rsidRDefault="00000000" w:rsidP="0063152A">
            <w:pPr>
              <w:spacing w:after="120"/>
              <w:rPr>
                <w:sz w:val="22"/>
                <w:szCs w:val="22"/>
              </w:rPr>
            </w:pPr>
            <w:r>
              <w:rPr>
                <w:sz w:val="22"/>
                <w:szCs w:val="22"/>
              </w:rPr>
              <w:t>Comfort &amp; emotional readiness</w:t>
            </w:r>
          </w:p>
        </w:tc>
        <w:tc>
          <w:tcPr>
            <w:tcW w:w="1350" w:type="dxa"/>
          </w:tcPr>
          <w:p w14:paraId="5BEF888C" w14:textId="77777777" w:rsidR="00664694" w:rsidRDefault="00000000" w:rsidP="0063152A">
            <w:pPr>
              <w:spacing w:after="120"/>
              <w:rPr>
                <w:sz w:val="22"/>
                <w:szCs w:val="22"/>
              </w:rPr>
            </w:pPr>
            <w:r>
              <w:rPr>
                <w:sz w:val="22"/>
                <w:szCs w:val="22"/>
              </w:rPr>
              <w:t xml:space="preserve">-0.128 </w:t>
            </w:r>
          </w:p>
        </w:tc>
        <w:tc>
          <w:tcPr>
            <w:tcW w:w="1305" w:type="dxa"/>
          </w:tcPr>
          <w:p w14:paraId="0F56423F" w14:textId="77777777" w:rsidR="00664694" w:rsidRDefault="00000000" w:rsidP="0063152A">
            <w:pPr>
              <w:spacing w:after="120"/>
              <w:rPr>
                <w:sz w:val="22"/>
                <w:szCs w:val="22"/>
              </w:rPr>
            </w:pPr>
            <w:r>
              <w:rPr>
                <w:sz w:val="22"/>
                <w:szCs w:val="22"/>
              </w:rPr>
              <w:t xml:space="preserve">-0.063 </w:t>
            </w:r>
          </w:p>
        </w:tc>
        <w:tc>
          <w:tcPr>
            <w:tcW w:w="1335" w:type="dxa"/>
          </w:tcPr>
          <w:p w14:paraId="7B382720" w14:textId="77777777" w:rsidR="00664694" w:rsidRDefault="00000000" w:rsidP="0063152A">
            <w:pPr>
              <w:spacing w:after="120"/>
              <w:rPr>
                <w:sz w:val="22"/>
                <w:szCs w:val="22"/>
              </w:rPr>
            </w:pPr>
            <w:r>
              <w:rPr>
                <w:sz w:val="22"/>
                <w:szCs w:val="22"/>
              </w:rPr>
              <w:t xml:space="preserve">-0.867 </w:t>
            </w:r>
          </w:p>
        </w:tc>
        <w:tc>
          <w:tcPr>
            <w:tcW w:w="1245" w:type="dxa"/>
          </w:tcPr>
          <w:p w14:paraId="3441F854" w14:textId="77777777" w:rsidR="00664694" w:rsidRDefault="00000000" w:rsidP="0063152A">
            <w:pPr>
              <w:spacing w:after="120"/>
              <w:rPr>
                <w:sz w:val="22"/>
                <w:szCs w:val="22"/>
              </w:rPr>
            </w:pPr>
            <w:r>
              <w:rPr>
                <w:sz w:val="22"/>
                <w:szCs w:val="22"/>
              </w:rPr>
              <w:t xml:space="preserve">.387 </w:t>
            </w:r>
          </w:p>
        </w:tc>
      </w:tr>
      <w:tr w:rsidR="00664694" w14:paraId="2665E10C" w14:textId="77777777" w:rsidTr="00664694">
        <w:tc>
          <w:tcPr>
            <w:tcW w:w="3765" w:type="dxa"/>
          </w:tcPr>
          <w:p w14:paraId="7A890302" w14:textId="77777777" w:rsidR="00664694" w:rsidRDefault="00000000" w:rsidP="0063152A">
            <w:pPr>
              <w:spacing w:after="120"/>
              <w:rPr>
                <w:sz w:val="22"/>
                <w:szCs w:val="22"/>
              </w:rPr>
            </w:pPr>
            <w:r>
              <w:rPr>
                <w:sz w:val="22"/>
                <w:szCs w:val="22"/>
              </w:rPr>
              <w:lastRenderedPageBreak/>
              <w:t>AI technical and prompting skills</w:t>
            </w:r>
          </w:p>
        </w:tc>
        <w:tc>
          <w:tcPr>
            <w:tcW w:w="1350" w:type="dxa"/>
          </w:tcPr>
          <w:p w14:paraId="75455BAF" w14:textId="77777777" w:rsidR="00664694" w:rsidRDefault="00000000" w:rsidP="0063152A">
            <w:pPr>
              <w:spacing w:after="120"/>
              <w:rPr>
                <w:sz w:val="22"/>
                <w:szCs w:val="22"/>
              </w:rPr>
            </w:pPr>
            <w:r>
              <w:rPr>
                <w:sz w:val="22"/>
                <w:szCs w:val="22"/>
              </w:rPr>
              <w:t xml:space="preserve">0.400 </w:t>
            </w:r>
          </w:p>
        </w:tc>
        <w:tc>
          <w:tcPr>
            <w:tcW w:w="1305" w:type="dxa"/>
          </w:tcPr>
          <w:p w14:paraId="00DB4170" w14:textId="77777777" w:rsidR="00664694" w:rsidRDefault="00000000" w:rsidP="0063152A">
            <w:pPr>
              <w:spacing w:after="120"/>
              <w:rPr>
                <w:sz w:val="22"/>
                <w:szCs w:val="22"/>
              </w:rPr>
            </w:pPr>
            <w:r>
              <w:rPr>
                <w:sz w:val="22"/>
                <w:szCs w:val="22"/>
              </w:rPr>
              <w:t xml:space="preserve">0.321 </w:t>
            </w:r>
          </w:p>
        </w:tc>
        <w:tc>
          <w:tcPr>
            <w:tcW w:w="1335" w:type="dxa"/>
          </w:tcPr>
          <w:p w14:paraId="766A18B6" w14:textId="77777777" w:rsidR="00664694" w:rsidRDefault="00000000" w:rsidP="0063152A">
            <w:pPr>
              <w:spacing w:after="120"/>
              <w:rPr>
                <w:sz w:val="22"/>
                <w:szCs w:val="22"/>
              </w:rPr>
            </w:pPr>
            <w:r>
              <w:rPr>
                <w:sz w:val="22"/>
                <w:szCs w:val="22"/>
              </w:rPr>
              <w:t xml:space="preserve">4.395 </w:t>
            </w:r>
          </w:p>
        </w:tc>
        <w:tc>
          <w:tcPr>
            <w:tcW w:w="1245" w:type="dxa"/>
          </w:tcPr>
          <w:p w14:paraId="5F42F2B5" w14:textId="77777777" w:rsidR="00664694" w:rsidRDefault="00000000" w:rsidP="0063152A">
            <w:pPr>
              <w:spacing w:after="120"/>
              <w:rPr>
                <w:sz w:val="22"/>
                <w:szCs w:val="22"/>
              </w:rPr>
            </w:pPr>
            <w:r>
              <w:rPr>
                <w:sz w:val="22"/>
                <w:szCs w:val="22"/>
              </w:rPr>
              <w:t xml:space="preserve">.000*** </w:t>
            </w:r>
          </w:p>
        </w:tc>
      </w:tr>
      <w:tr w:rsidR="00664694" w14:paraId="39EB1CB6" w14:textId="77777777" w:rsidTr="00664694">
        <w:tc>
          <w:tcPr>
            <w:tcW w:w="3765" w:type="dxa"/>
          </w:tcPr>
          <w:p w14:paraId="2D77544A" w14:textId="77777777" w:rsidR="00664694" w:rsidRDefault="00000000" w:rsidP="0063152A">
            <w:pPr>
              <w:spacing w:after="120"/>
              <w:rPr>
                <w:sz w:val="22"/>
                <w:szCs w:val="22"/>
              </w:rPr>
            </w:pPr>
            <w:r>
              <w:rPr>
                <w:sz w:val="22"/>
                <w:szCs w:val="22"/>
              </w:rPr>
              <w:t>AI critical evaluation and responsible use</w:t>
            </w:r>
          </w:p>
        </w:tc>
        <w:tc>
          <w:tcPr>
            <w:tcW w:w="1350" w:type="dxa"/>
          </w:tcPr>
          <w:p w14:paraId="55E966EF" w14:textId="77777777" w:rsidR="00664694" w:rsidRDefault="00000000" w:rsidP="0063152A">
            <w:pPr>
              <w:spacing w:after="120"/>
              <w:rPr>
                <w:sz w:val="22"/>
                <w:szCs w:val="22"/>
              </w:rPr>
            </w:pPr>
            <w:r>
              <w:rPr>
                <w:sz w:val="22"/>
                <w:szCs w:val="22"/>
              </w:rPr>
              <w:t>0.456</w:t>
            </w:r>
          </w:p>
        </w:tc>
        <w:tc>
          <w:tcPr>
            <w:tcW w:w="1305" w:type="dxa"/>
          </w:tcPr>
          <w:p w14:paraId="761EC6AC" w14:textId="77777777" w:rsidR="00664694" w:rsidRDefault="00000000" w:rsidP="0063152A">
            <w:pPr>
              <w:spacing w:after="120"/>
              <w:rPr>
                <w:sz w:val="22"/>
                <w:szCs w:val="22"/>
              </w:rPr>
            </w:pPr>
            <w:r>
              <w:rPr>
                <w:sz w:val="22"/>
                <w:szCs w:val="22"/>
              </w:rPr>
              <w:t xml:space="preserve">0.389 </w:t>
            </w:r>
          </w:p>
        </w:tc>
        <w:tc>
          <w:tcPr>
            <w:tcW w:w="1335" w:type="dxa"/>
          </w:tcPr>
          <w:p w14:paraId="15B8AB40" w14:textId="77777777" w:rsidR="00664694" w:rsidRDefault="00000000" w:rsidP="0063152A">
            <w:pPr>
              <w:spacing w:after="120"/>
              <w:rPr>
                <w:sz w:val="22"/>
                <w:szCs w:val="22"/>
              </w:rPr>
            </w:pPr>
            <w:r>
              <w:rPr>
                <w:sz w:val="22"/>
                <w:szCs w:val="22"/>
              </w:rPr>
              <w:t xml:space="preserve">5.303 </w:t>
            </w:r>
          </w:p>
        </w:tc>
        <w:tc>
          <w:tcPr>
            <w:tcW w:w="1245" w:type="dxa"/>
          </w:tcPr>
          <w:p w14:paraId="688E65FA" w14:textId="77777777" w:rsidR="00664694" w:rsidRDefault="00000000" w:rsidP="0063152A">
            <w:pPr>
              <w:spacing w:after="120"/>
              <w:rPr>
                <w:sz w:val="22"/>
                <w:szCs w:val="22"/>
              </w:rPr>
            </w:pPr>
            <w:r>
              <w:rPr>
                <w:sz w:val="22"/>
                <w:szCs w:val="22"/>
              </w:rPr>
              <w:t>.000***</w:t>
            </w:r>
          </w:p>
        </w:tc>
      </w:tr>
    </w:tbl>
    <w:p w14:paraId="0BB93362" w14:textId="77777777" w:rsidR="00664694" w:rsidRDefault="00664694" w:rsidP="0063152A">
      <w:pPr>
        <w:spacing w:after="120" w:line="360" w:lineRule="auto"/>
      </w:pPr>
    </w:p>
    <w:tbl>
      <w:tblPr>
        <w:tblStyle w:val="a5"/>
        <w:tblW w:w="3397" w:type="dxa"/>
        <w:tblInd w:w="0" w:type="dxa"/>
        <w:tblBorders>
          <w:top w:val="single" w:sz="4" w:space="0" w:color="666666"/>
          <w:bottom w:val="single" w:sz="4" w:space="0" w:color="666666"/>
          <w:insideH w:val="single" w:sz="4" w:space="0" w:color="666666"/>
        </w:tblBorders>
        <w:tblLayout w:type="fixed"/>
        <w:tblLook w:val="0600" w:firstRow="0" w:lastRow="0" w:firstColumn="0" w:lastColumn="0" w:noHBand="1" w:noVBand="1"/>
      </w:tblPr>
      <w:tblGrid>
        <w:gridCol w:w="1385"/>
        <w:gridCol w:w="2012"/>
      </w:tblGrid>
      <w:tr w:rsidR="00664694" w14:paraId="314B5CE1" w14:textId="77777777" w:rsidTr="00664694">
        <w:trPr>
          <w:trHeight w:val="53"/>
        </w:trPr>
        <w:tc>
          <w:tcPr>
            <w:tcW w:w="1385" w:type="dxa"/>
          </w:tcPr>
          <w:p w14:paraId="5AF4F218" w14:textId="77777777" w:rsidR="00664694" w:rsidRDefault="00000000" w:rsidP="0063152A">
            <w:pPr>
              <w:spacing w:after="120"/>
              <w:rPr>
                <w:b/>
                <w:bCs/>
                <w:sz w:val="22"/>
                <w:szCs w:val="22"/>
              </w:rPr>
            </w:pPr>
            <w:r>
              <w:rPr>
                <w:b/>
                <w:bCs/>
                <w:sz w:val="22"/>
                <w:szCs w:val="22"/>
              </w:rPr>
              <w:t>Statistic</w:t>
            </w:r>
          </w:p>
        </w:tc>
        <w:tc>
          <w:tcPr>
            <w:tcW w:w="2012" w:type="dxa"/>
          </w:tcPr>
          <w:p w14:paraId="01F8651B" w14:textId="77777777" w:rsidR="00664694" w:rsidRDefault="00000000" w:rsidP="0063152A">
            <w:pPr>
              <w:spacing w:after="120"/>
              <w:rPr>
                <w:b/>
                <w:bCs/>
                <w:sz w:val="22"/>
                <w:szCs w:val="22"/>
              </w:rPr>
            </w:pPr>
            <w:r>
              <w:rPr>
                <w:b/>
                <w:bCs/>
                <w:sz w:val="22"/>
                <w:szCs w:val="22"/>
              </w:rPr>
              <w:t>Value</w:t>
            </w:r>
          </w:p>
        </w:tc>
      </w:tr>
      <w:tr w:rsidR="00664694" w14:paraId="61C7C8CE" w14:textId="77777777" w:rsidTr="00664694">
        <w:trPr>
          <w:trHeight w:val="205"/>
        </w:trPr>
        <w:tc>
          <w:tcPr>
            <w:tcW w:w="1385" w:type="dxa"/>
          </w:tcPr>
          <w:p w14:paraId="3336F3B1" w14:textId="77777777" w:rsidR="00664694" w:rsidRDefault="00000000" w:rsidP="0063152A">
            <w:pPr>
              <w:spacing w:after="120"/>
              <w:rPr>
                <w:sz w:val="22"/>
                <w:szCs w:val="22"/>
              </w:rPr>
            </w:pPr>
            <w:r>
              <w:rPr>
                <w:sz w:val="22"/>
                <w:szCs w:val="22"/>
              </w:rPr>
              <w:t>R</w:t>
            </w:r>
          </w:p>
        </w:tc>
        <w:tc>
          <w:tcPr>
            <w:tcW w:w="2012" w:type="dxa"/>
          </w:tcPr>
          <w:p w14:paraId="5E2F9083" w14:textId="77777777" w:rsidR="00664694" w:rsidRDefault="00000000" w:rsidP="0063152A">
            <w:pPr>
              <w:spacing w:after="120"/>
              <w:rPr>
                <w:sz w:val="22"/>
                <w:szCs w:val="22"/>
              </w:rPr>
            </w:pPr>
            <w:r>
              <w:rPr>
                <w:sz w:val="22"/>
                <w:szCs w:val="22"/>
              </w:rPr>
              <w:t>0.497</w:t>
            </w:r>
          </w:p>
        </w:tc>
      </w:tr>
      <w:tr w:rsidR="00664694" w14:paraId="363D2DA7" w14:textId="77777777" w:rsidTr="00664694">
        <w:trPr>
          <w:trHeight w:val="53"/>
        </w:trPr>
        <w:tc>
          <w:tcPr>
            <w:tcW w:w="1385" w:type="dxa"/>
          </w:tcPr>
          <w:p w14:paraId="486F7129" w14:textId="77777777" w:rsidR="00664694" w:rsidRDefault="00000000" w:rsidP="0063152A">
            <w:pPr>
              <w:spacing w:after="120"/>
              <w:rPr>
                <w:sz w:val="22"/>
                <w:szCs w:val="22"/>
              </w:rPr>
            </w:pPr>
            <w:r>
              <w:rPr>
                <w:sz w:val="22"/>
                <w:szCs w:val="22"/>
              </w:rPr>
              <w:t>R²</w:t>
            </w:r>
          </w:p>
        </w:tc>
        <w:tc>
          <w:tcPr>
            <w:tcW w:w="2012" w:type="dxa"/>
          </w:tcPr>
          <w:p w14:paraId="76550211" w14:textId="77777777" w:rsidR="00664694" w:rsidRDefault="00000000" w:rsidP="0063152A">
            <w:pPr>
              <w:spacing w:after="120"/>
              <w:rPr>
                <w:sz w:val="22"/>
                <w:szCs w:val="22"/>
              </w:rPr>
            </w:pPr>
            <w:r>
              <w:rPr>
                <w:sz w:val="22"/>
                <w:szCs w:val="22"/>
              </w:rPr>
              <w:t>0.247</w:t>
            </w:r>
          </w:p>
        </w:tc>
      </w:tr>
      <w:tr w:rsidR="00664694" w14:paraId="00356A7A" w14:textId="77777777" w:rsidTr="00664694">
        <w:trPr>
          <w:trHeight w:val="53"/>
        </w:trPr>
        <w:tc>
          <w:tcPr>
            <w:tcW w:w="1385" w:type="dxa"/>
          </w:tcPr>
          <w:p w14:paraId="640D33A9" w14:textId="77777777" w:rsidR="00664694" w:rsidRDefault="00000000" w:rsidP="0063152A">
            <w:pPr>
              <w:spacing w:after="120"/>
              <w:rPr>
                <w:sz w:val="22"/>
                <w:szCs w:val="22"/>
              </w:rPr>
            </w:pPr>
            <w:r>
              <w:rPr>
                <w:sz w:val="22"/>
                <w:szCs w:val="22"/>
              </w:rPr>
              <w:t>Adjusted R²</w:t>
            </w:r>
          </w:p>
        </w:tc>
        <w:tc>
          <w:tcPr>
            <w:tcW w:w="2012" w:type="dxa"/>
          </w:tcPr>
          <w:p w14:paraId="6983CBFC" w14:textId="77777777" w:rsidR="00664694" w:rsidRDefault="00000000" w:rsidP="0063152A">
            <w:pPr>
              <w:spacing w:after="120"/>
              <w:rPr>
                <w:sz w:val="22"/>
                <w:szCs w:val="22"/>
              </w:rPr>
            </w:pPr>
            <w:r>
              <w:rPr>
                <w:sz w:val="22"/>
                <w:szCs w:val="22"/>
              </w:rPr>
              <w:t>0.221</w:t>
            </w:r>
          </w:p>
        </w:tc>
      </w:tr>
      <w:tr w:rsidR="00664694" w14:paraId="3D09560A" w14:textId="77777777" w:rsidTr="00664694">
        <w:trPr>
          <w:trHeight w:val="53"/>
        </w:trPr>
        <w:tc>
          <w:tcPr>
            <w:tcW w:w="1385" w:type="dxa"/>
          </w:tcPr>
          <w:p w14:paraId="1C427B53" w14:textId="77777777" w:rsidR="00664694" w:rsidRDefault="00000000" w:rsidP="0063152A">
            <w:pPr>
              <w:spacing w:after="120"/>
              <w:rPr>
                <w:sz w:val="22"/>
                <w:szCs w:val="22"/>
              </w:rPr>
            </w:pPr>
            <w:r>
              <w:rPr>
                <w:sz w:val="22"/>
                <w:szCs w:val="22"/>
              </w:rPr>
              <w:t>F</w:t>
            </w:r>
          </w:p>
        </w:tc>
        <w:tc>
          <w:tcPr>
            <w:tcW w:w="2012" w:type="dxa"/>
          </w:tcPr>
          <w:p w14:paraId="3D81F10D" w14:textId="77777777" w:rsidR="00664694" w:rsidRDefault="00000000" w:rsidP="0063152A">
            <w:pPr>
              <w:spacing w:after="120"/>
              <w:rPr>
                <w:sz w:val="22"/>
                <w:szCs w:val="22"/>
              </w:rPr>
            </w:pPr>
            <w:r>
              <w:rPr>
                <w:sz w:val="22"/>
                <w:szCs w:val="22"/>
              </w:rPr>
              <w:t>9.451</w:t>
            </w:r>
          </w:p>
        </w:tc>
      </w:tr>
      <w:tr w:rsidR="00664694" w14:paraId="4C01C1E2" w14:textId="77777777" w:rsidTr="00664694">
        <w:trPr>
          <w:trHeight w:val="53"/>
        </w:trPr>
        <w:tc>
          <w:tcPr>
            <w:tcW w:w="1385" w:type="dxa"/>
          </w:tcPr>
          <w:p w14:paraId="2A36A110" w14:textId="77777777" w:rsidR="00664694" w:rsidRDefault="00000000" w:rsidP="0063152A">
            <w:pPr>
              <w:spacing w:after="120"/>
              <w:rPr>
                <w:sz w:val="22"/>
                <w:szCs w:val="22"/>
              </w:rPr>
            </w:pPr>
            <w:r>
              <w:rPr>
                <w:sz w:val="22"/>
                <w:szCs w:val="22"/>
              </w:rPr>
              <w:t>Sig. (F)</w:t>
            </w:r>
          </w:p>
        </w:tc>
        <w:tc>
          <w:tcPr>
            <w:tcW w:w="2012" w:type="dxa"/>
          </w:tcPr>
          <w:p w14:paraId="0CCDBE14" w14:textId="77777777" w:rsidR="00664694" w:rsidRDefault="00000000" w:rsidP="0063152A">
            <w:pPr>
              <w:spacing w:after="120"/>
              <w:rPr>
                <w:sz w:val="22"/>
                <w:szCs w:val="22"/>
              </w:rPr>
            </w:pPr>
            <w:r>
              <w:rPr>
                <w:sz w:val="22"/>
                <w:szCs w:val="22"/>
              </w:rPr>
              <w:t>.000***</w:t>
            </w:r>
          </w:p>
        </w:tc>
      </w:tr>
      <w:tr w:rsidR="00664694" w14:paraId="6982801F" w14:textId="77777777" w:rsidTr="00664694">
        <w:trPr>
          <w:trHeight w:val="53"/>
        </w:trPr>
        <w:tc>
          <w:tcPr>
            <w:tcW w:w="1385" w:type="dxa"/>
          </w:tcPr>
          <w:p w14:paraId="7A77D2EA" w14:textId="77777777" w:rsidR="00664694" w:rsidRDefault="00000000" w:rsidP="0063152A">
            <w:pPr>
              <w:spacing w:after="120"/>
              <w:rPr>
                <w:sz w:val="22"/>
                <w:szCs w:val="22"/>
              </w:rPr>
            </w:pPr>
            <w:r>
              <w:rPr>
                <w:sz w:val="22"/>
                <w:szCs w:val="22"/>
              </w:rPr>
              <w:t>N</w:t>
            </w:r>
          </w:p>
        </w:tc>
        <w:tc>
          <w:tcPr>
            <w:tcW w:w="2012" w:type="dxa"/>
          </w:tcPr>
          <w:p w14:paraId="61E356B6" w14:textId="77777777" w:rsidR="00664694" w:rsidRDefault="00000000" w:rsidP="0063152A">
            <w:pPr>
              <w:spacing w:after="120"/>
              <w:rPr>
                <w:sz w:val="22"/>
                <w:szCs w:val="22"/>
              </w:rPr>
            </w:pPr>
            <w:r>
              <w:rPr>
                <w:sz w:val="22"/>
                <w:szCs w:val="22"/>
              </w:rPr>
              <w:t>150</w:t>
            </w:r>
          </w:p>
        </w:tc>
      </w:tr>
    </w:tbl>
    <w:p w14:paraId="4E7A16B4" w14:textId="77777777" w:rsidR="00664694" w:rsidRDefault="00000000" w:rsidP="0063152A">
      <w:pPr>
        <w:spacing w:after="120" w:line="360" w:lineRule="auto"/>
      </w:pPr>
      <w:r>
        <w:t>Note: *p &lt; .05, **p &lt; .01, ***p &lt; .001</w:t>
      </w:r>
    </w:p>
    <w:p w14:paraId="0BFE55DA" w14:textId="6C743FA4" w:rsidR="00664694" w:rsidRDefault="00000000" w:rsidP="001150A5">
      <w:pPr>
        <w:spacing w:after="120" w:line="480" w:lineRule="auto"/>
        <w:ind w:firstLine="720"/>
        <w:jc w:val="both"/>
      </w:pPr>
      <w:r>
        <w:t xml:space="preserve">The effects of self-efficacy on learning outcomes have been investigated using linear regression analysis in Table 4.3.2 below. The linear regression model has been proven to be statistically significant at F=9.451, p&lt;.001 with R² = 0.247 or an explanatory power of 24.7% in predicting students’ performance. </w:t>
      </w:r>
      <w:r w:rsidR="001150A5" w:rsidRPr="008620B7">
        <w:rPr>
          <w:color w:val="EE0000"/>
        </w:rPr>
        <w:t xml:space="preserve">The regression analysis indicates that </w:t>
      </w:r>
      <w:r w:rsidR="006B3ACF">
        <w:rPr>
          <w:color w:val="EE0000"/>
        </w:rPr>
        <w:t xml:space="preserve">general </w:t>
      </w:r>
      <w:r w:rsidR="001150A5" w:rsidRPr="008620B7">
        <w:rPr>
          <w:color w:val="EE0000"/>
        </w:rPr>
        <w:t xml:space="preserve">AI self-efficacy does not </w:t>
      </w:r>
      <w:r w:rsidR="006B3ACF">
        <w:rPr>
          <w:color w:val="EE0000"/>
        </w:rPr>
        <w:t>predict</w:t>
      </w:r>
      <w:r w:rsidR="001150A5" w:rsidRPr="008620B7">
        <w:rPr>
          <w:color w:val="EE0000"/>
        </w:rPr>
        <w:t xml:space="preserve"> academic success</w:t>
      </w:r>
      <w:r w:rsidR="006B3ACF">
        <w:rPr>
          <w:color w:val="EE0000"/>
        </w:rPr>
        <w:t xml:space="preserve">. Instead, </w:t>
      </w:r>
      <w:r w:rsidR="001150A5" w:rsidRPr="008620B7">
        <w:rPr>
          <w:color w:val="EE0000"/>
        </w:rPr>
        <w:t xml:space="preserve">its impact is dependent on specific, high-level competencies. </w:t>
      </w:r>
      <w:r>
        <w:t>Out of the five factors considered, technical prompting skills and critical evaluation turned out to be important positive predictors of academic performance, while help, anthropomorphism, and comfort failed to be statistically significant. More precisely, technical proficiency and ability to engineer prompts played a positive part in the influence exerted on the dependent variable (β = 0.321, p &lt; .001), which means that the greater technical expertise and proficiency is in terms of creating appropriate prompts, the higher dependent variable becomes. It is worth noting that the AI critical evaluation and use of AI turned out to be the strongest predictor of this outcome (β = 0.389, p &lt; .001), which demonstrates the importance of critical evaluation and use in achieving high academic performance. In contrast, such variables as help, anthropomorphism, and emotional comfort did not prove to be statistically significant at all, giving p-values of .062, .939, and .387 respectively.</w:t>
      </w:r>
    </w:p>
    <w:p w14:paraId="373036FB" w14:textId="77777777" w:rsidR="00664694" w:rsidRDefault="00000000" w:rsidP="0063152A">
      <w:pPr>
        <w:pStyle w:val="Heading1"/>
        <w:spacing w:line="360" w:lineRule="auto"/>
        <w:jc w:val="center"/>
      </w:pPr>
      <w:r>
        <w:lastRenderedPageBreak/>
        <w:t>5. Discussion</w:t>
      </w:r>
    </w:p>
    <w:p w14:paraId="4FBA0A28" w14:textId="77777777" w:rsidR="00664694" w:rsidRDefault="00000000" w:rsidP="0063152A">
      <w:pPr>
        <w:spacing w:after="120" w:line="480" w:lineRule="auto"/>
        <w:ind w:firstLine="720"/>
        <w:jc w:val="both"/>
      </w:pPr>
      <w:r>
        <w:t>The present study was carried out with the aim of studying students’ AI self-efficacy level and its relationship with learning performances. According to the findings, there are several important points which could be highlighted.</w:t>
      </w:r>
    </w:p>
    <w:p w14:paraId="02F4E752" w14:textId="2483FB74" w:rsidR="00664694" w:rsidRPr="005C37CA" w:rsidRDefault="00000000" w:rsidP="00B45FCB">
      <w:pPr>
        <w:spacing w:after="120" w:line="480" w:lineRule="auto"/>
        <w:ind w:firstLine="720"/>
        <w:jc w:val="both"/>
        <w:rPr>
          <w:color w:val="EE0000"/>
        </w:rPr>
      </w:pPr>
      <w:r w:rsidRPr="005C37CA">
        <w:rPr>
          <w:color w:val="EE0000"/>
        </w:rPr>
        <w:t xml:space="preserve">First of all, in relation to students’ interaction with AI for learning purposes, </w:t>
      </w:r>
      <w:r w:rsidR="006D05F9" w:rsidRPr="005C37CA">
        <w:rPr>
          <w:color w:val="EE0000"/>
        </w:rPr>
        <w:t>the findings reveal that students engage with AI tools at a high level across writing, learning support, and analytical tasks, confirming that AI is no longer a novelty but a routine academic instrument. These findings</w:t>
      </w:r>
      <w:r w:rsidRPr="005C37CA">
        <w:rPr>
          <w:color w:val="EE0000"/>
        </w:rPr>
        <w:t xml:space="preserve"> are consistent with the results obtained by Cong-Lem et al. (2025)</w:t>
      </w:r>
      <w:r w:rsidR="00C56110" w:rsidRPr="005C37CA">
        <w:rPr>
          <w:color w:val="EE0000"/>
        </w:rPr>
        <w:t>, who investigated</w:t>
      </w:r>
      <w:r w:rsidRPr="005C37CA">
        <w:rPr>
          <w:color w:val="EE0000"/>
        </w:rPr>
        <w:t xml:space="preserve"> English-majored students in Vietnam</w:t>
      </w:r>
      <w:r w:rsidR="00C56110" w:rsidRPr="005C37CA">
        <w:rPr>
          <w:color w:val="EE0000"/>
        </w:rPr>
        <w:t xml:space="preserve">, also </w:t>
      </w:r>
      <w:r w:rsidRPr="005C37CA">
        <w:rPr>
          <w:color w:val="EE0000"/>
        </w:rPr>
        <w:t xml:space="preserve">reported a high level of interaction with AI (42% use it regularly, 8% use AI daily whereas 45% use it occasionally). Besides, Fauzi et al. (2025) </w:t>
      </w:r>
      <w:r w:rsidR="00B45FCB" w:rsidRPr="005C37CA">
        <w:rPr>
          <w:color w:val="EE0000"/>
        </w:rPr>
        <w:t>states</w:t>
      </w:r>
      <w:r w:rsidRPr="005C37CA">
        <w:rPr>
          <w:color w:val="EE0000"/>
        </w:rPr>
        <w:t xml:space="preserve"> that </w:t>
      </w:r>
      <w:r w:rsidR="00EA435E" w:rsidRPr="005C37CA">
        <w:rPr>
          <w:color w:val="EE0000"/>
        </w:rPr>
        <w:t>students’</w:t>
      </w:r>
      <w:r w:rsidRPr="005C37CA">
        <w:rPr>
          <w:color w:val="EE0000"/>
        </w:rPr>
        <w:t xml:space="preserve"> interactions with AI are positively correlated with their attitudes and willingness to use it in the future.</w:t>
      </w:r>
      <w:r w:rsidR="00B45FCB" w:rsidRPr="005C37CA">
        <w:rPr>
          <w:color w:val="EE0000"/>
        </w:rPr>
        <w:t xml:space="preserve"> </w:t>
      </w:r>
      <w:r w:rsidRPr="005C37CA">
        <w:rPr>
          <w:color w:val="EE0000"/>
        </w:rPr>
        <w:t>In general, the results point to a pattern in which students use AI more proficiently for improving writing skills and facilitating learning processes rather than using it as an aid for critical reasoning. Moreover, these findings correspond to the trend within higher education where students are actively using AI not only for personal assignments such as helping with writing but also entering into an ecosystem of various tools that they use frequently to achieve learning goals.</w:t>
      </w:r>
    </w:p>
    <w:p w14:paraId="2371366E" w14:textId="729FF713" w:rsidR="00664694" w:rsidRPr="005E6AD5" w:rsidRDefault="00B45FCB" w:rsidP="005C37CA">
      <w:pPr>
        <w:spacing w:after="120" w:line="480" w:lineRule="auto"/>
        <w:ind w:firstLine="720"/>
        <w:jc w:val="both"/>
        <w:rPr>
          <w:color w:val="EE0000"/>
        </w:rPr>
      </w:pPr>
      <w:r w:rsidRPr="005E6AD5">
        <w:rPr>
          <w:color w:val="EE0000"/>
        </w:rPr>
        <w:t xml:space="preserve">Secondly, the results show that the students had a relatively high level of self-efficacy with respect to AI, meaning that they believed that they were able to use AI tools in order to support their learning and academic activities. Similar results were found in the study conducted by </w:t>
      </w:r>
      <w:proofErr w:type="spellStart"/>
      <w:r w:rsidRPr="005E6AD5">
        <w:rPr>
          <w:color w:val="EE0000"/>
        </w:rPr>
        <w:t>Almusharraf</w:t>
      </w:r>
      <w:proofErr w:type="spellEnd"/>
      <w:r w:rsidRPr="005E6AD5">
        <w:rPr>
          <w:color w:val="EE0000"/>
        </w:rPr>
        <w:t xml:space="preserve"> et al. (2025), who claimed that EFL students in Saudi Arabian universities demonstrated high levels of AI self-efficacy with M= 3.77. Particularly, the students expressed high levels of self-assurance in using AI for idea generation and improving writing skills. In addition, the same pattern was observed in the research conducted by Yuan and Lyu (2024), which involved Chinese students.</w:t>
      </w:r>
      <w:r w:rsidR="005C37CA" w:rsidRPr="005E6AD5">
        <w:rPr>
          <w:color w:val="EE0000"/>
        </w:rPr>
        <w:t xml:space="preserve"> </w:t>
      </w:r>
      <w:r w:rsidR="005E6AD5" w:rsidRPr="005E6AD5">
        <w:rPr>
          <w:color w:val="EE0000"/>
        </w:rPr>
        <w:t>However</w:t>
      </w:r>
      <w:r w:rsidRPr="005E6AD5">
        <w:rPr>
          <w:color w:val="EE0000"/>
        </w:rPr>
        <w:t xml:space="preserve">, there is still evidence of an </w:t>
      </w:r>
      <w:r w:rsidRPr="005E6AD5">
        <w:rPr>
          <w:color w:val="EE0000"/>
        </w:rPr>
        <w:lastRenderedPageBreak/>
        <w:t>existing confidence gap. Students were generally confident in the use of AI to facilitate general learning but were only moderately confident about their technical and prompting competencies, with the lowest being related to critical evaluation and responsible usage. It is evident that students have confidence in their basic knowledge and application of AI technology rather than more complex competencies, including the ability to develop prompts, control output, spot bias, and evaluate AI-generated content for accuracy. The findings mirror those in a similar study conducted by Hao et al. (2025). Despite their positive perception of AI as beneficial and easy to utilize, the self-efficacy levels of Chinese university students stayed relatively low. In addition, the use of GenAI more often was not linked to higher levels of confidence. As stated in the study, the reason for this phenomenon may lie in students’ poor exposure to AI technologies, access limitations, and lack of institutional guidance on proper integration of AI technology in learning processes.</w:t>
      </w:r>
    </w:p>
    <w:p w14:paraId="7C9CC917" w14:textId="646E2A54" w:rsidR="00664694" w:rsidRPr="00D70C0A" w:rsidRDefault="00000000" w:rsidP="00D70C0A">
      <w:pPr>
        <w:spacing w:after="120" w:line="480" w:lineRule="auto"/>
        <w:ind w:firstLine="720"/>
        <w:jc w:val="both"/>
        <w:rPr>
          <w:color w:val="EE0000"/>
        </w:rPr>
      </w:pPr>
      <w:r w:rsidRPr="005E6AD5">
        <w:rPr>
          <w:color w:val="EE0000"/>
        </w:rPr>
        <w:t xml:space="preserve">Lastly, the findings from the regressions indicate that </w:t>
      </w:r>
      <w:r w:rsidR="00AC3627">
        <w:rPr>
          <w:color w:val="EE0000"/>
        </w:rPr>
        <w:t xml:space="preserve">academic performance is associated with </w:t>
      </w:r>
      <w:r w:rsidR="00F1138C">
        <w:rPr>
          <w:color w:val="EE0000"/>
        </w:rPr>
        <w:t xml:space="preserve">AI self-efficacy, specifically with </w:t>
      </w:r>
      <w:r w:rsidR="00AC3627">
        <w:rPr>
          <w:color w:val="EE0000"/>
        </w:rPr>
        <w:t xml:space="preserve">higher-order competence of AI technical and prompting skills and AI critical evaluation and responsible use within AI self-efficacy. </w:t>
      </w:r>
      <w:r w:rsidR="00D70C0A">
        <w:rPr>
          <w:color w:val="EE0000"/>
        </w:rPr>
        <w:t xml:space="preserve">This result aligns with </w:t>
      </w:r>
      <w:r w:rsidRPr="00502FCF">
        <w:rPr>
          <w:color w:val="EE0000"/>
        </w:rPr>
        <w:t>Xia’s (2026)</w:t>
      </w:r>
      <w:r w:rsidR="00D70C0A" w:rsidRPr="00502FCF">
        <w:rPr>
          <w:color w:val="EE0000"/>
        </w:rPr>
        <w:t>, who studied</w:t>
      </w:r>
      <w:r w:rsidRPr="00502FCF">
        <w:rPr>
          <w:color w:val="EE0000"/>
        </w:rPr>
        <w:t xml:space="preserve"> the effects of self-efficacy on the academic achievements of students in relation to generative AI. Furthermore, the same result was obtained by Hao et al. (2025) during their research on the connection between self-efficacy and predictions of students’ academic performance in tests. Therefore, the results of the current study can be confirmed by the above literature evidence. This means that the students who have higher self-efficacy are more inclined to be successful in their studies due to the high motivation for mastering AI tools.</w:t>
      </w:r>
    </w:p>
    <w:p w14:paraId="25DB77DC" w14:textId="77777777" w:rsidR="00664694" w:rsidRDefault="00000000" w:rsidP="0063152A">
      <w:pPr>
        <w:spacing w:after="120" w:line="480" w:lineRule="auto"/>
        <w:ind w:firstLine="720"/>
        <w:jc w:val="both"/>
      </w:pPr>
      <w:r>
        <w:t xml:space="preserve">On the other hand, it becomes clear that not all dimensions of AI self-efficacy affect the same way. Indeed, academic outcomes depend on students’ technical competence and prompting abilities, alongside critical evaluation and proper utilization of AI-generated text. </w:t>
      </w:r>
      <w:r>
        <w:lastRenderedPageBreak/>
        <w:t>Thus, merely perceiving AI technology comfortably and as an assisting tool cannot lead to improvement of learning outcomes. The key point here refers to the possibility of controlling AI interactions, generating appropriate prompts, evaluating AI-generated outputs, and making ethical decisions while working with AI. In such a manner, it seems that academic success may differ from the frequency of AI utilization. In fact, it was demonstrated that high self-efficacy positively influences interaction with AI technologies, although frequent utilization does not necessarily result in successful learning.</w:t>
      </w:r>
    </w:p>
    <w:p w14:paraId="6F9205B7" w14:textId="77777777" w:rsidR="00664694" w:rsidRDefault="00000000" w:rsidP="0063152A">
      <w:pPr>
        <w:spacing w:after="120" w:line="480" w:lineRule="auto"/>
        <w:ind w:firstLine="720"/>
        <w:jc w:val="both"/>
      </w:pPr>
      <w:r>
        <w:t>Overall, it is important for educators to realize the major pedagogical implications of the results that students must not just be encouraged to use AI in their studies, but also taught how to use AI wisely, effectively, and ethically. If learners are able to take their AI-based activities to a higher level through developing competencies such as prompting and evaluating, their learning experience becomes far more valuable.</w:t>
      </w:r>
    </w:p>
    <w:p w14:paraId="4FF232AB" w14:textId="77777777" w:rsidR="00664694" w:rsidRDefault="00000000" w:rsidP="0063152A">
      <w:pPr>
        <w:spacing w:after="120" w:line="480" w:lineRule="auto"/>
        <w:ind w:firstLine="720"/>
        <w:jc w:val="both"/>
      </w:pPr>
      <w:r>
        <w:t>It follows from the results of this study that AI self-efficacy plays a significant role in motivating students to work with technologies based on artificial intelligence while high-level competencies such as technical prompting and critical evaluation play an even more important role in influencing academic performance. These results show that it is crucial for educators to encourage their learners to engage in reflective activities related to AI use in the educational process. In other words, learners’ AI self-efficacy can contribute to improved academic achievement only when confidence is accompanied by meaningful engagement with AI. Students should use AI as a collaborative learning tool to support reasoning, reflection, revision, and knowledge construction rather than merely to produce ready-made answers.</w:t>
      </w:r>
    </w:p>
    <w:p w14:paraId="198EA742" w14:textId="77777777" w:rsidR="00664694" w:rsidRDefault="00000000" w:rsidP="0063152A">
      <w:pPr>
        <w:pStyle w:val="Heading1"/>
        <w:spacing w:before="0" w:line="360" w:lineRule="auto"/>
        <w:jc w:val="center"/>
      </w:pPr>
      <w:r>
        <w:t>6. Conclusion &amp; recommendations</w:t>
      </w:r>
    </w:p>
    <w:p w14:paraId="4C841A36" w14:textId="01ACF2A7" w:rsidR="00664694" w:rsidRDefault="00000000" w:rsidP="00C71360">
      <w:pPr>
        <w:spacing w:after="120" w:line="480" w:lineRule="auto"/>
        <w:ind w:firstLine="720"/>
        <w:jc w:val="both"/>
      </w:pPr>
      <w:r w:rsidRPr="00C71360">
        <w:rPr>
          <w:color w:val="EE0000"/>
        </w:rPr>
        <w:t>In conclusion, the present study shows that the use of AI tools by EFL students is characterized by sufficient confidence.</w:t>
      </w:r>
      <w:r w:rsidR="00C71360" w:rsidRPr="00C71360">
        <w:rPr>
          <w:color w:val="EE0000"/>
        </w:rPr>
        <w:t xml:space="preserve"> </w:t>
      </w:r>
      <w:r w:rsidRPr="00C71360">
        <w:rPr>
          <w:color w:val="EE0000"/>
        </w:rPr>
        <w:t xml:space="preserve">Furthermore, academic success is mostly associated with the ability to utilize technology and prompt writing, combined with critical assessment </w:t>
      </w:r>
      <w:r w:rsidRPr="00C71360">
        <w:rPr>
          <w:color w:val="EE0000"/>
        </w:rPr>
        <w:lastRenderedPageBreak/>
        <w:t xml:space="preserve">and proper application. </w:t>
      </w:r>
      <w:r>
        <w:t>This implies that it is the ability of students to create appropriate prompts, assess, correct, and validate AI output, as well as apply AI in an ethical manner that is likely to make them succeed academically. On the other hand, being familiar with AI and considering AI to be a helpful assistant is unlikely to lead to higher academic success.</w:t>
      </w:r>
    </w:p>
    <w:p w14:paraId="02EE6855" w14:textId="3C200F73" w:rsidR="00664694" w:rsidRDefault="00000000" w:rsidP="0063152A">
      <w:pPr>
        <w:spacing w:after="120" w:line="480" w:lineRule="auto"/>
        <w:ind w:firstLine="720"/>
        <w:jc w:val="both"/>
      </w:pPr>
      <w:r>
        <w:t xml:space="preserve">From the results, some important implications were drawn. Firstly, the major implication for students is that it is not enough to become proficient in using AI often; they should focus on how to use AI effectively. Specifically, this involves critical analysis and verification of what has been produced by AI rather than copying AI suggestions without assessing and improving them. </w:t>
      </w:r>
      <w:r w:rsidR="0084616F">
        <w:t>With</w:t>
      </w:r>
      <w:r>
        <w:t xml:space="preserve"> the finding that education must move beyond simply giving students access to AI technologies</w:t>
      </w:r>
      <w:r w:rsidR="0084616F">
        <w:t xml:space="preserve">, </w:t>
      </w:r>
      <w:r w:rsidR="001677B5">
        <w:t>instructors</w:t>
      </w:r>
      <w:r>
        <w:t xml:space="preserve"> must directly educate students on appropriate prompting techniques, AI output evaluation, and ethical use of AI. Students should be required in their assignments to detail their use of AI, modifications made, and evaluations of the output quality.</w:t>
      </w:r>
    </w:p>
    <w:p w14:paraId="0F2528C6" w14:textId="77777777" w:rsidR="00664694" w:rsidRDefault="00000000" w:rsidP="0063152A">
      <w:pPr>
        <w:spacing w:after="120" w:line="480" w:lineRule="auto"/>
        <w:ind w:firstLine="720"/>
        <w:jc w:val="both"/>
      </w:pPr>
      <w:r>
        <w:t>For educational institutions, the implications are that they must move beyond just providing AI technology access to developing students’ AI competency. This involves creating AI competency frameworks, embedding AI literacy into educational programs, and establishing guidelines for responsible use of AI. Institutions should also focus on educating educators about AI pedagogy and assessment using AI so that it can be utilized responsibly.</w:t>
      </w:r>
    </w:p>
    <w:p w14:paraId="1F99E7A3" w14:textId="49B2151D" w:rsidR="00664694" w:rsidRDefault="00000000" w:rsidP="0063152A">
      <w:pPr>
        <w:spacing w:after="120" w:line="480" w:lineRule="auto"/>
        <w:ind w:firstLine="720"/>
        <w:jc w:val="both"/>
      </w:pPr>
      <w:r>
        <w:t xml:space="preserve">In summary, </w:t>
      </w:r>
      <w:r w:rsidR="009A228C">
        <w:t>mere</w:t>
      </w:r>
      <w:r>
        <w:t xml:space="preserve"> access to AI technology is not sufficient in terms of its effective integration in EFL learning. Students require the necessary competency to be able to employ AI technology in an effective manner.</w:t>
      </w:r>
    </w:p>
    <w:p w14:paraId="6E580911" w14:textId="77777777" w:rsidR="00664694" w:rsidRDefault="00000000" w:rsidP="0063152A">
      <w:pPr>
        <w:pStyle w:val="Heading1"/>
        <w:spacing w:line="360" w:lineRule="auto"/>
      </w:pPr>
      <w:r>
        <w:t>References</w:t>
      </w:r>
    </w:p>
    <w:p w14:paraId="4FAE057A" w14:textId="77777777" w:rsidR="00D071E2" w:rsidRDefault="00D071E2" w:rsidP="0063152A">
      <w:pPr>
        <w:spacing w:after="120" w:line="480" w:lineRule="auto"/>
        <w:ind w:left="567" w:hanging="567"/>
      </w:pPr>
      <w:proofErr w:type="spellStart"/>
      <w:r>
        <w:t>Almusharraf</w:t>
      </w:r>
      <w:proofErr w:type="spellEnd"/>
      <w:r>
        <w:t xml:space="preserve">, A., Bailey, D., </w:t>
      </w:r>
      <w:proofErr w:type="spellStart"/>
      <w:r>
        <w:t>Almusharraf</w:t>
      </w:r>
      <w:proofErr w:type="spellEnd"/>
      <w:r>
        <w:t xml:space="preserve">, N., &amp; Alotaibi, T. (2025). Students’ perceptions of generative AI in EFL writing: Strategies, self-efficacy, satisfaction and </w:t>
      </w:r>
      <w:proofErr w:type="spellStart"/>
      <w:r>
        <w:t>behavioural</w:t>
      </w:r>
      <w:proofErr w:type="spellEnd"/>
      <w:r>
        <w:t xml:space="preserve"> </w:t>
      </w:r>
      <w:r>
        <w:lastRenderedPageBreak/>
        <w:t>intention. </w:t>
      </w:r>
      <w:r>
        <w:rPr>
          <w:i/>
          <w:iCs/>
        </w:rPr>
        <w:t>Australasian Journal of Educational Technology</w:t>
      </w:r>
      <w:r>
        <w:t>, </w:t>
      </w:r>
      <w:r>
        <w:rPr>
          <w:i/>
          <w:iCs/>
        </w:rPr>
        <w:t>41</w:t>
      </w:r>
      <w:r>
        <w:t xml:space="preserve">(5), 18-36. </w:t>
      </w:r>
      <w:hyperlink r:id="rId8">
        <w:r>
          <w:rPr>
            <w:color w:val="0000FF"/>
            <w:u w:val="single"/>
          </w:rPr>
          <w:t>https://doi.org/10.14742/ajet.10045</w:t>
        </w:r>
      </w:hyperlink>
      <w:r>
        <w:t xml:space="preserve"> </w:t>
      </w:r>
    </w:p>
    <w:p w14:paraId="6214FA93" w14:textId="77777777" w:rsidR="00D071E2" w:rsidRDefault="00D071E2" w:rsidP="0063152A">
      <w:pPr>
        <w:spacing w:after="120" w:line="480" w:lineRule="auto"/>
        <w:ind w:left="567" w:hanging="567"/>
      </w:pPr>
      <w:proofErr w:type="spellStart"/>
      <w:r>
        <w:t>AlTwijri</w:t>
      </w:r>
      <w:proofErr w:type="spellEnd"/>
      <w:r>
        <w:t xml:space="preserve">, L., &amp; </w:t>
      </w:r>
      <w:proofErr w:type="spellStart"/>
      <w:r>
        <w:t>Alghizzi</w:t>
      </w:r>
      <w:proofErr w:type="spellEnd"/>
      <w:r>
        <w:t>, T. M. (2024). Investigating the integration of artificial intelligence in English as foreign language classes for enhancing learners’ affective factors: A systematic review. </w:t>
      </w:r>
      <w:proofErr w:type="spellStart"/>
      <w:r>
        <w:rPr>
          <w:i/>
          <w:iCs/>
        </w:rPr>
        <w:t>Heliyon</w:t>
      </w:r>
      <w:proofErr w:type="spellEnd"/>
      <w:r>
        <w:t>, </w:t>
      </w:r>
      <w:r>
        <w:rPr>
          <w:i/>
          <w:iCs/>
        </w:rPr>
        <w:t>10</w:t>
      </w:r>
      <w:r>
        <w:t xml:space="preserve">(10). </w:t>
      </w:r>
      <w:hyperlink r:id="rId9">
        <w:r>
          <w:rPr>
            <w:color w:val="0000FF"/>
            <w:u w:val="single"/>
          </w:rPr>
          <w:t>https://doi.org/10.1016/j.heliyon.2024.e31053</w:t>
        </w:r>
      </w:hyperlink>
      <w:r>
        <w:t xml:space="preserve"> </w:t>
      </w:r>
    </w:p>
    <w:p w14:paraId="59DDD0C3" w14:textId="77777777" w:rsidR="00D071E2" w:rsidRDefault="00D071E2" w:rsidP="0063152A">
      <w:pPr>
        <w:spacing w:after="120" w:line="480" w:lineRule="auto"/>
        <w:ind w:left="567" w:hanging="567"/>
      </w:pPr>
      <w:r w:rsidRPr="00BE016E">
        <w:rPr>
          <w:color w:val="EE0000"/>
        </w:rPr>
        <w:t>Bećirović, S., Polz, E. &amp; Tinkel, I. (2025). Exploring students’ AI literacy and its effects on their AI output quality, self-efficacy, and academic performance. </w:t>
      </w:r>
      <w:r w:rsidRPr="00BE016E">
        <w:rPr>
          <w:i/>
          <w:iCs/>
          <w:color w:val="EE0000"/>
        </w:rPr>
        <w:t>Smart Learning Environment,</w:t>
      </w:r>
      <w:r w:rsidRPr="00BE016E">
        <w:rPr>
          <w:color w:val="EE0000"/>
        </w:rPr>
        <w:t xml:space="preserve"> 12, Article 29. </w:t>
      </w:r>
      <w:hyperlink r:id="rId10">
        <w:r>
          <w:rPr>
            <w:color w:val="0000FF"/>
            <w:u w:val="single"/>
          </w:rPr>
          <w:t>https://doi.org/10.1186/s40561-025-00384-3</w:t>
        </w:r>
      </w:hyperlink>
      <w:r>
        <w:t xml:space="preserve"> </w:t>
      </w:r>
    </w:p>
    <w:p w14:paraId="2D9EB03E" w14:textId="77777777" w:rsidR="00D071E2" w:rsidRDefault="00D071E2" w:rsidP="0063152A">
      <w:pPr>
        <w:spacing w:after="120" w:line="480" w:lineRule="auto"/>
        <w:ind w:left="567" w:hanging="567"/>
      </w:pPr>
      <w:r>
        <w:t>Celik, B., Yildiz, Y., &amp; Kara, S. (2025). Using ChatGPT as a virtual speaking tutor to boost EFL learners’ speaking self-efficacy. </w:t>
      </w:r>
      <w:r>
        <w:rPr>
          <w:i/>
          <w:iCs/>
        </w:rPr>
        <w:t>Australian Journal of Applied Linguistics</w:t>
      </w:r>
      <w:r>
        <w:t>, </w:t>
      </w:r>
      <w:r>
        <w:rPr>
          <w:i/>
          <w:iCs/>
        </w:rPr>
        <w:t>8</w:t>
      </w:r>
      <w:r>
        <w:t xml:space="preserve">(1), 102418-102418. </w:t>
      </w:r>
      <w:hyperlink r:id="rId11">
        <w:r>
          <w:rPr>
            <w:color w:val="0000FF"/>
            <w:u w:val="single"/>
          </w:rPr>
          <w:t>https://doi.org/10.29140/ajal.v8n1.102418</w:t>
        </w:r>
      </w:hyperlink>
      <w:r>
        <w:t xml:space="preserve"> </w:t>
      </w:r>
    </w:p>
    <w:p w14:paraId="3BDC077A" w14:textId="77777777" w:rsidR="00D071E2" w:rsidRPr="00BE016E" w:rsidRDefault="00D071E2" w:rsidP="0063152A">
      <w:pPr>
        <w:spacing w:after="120" w:line="480" w:lineRule="auto"/>
        <w:ind w:left="567" w:hanging="567"/>
        <w:rPr>
          <w:color w:val="EE0000"/>
          <w:lang w:val="fr-FR"/>
        </w:rPr>
      </w:pPr>
      <w:r w:rsidRPr="00BE016E">
        <w:rPr>
          <w:color w:val="EE0000"/>
        </w:rPr>
        <w:t xml:space="preserve">Dong, L., Jamal Mohammed, S., Ahmed Abdel-Al Ibrahim, K., &amp; Rezai, A. (2022). Fostering EFL learners’ motivation, anxiety, and self-efficacy through computer-assisted language learning-and mobile-assisted language learning-based instructions. </w:t>
      </w:r>
      <w:proofErr w:type="spellStart"/>
      <w:r w:rsidRPr="00BE016E">
        <w:rPr>
          <w:i/>
          <w:iCs/>
          <w:color w:val="EE0000"/>
          <w:lang w:val="fr-FR"/>
        </w:rPr>
        <w:t>Frontiers</w:t>
      </w:r>
      <w:proofErr w:type="spellEnd"/>
      <w:r w:rsidRPr="00BE016E">
        <w:rPr>
          <w:i/>
          <w:iCs/>
          <w:color w:val="EE0000"/>
          <w:lang w:val="fr-FR"/>
        </w:rPr>
        <w:t xml:space="preserve"> in </w:t>
      </w:r>
      <w:proofErr w:type="spellStart"/>
      <w:r w:rsidRPr="00BE016E">
        <w:rPr>
          <w:i/>
          <w:iCs/>
          <w:color w:val="EE0000"/>
          <w:lang w:val="fr-FR"/>
        </w:rPr>
        <w:t>psychology</w:t>
      </w:r>
      <w:proofErr w:type="spellEnd"/>
      <w:r w:rsidRPr="00BE016E">
        <w:rPr>
          <w:color w:val="EE0000"/>
          <w:lang w:val="fr-FR"/>
        </w:rPr>
        <w:t xml:space="preserve">, 13, 899557. </w:t>
      </w:r>
      <w:hyperlink r:id="rId12">
        <w:r w:rsidRPr="00BE016E">
          <w:rPr>
            <w:color w:val="EE0000"/>
            <w:u w:val="single"/>
            <w:lang w:val="fr-FR"/>
          </w:rPr>
          <w:t>https://doi.org/10.3389/feduc.2025.1499497</w:t>
        </w:r>
      </w:hyperlink>
      <w:r w:rsidRPr="00BE016E">
        <w:rPr>
          <w:color w:val="EE0000"/>
          <w:lang w:val="fr-FR"/>
        </w:rPr>
        <w:t xml:space="preserve"> </w:t>
      </w:r>
    </w:p>
    <w:p w14:paraId="03179BB5" w14:textId="77777777" w:rsidR="00D071E2" w:rsidRDefault="00D071E2" w:rsidP="0063152A">
      <w:pPr>
        <w:spacing w:after="120" w:line="480" w:lineRule="auto"/>
        <w:ind w:left="567" w:hanging="567"/>
      </w:pPr>
      <w:r w:rsidRPr="00954482">
        <w:rPr>
          <w:lang w:val="fr-FR"/>
        </w:rPr>
        <w:t xml:space="preserve">Fauzi, C., Rahmani, E. F., &amp; </w:t>
      </w:r>
      <w:proofErr w:type="spellStart"/>
      <w:r w:rsidRPr="00954482">
        <w:rPr>
          <w:lang w:val="fr-FR"/>
        </w:rPr>
        <w:t>Utimadini</w:t>
      </w:r>
      <w:proofErr w:type="spellEnd"/>
      <w:r w:rsidRPr="00954482">
        <w:rPr>
          <w:lang w:val="fr-FR"/>
        </w:rPr>
        <w:t xml:space="preserve">, N. J. (2025). </w:t>
      </w:r>
      <w:r>
        <w:t>Beyond technology acceptance: An interplay of self-efficacy, language proficiency, and ChatGPT adoption from a TAM perspective. </w:t>
      </w:r>
      <w:proofErr w:type="spellStart"/>
      <w:r>
        <w:rPr>
          <w:i/>
          <w:iCs/>
        </w:rPr>
        <w:t>Jurnal</w:t>
      </w:r>
      <w:proofErr w:type="spellEnd"/>
      <w:r>
        <w:rPr>
          <w:i/>
          <w:iCs/>
        </w:rPr>
        <w:t xml:space="preserve"> Pendidikan </w:t>
      </w:r>
      <w:proofErr w:type="spellStart"/>
      <w:r>
        <w:rPr>
          <w:i/>
          <w:iCs/>
        </w:rPr>
        <w:t>Progresif</w:t>
      </w:r>
      <w:proofErr w:type="spellEnd"/>
      <w:r>
        <w:t>, </w:t>
      </w:r>
      <w:r>
        <w:rPr>
          <w:i/>
          <w:iCs/>
        </w:rPr>
        <w:t>15</w:t>
      </w:r>
      <w:r>
        <w:t xml:space="preserve">(3), 1970-1988. </w:t>
      </w:r>
      <w:hyperlink r:id="rId13">
        <w:r>
          <w:rPr>
            <w:color w:val="0000FF"/>
            <w:u w:val="single"/>
          </w:rPr>
          <w:t>https://doi.org/10.23960/jpp.v15i3.pp1970-1988</w:t>
        </w:r>
      </w:hyperlink>
      <w:r>
        <w:t xml:space="preserve"> </w:t>
      </w:r>
    </w:p>
    <w:p w14:paraId="3BBD0DB3" w14:textId="77777777" w:rsidR="00D071E2" w:rsidRDefault="00D071E2" w:rsidP="0063152A">
      <w:pPr>
        <w:spacing w:after="120" w:line="480" w:lineRule="auto"/>
        <w:ind w:left="567" w:hanging="567"/>
      </w:pPr>
      <w:r>
        <w:t>Feng Teng, M. (2025). Metacognition, Self-efficacy Belief, Language Learning Motivation, and Perceived Progress in Online English Learning: A Cross-lagged Analysis. </w:t>
      </w:r>
      <w:r>
        <w:rPr>
          <w:i/>
          <w:iCs/>
        </w:rPr>
        <w:t>International Journal of TESOL Studies</w:t>
      </w:r>
      <w:r>
        <w:t>, </w:t>
      </w:r>
      <w:r>
        <w:rPr>
          <w:i/>
          <w:iCs/>
        </w:rPr>
        <w:t>7</w:t>
      </w:r>
      <w:r>
        <w:t xml:space="preserve">(1). </w:t>
      </w:r>
      <w:hyperlink r:id="rId14">
        <w:r>
          <w:rPr>
            <w:color w:val="0000FF"/>
            <w:u w:val="single"/>
          </w:rPr>
          <w:t>https://doi.org/10.58304/ijts.20250102</w:t>
        </w:r>
      </w:hyperlink>
      <w:r>
        <w:t xml:space="preserve"> </w:t>
      </w:r>
    </w:p>
    <w:p w14:paraId="5EC3668B" w14:textId="77777777" w:rsidR="00D071E2" w:rsidRDefault="00D071E2" w:rsidP="0063152A">
      <w:pPr>
        <w:spacing w:after="120" w:line="480" w:lineRule="auto"/>
        <w:ind w:left="567" w:hanging="567"/>
      </w:pPr>
      <w:r>
        <w:lastRenderedPageBreak/>
        <w:t>Gao, J., Zhang, J., &amp; Li, Y. (2025). Do AI Chatbot-integrated writing tasks influence writing self-efficacy and critical thinking ability? A quasi-experimental study. </w:t>
      </w:r>
      <w:r>
        <w:rPr>
          <w:i/>
          <w:iCs/>
        </w:rPr>
        <w:t>Computers and Education: Artificial Intelligence</w:t>
      </w:r>
      <w:r>
        <w:t xml:space="preserve">, 100472. </w:t>
      </w:r>
      <w:hyperlink r:id="rId15">
        <w:r>
          <w:rPr>
            <w:color w:val="0000FF"/>
            <w:u w:val="single"/>
          </w:rPr>
          <w:t>https://doi.org/10.1016/j.caeai.2025.100472</w:t>
        </w:r>
      </w:hyperlink>
      <w:r>
        <w:t xml:space="preserve"> </w:t>
      </w:r>
    </w:p>
    <w:p w14:paraId="0941BD2A" w14:textId="580F8518" w:rsidR="00D071E2" w:rsidRDefault="00D071E2" w:rsidP="0063152A">
      <w:pPr>
        <w:spacing w:after="120" w:line="480" w:lineRule="auto"/>
        <w:ind w:left="567" w:hanging="567"/>
      </w:pPr>
      <w:r>
        <w:t>Hao, T., Zhao, X., &amp; Lu, Z. (2025). Spontaneous use of generative artificial intelligence in preparing for college English test: GenAI adoption factors, learners</w:t>
      </w:r>
      <w:r w:rsidR="00087F76">
        <w:t xml:space="preserve">’ </w:t>
      </w:r>
      <w:r>
        <w:t>motivation, and self-efficacy. </w:t>
      </w:r>
      <w:r>
        <w:rPr>
          <w:i/>
          <w:iCs/>
        </w:rPr>
        <w:t>Technology in Language Teaching &amp; Learning</w:t>
      </w:r>
      <w:r>
        <w:t>, </w:t>
      </w:r>
      <w:r>
        <w:rPr>
          <w:i/>
          <w:iCs/>
        </w:rPr>
        <w:t>7</w:t>
      </w:r>
      <w:r>
        <w:t xml:space="preserve">(3), 102640-102640. </w:t>
      </w:r>
      <w:hyperlink r:id="rId16">
        <w:r>
          <w:rPr>
            <w:color w:val="0000FF"/>
            <w:u w:val="single"/>
          </w:rPr>
          <w:t>https://doi.org/10.29140/tltl.v7n3.102640</w:t>
        </w:r>
      </w:hyperlink>
      <w:r>
        <w:t xml:space="preserve"> </w:t>
      </w:r>
    </w:p>
    <w:p w14:paraId="3A029F7E" w14:textId="77777777" w:rsidR="00D071E2" w:rsidRDefault="00D071E2" w:rsidP="0063152A">
      <w:pPr>
        <w:spacing w:after="120" w:line="480" w:lineRule="auto"/>
        <w:ind w:left="567" w:hanging="567"/>
      </w:pPr>
      <w:r>
        <w:t xml:space="preserve">Hartwell, K., &amp; Aull, L. (2023). Editorial Introduction - AI, corpora, and future directions for writing assessment. </w:t>
      </w:r>
      <w:r>
        <w:rPr>
          <w:i/>
          <w:iCs/>
        </w:rPr>
        <w:t>Assessing Writing, 57,</w:t>
      </w:r>
      <w:r>
        <w:t xml:space="preserve"> Article 100769. </w:t>
      </w:r>
      <w:hyperlink r:id="rId17">
        <w:r>
          <w:rPr>
            <w:color w:val="0000FF"/>
            <w:u w:val="single"/>
          </w:rPr>
          <w:t>https://doi.org/10.1016/j.asw.2023.100769</w:t>
        </w:r>
      </w:hyperlink>
      <w:r>
        <w:t xml:space="preserve"> </w:t>
      </w:r>
    </w:p>
    <w:p w14:paraId="11AD7733" w14:textId="77777777" w:rsidR="00D071E2" w:rsidRDefault="00D071E2" w:rsidP="0063152A">
      <w:pPr>
        <w:spacing w:after="120" w:line="480" w:lineRule="auto"/>
        <w:ind w:left="567" w:hanging="567"/>
      </w:pPr>
      <w:r>
        <w:t>Huang, J., &amp; Mizumoto, A. (2024). Examining the effect of generative AI on students’ motivation and writing self-efficacy. </w:t>
      </w:r>
      <w:r>
        <w:rPr>
          <w:i/>
          <w:iCs/>
        </w:rPr>
        <w:t>Digital Applied Linguistics</w:t>
      </w:r>
      <w:r>
        <w:t>, </w:t>
      </w:r>
      <w:r>
        <w:rPr>
          <w:i/>
          <w:iCs/>
        </w:rPr>
        <w:t>1</w:t>
      </w:r>
      <w:r>
        <w:t xml:space="preserve">, 102324-102324. </w:t>
      </w:r>
      <w:hyperlink r:id="rId18">
        <w:r>
          <w:rPr>
            <w:color w:val="0000FF"/>
            <w:u w:val="single"/>
          </w:rPr>
          <w:t>https://doi.org/10.29140/dal.v1.102324</w:t>
        </w:r>
      </w:hyperlink>
    </w:p>
    <w:p w14:paraId="46C28B83" w14:textId="73B39911" w:rsidR="00D071E2" w:rsidRDefault="00D071E2" w:rsidP="0063152A">
      <w:pPr>
        <w:spacing w:after="120" w:line="480" w:lineRule="auto"/>
        <w:ind w:left="567" w:hanging="567"/>
      </w:pPr>
      <w:r>
        <w:t xml:space="preserve">Ismail, S., &amp; </w:t>
      </w:r>
      <w:proofErr w:type="spellStart"/>
      <w:r>
        <w:t>Alharkan</w:t>
      </w:r>
      <w:proofErr w:type="spellEnd"/>
      <w:r>
        <w:t>, A. (2024). EFL learners</w:t>
      </w:r>
      <w:r w:rsidR="00D02A33">
        <w:t>’</w:t>
      </w:r>
      <w:r>
        <w:t xml:space="preserve"> positive emotions in the era of technology: Unpacking the effects of artificial intelligence on learning enjoyment, self-efficacy, and resilience. </w:t>
      </w:r>
      <w:r>
        <w:rPr>
          <w:i/>
          <w:iCs/>
        </w:rPr>
        <w:t>Computer-Assisted Language Learning Electronic Journal</w:t>
      </w:r>
      <w:r>
        <w:t>, </w:t>
      </w:r>
      <w:r>
        <w:rPr>
          <w:i/>
          <w:iCs/>
        </w:rPr>
        <w:t>25</w:t>
      </w:r>
      <w:r>
        <w:t>(4), 526-551.</w:t>
      </w:r>
    </w:p>
    <w:p w14:paraId="306EEBF8" w14:textId="77777777" w:rsidR="00D071E2" w:rsidRDefault="00D071E2" w:rsidP="0063152A">
      <w:pPr>
        <w:spacing w:after="120" w:line="480" w:lineRule="auto"/>
        <w:ind w:left="567" w:hanging="567"/>
      </w:pPr>
      <w:r>
        <w:t>Kittredge, A. K., Hopman, E. W., Reuveni, B., Dionne, D., Freeman, C., &amp; Jiang, X. (2025, February). Mobile language app learners’ self-efficacy increases after using generative AI. In </w:t>
      </w:r>
      <w:r>
        <w:rPr>
          <w:i/>
          <w:iCs/>
        </w:rPr>
        <w:t>Frontiers in Education</w:t>
      </w:r>
      <w:r>
        <w:t xml:space="preserve"> (Vol. 10, p. 1499497). Frontiers. </w:t>
      </w:r>
      <w:hyperlink r:id="rId19">
        <w:r>
          <w:rPr>
            <w:color w:val="0000FF"/>
            <w:u w:val="single"/>
          </w:rPr>
          <w:t>https://doi.org/10.3389/feduc.2025.1499497</w:t>
        </w:r>
      </w:hyperlink>
      <w:r>
        <w:t xml:space="preserve"> </w:t>
      </w:r>
    </w:p>
    <w:p w14:paraId="2A5F5898" w14:textId="77777777" w:rsidR="00D071E2" w:rsidRPr="00F644D7" w:rsidRDefault="00D071E2" w:rsidP="0063152A">
      <w:pPr>
        <w:spacing w:after="120" w:line="480" w:lineRule="auto"/>
        <w:ind w:left="567" w:hanging="567"/>
        <w:rPr>
          <w:color w:val="EE0000"/>
        </w:rPr>
      </w:pPr>
      <w:r w:rsidRPr="00F644D7">
        <w:rPr>
          <w:color w:val="EE0000"/>
          <w:lang w:val="fr-FR"/>
        </w:rPr>
        <w:t xml:space="preserve">Lem, N. C., Phuong, N. T. M., Nguyen, N. P. N., &amp; Van Chau, B. N. (2025). </w:t>
      </w:r>
      <w:r w:rsidRPr="00F644D7">
        <w:rPr>
          <w:color w:val="EE0000"/>
        </w:rPr>
        <w:t xml:space="preserve">Exploring Vietnamese EFL learners’ generative AI usage patterns, self-efficacy, and self-directed learning: Preliminary findings. </w:t>
      </w:r>
      <w:r w:rsidRPr="00F644D7">
        <w:rPr>
          <w:i/>
          <w:iCs/>
          <w:color w:val="EE0000"/>
        </w:rPr>
        <w:t>In Proceedings of the Ho Chi Minh City Open University Conference (p. 391)</w:t>
      </w:r>
      <w:r w:rsidRPr="00F644D7">
        <w:rPr>
          <w:color w:val="EE0000"/>
        </w:rPr>
        <w:t>. Ho Chi Minh City Open University.</w:t>
      </w:r>
    </w:p>
    <w:p w14:paraId="26D68E58" w14:textId="77777777" w:rsidR="00D071E2" w:rsidRDefault="00D071E2" w:rsidP="0063152A">
      <w:pPr>
        <w:spacing w:after="120" w:line="480" w:lineRule="auto"/>
        <w:ind w:left="567" w:hanging="567"/>
      </w:pPr>
      <w:r>
        <w:lastRenderedPageBreak/>
        <w:t>Liu, J., Liu, M., Yao, Y., &amp; Li, D. (2026). Perceptions and Acceptance of Generative Artificial Intelligence Influencing Chinese EFL Learners’ Engagement in Informal Digital Learning of English: Mediating Roles of Self‐Efficacy and Motivation. </w:t>
      </w:r>
      <w:r>
        <w:rPr>
          <w:i/>
          <w:iCs/>
        </w:rPr>
        <w:t>International Journal of Applied Linguistics</w:t>
      </w:r>
      <w:r>
        <w:t xml:space="preserve">. </w:t>
      </w:r>
      <w:hyperlink r:id="rId20">
        <w:r>
          <w:rPr>
            <w:color w:val="0000FF"/>
            <w:u w:val="single"/>
          </w:rPr>
          <w:t>https://doi.org/10.1111/ijal.70122</w:t>
        </w:r>
      </w:hyperlink>
      <w:r>
        <w:t xml:space="preserve"> </w:t>
      </w:r>
    </w:p>
    <w:p w14:paraId="101F989E" w14:textId="77777777" w:rsidR="00D071E2" w:rsidRDefault="00D071E2" w:rsidP="0063152A">
      <w:pPr>
        <w:spacing w:after="120" w:line="480" w:lineRule="auto"/>
        <w:ind w:left="567" w:hanging="567"/>
      </w:pPr>
      <w:r>
        <w:t>Liu, Z. M., Hwang, G. J., Chen, C. Q., Chen, X. D., &amp; Ye, X. D. (2024). Integrating large language models into EFL writing instruction: effects on performance, self-regulated learning strategies, and motivation. </w:t>
      </w:r>
      <w:r>
        <w:rPr>
          <w:i/>
          <w:iCs/>
        </w:rPr>
        <w:t>Computer Assisted Language Learning</w:t>
      </w:r>
      <w:r>
        <w:t xml:space="preserve">, 1-25. </w:t>
      </w:r>
      <w:hyperlink r:id="rId21">
        <w:r>
          <w:rPr>
            <w:color w:val="0000FF"/>
            <w:u w:val="single"/>
          </w:rPr>
          <w:t>https://doi.org/10.1080/09588221.2024.2389923</w:t>
        </w:r>
      </w:hyperlink>
      <w:r>
        <w:t xml:space="preserve"> </w:t>
      </w:r>
    </w:p>
    <w:p w14:paraId="272EA64A" w14:textId="77777777" w:rsidR="00D071E2" w:rsidRDefault="00D071E2" w:rsidP="0063152A">
      <w:pPr>
        <w:spacing w:after="120" w:line="480" w:lineRule="auto"/>
        <w:ind w:left="567" w:hanging="567"/>
      </w:pPr>
      <w:r>
        <w:t xml:space="preserve">Pertiwi, P. C., </w:t>
      </w:r>
      <w:proofErr w:type="spellStart"/>
      <w:r>
        <w:t>Segoh</w:t>
      </w:r>
      <w:proofErr w:type="spellEnd"/>
      <w:r>
        <w:t xml:space="preserve">, D., &amp; </w:t>
      </w:r>
      <w:proofErr w:type="spellStart"/>
      <w:r>
        <w:t>Rohmadhani</w:t>
      </w:r>
      <w:proofErr w:type="spellEnd"/>
      <w:r>
        <w:t>, A. (2025). Artificial Intelligence in Academic Environments: Reducing or Increasing Foreign Language Anxiety?. </w:t>
      </w:r>
      <w:r>
        <w:rPr>
          <w:i/>
          <w:iCs/>
        </w:rPr>
        <w:t>Inspiring: English Education Journal</w:t>
      </w:r>
      <w:r>
        <w:t>, </w:t>
      </w:r>
      <w:r>
        <w:rPr>
          <w:i/>
          <w:iCs/>
        </w:rPr>
        <w:t>8</w:t>
      </w:r>
      <w:r>
        <w:t xml:space="preserve">(1), 100-131. </w:t>
      </w:r>
      <w:hyperlink r:id="rId22">
        <w:r>
          <w:rPr>
            <w:color w:val="0000FF"/>
            <w:u w:val="single"/>
          </w:rPr>
          <w:t>https://doi.org/10.35905/inspiring.v8i1.13009</w:t>
        </w:r>
      </w:hyperlink>
      <w:r>
        <w:t xml:space="preserve"> </w:t>
      </w:r>
    </w:p>
    <w:p w14:paraId="43AE23E6" w14:textId="77777777" w:rsidR="00D071E2" w:rsidRDefault="00D071E2" w:rsidP="0063152A">
      <w:pPr>
        <w:spacing w:after="120" w:line="480" w:lineRule="auto"/>
        <w:ind w:left="567" w:hanging="567"/>
      </w:pPr>
      <w:r w:rsidRPr="008A04A1">
        <w:rPr>
          <w:lang w:val="en-US"/>
        </w:rPr>
        <w:t xml:space="preserve">Qin, F., Liu, B., Li, W., Li, H., &amp; Li, J. (2026). </w:t>
      </w:r>
      <w:r>
        <w:t>The Mediating Role of Motivation Between Generative Artificial Intelligence and Foreign Language Proficiency: A Technology Acceptance Model Perspective. </w:t>
      </w:r>
      <w:r>
        <w:rPr>
          <w:i/>
          <w:iCs/>
        </w:rPr>
        <w:t>Sage Open</w:t>
      </w:r>
      <w:r>
        <w:t>, </w:t>
      </w:r>
      <w:r>
        <w:rPr>
          <w:i/>
          <w:iCs/>
        </w:rPr>
        <w:t>16</w:t>
      </w:r>
      <w:r>
        <w:t xml:space="preserve">(1), 21582440261430425. </w:t>
      </w:r>
      <w:hyperlink r:id="rId23">
        <w:r>
          <w:rPr>
            <w:color w:val="0000FF"/>
            <w:u w:val="single"/>
          </w:rPr>
          <w:t>https://doi.org/10.1177/21582440261430425</w:t>
        </w:r>
      </w:hyperlink>
      <w:r>
        <w:t xml:space="preserve"> </w:t>
      </w:r>
    </w:p>
    <w:p w14:paraId="0AA3FF2E" w14:textId="77777777" w:rsidR="00D071E2" w:rsidRPr="000900B8" w:rsidRDefault="00D071E2" w:rsidP="000900B8">
      <w:pPr>
        <w:spacing w:after="120" w:line="480" w:lineRule="auto"/>
        <w:ind w:left="567" w:hanging="567"/>
        <w:rPr>
          <w:lang w:val="en-US"/>
        </w:rPr>
      </w:pPr>
      <w:r w:rsidRPr="000900B8">
        <w:rPr>
          <w:lang w:val="en-US"/>
        </w:rPr>
        <w:t xml:space="preserve">Rajapakse, C., Ariyarathna, W., &amp; </w:t>
      </w:r>
      <w:proofErr w:type="spellStart"/>
      <w:r w:rsidRPr="000900B8">
        <w:rPr>
          <w:lang w:val="en-US"/>
        </w:rPr>
        <w:t>Selvakan</w:t>
      </w:r>
      <w:proofErr w:type="spellEnd"/>
      <w:r w:rsidRPr="000900B8">
        <w:rPr>
          <w:lang w:val="en-US"/>
        </w:rPr>
        <w:t xml:space="preserve">, S. (2024). A self-efficacy theory-based study on the teachers' readiness to teach artificial intelligence in public schools in Sri Lanka. </w:t>
      </w:r>
      <w:r w:rsidRPr="000900B8">
        <w:rPr>
          <w:i/>
          <w:iCs/>
          <w:lang w:val="en-US"/>
        </w:rPr>
        <w:t>ACM Transactions on Computing Education</w:t>
      </w:r>
      <w:r w:rsidRPr="000900B8">
        <w:rPr>
          <w:lang w:val="en-US"/>
        </w:rPr>
        <w:t xml:space="preserve">, 24(4), 1–25. </w:t>
      </w:r>
      <w:hyperlink r:id="rId24" w:history="1">
        <w:r w:rsidRPr="00B73078">
          <w:rPr>
            <w:rStyle w:val="Hyperlink"/>
            <w:lang w:val="en-US"/>
          </w:rPr>
          <w:t>https://doi.org/10.1145/3691354</w:t>
        </w:r>
      </w:hyperlink>
      <w:r>
        <w:rPr>
          <w:lang w:val="en-US"/>
        </w:rPr>
        <w:t xml:space="preserve"> </w:t>
      </w:r>
    </w:p>
    <w:p w14:paraId="50814C45" w14:textId="77777777" w:rsidR="00D071E2" w:rsidRDefault="00D071E2" w:rsidP="0063152A">
      <w:pPr>
        <w:spacing w:after="120" w:line="480" w:lineRule="auto"/>
        <w:ind w:left="567" w:hanging="567"/>
      </w:pPr>
      <w:r>
        <w:t xml:space="preserve">Sardi, J., </w:t>
      </w:r>
      <w:proofErr w:type="spellStart"/>
      <w:r>
        <w:t>Darmansyah</w:t>
      </w:r>
      <w:proofErr w:type="spellEnd"/>
      <w:r>
        <w:t xml:space="preserve">, Candra, O., Yuliana, D. F., Habibullah, Yanto, D. T. P., &amp; Eliza, F. (2025). How generative AI influences students’ self-regulated learning and critical thinking skills? a systematic review. </w:t>
      </w:r>
      <w:r>
        <w:rPr>
          <w:i/>
          <w:iCs/>
        </w:rPr>
        <w:t>International Journal of Engineering Pedagogy</w:t>
      </w:r>
      <w:r>
        <w:t xml:space="preserve"> (</w:t>
      </w:r>
      <w:r>
        <w:rPr>
          <w:i/>
          <w:iCs/>
        </w:rPr>
        <w:t>IJEP), 15</w:t>
      </w:r>
      <w:r>
        <w:t xml:space="preserve">(1), 94–108. </w:t>
      </w:r>
      <w:hyperlink r:id="rId25">
        <w:r>
          <w:rPr>
            <w:color w:val="0000FF"/>
            <w:u w:val="single"/>
          </w:rPr>
          <w:t>https://doi.org/10.3991/ijep.v15i1.53379</w:t>
        </w:r>
      </w:hyperlink>
      <w:r>
        <w:t xml:space="preserve"> </w:t>
      </w:r>
    </w:p>
    <w:p w14:paraId="0B57D4A0" w14:textId="77777777" w:rsidR="00D071E2" w:rsidRDefault="00D071E2" w:rsidP="0063152A">
      <w:pPr>
        <w:spacing w:after="120" w:line="480" w:lineRule="auto"/>
        <w:ind w:left="567" w:hanging="567"/>
      </w:pPr>
      <w:r>
        <w:lastRenderedPageBreak/>
        <w:t>Sari, E., &amp; Han, T. (2024). The impact of automated writing evaluation on English as a foreign language learners' writing self‐efficacy, self‐regulation, anxiety, and performance. </w:t>
      </w:r>
      <w:r>
        <w:rPr>
          <w:i/>
          <w:iCs/>
        </w:rPr>
        <w:t>Journal of Computer Assisted Learning</w:t>
      </w:r>
      <w:r>
        <w:t>, </w:t>
      </w:r>
      <w:r>
        <w:rPr>
          <w:i/>
          <w:iCs/>
        </w:rPr>
        <w:t>40</w:t>
      </w:r>
      <w:r>
        <w:t xml:space="preserve">(5), 2065-2080. </w:t>
      </w:r>
      <w:hyperlink r:id="rId26">
        <w:r>
          <w:rPr>
            <w:color w:val="0000FF"/>
            <w:u w:val="single"/>
          </w:rPr>
          <w:t>https://doi.org/10.1111/jcal.13004</w:t>
        </w:r>
      </w:hyperlink>
      <w:r>
        <w:t xml:space="preserve"> </w:t>
      </w:r>
    </w:p>
    <w:p w14:paraId="4384C4A2" w14:textId="2F8CD648" w:rsidR="00D071E2" w:rsidRDefault="00D071E2" w:rsidP="0063152A">
      <w:pPr>
        <w:spacing w:after="120" w:line="480" w:lineRule="auto"/>
        <w:ind w:left="567" w:hanging="567"/>
      </w:pPr>
      <w:proofErr w:type="spellStart"/>
      <w:r>
        <w:t>Shahat</w:t>
      </w:r>
      <w:proofErr w:type="spellEnd"/>
      <w:r>
        <w:t xml:space="preserve">, H. A., Badawy, M. E., </w:t>
      </w:r>
      <w:proofErr w:type="spellStart"/>
      <w:r>
        <w:t>Elballah</w:t>
      </w:r>
      <w:proofErr w:type="spellEnd"/>
      <w:r>
        <w:t>, K. A., &amp; Ibrahim-Shook, A. (2025). Self-efficacy as a mediator between ChatGPT usage and research motivation among postgraduate students. </w:t>
      </w:r>
      <w:r>
        <w:rPr>
          <w:i/>
          <w:iCs/>
        </w:rPr>
        <w:t>International Journal of Innovative Research and Scientific Studies</w:t>
      </w:r>
      <w:r>
        <w:t>, </w:t>
      </w:r>
      <w:r>
        <w:rPr>
          <w:i/>
          <w:iCs/>
        </w:rPr>
        <w:t>8</w:t>
      </w:r>
      <w:r>
        <w:t xml:space="preserve">(4), 987-996. </w:t>
      </w:r>
      <w:hyperlink r:id="rId27">
        <w:r>
          <w:rPr>
            <w:color w:val="0000FF"/>
            <w:u w:val="single"/>
          </w:rPr>
          <w:t>https://doi.org/10.53894/ijirss.v8i4.7982</w:t>
        </w:r>
      </w:hyperlink>
      <w:r>
        <w:t xml:space="preserve"> </w:t>
      </w:r>
    </w:p>
    <w:p w14:paraId="577851C4" w14:textId="77777777" w:rsidR="00D071E2" w:rsidRDefault="00D071E2" w:rsidP="0063152A">
      <w:pPr>
        <w:spacing w:after="120" w:line="480" w:lineRule="auto"/>
        <w:ind w:left="567" w:hanging="567"/>
      </w:pPr>
      <w:r>
        <w:t>Shen, X., &amp; Tao, Y. (2025). Metacognitive Strategies, AI-based Writing Self-efficacy and Writing Anxiety in AI-assisted Writing Contexts: A Structural Equation Modeling Analysis. </w:t>
      </w:r>
      <w:r>
        <w:rPr>
          <w:i/>
          <w:iCs/>
        </w:rPr>
        <w:t>International Journal of TESOL Studies</w:t>
      </w:r>
      <w:r>
        <w:t>, </w:t>
      </w:r>
      <w:r>
        <w:rPr>
          <w:i/>
          <w:iCs/>
        </w:rPr>
        <w:t>7</w:t>
      </w:r>
      <w:r>
        <w:t xml:space="preserve">(1). </w:t>
      </w:r>
      <w:hyperlink r:id="rId28">
        <w:r>
          <w:rPr>
            <w:color w:val="0000FF"/>
            <w:u w:val="single"/>
          </w:rPr>
          <w:t>https://doi.org/10.58304/ijts.20250105</w:t>
        </w:r>
      </w:hyperlink>
      <w:r>
        <w:t xml:space="preserve"> </w:t>
      </w:r>
    </w:p>
    <w:p w14:paraId="3DE5C104" w14:textId="77777777" w:rsidR="00D071E2" w:rsidRDefault="00D071E2" w:rsidP="0063152A">
      <w:pPr>
        <w:spacing w:after="120" w:line="480" w:lineRule="auto"/>
        <w:ind w:left="567" w:hanging="567"/>
      </w:pPr>
      <w:r>
        <w:t>Tang, J., Zhang, A., Sun, M., Leng, X., &amp; Luo, L. Drivers of Willingness to Communicate with Generative AI: The Roles of Self-Efficacy, Grit, Speaking Enjoyment, and Anxiety from a Self-Determination Theory Perspective. </w:t>
      </w:r>
      <w:r>
        <w:rPr>
          <w:i/>
          <w:iCs/>
        </w:rPr>
        <w:t>Frontiers in Psychology</w:t>
      </w:r>
      <w:r>
        <w:t>, </w:t>
      </w:r>
      <w:r>
        <w:rPr>
          <w:i/>
          <w:iCs/>
        </w:rPr>
        <w:t>17</w:t>
      </w:r>
      <w:r>
        <w:t xml:space="preserve">, 1754495. </w:t>
      </w:r>
      <w:hyperlink r:id="rId29">
        <w:r>
          <w:rPr>
            <w:color w:val="0000FF"/>
            <w:u w:val="single"/>
          </w:rPr>
          <w:t>https://doi.org/10.3389/fpsyg.2026.1754495</w:t>
        </w:r>
      </w:hyperlink>
      <w:r>
        <w:t xml:space="preserve"> </w:t>
      </w:r>
    </w:p>
    <w:p w14:paraId="322A971D" w14:textId="77777777" w:rsidR="00D071E2" w:rsidRDefault="00D071E2" w:rsidP="0063152A">
      <w:pPr>
        <w:spacing w:after="120" w:line="480" w:lineRule="auto"/>
        <w:ind w:left="567" w:hanging="567"/>
      </w:pPr>
      <w:r>
        <w:t xml:space="preserve">Waer, H. (2021). The effect of integrating automated writing evaluation on EFL writing apprehension and grammatical knowledge. </w:t>
      </w:r>
      <w:r>
        <w:rPr>
          <w:i/>
          <w:iCs/>
        </w:rPr>
        <w:t>Innovation in Language Learning and Teaching, 17</w:t>
      </w:r>
      <w:r>
        <w:t xml:space="preserve">(1), 47-71. </w:t>
      </w:r>
      <w:hyperlink r:id="rId30">
        <w:r>
          <w:rPr>
            <w:color w:val="0000FF"/>
            <w:u w:val="single"/>
          </w:rPr>
          <w:t>https://doi.org/10.1080/17501229.2021.1914062</w:t>
        </w:r>
      </w:hyperlink>
      <w:r>
        <w:t xml:space="preserve"> </w:t>
      </w:r>
    </w:p>
    <w:p w14:paraId="26F3F327" w14:textId="77777777" w:rsidR="00D071E2" w:rsidRDefault="00D071E2" w:rsidP="0063152A">
      <w:pPr>
        <w:spacing w:after="120" w:line="480" w:lineRule="auto"/>
        <w:ind w:left="567" w:hanging="567"/>
      </w:pPr>
      <w:r>
        <w:t>Wang, Q., Gao, Y., &amp; Wang, X. (2025). Exploring engagement, self-efficacy, and anxiety in large language model EFL learning: A latent profile analysis of Chinese university students. </w:t>
      </w:r>
      <w:r>
        <w:rPr>
          <w:i/>
          <w:iCs/>
        </w:rPr>
        <w:t>International Journal of Human–Computer Interaction</w:t>
      </w:r>
      <w:r>
        <w:t>, </w:t>
      </w:r>
      <w:r>
        <w:rPr>
          <w:i/>
          <w:iCs/>
        </w:rPr>
        <w:t>41</w:t>
      </w:r>
      <w:r>
        <w:t xml:space="preserve">(12), 7815-7824. </w:t>
      </w:r>
      <w:hyperlink r:id="rId31">
        <w:r>
          <w:rPr>
            <w:color w:val="0000FF"/>
            <w:u w:val="single"/>
          </w:rPr>
          <w:t>https://doi.org/10.1080/10447318.2024.2400403</w:t>
        </w:r>
      </w:hyperlink>
      <w:r>
        <w:t xml:space="preserve"> </w:t>
      </w:r>
    </w:p>
    <w:p w14:paraId="77C3DACF" w14:textId="77777777" w:rsidR="00D071E2" w:rsidRPr="00555609" w:rsidRDefault="00D071E2" w:rsidP="0063152A">
      <w:pPr>
        <w:spacing w:after="120" w:line="480" w:lineRule="auto"/>
        <w:ind w:left="567" w:hanging="567"/>
        <w:rPr>
          <w:color w:val="EE0000"/>
        </w:rPr>
      </w:pPr>
      <w:r w:rsidRPr="00BA1759">
        <w:rPr>
          <w:color w:val="EE0000"/>
        </w:rPr>
        <w:lastRenderedPageBreak/>
        <w:t xml:space="preserve">Wang, Y., &amp; Fussell, S. R. (2026). "It's safer to say I don't use it": Exploring ESL students' </w:t>
      </w:r>
      <w:r w:rsidRPr="00261AB7">
        <w:rPr>
          <w:color w:val="EE0000"/>
        </w:rPr>
        <w:t xml:space="preserve">self-perceptions as AI-assisted writers. </w:t>
      </w:r>
      <w:r w:rsidRPr="00261AB7">
        <w:rPr>
          <w:i/>
          <w:iCs/>
          <w:color w:val="EE0000"/>
        </w:rPr>
        <w:t>Proceedings of the ACM on Human-Computer Interaction</w:t>
      </w:r>
      <w:r w:rsidRPr="00261AB7">
        <w:rPr>
          <w:color w:val="EE0000"/>
        </w:rPr>
        <w:t xml:space="preserve">, 10(1), 1–28. </w:t>
      </w:r>
      <w:hyperlink r:id="rId32" w:history="1">
        <w:r w:rsidRPr="00261AB7">
          <w:rPr>
            <w:rStyle w:val="Hyperlink"/>
            <w:color w:val="EE0000"/>
          </w:rPr>
          <w:t>https://doi.org/10.1145/3799448</w:t>
        </w:r>
      </w:hyperlink>
      <w:r w:rsidRPr="00261AB7">
        <w:rPr>
          <w:color w:val="EE0000"/>
        </w:rPr>
        <w:t xml:space="preserve"> </w:t>
      </w:r>
    </w:p>
    <w:p w14:paraId="2FAE2785" w14:textId="77777777" w:rsidR="00D071E2" w:rsidRPr="007563A3" w:rsidRDefault="00D071E2" w:rsidP="0063152A">
      <w:pPr>
        <w:spacing w:after="120" w:line="480" w:lineRule="auto"/>
        <w:ind w:left="567" w:hanging="567"/>
        <w:rPr>
          <w:color w:val="EE0000"/>
        </w:rPr>
      </w:pPr>
      <w:r w:rsidRPr="007563A3">
        <w:rPr>
          <w:color w:val="EE0000"/>
        </w:rPr>
        <w:t xml:space="preserve">Wang, Y.-Y., &amp; Chuang, Y.-W. (2024). Artificial intelligence self-efficacy: Scale development and validation. </w:t>
      </w:r>
      <w:r w:rsidRPr="007563A3">
        <w:rPr>
          <w:i/>
          <w:iCs/>
          <w:color w:val="EE0000"/>
        </w:rPr>
        <w:t>Education and Information Technologies</w:t>
      </w:r>
      <w:r w:rsidRPr="007563A3">
        <w:rPr>
          <w:color w:val="EE0000"/>
        </w:rPr>
        <w:t xml:space="preserve">, 29(4), 4785–4808. </w:t>
      </w:r>
      <w:hyperlink r:id="rId33" w:history="1">
        <w:r w:rsidRPr="007563A3">
          <w:rPr>
            <w:rStyle w:val="Hyperlink"/>
            <w:color w:val="EE0000"/>
          </w:rPr>
          <w:t>https://doi.org/10.1007/s10639-023-12015-w</w:t>
        </w:r>
      </w:hyperlink>
      <w:r w:rsidRPr="007563A3">
        <w:rPr>
          <w:color w:val="EE0000"/>
        </w:rPr>
        <w:t xml:space="preserve"> </w:t>
      </w:r>
    </w:p>
    <w:p w14:paraId="472ED795" w14:textId="77777777" w:rsidR="00D071E2" w:rsidRPr="00954482" w:rsidRDefault="00D071E2" w:rsidP="0063152A">
      <w:pPr>
        <w:spacing w:after="120" w:line="480" w:lineRule="auto"/>
        <w:ind w:left="567" w:hanging="567"/>
        <w:rPr>
          <w:lang w:val="fr-FR"/>
        </w:rPr>
      </w:pPr>
      <w:r>
        <w:t xml:space="preserve">Xia, S. (2026). Teacher support enhances self-efficacy and learning outcomes in the age of AI. </w:t>
      </w:r>
      <w:r w:rsidRPr="00954482">
        <w:rPr>
          <w:i/>
          <w:iCs/>
          <w:lang w:val="fr-FR"/>
        </w:rPr>
        <w:t>Scientific Reports</w:t>
      </w:r>
      <w:r w:rsidRPr="00954482">
        <w:rPr>
          <w:lang w:val="fr-FR"/>
        </w:rPr>
        <w:t xml:space="preserve">, 16, Article 5113. </w:t>
      </w:r>
      <w:hyperlink r:id="rId34">
        <w:r w:rsidRPr="00954482">
          <w:rPr>
            <w:color w:val="0000FF"/>
            <w:u w:val="single"/>
            <w:lang w:val="fr-FR"/>
          </w:rPr>
          <w:t>https://doi.org/10.1038/s41598-026-36014-2</w:t>
        </w:r>
      </w:hyperlink>
      <w:r w:rsidRPr="00954482">
        <w:rPr>
          <w:lang w:val="fr-FR"/>
        </w:rPr>
        <w:t xml:space="preserve"> </w:t>
      </w:r>
    </w:p>
    <w:p w14:paraId="6B1146CB" w14:textId="77777777" w:rsidR="00D071E2" w:rsidRDefault="00D071E2" w:rsidP="0063152A">
      <w:pPr>
        <w:spacing w:after="120" w:line="480" w:lineRule="auto"/>
        <w:ind w:left="567" w:hanging="567"/>
      </w:pPr>
      <w:r w:rsidRPr="00954482">
        <w:rPr>
          <w:lang w:val="fr-FR"/>
        </w:rPr>
        <w:t xml:space="preserve">Xu, S., Chen, P., &amp; Zhang, G. (2024). </w:t>
      </w:r>
      <w:r>
        <w:t>Exploring the impact of the use of ChatGPT on foreign language self-efficacy among Chinese students studying abroad: The mediating role of foreign language enjoyment. </w:t>
      </w:r>
      <w:proofErr w:type="spellStart"/>
      <w:r>
        <w:rPr>
          <w:i/>
          <w:iCs/>
        </w:rPr>
        <w:t>Heliyon</w:t>
      </w:r>
      <w:proofErr w:type="spellEnd"/>
      <w:r>
        <w:t>, </w:t>
      </w:r>
      <w:r>
        <w:rPr>
          <w:i/>
          <w:iCs/>
        </w:rPr>
        <w:t>10</w:t>
      </w:r>
      <w:r>
        <w:t xml:space="preserve">(21).  </w:t>
      </w:r>
    </w:p>
    <w:p w14:paraId="10D5C785" w14:textId="77777777" w:rsidR="00D071E2" w:rsidRDefault="00D071E2" w:rsidP="0063152A">
      <w:pPr>
        <w:spacing w:after="120" w:line="480" w:lineRule="auto"/>
        <w:ind w:left="567" w:hanging="567"/>
      </w:pPr>
      <w:r>
        <w:t>Yuan, Z., &amp; Lyu, T. (2024, June). Association between ai chatbot self-efficacy and EFL student class-related anxiety: a control-value theory perspective. In </w:t>
      </w:r>
      <w:r>
        <w:rPr>
          <w:i/>
          <w:iCs/>
        </w:rPr>
        <w:t>Proceedings of the 2024 9th International Conference on Distance Education and Learning</w:t>
      </w:r>
      <w:r>
        <w:t xml:space="preserve"> (pp. 371-375). </w:t>
      </w:r>
      <w:hyperlink r:id="rId35">
        <w:r>
          <w:rPr>
            <w:color w:val="0000FF"/>
            <w:u w:val="single"/>
          </w:rPr>
          <w:t>https://doi.org/10.1145/3675812.3675822</w:t>
        </w:r>
      </w:hyperlink>
      <w:r>
        <w:t xml:space="preserve"> </w:t>
      </w:r>
    </w:p>
    <w:p w14:paraId="7453F0D6" w14:textId="77777777" w:rsidR="00D071E2" w:rsidRDefault="00D071E2" w:rsidP="0063152A">
      <w:pPr>
        <w:spacing w:after="120" w:line="480" w:lineRule="auto"/>
        <w:ind w:left="567" w:hanging="567"/>
      </w:pPr>
      <w:r>
        <w:t xml:space="preserve">Zhai, C., Wibowo, S., &amp; Li, L. D. (2024). The effects of over-reliance on AI dialogue systems on students’ cognitive abilities: A systematic review. </w:t>
      </w:r>
      <w:r>
        <w:rPr>
          <w:i/>
          <w:iCs/>
        </w:rPr>
        <w:t>Smart Learning Environments, 11</w:t>
      </w:r>
      <w:r>
        <w:t xml:space="preserve">(1), 1–37. </w:t>
      </w:r>
      <w:hyperlink r:id="rId36">
        <w:r>
          <w:rPr>
            <w:color w:val="0000FF"/>
            <w:u w:val="single"/>
          </w:rPr>
          <w:t>https://doi.org/10.1186/s40561-024-00316-7</w:t>
        </w:r>
      </w:hyperlink>
      <w:r>
        <w:t xml:space="preserve"> </w:t>
      </w:r>
    </w:p>
    <w:p w14:paraId="534B326F" w14:textId="77777777" w:rsidR="00D071E2" w:rsidRDefault="00D071E2" w:rsidP="0063152A">
      <w:pPr>
        <w:spacing w:after="120" w:line="480" w:lineRule="auto"/>
        <w:ind w:left="567" w:hanging="567"/>
      </w:pPr>
      <w:r>
        <w:t xml:space="preserve">Zhang, Q., Nie, H., Fan, J., &amp; Liu, H. (2025). Exploring the dynamics of artificial intelligence literacy on </w:t>
      </w:r>
      <w:proofErr w:type="spellStart"/>
      <w:r>
        <w:t>english</w:t>
      </w:r>
      <w:proofErr w:type="spellEnd"/>
      <w:r>
        <w:t xml:space="preserve"> as a foreign language learners’ willingness to communicate: The critical mediating roles of artificial intelligence learning self-efficacy and classroom anxiety. </w:t>
      </w:r>
      <w:r>
        <w:rPr>
          <w:i/>
          <w:iCs/>
        </w:rPr>
        <w:t>Behavioral Sciences</w:t>
      </w:r>
      <w:r>
        <w:t>, </w:t>
      </w:r>
      <w:r>
        <w:rPr>
          <w:i/>
          <w:iCs/>
        </w:rPr>
        <w:t>15</w:t>
      </w:r>
      <w:r>
        <w:t xml:space="preserve">(4), 523. </w:t>
      </w:r>
      <w:hyperlink r:id="rId37">
        <w:r>
          <w:rPr>
            <w:color w:val="0000FF"/>
            <w:u w:val="single"/>
          </w:rPr>
          <w:t>https://doi.org/10.3390/bs15040523</w:t>
        </w:r>
      </w:hyperlink>
      <w:r>
        <w:t xml:space="preserve">  </w:t>
      </w:r>
    </w:p>
    <w:p w14:paraId="06DAAD5C" w14:textId="15A5B725" w:rsidR="00D071E2" w:rsidRDefault="00D071E2" w:rsidP="0063152A">
      <w:pPr>
        <w:spacing w:after="120" w:line="480" w:lineRule="auto"/>
        <w:ind w:left="567" w:hanging="567"/>
      </w:pPr>
      <w:r>
        <w:lastRenderedPageBreak/>
        <w:t xml:space="preserve">Zhao, X. (2022). Leveraging Artificial Intelligence (AI) technology for </w:t>
      </w:r>
      <w:r w:rsidR="002256D6">
        <w:t>English</w:t>
      </w:r>
      <w:r>
        <w:t xml:space="preserve"> writing: Introducing </w:t>
      </w:r>
      <w:proofErr w:type="spellStart"/>
      <w:r>
        <w:t>Wordtune</w:t>
      </w:r>
      <w:proofErr w:type="spellEnd"/>
      <w:r>
        <w:t xml:space="preserve"> as a digital writing assistant for EFL writers. </w:t>
      </w:r>
      <w:r>
        <w:rPr>
          <w:i/>
          <w:iCs/>
        </w:rPr>
        <w:t>RELC Journal, 54</w:t>
      </w:r>
      <w:r>
        <w:t xml:space="preserve">(3), 890-894. </w:t>
      </w:r>
      <w:hyperlink r:id="rId38">
        <w:r>
          <w:rPr>
            <w:color w:val="0000FF"/>
            <w:u w:val="single"/>
          </w:rPr>
          <w:t>https://doi.org/10.1177/00336882221094089</w:t>
        </w:r>
      </w:hyperlink>
      <w:r>
        <w:t xml:space="preserve"> </w:t>
      </w:r>
    </w:p>
    <w:p w14:paraId="0E395E85" w14:textId="77777777" w:rsidR="00D071E2" w:rsidRDefault="00D071E2" w:rsidP="0063152A">
      <w:pPr>
        <w:spacing w:after="120" w:line="480" w:lineRule="auto"/>
        <w:ind w:left="567" w:hanging="567"/>
      </w:pPr>
      <w:r>
        <w:t>Zhou, C., &amp; Wang, Y. (2026). University Students' Writing Feedback Literacy in the AI Era: The Interplay of Generative AI Acceptance, Writing Anxiety and Writing Self‐Efficacy in Chinese EMI Educational Contexts. </w:t>
      </w:r>
      <w:r>
        <w:rPr>
          <w:i/>
          <w:iCs/>
        </w:rPr>
        <w:t>European Journal of Education</w:t>
      </w:r>
      <w:r>
        <w:t>, </w:t>
      </w:r>
      <w:r>
        <w:rPr>
          <w:i/>
          <w:iCs/>
        </w:rPr>
        <w:t>61</w:t>
      </w:r>
      <w:r>
        <w:t xml:space="preserve">(1), e70478. </w:t>
      </w:r>
      <w:hyperlink r:id="rId39">
        <w:r>
          <w:rPr>
            <w:color w:val="0000FF"/>
            <w:u w:val="single"/>
          </w:rPr>
          <w:t>https://doi.org/10.1111/ejed.70478</w:t>
        </w:r>
      </w:hyperlink>
      <w:r>
        <w:t xml:space="preserve"> </w:t>
      </w:r>
    </w:p>
    <w:p w14:paraId="439706D5" w14:textId="77777777" w:rsidR="00ED03CE" w:rsidRDefault="00ED03CE" w:rsidP="00ED03CE">
      <w:pPr>
        <w:pStyle w:val="RALs-ReferencesList"/>
        <w:spacing w:line="480" w:lineRule="auto"/>
        <w:rPr>
          <w:rFonts w:asciiTheme="majorBidi" w:eastAsiaTheme="minorHAnsi" w:hAnsiTheme="majorBidi" w:cstheme="majorBidi"/>
          <w:b/>
          <w:bCs/>
          <w:sz w:val="24"/>
          <w:szCs w:val="24"/>
        </w:rPr>
      </w:pPr>
      <w:proofErr w:type="spellStart"/>
      <w:r w:rsidRPr="002334D9">
        <w:rPr>
          <w:rFonts w:asciiTheme="majorBidi" w:eastAsiaTheme="minorHAnsi" w:hAnsiTheme="majorBidi" w:cstheme="majorBidi"/>
          <w:b/>
          <w:bCs/>
          <w:sz w:val="24"/>
          <w:szCs w:val="24"/>
        </w:rPr>
        <w:t>Bionote</w:t>
      </w:r>
      <w:proofErr w:type="spellEnd"/>
    </w:p>
    <w:p w14:paraId="13EDE43C" w14:textId="566F2500" w:rsidR="00ED03CE" w:rsidRPr="002334D9" w:rsidRDefault="00ED03CE" w:rsidP="00ED03CE">
      <w:pPr>
        <w:pStyle w:val="RALs-ReferencesList"/>
        <w:spacing w:line="480" w:lineRule="auto"/>
        <w:ind w:left="0" w:firstLine="0"/>
        <w:rPr>
          <w:rFonts w:asciiTheme="majorBidi" w:hAnsiTheme="majorBidi" w:cstheme="majorBidi"/>
          <w:sz w:val="24"/>
          <w:szCs w:val="24"/>
        </w:rPr>
      </w:pPr>
      <w:r w:rsidRPr="00ED03CE">
        <w:rPr>
          <w:rFonts w:asciiTheme="majorBidi" w:hAnsiTheme="majorBidi" w:cstheme="majorBidi"/>
          <w:sz w:val="24"/>
          <w:szCs w:val="24"/>
        </w:rPr>
        <w:t xml:space="preserve">Vo </w:t>
      </w:r>
      <w:proofErr w:type="spellStart"/>
      <w:r w:rsidRPr="00ED03CE">
        <w:rPr>
          <w:rFonts w:asciiTheme="majorBidi" w:hAnsiTheme="majorBidi" w:cstheme="majorBidi"/>
          <w:sz w:val="24"/>
          <w:szCs w:val="24"/>
        </w:rPr>
        <w:t>Thi</w:t>
      </w:r>
      <w:proofErr w:type="spellEnd"/>
      <w:r w:rsidRPr="00ED03CE">
        <w:rPr>
          <w:rFonts w:asciiTheme="majorBidi" w:hAnsiTheme="majorBidi" w:cstheme="majorBidi"/>
          <w:sz w:val="24"/>
          <w:szCs w:val="24"/>
        </w:rPr>
        <w:t xml:space="preserve"> Bich Phuong is currently a lecturer at HCMC University of Foreign Languages </w:t>
      </w:r>
      <w:r>
        <w:rPr>
          <w:rFonts w:asciiTheme="majorBidi" w:hAnsiTheme="majorBidi" w:cstheme="majorBidi"/>
          <w:sz w:val="24"/>
          <w:szCs w:val="24"/>
        </w:rPr>
        <w:t xml:space="preserve">– Information </w:t>
      </w:r>
      <w:r w:rsidRPr="00ED03CE">
        <w:rPr>
          <w:rFonts w:asciiTheme="majorBidi" w:hAnsiTheme="majorBidi" w:cstheme="majorBidi"/>
          <w:sz w:val="24"/>
          <w:szCs w:val="24"/>
        </w:rPr>
        <w:t>Technology. She earned her MA in TESOL at HCMC University of Socia</w:t>
      </w:r>
      <w:r w:rsidR="00BB5D6A">
        <w:rPr>
          <w:rFonts w:asciiTheme="majorBidi" w:hAnsiTheme="majorBidi" w:cstheme="majorBidi"/>
          <w:sz w:val="24"/>
          <w:szCs w:val="24"/>
        </w:rPr>
        <w:t>l</w:t>
      </w:r>
      <w:r>
        <w:rPr>
          <w:rFonts w:asciiTheme="majorBidi" w:hAnsiTheme="majorBidi" w:cstheme="majorBidi"/>
          <w:sz w:val="24"/>
          <w:szCs w:val="24"/>
        </w:rPr>
        <w:t xml:space="preserve"> </w:t>
      </w:r>
      <w:r w:rsidRPr="00ED03CE">
        <w:rPr>
          <w:rFonts w:asciiTheme="majorBidi" w:hAnsiTheme="majorBidi" w:cstheme="majorBidi"/>
          <w:sz w:val="24"/>
          <w:szCs w:val="24"/>
        </w:rPr>
        <w:t>Sciences</w:t>
      </w:r>
      <w:r>
        <w:rPr>
          <w:rFonts w:asciiTheme="majorBidi" w:hAnsiTheme="majorBidi" w:cstheme="majorBidi"/>
          <w:sz w:val="24"/>
          <w:szCs w:val="24"/>
        </w:rPr>
        <w:t xml:space="preserve"> </w:t>
      </w:r>
      <w:r w:rsidRPr="00ED03CE">
        <w:rPr>
          <w:rFonts w:asciiTheme="majorBidi" w:hAnsiTheme="majorBidi" w:cstheme="majorBidi"/>
          <w:sz w:val="24"/>
          <w:szCs w:val="24"/>
        </w:rPr>
        <w:t>and Humanities in 2016. Her academic areas of interest predominantly include learner</w:t>
      </w:r>
      <w:r>
        <w:rPr>
          <w:rFonts w:asciiTheme="majorBidi" w:hAnsiTheme="majorBidi" w:cstheme="majorBidi"/>
          <w:sz w:val="24"/>
          <w:szCs w:val="24"/>
        </w:rPr>
        <w:t xml:space="preserve"> </w:t>
      </w:r>
      <w:r w:rsidRPr="00ED03CE">
        <w:rPr>
          <w:rFonts w:asciiTheme="majorBidi" w:hAnsiTheme="majorBidi" w:cstheme="majorBidi"/>
          <w:sz w:val="24"/>
          <w:szCs w:val="24"/>
        </w:rPr>
        <w:t xml:space="preserve">autonomy, TESOL methodology, </w:t>
      </w:r>
      <w:r w:rsidR="00FC652A">
        <w:rPr>
          <w:rFonts w:asciiTheme="majorBidi" w:hAnsiTheme="majorBidi" w:cstheme="majorBidi"/>
          <w:sz w:val="24"/>
          <w:szCs w:val="24"/>
        </w:rPr>
        <w:t>c</w:t>
      </w:r>
      <w:r w:rsidRPr="00ED03CE">
        <w:rPr>
          <w:rFonts w:asciiTheme="majorBidi" w:hAnsiTheme="majorBidi" w:cstheme="majorBidi"/>
          <w:sz w:val="24"/>
          <w:szCs w:val="24"/>
        </w:rPr>
        <w:t>omputer-assisted language learning, blended learning, and</w:t>
      </w:r>
      <w:r>
        <w:rPr>
          <w:rFonts w:asciiTheme="majorBidi" w:hAnsiTheme="majorBidi" w:cstheme="majorBidi"/>
          <w:sz w:val="24"/>
          <w:szCs w:val="24"/>
        </w:rPr>
        <w:t xml:space="preserve"> </w:t>
      </w:r>
      <w:r w:rsidRPr="00ED03CE">
        <w:rPr>
          <w:rFonts w:asciiTheme="majorBidi" w:hAnsiTheme="majorBidi" w:cstheme="majorBidi"/>
          <w:sz w:val="24"/>
          <w:szCs w:val="24"/>
        </w:rPr>
        <w:t>AI in education.</w:t>
      </w:r>
    </w:p>
    <w:p w14:paraId="6DE0336C" w14:textId="77777777" w:rsidR="00A022F7" w:rsidRPr="00ED03CE" w:rsidRDefault="00A022F7" w:rsidP="0063152A">
      <w:pPr>
        <w:spacing w:after="120" w:line="480" w:lineRule="auto"/>
        <w:ind w:left="567" w:hanging="567"/>
        <w:rPr>
          <w:lang w:val="en-US"/>
        </w:rPr>
      </w:pPr>
    </w:p>
    <w:sectPr w:rsidR="00A022F7" w:rsidRPr="00ED03CE" w:rsidSect="00AF2DD4">
      <w:headerReference w:type="default" r:id="rId40"/>
      <w:footerReference w:type="default" r:id="rId41"/>
      <w:footerReference w:type="first" r:id="rId42"/>
      <w:pgSz w:w="11909" w:h="16834"/>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1ED53" w14:textId="77777777" w:rsidR="00596E7E" w:rsidRDefault="00596E7E">
      <w:pPr>
        <w:spacing w:line="240" w:lineRule="auto"/>
      </w:pPr>
      <w:r>
        <w:separator/>
      </w:r>
    </w:p>
  </w:endnote>
  <w:endnote w:type="continuationSeparator" w:id="0">
    <w:p w14:paraId="29FAA343" w14:textId="77777777" w:rsidR="00596E7E" w:rsidRDefault="00596E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embedRegular r:id="rId1" w:fontKey="{6D850B05-D819-4F08-8767-BDCABB799D4B}"/>
    <w:embedBold r:id="rId2" w:fontKey="{5998788A-D656-42D9-834E-C26716E8B276}"/>
  </w:font>
  <w:font w:name="Calibri">
    <w:panose1 w:val="020F0502020204030204"/>
    <w:charset w:val="00"/>
    <w:family w:val="swiss"/>
    <w:pitch w:val="variable"/>
    <w:sig w:usb0="E4002EFF" w:usb1="C200247B" w:usb2="00000009" w:usb3="00000000" w:csb0="000001FF" w:csb1="00000000"/>
    <w:embedRegular r:id="rId3" w:fontKey="{8783F757-2CD7-42EC-8726-20AAA94A1A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40600"/>
      <w:docPartObj>
        <w:docPartGallery w:val="Page Numbers (Bottom of Page)"/>
        <w:docPartUnique/>
      </w:docPartObj>
    </w:sdtPr>
    <w:sdtEndPr>
      <w:rPr>
        <w:noProof/>
      </w:rPr>
    </w:sdtEndPr>
    <w:sdtContent>
      <w:p w14:paraId="199A3138" w14:textId="75E03458" w:rsidR="002F08D0" w:rsidRDefault="002F08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C023D4" w14:textId="77777777" w:rsidR="002F08D0" w:rsidRDefault="002F0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81EA" w14:textId="760563E8" w:rsidR="00AF2DD4" w:rsidRPr="00D00215" w:rsidRDefault="00AF2DD4" w:rsidP="00AF2DD4">
    <w:pPr>
      <w:pStyle w:val="FootnoteText"/>
      <w:rPr>
        <w:rFonts w:cs="Times New Roman"/>
      </w:rPr>
    </w:pPr>
    <w:r>
      <w:rPr>
        <w:rFonts w:cs="Times New Roman"/>
        <w:spacing w:val="-2"/>
      </w:rPr>
      <w:t xml:space="preserve">Phuong Vo </w:t>
    </w:r>
    <w:proofErr w:type="spellStart"/>
    <w:r>
      <w:rPr>
        <w:rFonts w:cs="Times New Roman"/>
        <w:spacing w:val="-2"/>
      </w:rPr>
      <w:t>Thi</w:t>
    </w:r>
    <w:proofErr w:type="spellEnd"/>
    <w:r>
      <w:rPr>
        <w:rFonts w:cs="Times New Roman"/>
        <w:spacing w:val="-2"/>
      </w:rPr>
      <w:t xml:space="preserve"> Bich</w:t>
    </w:r>
    <w:r w:rsidRPr="00D00215">
      <w:rPr>
        <w:rFonts w:cs="Times New Roman"/>
        <w:spacing w:val="-2"/>
      </w:rPr>
      <w:t xml:space="preserve">, </w:t>
    </w:r>
    <w:r>
      <w:rPr>
        <w:rFonts w:cs="Times New Roman"/>
      </w:rPr>
      <w:t>M.A.</w:t>
    </w:r>
    <w:r>
      <w:rPr>
        <w:rFonts w:cs="Times New Roman"/>
        <w:spacing w:val="-2"/>
      </w:rPr>
      <w:t xml:space="preserve">, </w:t>
    </w:r>
    <w:r w:rsidRPr="00D00215">
      <w:rPr>
        <w:rFonts w:cs="Times New Roman"/>
        <w:spacing w:val="-2"/>
      </w:rPr>
      <w:t>Faculty</w:t>
    </w:r>
    <w:r>
      <w:rPr>
        <w:rFonts w:cs="Times New Roman"/>
        <w:spacing w:val="-2"/>
      </w:rPr>
      <w:t xml:space="preserve"> of Foreign Languages</w:t>
    </w:r>
    <w:r w:rsidRPr="00D00215">
      <w:rPr>
        <w:rFonts w:cs="Times New Roman"/>
        <w:spacing w:val="-2"/>
      </w:rPr>
      <w:t xml:space="preserve">, </w:t>
    </w:r>
    <w:r>
      <w:rPr>
        <w:rFonts w:cs="Times New Roman"/>
        <w:spacing w:val="-2"/>
      </w:rPr>
      <w:t xml:space="preserve">HCMC </w:t>
    </w:r>
    <w:r w:rsidRPr="00D00215">
      <w:rPr>
        <w:rFonts w:cs="Times New Roman"/>
        <w:spacing w:val="-2"/>
      </w:rPr>
      <w:t>University</w:t>
    </w:r>
    <w:r>
      <w:rPr>
        <w:rFonts w:cs="Times New Roman"/>
        <w:spacing w:val="-2"/>
      </w:rPr>
      <w:t xml:space="preserve"> of Foreign Languages – Information Technology</w:t>
    </w:r>
    <w:r w:rsidRPr="00D00215">
      <w:rPr>
        <w:rFonts w:cs="Times New Roman"/>
        <w:spacing w:val="-2"/>
      </w:rPr>
      <w:t xml:space="preserve">, </w:t>
    </w:r>
    <w:r>
      <w:rPr>
        <w:rFonts w:cs="Times New Roman"/>
        <w:spacing w:val="-2"/>
      </w:rPr>
      <w:t>HCMC</w:t>
    </w:r>
    <w:r w:rsidRPr="00D00215">
      <w:rPr>
        <w:rFonts w:cs="Times New Roman"/>
        <w:spacing w:val="-2"/>
      </w:rPr>
      <w:t xml:space="preserve">, </w:t>
    </w:r>
    <w:r>
      <w:rPr>
        <w:rFonts w:cs="Times New Roman"/>
        <w:spacing w:val="-2"/>
      </w:rPr>
      <w:t>Vietnam</w:t>
    </w:r>
    <w:r w:rsidRPr="00D00215">
      <w:rPr>
        <w:rFonts w:cs="Times New Roman"/>
        <w:spacing w:val="-2"/>
      </w:rPr>
      <w:t xml:space="preserve">; </w:t>
    </w:r>
    <w:r>
      <w:rPr>
        <w:rFonts w:cs="Times New Roman"/>
        <w:i/>
        <w:iCs/>
        <w:spacing w:val="-2"/>
      </w:rPr>
      <w:t>Email:</w:t>
    </w:r>
    <w:r w:rsidRPr="00AD7745">
      <w:rPr>
        <w:rFonts w:cs="Times New Roman"/>
        <w:i/>
        <w:iCs/>
      </w:rPr>
      <w:t xml:space="preserve"> </w:t>
    </w:r>
    <w:r>
      <w:rPr>
        <w:rFonts w:cs="Times New Roman"/>
        <w:i/>
        <w:iCs/>
      </w:rPr>
      <w:t>phuongvtb@huflit.edu.vn</w:t>
    </w:r>
  </w:p>
  <w:p w14:paraId="7D5A2C69" w14:textId="77777777" w:rsidR="00AF2DD4" w:rsidRPr="00AF2DD4" w:rsidRDefault="00AF2DD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FB741" w14:textId="77777777" w:rsidR="00596E7E" w:rsidRDefault="00596E7E">
      <w:pPr>
        <w:spacing w:line="240" w:lineRule="auto"/>
      </w:pPr>
      <w:r>
        <w:separator/>
      </w:r>
    </w:p>
  </w:footnote>
  <w:footnote w:type="continuationSeparator" w:id="0">
    <w:p w14:paraId="4CC94489" w14:textId="77777777" w:rsidR="00596E7E" w:rsidRDefault="00596E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8B29" w14:textId="77777777" w:rsidR="00664694" w:rsidRDefault="00664694">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D330B"/>
    <w:multiLevelType w:val="multilevel"/>
    <w:tmpl w:val="5BCE4C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8903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694"/>
    <w:rsid w:val="00021578"/>
    <w:rsid w:val="00045B00"/>
    <w:rsid w:val="00046250"/>
    <w:rsid w:val="00065C74"/>
    <w:rsid w:val="00087F76"/>
    <w:rsid w:val="000900B8"/>
    <w:rsid w:val="000D7D32"/>
    <w:rsid w:val="000E6473"/>
    <w:rsid w:val="00110870"/>
    <w:rsid w:val="001150A5"/>
    <w:rsid w:val="00130559"/>
    <w:rsid w:val="00131F7D"/>
    <w:rsid w:val="00144DB8"/>
    <w:rsid w:val="001677B5"/>
    <w:rsid w:val="00190E52"/>
    <w:rsid w:val="001B2897"/>
    <w:rsid w:val="001B466C"/>
    <w:rsid w:val="002028D4"/>
    <w:rsid w:val="002256D6"/>
    <w:rsid w:val="00226E76"/>
    <w:rsid w:val="00251002"/>
    <w:rsid w:val="00260D71"/>
    <w:rsid w:val="00261AB7"/>
    <w:rsid w:val="002657CE"/>
    <w:rsid w:val="0026591E"/>
    <w:rsid w:val="00267223"/>
    <w:rsid w:val="00270BEE"/>
    <w:rsid w:val="00271467"/>
    <w:rsid w:val="002878D2"/>
    <w:rsid w:val="00294653"/>
    <w:rsid w:val="002A4970"/>
    <w:rsid w:val="002C0889"/>
    <w:rsid w:val="002C702B"/>
    <w:rsid w:val="002E1D5B"/>
    <w:rsid w:val="002F08D0"/>
    <w:rsid w:val="00326413"/>
    <w:rsid w:val="00340586"/>
    <w:rsid w:val="00341126"/>
    <w:rsid w:val="0034200C"/>
    <w:rsid w:val="003509C2"/>
    <w:rsid w:val="0035591D"/>
    <w:rsid w:val="00371259"/>
    <w:rsid w:val="00371E82"/>
    <w:rsid w:val="00386979"/>
    <w:rsid w:val="003930F9"/>
    <w:rsid w:val="00396227"/>
    <w:rsid w:val="003A0B5F"/>
    <w:rsid w:val="003B5197"/>
    <w:rsid w:val="003C0A93"/>
    <w:rsid w:val="003D7618"/>
    <w:rsid w:val="00473DB4"/>
    <w:rsid w:val="004825BF"/>
    <w:rsid w:val="00490A65"/>
    <w:rsid w:val="00490EF7"/>
    <w:rsid w:val="00494466"/>
    <w:rsid w:val="004B0C6F"/>
    <w:rsid w:val="004D0EB2"/>
    <w:rsid w:val="004D79A8"/>
    <w:rsid w:val="004E4B52"/>
    <w:rsid w:val="004F02E3"/>
    <w:rsid w:val="004F44B3"/>
    <w:rsid w:val="00502FCF"/>
    <w:rsid w:val="00513740"/>
    <w:rsid w:val="00513A38"/>
    <w:rsid w:val="00514110"/>
    <w:rsid w:val="005141AC"/>
    <w:rsid w:val="005148BC"/>
    <w:rsid w:val="00555609"/>
    <w:rsid w:val="00564538"/>
    <w:rsid w:val="00564A16"/>
    <w:rsid w:val="005760AB"/>
    <w:rsid w:val="00581910"/>
    <w:rsid w:val="00593545"/>
    <w:rsid w:val="00594E8C"/>
    <w:rsid w:val="00596E7E"/>
    <w:rsid w:val="005B0536"/>
    <w:rsid w:val="005C37CA"/>
    <w:rsid w:val="005C4637"/>
    <w:rsid w:val="005E6AD5"/>
    <w:rsid w:val="00602C43"/>
    <w:rsid w:val="00606719"/>
    <w:rsid w:val="0063152A"/>
    <w:rsid w:val="0063369B"/>
    <w:rsid w:val="00647E8D"/>
    <w:rsid w:val="0066276B"/>
    <w:rsid w:val="00664694"/>
    <w:rsid w:val="0068192F"/>
    <w:rsid w:val="006B3ACF"/>
    <w:rsid w:val="006B4FC9"/>
    <w:rsid w:val="006D05F9"/>
    <w:rsid w:val="006D11B5"/>
    <w:rsid w:val="00700AD2"/>
    <w:rsid w:val="007353D4"/>
    <w:rsid w:val="007403DB"/>
    <w:rsid w:val="0074718D"/>
    <w:rsid w:val="007563A3"/>
    <w:rsid w:val="00771620"/>
    <w:rsid w:val="00775383"/>
    <w:rsid w:val="00792F93"/>
    <w:rsid w:val="007A219F"/>
    <w:rsid w:val="007B405B"/>
    <w:rsid w:val="007D3108"/>
    <w:rsid w:val="007D4199"/>
    <w:rsid w:val="00814A1E"/>
    <w:rsid w:val="00822922"/>
    <w:rsid w:val="0082475F"/>
    <w:rsid w:val="00831A20"/>
    <w:rsid w:val="00835B1D"/>
    <w:rsid w:val="0084616F"/>
    <w:rsid w:val="00850D3B"/>
    <w:rsid w:val="008620B7"/>
    <w:rsid w:val="00863CEF"/>
    <w:rsid w:val="00880246"/>
    <w:rsid w:val="00884173"/>
    <w:rsid w:val="00893176"/>
    <w:rsid w:val="008A04A1"/>
    <w:rsid w:val="008C79C8"/>
    <w:rsid w:val="008F1D4C"/>
    <w:rsid w:val="008F2BD0"/>
    <w:rsid w:val="009149F6"/>
    <w:rsid w:val="009270B7"/>
    <w:rsid w:val="00937E1B"/>
    <w:rsid w:val="00945725"/>
    <w:rsid w:val="00954482"/>
    <w:rsid w:val="009600FB"/>
    <w:rsid w:val="0097218A"/>
    <w:rsid w:val="0097491B"/>
    <w:rsid w:val="0097737A"/>
    <w:rsid w:val="009A228C"/>
    <w:rsid w:val="009B4617"/>
    <w:rsid w:val="009C47CE"/>
    <w:rsid w:val="009D31E3"/>
    <w:rsid w:val="00A022F7"/>
    <w:rsid w:val="00A269DE"/>
    <w:rsid w:val="00A26DCC"/>
    <w:rsid w:val="00A3205B"/>
    <w:rsid w:val="00A75245"/>
    <w:rsid w:val="00A84A57"/>
    <w:rsid w:val="00A91B8D"/>
    <w:rsid w:val="00AC014D"/>
    <w:rsid w:val="00AC3627"/>
    <w:rsid w:val="00AF26B5"/>
    <w:rsid w:val="00AF2DD4"/>
    <w:rsid w:val="00B1564F"/>
    <w:rsid w:val="00B17DE9"/>
    <w:rsid w:val="00B25A1F"/>
    <w:rsid w:val="00B45FCB"/>
    <w:rsid w:val="00B6119B"/>
    <w:rsid w:val="00B66DBD"/>
    <w:rsid w:val="00B72F0F"/>
    <w:rsid w:val="00B738B5"/>
    <w:rsid w:val="00B835AC"/>
    <w:rsid w:val="00B92303"/>
    <w:rsid w:val="00BA1759"/>
    <w:rsid w:val="00BA6B1F"/>
    <w:rsid w:val="00BB5D6A"/>
    <w:rsid w:val="00BC714D"/>
    <w:rsid w:val="00BD3ABF"/>
    <w:rsid w:val="00BE016E"/>
    <w:rsid w:val="00BF105E"/>
    <w:rsid w:val="00C0125A"/>
    <w:rsid w:val="00C16152"/>
    <w:rsid w:val="00C265FC"/>
    <w:rsid w:val="00C30CFE"/>
    <w:rsid w:val="00C55FA3"/>
    <w:rsid w:val="00C56110"/>
    <w:rsid w:val="00C71360"/>
    <w:rsid w:val="00C73D40"/>
    <w:rsid w:val="00C82C4D"/>
    <w:rsid w:val="00C86D33"/>
    <w:rsid w:val="00CA03DB"/>
    <w:rsid w:val="00CB6B27"/>
    <w:rsid w:val="00CC5FF3"/>
    <w:rsid w:val="00CE7069"/>
    <w:rsid w:val="00D02A33"/>
    <w:rsid w:val="00D071E2"/>
    <w:rsid w:val="00D3602F"/>
    <w:rsid w:val="00D62F9C"/>
    <w:rsid w:val="00D63E6B"/>
    <w:rsid w:val="00D70C0A"/>
    <w:rsid w:val="00D70C3D"/>
    <w:rsid w:val="00DA30BD"/>
    <w:rsid w:val="00DC0BA6"/>
    <w:rsid w:val="00DC5AF7"/>
    <w:rsid w:val="00DD4B80"/>
    <w:rsid w:val="00E12D81"/>
    <w:rsid w:val="00E3124A"/>
    <w:rsid w:val="00E37E73"/>
    <w:rsid w:val="00E56B99"/>
    <w:rsid w:val="00E578F1"/>
    <w:rsid w:val="00E77A03"/>
    <w:rsid w:val="00E83866"/>
    <w:rsid w:val="00EA435E"/>
    <w:rsid w:val="00EC40AB"/>
    <w:rsid w:val="00ED03CE"/>
    <w:rsid w:val="00EE2CCC"/>
    <w:rsid w:val="00F06C50"/>
    <w:rsid w:val="00F07B53"/>
    <w:rsid w:val="00F1138C"/>
    <w:rsid w:val="00F42E60"/>
    <w:rsid w:val="00F644D7"/>
    <w:rsid w:val="00F67D9E"/>
    <w:rsid w:val="00F70C98"/>
    <w:rsid w:val="00FA5C1D"/>
    <w:rsid w:val="00FB5AD3"/>
    <w:rsid w:val="00FC5B2C"/>
    <w:rsid w:val="00FC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274D"/>
  <w15:docId w15:val="{6C95D7FB-7224-4F18-A73A-2138AD3B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bCs/>
    </w:rPr>
  </w:style>
  <w:style w:type="paragraph" w:styleId="Heading2">
    <w:name w:val="heading 2"/>
    <w:basedOn w:val="Normal"/>
    <w:next w:val="Normal"/>
    <w:uiPriority w:val="9"/>
    <w:unhideWhenUsed/>
    <w:qFormat/>
    <w:rsid w:val="00775383"/>
    <w:pPr>
      <w:keepNext/>
      <w:keepLines/>
      <w:spacing w:before="360" w:after="120"/>
      <w:outlineLvl w:val="1"/>
    </w:pPr>
    <w:rPr>
      <w:b/>
      <w:i/>
      <w:iCs/>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rsid w:val="0034200C"/>
    <w:pPr>
      <w:tabs>
        <w:tab w:val="center" w:pos="4680"/>
        <w:tab w:val="right" w:pos="9360"/>
      </w:tabs>
      <w:spacing w:line="240" w:lineRule="auto"/>
    </w:pPr>
  </w:style>
  <w:style w:type="character" w:customStyle="1" w:styleId="HeaderChar">
    <w:name w:val="Header Char"/>
    <w:basedOn w:val="DefaultParagraphFont"/>
    <w:link w:val="Header"/>
    <w:uiPriority w:val="99"/>
    <w:rsid w:val="0034200C"/>
  </w:style>
  <w:style w:type="paragraph" w:styleId="Footer">
    <w:name w:val="footer"/>
    <w:basedOn w:val="Normal"/>
    <w:link w:val="FooterChar"/>
    <w:uiPriority w:val="99"/>
    <w:unhideWhenUsed/>
    <w:rsid w:val="0034200C"/>
    <w:pPr>
      <w:tabs>
        <w:tab w:val="center" w:pos="4680"/>
        <w:tab w:val="right" w:pos="9360"/>
      </w:tabs>
      <w:spacing w:line="240" w:lineRule="auto"/>
    </w:pPr>
  </w:style>
  <w:style w:type="character" w:customStyle="1" w:styleId="FooterChar">
    <w:name w:val="Footer Char"/>
    <w:basedOn w:val="DefaultParagraphFont"/>
    <w:link w:val="Footer"/>
    <w:uiPriority w:val="99"/>
    <w:rsid w:val="0034200C"/>
  </w:style>
  <w:style w:type="paragraph" w:styleId="FootnoteText">
    <w:name w:val="footnote text"/>
    <w:aliases w:val="RALs"/>
    <w:basedOn w:val="Normal"/>
    <w:link w:val="FootnoteTextChar"/>
    <w:uiPriority w:val="99"/>
    <w:unhideWhenUsed/>
    <w:rsid w:val="00AF2DD4"/>
    <w:pPr>
      <w:spacing w:line="240" w:lineRule="auto"/>
      <w:ind w:left="142" w:hanging="142"/>
      <w:jc w:val="both"/>
    </w:pPr>
    <w:rPr>
      <w:rFonts w:cs="B Zar"/>
      <w:sz w:val="20"/>
      <w:szCs w:val="20"/>
      <w:lang w:val="en-US"/>
    </w:rPr>
  </w:style>
  <w:style w:type="character" w:customStyle="1" w:styleId="FootnoteTextChar">
    <w:name w:val="Footnote Text Char"/>
    <w:aliases w:val="RALs Char"/>
    <w:basedOn w:val="DefaultParagraphFont"/>
    <w:link w:val="FootnoteText"/>
    <w:uiPriority w:val="99"/>
    <w:rsid w:val="00AF2DD4"/>
    <w:rPr>
      <w:rFonts w:cs="B Zar"/>
      <w:sz w:val="20"/>
      <w:szCs w:val="20"/>
      <w:lang w:val="en-US"/>
    </w:rPr>
  </w:style>
  <w:style w:type="paragraph" w:customStyle="1" w:styleId="RALs-ReferencesList">
    <w:name w:val="RALs-ReferencesList"/>
    <w:basedOn w:val="Normal"/>
    <w:qFormat/>
    <w:rsid w:val="00ED03CE"/>
    <w:pPr>
      <w:spacing w:before="120" w:after="100"/>
      <w:ind w:left="426" w:hanging="426"/>
      <w:jc w:val="both"/>
    </w:pPr>
    <w:rPr>
      <w:rFonts w:cs="B Zar"/>
      <w:sz w:val="20"/>
      <w:szCs w:val="20"/>
      <w:lang w:val="en-US"/>
    </w:rPr>
  </w:style>
  <w:style w:type="table" w:styleId="TableGrid">
    <w:name w:val="Table Grid"/>
    <w:basedOn w:val="TableNormal"/>
    <w:uiPriority w:val="39"/>
    <w:rsid w:val="003411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B519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FB5AD3"/>
    <w:rPr>
      <w:color w:val="0000FF" w:themeColor="hyperlink"/>
      <w:u w:val="single"/>
    </w:rPr>
  </w:style>
  <w:style w:type="character" w:styleId="UnresolvedMention">
    <w:name w:val="Unresolved Mention"/>
    <w:basedOn w:val="DefaultParagraphFont"/>
    <w:uiPriority w:val="99"/>
    <w:semiHidden/>
    <w:unhideWhenUsed/>
    <w:rsid w:val="00FB5AD3"/>
    <w:rPr>
      <w:color w:val="605E5C"/>
      <w:shd w:val="clear" w:color="auto" w:fill="E1DFDD"/>
    </w:rPr>
  </w:style>
  <w:style w:type="character" w:styleId="FollowedHyperlink">
    <w:name w:val="FollowedHyperlink"/>
    <w:basedOn w:val="DefaultParagraphFont"/>
    <w:uiPriority w:val="99"/>
    <w:semiHidden/>
    <w:unhideWhenUsed/>
    <w:rsid w:val="002E1D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23960/jpp.v15i3.pp1970-1988" TargetMode="External"/><Relationship Id="rId18" Type="http://schemas.openxmlformats.org/officeDocument/2006/relationships/hyperlink" Target="https://doi.org/10.29140/dal.v1.102324" TargetMode="External"/><Relationship Id="rId26" Type="http://schemas.openxmlformats.org/officeDocument/2006/relationships/hyperlink" Target="https://doi.org/10.1111/jcal.13004" TargetMode="External"/><Relationship Id="rId39" Type="http://schemas.openxmlformats.org/officeDocument/2006/relationships/hyperlink" Target="https://doi.org/10.1111/ejed.70478" TargetMode="External"/><Relationship Id="rId21" Type="http://schemas.openxmlformats.org/officeDocument/2006/relationships/hyperlink" Target="https://doi.org/10.1080/09588221.2024.2389923" TargetMode="External"/><Relationship Id="rId34" Type="http://schemas.openxmlformats.org/officeDocument/2006/relationships/hyperlink" Target="https://doi.org/10.1038/s41598-026-36014-2"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9140/tltl.v7n3.102640" TargetMode="External"/><Relationship Id="rId20" Type="http://schemas.openxmlformats.org/officeDocument/2006/relationships/hyperlink" Target="https://doi.org/10.1111/ijal.70122" TargetMode="External"/><Relationship Id="rId29" Type="http://schemas.openxmlformats.org/officeDocument/2006/relationships/hyperlink" Target="https://doi.org/10.3389/fpsyg.2026.1754495"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9140/ajal.v8n1.102418" TargetMode="External"/><Relationship Id="rId24" Type="http://schemas.openxmlformats.org/officeDocument/2006/relationships/hyperlink" Target="https://doi.org/10.1145/3691354" TargetMode="External"/><Relationship Id="rId32" Type="http://schemas.openxmlformats.org/officeDocument/2006/relationships/hyperlink" Target="https://doi.org/10.1145/3799448" TargetMode="External"/><Relationship Id="rId37" Type="http://schemas.openxmlformats.org/officeDocument/2006/relationships/hyperlink" Target="https://doi.org/10.3390/bs15040523"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16/j.caeai.2025.100472" TargetMode="External"/><Relationship Id="rId23" Type="http://schemas.openxmlformats.org/officeDocument/2006/relationships/hyperlink" Target="https://doi.org/10.1177/21582440261430425" TargetMode="External"/><Relationship Id="rId28" Type="http://schemas.openxmlformats.org/officeDocument/2006/relationships/hyperlink" Target="https://doi.org/10.58304/ijts.20250105" TargetMode="External"/><Relationship Id="rId36" Type="http://schemas.openxmlformats.org/officeDocument/2006/relationships/hyperlink" Target="https://doi.org/10.1186/s40561-024-00316-7" TargetMode="External"/><Relationship Id="rId10" Type="http://schemas.openxmlformats.org/officeDocument/2006/relationships/hyperlink" Target="https://doi.org/10.1186/s40561-025-00384-3" TargetMode="External"/><Relationship Id="rId19" Type="http://schemas.openxmlformats.org/officeDocument/2006/relationships/hyperlink" Target="https://doi.org/10.3389/feduc.2025.1499497" TargetMode="External"/><Relationship Id="rId31" Type="http://schemas.openxmlformats.org/officeDocument/2006/relationships/hyperlink" Target="https://doi.org/10.1080/10447318.2024.240040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heliyon.2024.e31053" TargetMode="External"/><Relationship Id="rId14" Type="http://schemas.openxmlformats.org/officeDocument/2006/relationships/hyperlink" Target="https://doi.org/10.58304/ijts.20250102" TargetMode="External"/><Relationship Id="rId22" Type="http://schemas.openxmlformats.org/officeDocument/2006/relationships/hyperlink" Target="https://doi.org/10.35905/inspiring.v8i1.13009" TargetMode="External"/><Relationship Id="rId27" Type="http://schemas.openxmlformats.org/officeDocument/2006/relationships/hyperlink" Target="https://doi.org/10.53894/ijirss.v8i4.7982" TargetMode="External"/><Relationship Id="rId30" Type="http://schemas.openxmlformats.org/officeDocument/2006/relationships/hyperlink" Target="https://doi.org/10.1080/17501229.2021.1914062" TargetMode="External"/><Relationship Id="rId35" Type="http://schemas.openxmlformats.org/officeDocument/2006/relationships/hyperlink" Target="https://doi.org/10.1145/3675812.3675822" TargetMode="External"/><Relationship Id="rId43" Type="http://schemas.openxmlformats.org/officeDocument/2006/relationships/fontTable" Target="fontTable.xml"/><Relationship Id="rId8" Type="http://schemas.openxmlformats.org/officeDocument/2006/relationships/hyperlink" Target="https://doi.org/10.14742/ajet.10045" TargetMode="External"/><Relationship Id="rId3" Type="http://schemas.openxmlformats.org/officeDocument/2006/relationships/styles" Target="styles.xml"/><Relationship Id="rId12" Type="http://schemas.openxmlformats.org/officeDocument/2006/relationships/hyperlink" Target="https://doi.org/10.3389/feduc.2025.1499497" TargetMode="External"/><Relationship Id="rId17" Type="http://schemas.openxmlformats.org/officeDocument/2006/relationships/hyperlink" Target="https://doi.org/10.1016/j.asw.2023.100769" TargetMode="External"/><Relationship Id="rId25" Type="http://schemas.openxmlformats.org/officeDocument/2006/relationships/hyperlink" Target="https://doi.org/10.3991/ijep.v15i1.53379" TargetMode="External"/><Relationship Id="rId33" Type="http://schemas.openxmlformats.org/officeDocument/2006/relationships/hyperlink" Target="https://doi.org/10.1007/s10639-023-12015-w" TargetMode="External"/><Relationship Id="rId38" Type="http://schemas.openxmlformats.org/officeDocument/2006/relationships/hyperlink" Target="https://doi.org/10.1177/00336882221094089"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b0VFf1hn/2NUvz4aiO4X13HFw==">CgMxLjA4AHIhMVhQTmdKbDJqck5nM1ltRzJqTll4UHg1VlpfbkxER0JO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28</Pages>
  <Words>8090</Words>
  <Characters>46115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Võ Thị Bích Phương</cp:lastModifiedBy>
  <cp:revision>195</cp:revision>
  <dcterms:created xsi:type="dcterms:W3CDTF">2026-05-30T23:50:00Z</dcterms:created>
  <dcterms:modified xsi:type="dcterms:W3CDTF">2026-06-26T23:35:00Z</dcterms:modified>
</cp:coreProperties>
</file>