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3B3D9D" w14:textId="5926F0C2" w:rsidR="00722EDE" w:rsidRPr="00010B48" w:rsidRDefault="006E139A" w:rsidP="00722EDE">
      <w:pPr>
        <w:pStyle w:val="RALs-Title"/>
        <w:rPr>
          <w:color w:val="000000" w:themeColor="text1"/>
          <w:rtl/>
          <w:lang w:val="vi-VN"/>
        </w:rPr>
      </w:pPr>
      <w:r w:rsidRPr="00010B48">
        <w:rPr>
          <w:color w:val="000000" w:themeColor="text1"/>
          <w:lang w:val="en-US"/>
        </w:rPr>
        <w:t>The Use of Artificial Intelligence in Academic Writing and Its Relationship with Self-Regulated Learning: A Systematic Review</w:t>
      </w:r>
    </w:p>
    <w:p w14:paraId="2EB78707" w14:textId="134DC95C" w:rsidR="00722EDE" w:rsidRPr="00010B48" w:rsidRDefault="006E139A" w:rsidP="00722EDE">
      <w:pPr>
        <w:pStyle w:val="RALs-Authors"/>
        <w:rPr>
          <w:color w:val="000000" w:themeColor="text1"/>
          <w:lang w:val="vi-VN"/>
        </w:rPr>
      </w:pPr>
      <w:r w:rsidRPr="00010B48">
        <w:rPr>
          <w:color w:val="000000" w:themeColor="text1"/>
          <w:lang w:val="vi-VN"/>
        </w:rPr>
        <w:t>Thach Huong Giang, Cao Thanh Cong, Trinh Hong Linh</w:t>
      </w:r>
    </w:p>
    <w:p w14:paraId="51C3ECF6" w14:textId="77777777" w:rsidR="00316775" w:rsidRPr="00010B48" w:rsidRDefault="00316775" w:rsidP="00722EDE">
      <w:pPr>
        <w:pStyle w:val="RALs-HeadingsNoIndent"/>
        <w:rPr>
          <w:rFonts w:cs="Times New Roman"/>
          <w:color w:val="000000" w:themeColor="text1"/>
          <w:sz w:val="24"/>
          <w:szCs w:val="24"/>
        </w:rPr>
      </w:pPr>
    </w:p>
    <w:p w14:paraId="646675E7" w14:textId="77777777" w:rsidR="00722EDE" w:rsidRPr="00010B48" w:rsidRDefault="00722EDE" w:rsidP="00722EDE">
      <w:pPr>
        <w:pStyle w:val="RALs-HeadingsNoIndent"/>
        <w:rPr>
          <w:rFonts w:cs="Times New Roman"/>
          <w:color w:val="000000" w:themeColor="text1"/>
          <w:sz w:val="24"/>
          <w:szCs w:val="24"/>
        </w:rPr>
      </w:pPr>
      <w:r w:rsidRPr="00010B48">
        <w:rPr>
          <w:rFonts w:cs="Times New Roman"/>
          <w:color w:val="000000" w:themeColor="text1"/>
          <w:sz w:val="24"/>
          <w:szCs w:val="24"/>
        </w:rPr>
        <w:t>Abstract</w:t>
      </w:r>
    </w:p>
    <w:p w14:paraId="735735D0" w14:textId="2E359FA3" w:rsidR="006E139A" w:rsidRPr="00010B48" w:rsidRDefault="006E139A" w:rsidP="006E139A">
      <w:pPr>
        <w:pStyle w:val="RALs-Normal-NoIndent"/>
        <w:spacing w:line="240" w:lineRule="auto"/>
        <w:rPr>
          <w:rFonts w:cs="Times New Roman"/>
          <w:color w:val="000000" w:themeColor="text1"/>
          <w:sz w:val="24"/>
          <w:szCs w:val="24"/>
          <w:lang w:val="vi-VN"/>
        </w:rPr>
      </w:pPr>
      <w:r w:rsidRPr="00010B48">
        <w:rPr>
          <w:rFonts w:cs="Times New Roman"/>
          <w:color w:val="000000" w:themeColor="text1"/>
          <w:sz w:val="24"/>
          <w:szCs w:val="24"/>
        </w:rPr>
        <w:t>The increasing use of artificial intelligence (AI), particularly generative AI tools, has reshaped how students</w:t>
      </w:r>
      <w:r w:rsidRPr="00010B48">
        <w:rPr>
          <w:rFonts w:cs="Times New Roman"/>
          <w:color w:val="000000" w:themeColor="text1"/>
          <w:sz w:val="24"/>
          <w:szCs w:val="24"/>
          <w:lang w:val="vi-VN"/>
        </w:rPr>
        <w:t xml:space="preserve"> </w:t>
      </w:r>
      <w:r w:rsidRPr="00010B48">
        <w:rPr>
          <w:rFonts w:cs="Times New Roman"/>
          <w:color w:val="000000" w:themeColor="text1"/>
          <w:sz w:val="24"/>
          <w:szCs w:val="24"/>
        </w:rPr>
        <w:t>approach academic writing in English as a foreign language (EFL) contexts. While AI can enhance writing</w:t>
      </w:r>
      <w:r w:rsidRPr="00010B48">
        <w:rPr>
          <w:rFonts w:cs="Times New Roman"/>
          <w:color w:val="000000" w:themeColor="text1"/>
          <w:sz w:val="24"/>
          <w:szCs w:val="24"/>
          <w:lang w:val="vi-VN"/>
        </w:rPr>
        <w:t xml:space="preserve"> </w:t>
      </w:r>
      <w:r w:rsidRPr="00010B48">
        <w:rPr>
          <w:rFonts w:cs="Times New Roman"/>
          <w:color w:val="000000" w:themeColor="text1"/>
          <w:sz w:val="24"/>
          <w:szCs w:val="24"/>
        </w:rPr>
        <w:t>performance by providing immediate and personalized feedback, its relationship with self-regulated learning</w:t>
      </w:r>
      <w:r w:rsidRPr="00010B48">
        <w:rPr>
          <w:rFonts w:cs="Times New Roman"/>
          <w:color w:val="000000" w:themeColor="text1"/>
          <w:sz w:val="24"/>
          <w:szCs w:val="24"/>
          <w:lang w:val="vi-VN"/>
        </w:rPr>
        <w:t xml:space="preserve"> </w:t>
      </w:r>
      <w:r w:rsidRPr="00010B48">
        <w:rPr>
          <w:rFonts w:cs="Times New Roman"/>
          <w:color w:val="000000" w:themeColor="text1"/>
          <w:sz w:val="24"/>
          <w:szCs w:val="24"/>
        </w:rPr>
        <w:t>(SRL) remains unclear. This systematic review synthesizes recent empirical studies to examine how AI use is</w:t>
      </w:r>
      <w:r w:rsidRPr="00010B48">
        <w:rPr>
          <w:rFonts w:cs="Times New Roman"/>
          <w:color w:val="000000" w:themeColor="text1"/>
          <w:sz w:val="24"/>
          <w:szCs w:val="24"/>
          <w:lang w:val="vi-VN"/>
        </w:rPr>
        <w:t xml:space="preserve"> </w:t>
      </w:r>
      <w:r w:rsidRPr="00010B48">
        <w:rPr>
          <w:rFonts w:cs="Times New Roman"/>
          <w:color w:val="000000" w:themeColor="text1"/>
          <w:sz w:val="24"/>
          <w:szCs w:val="24"/>
        </w:rPr>
        <w:t>associated with learners’</w:t>
      </w:r>
      <w:r w:rsidRPr="00010B48">
        <w:rPr>
          <w:rFonts w:cs="Times New Roman"/>
          <w:color w:val="000000" w:themeColor="text1"/>
          <w:sz w:val="24"/>
          <w:szCs w:val="24"/>
          <w:lang w:val="vi-VN"/>
        </w:rPr>
        <w:t xml:space="preserve"> </w:t>
      </w:r>
      <w:r w:rsidRPr="00010B48">
        <w:rPr>
          <w:rFonts w:cs="Times New Roman"/>
          <w:color w:val="000000" w:themeColor="text1"/>
          <w:sz w:val="24"/>
          <w:szCs w:val="24"/>
        </w:rPr>
        <w:t>SRL in academic writing. The findings suggest that AI can support writing quality,</w:t>
      </w:r>
      <w:r w:rsidRPr="00010B48">
        <w:rPr>
          <w:rFonts w:cs="Times New Roman"/>
          <w:color w:val="000000" w:themeColor="text1"/>
          <w:sz w:val="24"/>
          <w:szCs w:val="24"/>
          <w:lang w:val="vi-VN"/>
        </w:rPr>
        <w:t xml:space="preserve"> </w:t>
      </w:r>
      <w:r w:rsidRPr="00010B48">
        <w:rPr>
          <w:rFonts w:cs="Times New Roman"/>
          <w:color w:val="000000" w:themeColor="text1"/>
          <w:sz w:val="24"/>
          <w:szCs w:val="24"/>
        </w:rPr>
        <w:t>motivation, and efficiency when used strategically. However, excessive or uncritical use may</w:t>
      </w:r>
      <w:r w:rsidRPr="00010B48">
        <w:rPr>
          <w:rFonts w:cs="Times New Roman"/>
          <w:color w:val="000000" w:themeColor="text1"/>
          <w:sz w:val="24"/>
          <w:szCs w:val="24"/>
          <w:lang w:val="vi-VN"/>
        </w:rPr>
        <w:t xml:space="preserve"> </w:t>
      </w:r>
      <w:r w:rsidRPr="00010B48">
        <w:rPr>
          <w:rFonts w:cs="Times New Roman"/>
          <w:color w:val="000000" w:themeColor="text1"/>
          <w:sz w:val="24"/>
          <w:szCs w:val="24"/>
        </w:rPr>
        <w:t>limit learners</w:t>
      </w:r>
      <w:r w:rsidRPr="00010B48">
        <w:rPr>
          <w:rFonts w:cs="Times New Roman"/>
          <w:color w:val="000000" w:themeColor="text1"/>
          <w:sz w:val="24"/>
          <w:szCs w:val="24"/>
          <w:lang w:val="vi-VN"/>
        </w:rPr>
        <w:t xml:space="preserve">’ </w:t>
      </w:r>
      <w:r w:rsidRPr="00010B48">
        <w:rPr>
          <w:rFonts w:cs="Times New Roman"/>
          <w:color w:val="000000" w:themeColor="text1"/>
          <w:sz w:val="24"/>
          <w:szCs w:val="24"/>
        </w:rPr>
        <w:t xml:space="preserve">engagement in higher-order cognitive processes, including critical thinking and self-monitoring. </w:t>
      </w:r>
      <w:r w:rsidR="00201C7E" w:rsidRPr="00201C7E">
        <w:rPr>
          <w:rFonts w:cs="Times New Roman"/>
          <w:color w:val="000000" w:themeColor="text1"/>
          <w:sz w:val="24"/>
          <w:szCs w:val="24"/>
        </w:rPr>
        <w:t>The review also highlights the importance of learners' interaction with AI-generated feedback in shaping learning outcomes, proposes concrete pedagogical strategies for classroom integration, and identifies a lack of empirical evidence in specific contexts, particularly in Vietnam.</w:t>
      </w:r>
      <w:r w:rsidR="00201C7E">
        <w:rPr>
          <w:rFonts w:cs="Times New Roman"/>
          <w:color w:val="000000" w:themeColor="text1"/>
          <w:sz w:val="24"/>
          <w:szCs w:val="24"/>
          <w:lang w:val="vi-VN"/>
        </w:rPr>
        <w:t xml:space="preserve"> </w:t>
      </w:r>
      <w:r w:rsidRPr="00010B48">
        <w:rPr>
          <w:rFonts w:cs="Times New Roman"/>
          <w:color w:val="000000" w:themeColor="text1"/>
          <w:sz w:val="24"/>
          <w:szCs w:val="24"/>
        </w:rPr>
        <w:t>The study underscores the need for pedagogically guided AI integration to promote both effective writing</w:t>
      </w:r>
      <w:r w:rsidRPr="00010B48">
        <w:rPr>
          <w:rFonts w:cs="Times New Roman"/>
          <w:color w:val="000000" w:themeColor="text1"/>
          <w:sz w:val="24"/>
          <w:szCs w:val="24"/>
          <w:lang w:val="vi-VN"/>
        </w:rPr>
        <w:t xml:space="preserve"> </w:t>
      </w:r>
      <w:r w:rsidRPr="00010B48">
        <w:rPr>
          <w:rFonts w:cs="Times New Roman"/>
          <w:color w:val="000000" w:themeColor="text1"/>
          <w:sz w:val="24"/>
          <w:szCs w:val="24"/>
        </w:rPr>
        <w:t>development and sustainable self-regulated learning.</w:t>
      </w:r>
    </w:p>
    <w:p w14:paraId="3810F941" w14:textId="1A743151" w:rsidR="00722EDE" w:rsidRPr="00010B48" w:rsidRDefault="00722EDE" w:rsidP="005B391A">
      <w:pPr>
        <w:pStyle w:val="RALs-Normal-NoIndent"/>
        <w:ind w:firstLine="284"/>
        <w:rPr>
          <w:rFonts w:cs="Times New Roman"/>
          <w:color w:val="000000" w:themeColor="text1"/>
          <w:sz w:val="24"/>
          <w:szCs w:val="24"/>
          <w:lang w:val="vi-VN"/>
        </w:rPr>
      </w:pPr>
      <w:r w:rsidRPr="00010B48">
        <w:rPr>
          <w:rFonts w:cs="Times New Roman"/>
          <w:b/>
          <w:bCs/>
          <w:i/>
          <w:iCs/>
          <w:color w:val="000000" w:themeColor="text1"/>
          <w:sz w:val="24"/>
          <w:szCs w:val="24"/>
        </w:rPr>
        <w:t>Keywords</w:t>
      </w:r>
      <w:r w:rsidRPr="00010B48">
        <w:rPr>
          <w:rFonts w:cs="Times New Roman"/>
          <w:b/>
          <w:bCs/>
          <w:color w:val="000000" w:themeColor="text1"/>
          <w:sz w:val="24"/>
          <w:szCs w:val="24"/>
        </w:rPr>
        <w:t xml:space="preserve">: </w:t>
      </w:r>
      <w:r w:rsidR="006E139A" w:rsidRPr="00010B48">
        <w:rPr>
          <w:rFonts w:cs="Times New Roman"/>
          <w:color w:val="000000" w:themeColor="text1"/>
          <w:sz w:val="24"/>
          <w:szCs w:val="24"/>
        </w:rPr>
        <w:t>artificial intelligence</w:t>
      </w:r>
      <w:r w:rsidR="005B391A" w:rsidRPr="00010B48">
        <w:rPr>
          <w:rFonts w:cs="Times New Roman"/>
          <w:color w:val="000000" w:themeColor="text1"/>
          <w:sz w:val="24"/>
          <w:szCs w:val="24"/>
          <w:lang w:val="vi-VN"/>
        </w:rPr>
        <w:t>,</w:t>
      </w:r>
      <w:r w:rsidR="006E139A" w:rsidRPr="00010B48">
        <w:rPr>
          <w:rFonts w:cs="Times New Roman"/>
          <w:color w:val="000000" w:themeColor="text1"/>
          <w:sz w:val="24"/>
          <w:szCs w:val="24"/>
          <w:lang w:val="vi-VN"/>
        </w:rPr>
        <w:t xml:space="preserve"> AI</w:t>
      </w:r>
      <w:r w:rsidR="005B391A" w:rsidRPr="00010B48">
        <w:rPr>
          <w:rFonts w:cs="Times New Roman"/>
          <w:color w:val="000000" w:themeColor="text1"/>
          <w:sz w:val="24"/>
          <w:szCs w:val="24"/>
          <w:lang w:val="vi-VN"/>
        </w:rPr>
        <w:t>,</w:t>
      </w:r>
      <w:r w:rsidR="006E139A" w:rsidRPr="00010B48">
        <w:rPr>
          <w:rFonts w:cs="Times New Roman"/>
          <w:color w:val="000000" w:themeColor="text1"/>
          <w:sz w:val="24"/>
          <w:szCs w:val="24"/>
        </w:rPr>
        <w:t xml:space="preserve"> academic writing</w:t>
      </w:r>
      <w:r w:rsidR="005B391A" w:rsidRPr="00010B48">
        <w:rPr>
          <w:rFonts w:cs="Times New Roman"/>
          <w:color w:val="000000" w:themeColor="text1"/>
          <w:sz w:val="24"/>
          <w:szCs w:val="24"/>
          <w:lang w:val="vi-VN"/>
        </w:rPr>
        <w:t>,</w:t>
      </w:r>
      <w:r w:rsidR="006E139A" w:rsidRPr="00010B48">
        <w:rPr>
          <w:rFonts w:cs="Times New Roman"/>
          <w:color w:val="000000" w:themeColor="text1"/>
          <w:sz w:val="24"/>
          <w:szCs w:val="24"/>
        </w:rPr>
        <w:t xml:space="preserve"> self-regulated learning</w:t>
      </w:r>
      <w:r w:rsidR="005B391A" w:rsidRPr="00010B48">
        <w:rPr>
          <w:rFonts w:cs="Times New Roman"/>
          <w:color w:val="000000" w:themeColor="text1"/>
          <w:sz w:val="24"/>
          <w:szCs w:val="24"/>
          <w:lang w:val="vi-VN"/>
        </w:rPr>
        <w:t>, SRL,</w:t>
      </w:r>
      <w:r w:rsidR="006E139A" w:rsidRPr="00010B48">
        <w:rPr>
          <w:rFonts w:cs="Times New Roman"/>
          <w:color w:val="000000" w:themeColor="text1"/>
          <w:sz w:val="24"/>
          <w:szCs w:val="24"/>
        </w:rPr>
        <w:t xml:space="preserve"> EFL</w:t>
      </w:r>
    </w:p>
    <w:p w14:paraId="7E36F1B3" w14:textId="77777777" w:rsidR="00316775" w:rsidRPr="00010B48" w:rsidRDefault="00316775" w:rsidP="00722EDE">
      <w:pPr>
        <w:spacing w:before="240"/>
        <w:ind w:left="993" w:hanging="993"/>
        <w:rPr>
          <w:rFonts w:cs="Times New Roman"/>
          <w:b/>
          <w:bCs/>
          <w:color w:val="000000" w:themeColor="text1"/>
          <w:sz w:val="24"/>
          <w:szCs w:val="24"/>
        </w:rPr>
      </w:pPr>
    </w:p>
    <w:p w14:paraId="1CE35DFC" w14:textId="77777777" w:rsidR="00722EDE" w:rsidRPr="00010B48" w:rsidRDefault="00722EDE" w:rsidP="00722EDE">
      <w:pPr>
        <w:pStyle w:val="RALs-Heading1"/>
        <w:rPr>
          <w:rFonts w:cs="Times New Roman"/>
          <w:b w:val="0"/>
          <w:bCs w:val="0"/>
          <w:color w:val="000000" w:themeColor="text1"/>
          <w:sz w:val="24"/>
          <w:szCs w:val="24"/>
        </w:rPr>
      </w:pPr>
      <w:r w:rsidRPr="00010B48">
        <w:rPr>
          <w:rFonts w:cs="Times New Roman"/>
          <w:color w:val="000000" w:themeColor="text1"/>
          <w:sz w:val="24"/>
          <w:szCs w:val="24"/>
        </w:rPr>
        <w:t>1. Introduction</w:t>
      </w:r>
    </w:p>
    <w:p w14:paraId="345B8CBB" w14:textId="5EA630B1" w:rsidR="004567E2" w:rsidRPr="00010B48" w:rsidRDefault="004567E2" w:rsidP="00CE0227">
      <w:pPr>
        <w:pStyle w:val="NormalWeb"/>
        <w:spacing w:before="0" w:beforeAutospacing="0" w:after="120" w:afterAutospacing="0"/>
        <w:ind w:firstLine="284"/>
        <w:jc w:val="both"/>
        <w:rPr>
          <w:color w:val="000000" w:themeColor="text1"/>
        </w:rPr>
      </w:pPr>
      <w:r w:rsidRPr="00010B48">
        <w:rPr>
          <w:color w:val="000000" w:themeColor="text1"/>
        </w:rPr>
        <w:t xml:space="preserve">Academic writing in English is a complex, essential, and highly integrated skill for university students because it serves not only as a means of demonstrating knowledge but also as a medium through which learners develop critical thinking, reasoning, and the ability to express ideas logically (Gao et al., 2025). Recent advances in artificial intelligence (AI), particularly Generative AI, have significantly transformed the ways students approach and practice academic writing in English (Huang &amp; Mizumoto, 2024). GenAI tools can provide immediate feedback on grammar, vocabulary, coherence, and text structure, while also assisting learners in optimizing the writing process, improving content quality, and enhancing overall learning efficiency (Chan &amp; Lee, 2025; Kim et al., 2025). </w:t>
      </w:r>
      <w:r w:rsidR="00671749" w:rsidRPr="00671749">
        <w:rPr>
          <w:color w:val="000000" w:themeColor="text1"/>
        </w:rPr>
        <w:t>Alongside these technological changes, self-regulated learning (SRL)</w:t>
      </w:r>
      <w:r w:rsidR="00671749">
        <w:rPr>
          <w:color w:val="000000" w:themeColor="text1"/>
          <w:lang w:val="vi-VN"/>
        </w:rPr>
        <w:t xml:space="preserve"> - </w:t>
      </w:r>
      <w:r w:rsidR="00671749" w:rsidRPr="00671749">
        <w:rPr>
          <w:color w:val="000000" w:themeColor="text1"/>
        </w:rPr>
        <w:t>the ability of learners to plan, monitor, and evaluate their own learning (Zimmerman, 1986)</w:t>
      </w:r>
      <w:r w:rsidR="00671749">
        <w:rPr>
          <w:color w:val="000000" w:themeColor="text1"/>
          <w:lang w:val="vi-VN"/>
        </w:rPr>
        <w:t xml:space="preserve"> - </w:t>
      </w:r>
      <w:r w:rsidR="00671749" w:rsidRPr="00671749">
        <w:rPr>
          <w:color w:val="000000" w:themeColor="text1"/>
        </w:rPr>
        <w:t>continues to play a key role in successful academic writing.</w:t>
      </w:r>
    </w:p>
    <w:p w14:paraId="3732B46E" w14:textId="7EFFEA6C" w:rsidR="004567E2" w:rsidRPr="00671749" w:rsidRDefault="004567E2" w:rsidP="0039652B">
      <w:pPr>
        <w:pStyle w:val="NormalWeb"/>
        <w:spacing w:before="0" w:beforeAutospacing="0" w:after="120" w:afterAutospacing="0"/>
        <w:ind w:firstLine="284"/>
        <w:jc w:val="both"/>
        <w:rPr>
          <w:color w:val="000000" w:themeColor="text1"/>
          <w:lang w:val="vi-VN"/>
        </w:rPr>
      </w:pPr>
      <w:r w:rsidRPr="00010B48">
        <w:rPr>
          <w:color w:val="000000" w:themeColor="text1"/>
        </w:rPr>
        <w:t xml:space="preserve">Despite these benefits, the growing use of AI in academic writing has raised concerns among educators and researchers. One of the most frequently discussed issues is students’ potential overreliance on AI tools (Marzuki et al., 2023). Existing studies indicate that although AI can improve the coherence and quality of </w:t>
      </w:r>
      <w:r w:rsidR="0039652B" w:rsidRPr="00010B48">
        <w:rPr>
          <w:color w:val="000000" w:themeColor="text1"/>
        </w:rPr>
        <w:t>writin</w:t>
      </w:r>
      <w:r w:rsidR="0039652B" w:rsidRPr="00010B48">
        <w:rPr>
          <w:color w:val="000000" w:themeColor="text1"/>
          <w:lang w:val="vi-VN"/>
        </w:rPr>
        <w:t>g work</w:t>
      </w:r>
      <w:r w:rsidRPr="00010B48">
        <w:rPr>
          <w:color w:val="000000" w:themeColor="text1"/>
        </w:rPr>
        <w:t>, it may simultaneously reduce students’ independent thinking and creativity (Marzuki et al., 2023; Shi et al., 2025). Some learners have reported that frequent use of AI makes them less willing to write independently and more inclined to depend on AI-generated responses. Such concerns suggest that excessive reliance on AI may weaken learners’ self-directed learning capacity, which is considered a fundamental element of sustainable academic development (Marzuki et al., 2023; Shi et al., 2025).</w:t>
      </w:r>
      <w:r w:rsidR="00671749">
        <w:rPr>
          <w:color w:val="000000" w:themeColor="text1"/>
          <w:lang w:val="vi-VN"/>
        </w:rPr>
        <w:t xml:space="preserve"> </w:t>
      </w:r>
      <w:r w:rsidR="00671749" w:rsidRPr="00671749">
        <w:rPr>
          <w:color w:val="000000" w:themeColor="text1"/>
          <w:lang w:val="vi-VN"/>
        </w:rPr>
        <w:t xml:space="preserve">As a </w:t>
      </w:r>
      <w:r w:rsidR="00671749" w:rsidRPr="00671749">
        <w:rPr>
          <w:color w:val="000000" w:themeColor="text1"/>
          <w:lang w:val="vi-VN"/>
        </w:rPr>
        <w:lastRenderedPageBreak/>
        <w:t>result, understanding how AI influences students' self-regulated learning has become an important issue</w:t>
      </w:r>
      <w:r w:rsidR="00671749">
        <w:rPr>
          <w:color w:val="000000" w:themeColor="text1"/>
          <w:lang w:val="vi-VN"/>
        </w:rPr>
        <w:t>.</w:t>
      </w:r>
    </w:p>
    <w:p w14:paraId="55D8E298" w14:textId="53B4A9AD" w:rsidR="004567E2" w:rsidRDefault="00671749" w:rsidP="008B3AD1">
      <w:pPr>
        <w:pStyle w:val="NormalWeb"/>
        <w:spacing w:before="0" w:beforeAutospacing="0" w:after="120" w:afterAutospacing="0"/>
        <w:ind w:firstLine="284"/>
        <w:jc w:val="both"/>
        <w:rPr>
          <w:color w:val="000000" w:themeColor="text1"/>
          <w:lang w:val="vi-VN"/>
        </w:rPr>
      </w:pPr>
      <w:r w:rsidRPr="00671749">
        <w:rPr>
          <w:color w:val="000000" w:themeColor="text1"/>
        </w:rPr>
        <w:t>Despite growing interest in AI-assisted writing, the relationship between AI and self-regulated learning is still not well understood.</w:t>
      </w:r>
      <w:r>
        <w:rPr>
          <w:color w:val="000000" w:themeColor="text1"/>
          <w:lang w:val="vi-VN"/>
        </w:rPr>
        <w:t xml:space="preserve"> </w:t>
      </w:r>
      <w:r w:rsidR="004567E2" w:rsidRPr="00010B48">
        <w:rPr>
          <w:color w:val="000000" w:themeColor="text1"/>
        </w:rPr>
        <w:t xml:space="preserve">Although the use of AI in academic writing has attracted increasing attention, existing </w:t>
      </w:r>
      <w:r w:rsidR="008B3AD1" w:rsidRPr="00010B48">
        <w:rPr>
          <w:color w:val="000000" w:themeColor="text1"/>
        </w:rPr>
        <w:t>studies</w:t>
      </w:r>
      <w:r w:rsidR="008B3AD1" w:rsidRPr="00010B48">
        <w:rPr>
          <w:color w:val="000000" w:themeColor="text1"/>
          <w:lang w:val="vi-VN"/>
        </w:rPr>
        <w:t xml:space="preserve"> have</w:t>
      </w:r>
      <w:r w:rsidR="004567E2" w:rsidRPr="00010B48">
        <w:rPr>
          <w:color w:val="000000" w:themeColor="text1"/>
        </w:rPr>
        <w:t xml:space="preserve"> focused on describing the benefits of AI tools or learners’ attitudes toward their use rather than examining their influence on self-regulated learning (Kim et al., 2025; Ozdere, 2025). </w:t>
      </w:r>
      <w:r w:rsidRPr="00671749">
        <w:rPr>
          <w:color w:val="000000" w:themeColor="text1"/>
        </w:rPr>
        <w:t>Studies that discuss</w:t>
      </w:r>
      <w:r>
        <w:rPr>
          <w:color w:val="000000" w:themeColor="text1"/>
        </w:rPr>
        <w:t>ed</w:t>
      </w:r>
      <w:r w:rsidRPr="00671749">
        <w:rPr>
          <w:color w:val="000000" w:themeColor="text1"/>
        </w:rPr>
        <w:t xml:space="preserve"> </w:t>
      </w:r>
      <w:r>
        <w:rPr>
          <w:color w:val="000000" w:themeColor="text1"/>
        </w:rPr>
        <w:t>SRL</w:t>
      </w:r>
      <w:r w:rsidRPr="00671749">
        <w:rPr>
          <w:color w:val="000000" w:themeColor="text1"/>
        </w:rPr>
        <w:t xml:space="preserve"> often examine</w:t>
      </w:r>
      <w:r>
        <w:rPr>
          <w:color w:val="000000" w:themeColor="text1"/>
          <w:lang w:val="vi-VN"/>
        </w:rPr>
        <w:t>d</w:t>
      </w:r>
      <w:r w:rsidRPr="00671749">
        <w:rPr>
          <w:color w:val="000000" w:themeColor="text1"/>
        </w:rPr>
        <w:t xml:space="preserve"> only one aspect, such as motivation, critical thinking, or self-assessment (Dazzeo, 2024; Gao et al., 2025; Huang &amp; Mizumoto, 2024), rather than considering SRL as a complete learning process.</w:t>
      </w:r>
      <w:r>
        <w:rPr>
          <w:color w:val="000000" w:themeColor="text1"/>
          <w:lang w:val="vi-VN"/>
        </w:rPr>
        <w:t xml:space="preserve"> </w:t>
      </w:r>
      <w:r w:rsidRPr="00671749">
        <w:rPr>
          <w:color w:val="000000" w:themeColor="text1"/>
        </w:rPr>
        <w:t>Consequently, the current evidence remains fragmented, making it difficult to understand the overall impact of AI on students' self-regulation.</w:t>
      </w:r>
    </w:p>
    <w:p w14:paraId="6DCE079C" w14:textId="1AD5C5A0" w:rsidR="00671749" w:rsidRPr="00671749" w:rsidRDefault="00671749" w:rsidP="008B3AD1">
      <w:pPr>
        <w:pStyle w:val="NormalWeb"/>
        <w:spacing w:before="0" w:beforeAutospacing="0" w:after="120" w:afterAutospacing="0"/>
        <w:ind w:firstLine="284"/>
        <w:jc w:val="both"/>
        <w:rPr>
          <w:color w:val="000000" w:themeColor="text1"/>
          <w:lang w:val="vi-VN"/>
        </w:rPr>
      </w:pPr>
      <w:r w:rsidRPr="00671749">
        <w:rPr>
          <w:color w:val="000000" w:themeColor="text1"/>
          <w:lang w:val="vi-VN"/>
        </w:rPr>
        <w:t xml:space="preserve">Another area that has received limited attention is how students interact with AI-generated feedback. Feedback is one of the main ways through which AI supports learning, yet relatively little is known about how students use the suggestions provided by AI. Some students critically evaluate AI feedback before revising their writing, whereas others accept AI suggestions with little reflection (Chan &amp; Lee, 2025; Shibani et al., 2024). These different patterns of interaction may influence whether AI strengthens or weakens </w:t>
      </w:r>
      <w:r>
        <w:rPr>
          <w:color w:val="000000" w:themeColor="text1"/>
          <w:lang w:val="vi-VN"/>
        </w:rPr>
        <w:t>SRL</w:t>
      </w:r>
      <w:r w:rsidRPr="00671749">
        <w:rPr>
          <w:color w:val="000000" w:themeColor="text1"/>
          <w:lang w:val="vi-VN"/>
        </w:rPr>
        <w:t>. However, existing studies have not been systematically reviewed to explain these differences.</w:t>
      </w:r>
    </w:p>
    <w:p w14:paraId="04C0783B" w14:textId="77777777" w:rsidR="00671749" w:rsidRDefault="00671749" w:rsidP="00CE0227">
      <w:pPr>
        <w:pStyle w:val="NormalWeb"/>
        <w:spacing w:before="0" w:beforeAutospacing="0" w:after="120" w:afterAutospacing="0"/>
        <w:ind w:firstLine="284"/>
        <w:jc w:val="both"/>
        <w:rPr>
          <w:color w:val="000000" w:themeColor="text1"/>
          <w:lang w:val="vi-VN"/>
        </w:rPr>
      </w:pPr>
      <w:r w:rsidRPr="00671749">
        <w:rPr>
          <w:color w:val="000000" w:themeColor="text1"/>
        </w:rPr>
        <w:t>In addition, most research on AI-assisted academic writing has been conducted in Western countries and a small number of Asian contexts (Hornberger et al., 2025; Wang et al., 2024). Evidence from Vietnam remains very limited, even though generative AI is becoming increasingly popular in Vietnamese higher education. Because educational practices, English proficiency, and technology use vary across countries, findings from other contexts may not fully reflect the experiences of Vietnamese students. A systematic review is therefore needed to bring together existing evidence, identify common findings, and highlight areas where further research is required.</w:t>
      </w:r>
    </w:p>
    <w:p w14:paraId="4E918038" w14:textId="6E0C9DD4" w:rsidR="00671749" w:rsidRDefault="00671749" w:rsidP="00CE0227">
      <w:pPr>
        <w:pStyle w:val="NormalWeb"/>
        <w:spacing w:before="0" w:beforeAutospacing="0" w:after="120" w:afterAutospacing="0"/>
        <w:ind w:firstLine="284"/>
        <w:jc w:val="both"/>
        <w:rPr>
          <w:color w:val="000000" w:themeColor="text1"/>
          <w:lang w:val="vi-VN"/>
        </w:rPr>
      </w:pPr>
      <w:r w:rsidRPr="00671749">
        <w:rPr>
          <w:color w:val="000000" w:themeColor="text1"/>
          <w:lang w:val="vi-VN"/>
        </w:rPr>
        <w:t xml:space="preserve">This systematic review aims to synthesize empirical studies on the use of AI in English academic writing, with a particular focus on its relationship with students' </w:t>
      </w:r>
      <w:r>
        <w:rPr>
          <w:color w:val="000000" w:themeColor="text1"/>
          <w:lang w:val="vi-VN"/>
        </w:rPr>
        <w:t>SRL</w:t>
      </w:r>
      <w:r w:rsidRPr="00671749">
        <w:rPr>
          <w:color w:val="000000" w:themeColor="text1"/>
          <w:lang w:val="vi-VN"/>
        </w:rPr>
        <w:t xml:space="preserve"> and their interaction with AI-generated feedback. Specifically, the review has three objectives: (1) to examine how AI influences different aspects of self-regulated learning in academic writing, (2) to explore how students interact with AI-generated feedback, and (3) to identify gaps in the current literature, especially those related to the Vietnamese EFL context. The review addresses the following research questions:</w:t>
      </w:r>
    </w:p>
    <w:p w14:paraId="00E2BFCC" w14:textId="4B358AAD" w:rsidR="00671749" w:rsidRPr="00671749" w:rsidRDefault="00671749" w:rsidP="00671749">
      <w:pPr>
        <w:pStyle w:val="NormalWeb"/>
        <w:spacing w:before="0" w:beforeAutospacing="0" w:after="120" w:afterAutospacing="0"/>
        <w:jc w:val="both"/>
        <w:rPr>
          <w:color w:val="000000" w:themeColor="text1"/>
          <w:lang w:val="en-VN"/>
        </w:rPr>
      </w:pPr>
      <w:r w:rsidRPr="00671749">
        <w:rPr>
          <w:color w:val="000000" w:themeColor="text1"/>
          <w:lang w:val="en-VN"/>
        </w:rPr>
        <w:t>RQ1. How does the use of AI influence students' self-regulated learning in academic writing?</w:t>
      </w:r>
    </w:p>
    <w:p w14:paraId="15E4B806" w14:textId="77777777" w:rsidR="00671749" w:rsidRPr="00671749" w:rsidRDefault="00671749" w:rsidP="00671749">
      <w:pPr>
        <w:pStyle w:val="NormalWeb"/>
        <w:spacing w:before="0" w:beforeAutospacing="0" w:after="120" w:afterAutospacing="0"/>
        <w:jc w:val="both"/>
        <w:rPr>
          <w:color w:val="000000" w:themeColor="text1"/>
          <w:lang w:val="en-VN"/>
        </w:rPr>
      </w:pPr>
      <w:r w:rsidRPr="00671749">
        <w:rPr>
          <w:color w:val="000000" w:themeColor="text1"/>
          <w:lang w:val="en-VN"/>
        </w:rPr>
        <w:t>RQ2. How do students interact with AI-generated feedback?</w:t>
      </w:r>
    </w:p>
    <w:p w14:paraId="02747987" w14:textId="529E92E3" w:rsidR="00671749" w:rsidRPr="00671749" w:rsidRDefault="00671749" w:rsidP="00671749">
      <w:pPr>
        <w:pStyle w:val="NormalWeb"/>
        <w:spacing w:before="0" w:beforeAutospacing="0" w:after="120" w:afterAutospacing="0"/>
        <w:ind w:firstLine="284"/>
        <w:jc w:val="both"/>
        <w:rPr>
          <w:color w:val="000000" w:themeColor="text1"/>
          <w:lang w:val="en-VN"/>
        </w:rPr>
      </w:pPr>
      <w:r w:rsidRPr="00671749">
        <w:rPr>
          <w:color w:val="000000" w:themeColor="text1"/>
          <w:lang w:val="en-VN"/>
        </w:rPr>
        <w:t xml:space="preserve">This review includes empirical studies published between 2023 and 2025, the period during which AI became widely adopted in education. Only English-language studies indexed in Scopus, Web of Science, ERIC, and Google Scholar were included. Qualitative, quantitative, and mixed-methods studies were eligible, whereas conceptual papers, technical reports, and studies unrelated to academic writing or learning were excluded. The review adopts Zimmerman's (1986) broad concept of </w:t>
      </w:r>
      <w:r>
        <w:rPr>
          <w:color w:val="000000" w:themeColor="text1"/>
          <w:lang w:val="en-VN"/>
        </w:rPr>
        <w:t>SRL</w:t>
      </w:r>
      <w:r w:rsidRPr="00671749">
        <w:rPr>
          <w:color w:val="000000" w:themeColor="text1"/>
          <w:lang w:val="en-VN"/>
        </w:rPr>
        <w:t xml:space="preserve"> and synthesizes findings across different academic disciplines.</w:t>
      </w:r>
    </w:p>
    <w:p w14:paraId="7927FA5E" w14:textId="77777777" w:rsidR="00671749" w:rsidRPr="00671749" w:rsidRDefault="00671749" w:rsidP="00CE0227">
      <w:pPr>
        <w:pStyle w:val="NormalWeb"/>
        <w:spacing w:before="0" w:beforeAutospacing="0" w:after="120" w:afterAutospacing="0"/>
        <w:ind w:firstLine="284"/>
        <w:jc w:val="both"/>
        <w:rPr>
          <w:color w:val="000000" w:themeColor="text1"/>
        </w:rPr>
      </w:pPr>
    </w:p>
    <w:p w14:paraId="336C5550" w14:textId="1DE05370" w:rsidR="00722EDE" w:rsidRPr="00010B48" w:rsidRDefault="002B1D2C" w:rsidP="00722EDE">
      <w:pPr>
        <w:pStyle w:val="RALs-Heading1"/>
        <w:rPr>
          <w:rFonts w:cs="Times New Roman"/>
          <w:color w:val="000000" w:themeColor="text1"/>
          <w:sz w:val="24"/>
          <w:szCs w:val="24"/>
        </w:rPr>
      </w:pPr>
      <w:r w:rsidRPr="00010B48">
        <w:rPr>
          <w:rFonts w:cs="Times New Roman"/>
          <w:color w:val="000000" w:themeColor="text1"/>
          <w:sz w:val="24"/>
          <w:szCs w:val="24"/>
          <w:lang w:val="vi-VN"/>
        </w:rPr>
        <w:lastRenderedPageBreak/>
        <w:t>2</w:t>
      </w:r>
      <w:r w:rsidR="00722EDE" w:rsidRPr="00010B48">
        <w:rPr>
          <w:rFonts w:cs="Times New Roman"/>
          <w:color w:val="000000" w:themeColor="text1"/>
          <w:sz w:val="24"/>
          <w:szCs w:val="24"/>
        </w:rPr>
        <w:t>. Methodology</w:t>
      </w:r>
    </w:p>
    <w:p w14:paraId="3E022E55" w14:textId="5543FABE" w:rsidR="003C74F5" w:rsidRPr="00010B48" w:rsidRDefault="003C74F5" w:rsidP="00CE0227">
      <w:pPr>
        <w:pStyle w:val="Heading3"/>
        <w:spacing w:before="0" w:after="120" w:line="240" w:lineRule="auto"/>
        <w:ind w:firstLine="0"/>
        <w:rPr>
          <w:rFonts w:ascii="Times New Roman" w:hAnsi="Times New Roman" w:cs="Times New Roman"/>
          <w:b/>
          <w:bCs/>
          <w:color w:val="000000" w:themeColor="text1"/>
        </w:rPr>
      </w:pPr>
      <w:r w:rsidRPr="00010B48">
        <w:rPr>
          <w:rFonts w:ascii="Times New Roman" w:hAnsi="Times New Roman" w:cs="Times New Roman"/>
          <w:b/>
          <w:bCs/>
          <w:color w:val="000000" w:themeColor="text1"/>
        </w:rPr>
        <w:t xml:space="preserve">2.1 Research </w:t>
      </w:r>
      <w:r w:rsidR="0091789D">
        <w:rPr>
          <w:rFonts w:ascii="Times New Roman" w:hAnsi="Times New Roman" w:cs="Times New Roman"/>
          <w:b/>
          <w:bCs/>
          <w:color w:val="000000" w:themeColor="text1"/>
          <w:lang w:val="vi-VN"/>
        </w:rPr>
        <w:t>d</w:t>
      </w:r>
      <w:r w:rsidRPr="00010B48">
        <w:rPr>
          <w:rFonts w:ascii="Times New Roman" w:hAnsi="Times New Roman" w:cs="Times New Roman"/>
          <w:b/>
          <w:bCs/>
          <w:color w:val="000000" w:themeColor="text1"/>
        </w:rPr>
        <w:t>esign</w:t>
      </w:r>
    </w:p>
    <w:p w14:paraId="7BA34262" w14:textId="55C11908" w:rsidR="00312BE0" w:rsidRDefault="00312BE0" w:rsidP="00217CB7">
      <w:pPr>
        <w:pStyle w:val="Heading3"/>
        <w:spacing w:before="0" w:after="120" w:line="240" w:lineRule="auto"/>
        <w:ind w:firstLine="284"/>
        <w:rPr>
          <w:rFonts w:ascii="Times New Roman" w:hAnsi="Times New Roman" w:cs="Times New Roman"/>
          <w:color w:val="000000" w:themeColor="text1"/>
          <w:lang w:val="vi-VN"/>
        </w:rPr>
      </w:pPr>
      <w:r w:rsidRPr="00312BE0">
        <w:rPr>
          <w:rFonts w:ascii="Times New Roman" w:hAnsi="Times New Roman" w:cs="Times New Roman"/>
          <w:color w:val="000000" w:themeColor="text1"/>
          <w:lang w:val="vi-VN"/>
        </w:rPr>
        <w:t>This study employed a thematic literature review to synthesize empirical evidence on the influence of AI on students' SRL in academic writing and their interaction with AI-generated feedback. A thematic approach was considered appropriate because the review aimed to identify common themes, patterns, and gaps across existing studies rather than combine statistical results. Given the methodological diversity of the included studies, which comprised qualitative, quantitative, and mixed-methods research, the review focused on integrating findings conceptually to provide a comprehensive understanding of the topic and address the research questions.</w:t>
      </w:r>
    </w:p>
    <w:p w14:paraId="5A9B8303" w14:textId="44B273EC" w:rsidR="003C74F5" w:rsidRPr="00010B48" w:rsidRDefault="003C74F5" w:rsidP="009901A7">
      <w:pPr>
        <w:pStyle w:val="Heading3"/>
        <w:spacing w:before="0" w:after="120" w:line="240" w:lineRule="auto"/>
        <w:ind w:firstLine="0"/>
        <w:rPr>
          <w:rFonts w:ascii="Times New Roman" w:hAnsi="Times New Roman" w:cs="Times New Roman"/>
          <w:b/>
          <w:bCs/>
          <w:color w:val="000000" w:themeColor="text1"/>
        </w:rPr>
      </w:pPr>
      <w:r w:rsidRPr="00010B48">
        <w:rPr>
          <w:rFonts w:ascii="Times New Roman" w:hAnsi="Times New Roman" w:cs="Times New Roman"/>
          <w:b/>
          <w:bCs/>
          <w:color w:val="000000" w:themeColor="text1"/>
        </w:rPr>
        <w:t xml:space="preserve">2.2 Search </w:t>
      </w:r>
      <w:r w:rsidR="0091789D">
        <w:rPr>
          <w:rFonts w:ascii="Times New Roman" w:hAnsi="Times New Roman" w:cs="Times New Roman"/>
          <w:b/>
          <w:bCs/>
          <w:color w:val="000000" w:themeColor="text1"/>
          <w:lang w:val="vi-VN"/>
        </w:rPr>
        <w:t>s</w:t>
      </w:r>
      <w:r w:rsidRPr="00010B48">
        <w:rPr>
          <w:rFonts w:ascii="Times New Roman" w:hAnsi="Times New Roman" w:cs="Times New Roman"/>
          <w:b/>
          <w:bCs/>
          <w:color w:val="000000" w:themeColor="text1"/>
        </w:rPr>
        <w:t>trategy</w:t>
      </w:r>
    </w:p>
    <w:p w14:paraId="1AFDECD9" w14:textId="1211978F" w:rsidR="003C74F5" w:rsidRPr="00010B48" w:rsidRDefault="003C74F5" w:rsidP="00217CB7">
      <w:pPr>
        <w:pStyle w:val="isselectedend"/>
        <w:spacing w:before="0" w:beforeAutospacing="0" w:after="120" w:afterAutospacing="0"/>
        <w:ind w:firstLine="284"/>
        <w:jc w:val="both"/>
        <w:rPr>
          <w:color w:val="000000" w:themeColor="text1"/>
        </w:rPr>
      </w:pPr>
      <w:r w:rsidRPr="00010B48">
        <w:rPr>
          <w:color w:val="000000" w:themeColor="text1"/>
        </w:rPr>
        <w:t>Relevant studies were identified through searches in major academic databases, including Scopus, Web of Science, ERIC, and Google Scholar. The search process focused on studies published between 2023 and 2025, reflecting the period during which AI tools became widely adopted in educational settings.</w:t>
      </w:r>
    </w:p>
    <w:p w14:paraId="66B003FB" w14:textId="7C13F0FA" w:rsidR="003C74F5" w:rsidRPr="00010B48" w:rsidRDefault="003C74F5" w:rsidP="00217CB7">
      <w:pPr>
        <w:pStyle w:val="isselectedend"/>
        <w:spacing w:before="0" w:beforeAutospacing="0" w:after="120" w:afterAutospacing="0"/>
        <w:ind w:firstLine="284"/>
        <w:jc w:val="both"/>
        <w:rPr>
          <w:color w:val="000000" w:themeColor="text1"/>
          <w:lang w:val="vi-VN"/>
        </w:rPr>
      </w:pPr>
      <w:r w:rsidRPr="00010B48">
        <w:rPr>
          <w:color w:val="000000" w:themeColor="text1"/>
        </w:rPr>
        <w:t>A combination of keywords and Boolean operators was used, including</w:t>
      </w:r>
      <w:r w:rsidR="009901A7" w:rsidRPr="00010B48">
        <w:rPr>
          <w:color w:val="000000" w:themeColor="text1"/>
          <w:lang w:val="vi-VN"/>
        </w:rPr>
        <w:t xml:space="preserve"> </w:t>
      </w:r>
      <w:r w:rsidR="00E81B12" w:rsidRPr="00010B48">
        <w:rPr>
          <w:color w:val="000000" w:themeColor="text1"/>
          <w:lang w:val="vi-VN"/>
        </w:rPr>
        <w:t xml:space="preserve">“AI”, </w:t>
      </w:r>
      <w:r w:rsidRPr="00010B48">
        <w:rPr>
          <w:color w:val="000000" w:themeColor="text1"/>
        </w:rPr>
        <w:t>“generative AI”</w:t>
      </w:r>
      <w:r w:rsidR="00312BE0">
        <w:rPr>
          <w:color w:val="000000" w:themeColor="text1"/>
          <w:lang w:val="vi-VN"/>
        </w:rPr>
        <w:t>, “GenAI”</w:t>
      </w:r>
      <w:r w:rsidRPr="00010B48">
        <w:rPr>
          <w:color w:val="000000" w:themeColor="text1"/>
        </w:rPr>
        <w:t xml:space="preserve"> OR “AI chatbot”</w:t>
      </w:r>
      <w:r w:rsidR="009901A7" w:rsidRPr="00010B48">
        <w:rPr>
          <w:color w:val="000000" w:themeColor="text1"/>
          <w:lang w:val="vi-VN"/>
        </w:rPr>
        <w:t xml:space="preserve">, </w:t>
      </w:r>
      <w:r w:rsidRPr="00010B48">
        <w:rPr>
          <w:color w:val="000000" w:themeColor="text1"/>
        </w:rPr>
        <w:t>“self-regulated learning”</w:t>
      </w:r>
      <w:r w:rsidR="009901A7" w:rsidRPr="00010B48">
        <w:rPr>
          <w:color w:val="000000" w:themeColor="text1"/>
          <w:lang w:val="vi-VN"/>
        </w:rPr>
        <w:t xml:space="preserve">, </w:t>
      </w:r>
      <w:r w:rsidRPr="00010B48">
        <w:rPr>
          <w:color w:val="000000" w:themeColor="text1"/>
        </w:rPr>
        <w:t>“academic writing” OR “EFL writing”</w:t>
      </w:r>
      <w:r w:rsidR="009901A7" w:rsidRPr="00010B48">
        <w:rPr>
          <w:color w:val="000000" w:themeColor="text1"/>
          <w:lang w:val="vi-VN"/>
        </w:rPr>
        <w:t xml:space="preserve">, </w:t>
      </w:r>
      <w:r w:rsidRPr="00010B48">
        <w:rPr>
          <w:color w:val="000000" w:themeColor="text1"/>
        </w:rPr>
        <w:t>“AI feedback” OR “automated feedback”</w:t>
      </w:r>
      <w:r w:rsidR="009901A7" w:rsidRPr="00010B48">
        <w:rPr>
          <w:color w:val="000000" w:themeColor="text1"/>
          <w:lang w:val="vi-VN"/>
        </w:rPr>
        <w:t xml:space="preserve">, and </w:t>
      </w:r>
      <w:r w:rsidRPr="00010B48">
        <w:rPr>
          <w:color w:val="000000" w:themeColor="text1"/>
        </w:rPr>
        <w:t>“feedback uptake” OR “student interaction”</w:t>
      </w:r>
      <w:r w:rsidR="009901A7" w:rsidRPr="00010B48">
        <w:rPr>
          <w:color w:val="000000" w:themeColor="text1"/>
          <w:lang w:val="vi-VN"/>
        </w:rPr>
        <w:t xml:space="preserve">. </w:t>
      </w:r>
      <w:r w:rsidRPr="00010B48">
        <w:rPr>
          <w:color w:val="000000" w:themeColor="text1"/>
        </w:rPr>
        <w:t>These keywords were combined using AND and OR operators to retrieve studies relevant to the two research questions.</w:t>
      </w:r>
    </w:p>
    <w:p w14:paraId="0995966B" w14:textId="45F64CC4" w:rsidR="003C74F5" w:rsidRPr="00010B48" w:rsidRDefault="003C74F5" w:rsidP="009901A7">
      <w:pPr>
        <w:pStyle w:val="Heading3"/>
        <w:spacing w:before="0" w:after="120" w:line="240" w:lineRule="auto"/>
        <w:ind w:firstLine="0"/>
        <w:rPr>
          <w:rFonts w:ascii="Times New Roman" w:hAnsi="Times New Roman" w:cs="Times New Roman"/>
          <w:b/>
          <w:bCs/>
          <w:color w:val="000000" w:themeColor="text1"/>
        </w:rPr>
      </w:pPr>
      <w:r w:rsidRPr="00010B48">
        <w:rPr>
          <w:rFonts w:ascii="Times New Roman" w:hAnsi="Times New Roman" w:cs="Times New Roman"/>
          <w:b/>
          <w:bCs/>
          <w:color w:val="000000" w:themeColor="text1"/>
        </w:rPr>
        <w:t xml:space="preserve">2.3 Inclusion and </w:t>
      </w:r>
      <w:r w:rsidR="00B40472" w:rsidRPr="00010B48">
        <w:rPr>
          <w:rFonts w:ascii="Times New Roman" w:hAnsi="Times New Roman" w:cs="Times New Roman"/>
          <w:b/>
          <w:bCs/>
          <w:color w:val="000000" w:themeColor="text1"/>
          <w:lang w:val="vi-VN"/>
        </w:rPr>
        <w:t>e</w:t>
      </w:r>
      <w:r w:rsidRPr="00010B48">
        <w:rPr>
          <w:rFonts w:ascii="Times New Roman" w:hAnsi="Times New Roman" w:cs="Times New Roman"/>
          <w:b/>
          <w:bCs/>
          <w:color w:val="000000" w:themeColor="text1"/>
        </w:rPr>
        <w:t xml:space="preserve">xclusion </w:t>
      </w:r>
      <w:r w:rsidR="00672A10">
        <w:rPr>
          <w:rFonts w:ascii="Times New Roman" w:hAnsi="Times New Roman" w:cs="Times New Roman"/>
          <w:b/>
          <w:bCs/>
          <w:color w:val="000000" w:themeColor="text1"/>
          <w:lang w:val="vi-VN"/>
        </w:rPr>
        <w:t>c</w:t>
      </w:r>
      <w:r w:rsidRPr="00010B48">
        <w:rPr>
          <w:rFonts w:ascii="Times New Roman" w:hAnsi="Times New Roman" w:cs="Times New Roman"/>
          <w:b/>
          <w:bCs/>
          <w:color w:val="000000" w:themeColor="text1"/>
        </w:rPr>
        <w:t>riteria</w:t>
      </w:r>
    </w:p>
    <w:p w14:paraId="3D4FD645" w14:textId="67E35FC6" w:rsidR="0039652B" w:rsidRPr="00010B48" w:rsidRDefault="0039652B" w:rsidP="00217CB7">
      <w:pPr>
        <w:pStyle w:val="NormalWeb"/>
        <w:ind w:firstLine="284"/>
        <w:jc w:val="both"/>
      </w:pPr>
      <w:r w:rsidRPr="00010B48">
        <w:t xml:space="preserve">Studies were selected according to predefined inclusion and exclusion criteria to ensure the relevance and quality of the review. To be included, studies had to be published between 2023 and 2025, written in English, and focus on </w:t>
      </w:r>
      <w:r w:rsidR="00E81B12" w:rsidRPr="00010B48">
        <w:t>Gen</w:t>
      </w:r>
      <w:r w:rsidRPr="00010B48">
        <w:t>AI or AI-assisted writing tools within educational contexts. Eligible studies were required to examine topics related to self-regulated learning, academic writing, AI-generated feedback, or students’ interactions with AI feedback. In addition, only empirical studies employing qualitative, quantitative, or mixed-methods approaches were considered. To ensure academic rigor, the review included studies published in peer-reviewed journals, conference proceedings, or scholarly book chapters.</w:t>
      </w:r>
    </w:p>
    <w:p w14:paraId="0379AE9A" w14:textId="77777777" w:rsidR="00217CB7" w:rsidRDefault="00312BE0" w:rsidP="00217CB7">
      <w:pPr>
        <w:pStyle w:val="NormalWeb"/>
        <w:ind w:firstLine="284"/>
        <w:jc w:val="both"/>
        <w:rPr>
          <w:lang w:val="vi-VN"/>
        </w:rPr>
      </w:pPr>
      <w:r w:rsidRPr="00312BE0">
        <w:t>Studies were excluded if they focused solely on the technical development of AI systems without addressing educational applications, or if they addressed contexts unrelated to English-language learning or writing</w:t>
      </w:r>
      <w:r>
        <w:rPr>
          <w:lang w:val="vi-VN"/>
        </w:rPr>
        <w:t xml:space="preserve">. </w:t>
      </w:r>
      <w:r w:rsidR="0039652B" w:rsidRPr="00010B48">
        <w:t>Conceptual or theoretical papers that did not present empirical findings were also excluded. Duplicate records and publications with inaccessible full texts were removed during the screening process.</w:t>
      </w:r>
    </w:p>
    <w:p w14:paraId="028CDFDD" w14:textId="77777777" w:rsidR="00217CB7" w:rsidRDefault="003C74F5" w:rsidP="00217CB7">
      <w:pPr>
        <w:pStyle w:val="NormalWeb"/>
        <w:jc w:val="both"/>
        <w:rPr>
          <w:b/>
          <w:bCs/>
          <w:color w:val="000000" w:themeColor="text1"/>
          <w:lang w:val="vi-VN"/>
        </w:rPr>
      </w:pPr>
      <w:r w:rsidRPr="00010B48">
        <w:rPr>
          <w:b/>
          <w:bCs/>
          <w:color w:val="000000" w:themeColor="text1"/>
        </w:rPr>
        <w:t xml:space="preserve">2.4 Study </w:t>
      </w:r>
      <w:r w:rsidR="002211A5" w:rsidRPr="00010B48">
        <w:rPr>
          <w:b/>
          <w:bCs/>
          <w:color w:val="000000" w:themeColor="text1"/>
          <w:lang w:val="vi-VN"/>
        </w:rPr>
        <w:t>s</w:t>
      </w:r>
      <w:r w:rsidRPr="00010B48">
        <w:rPr>
          <w:b/>
          <w:bCs/>
          <w:color w:val="000000" w:themeColor="text1"/>
        </w:rPr>
        <w:t>election</w:t>
      </w:r>
    </w:p>
    <w:p w14:paraId="3806A4FD" w14:textId="6E31AB7E" w:rsidR="00D3203D" w:rsidRPr="00217CB7" w:rsidRDefault="00D3203D" w:rsidP="00217CB7">
      <w:pPr>
        <w:pStyle w:val="NormalWeb"/>
        <w:ind w:firstLine="284"/>
        <w:jc w:val="both"/>
      </w:pPr>
      <w:r w:rsidRPr="00D3203D">
        <w:rPr>
          <w:color w:val="000000" w:themeColor="text1"/>
          <w:lang w:val="vi-VN"/>
        </w:rPr>
        <w:t xml:space="preserve">The database search yielded 57 potentially relevant records. Among these, 47 investigated the relationship between AI and </w:t>
      </w:r>
      <w:r>
        <w:rPr>
          <w:color w:val="000000" w:themeColor="text1"/>
          <w:lang w:val="vi-VN"/>
        </w:rPr>
        <w:t>SRL</w:t>
      </w:r>
      <w:r w:rsidRPr="00D3203D">
        <w:rPr>
          <w:color w:val="000000" w:themeColor="text1"/>
          <w:lang w:val="vi-VN"/>
        </w:rPr>
        <w:t xml:space="preserve">, while 10 explored the concept of AI reliance or dependency. All records were assessed using the inclusion and exclusion criteria. As the screening and full-text eligibility assessment were conducted in a single stage, these processes are reported together, which is acknowledged as a limitation of the review methodology. Following the eligibility assessment, 37 records were excluded because they did not examine </w:t>
      </w:r>
      <w:r>
        <w:rPr>
          <w:color w:val="000000" w:themeColor="text1"/>
          <w:lang w:val="vi-VN"/>
        </w:rPr>
        <w:t>SRL</w:t>
      </w:r>
      <w:r w:rsidRPr="00D3203D">
        <w:rPr>
          <w:color w:val="000000" w:themeColor="text1"/>
          <w:lang w:val="vi-VN"/>
        </w:rPr>
        <w:t xml:space="preserve"> or AI-generated feedback as a primary focus, or were not situated in an English-language learning or academic writing context. Consequently, 20 empirical studies satisfied all inclusion criteria and were included in the thematic synthesis.</w:t>
      </w:r>
    </w:p>
    <w:p w14:paraId="7B026DF5" w14:textId="1DE9E79D" w:rsidR="003C74F5" w:rsidRPr="00010B48" w:rsidRDefault="003C74F5" w:rsidP="009901A7">
      <w:pPr>
        <w:pStyle w:val="Heading3"/>
        <w:spacing w:before="0" w:after="120" w:line="240" w:lineRule="auto"/>
        <w:ind w:firstLine="0"/>
        <w:rPr>
          <w:rFonts w:ascii="Times New Roman" w:hAnsi="Times New Roman" w:cs="Times New Roman"/>
          <w:b/>
          <w:bCs/>
          <w:color w:val="000000" w:themeColor="text1"/>
        </w:rPr>
      </w:pPr>
      <w:r w:rsidRPr="00010B48">
        <w:rPr>
          <w:rFonts w:ascii="Times New Roman" w:hAnsi="Times New Roman" w:cs="Times New Roman"/>
          <w:b/>
          <w:bCs/>
          <w:color w:val="000000" w:themeColor="text1"/>
        </w:rPr>
        <w:lastRenderedPageBreak/>
        <w:t xml:space="preserve">2.5 Data </w:t>
      </w:r>
      <w:r w:rsidR="002211A5" w:rsidRPr="00010B48">
        <w:rPr>
          <w:rFonts w:ascii="Times New Roman" w:hAnsi="Times New Roman" w:cs="Times New Roman"/>
          <w:b/>
          <w:bCs/>
          <w:color w:val="000000" w:themeColor="text1"/>
          <w:lang w:val="vi-VN"/>
        </w:rPr>
        <w:t>a</w:t>
      </w:r>
      <w:r w:rsidRPr="00010B48">
        <w:rPr>
          <w:rFonts w:ascii="Times New Roman" w:hAnsi="Times New Roman" w:cs="Times New Roman"/>
          <w:b/>
          <w:bCs/>
          <w:color w:val="000000" w:themeColor="text1"/>
        </w:rPr>
        <w:t>nalysis</w:t>
      </w:r>
    </w:p>
    <w:p w14:paraId="27415B39" w14:textId="77777777" w:rsidR="003C74F5" w:rsidRPr="00010B48" w:rsidRDefault="003C74F5" w:rsidP="00217CB7">
      <w:pPr>
        <w:pStyle w:val="isselectedend"/>
        <w:spacing w:before="0" w:beforeAutospacing="0" w:after="120" w:afterAutospacing="0"/>
        <w:ind w:firstLine="284"/>
        <w:jc w:val="both"/>
        <w:rPr>
          <w:color w:val="000000" w:themeColor="text1"/>
        </w:rPr>
      </w:pPr>
      <w:r w:rsidRPr="00010B48">
        <w:rPr>
          <w:color w:val="000000" w:themeColor="text1"/>
        </w:rPr>
        <w:t>A thematic synthesis approach was adopted to analyze the selected studies. Information extracted from each article included publication details, research context, participants, methodology, AI tools used, and major findings.</w:t>
      </w:r>
    </w:p>
    <w:p w14:paraId="11555FEB" w14:textId="7081421E" w:rsidR="003C74F5" w:rsidRPr="00010B48" w:rsidRDefault="003C74F5" w:rsidP="00217CB7">
      <w:pPr>
        <w:pStyle w:val="isselectedend"/>
        <w:spacing w:before="0" w:beforeAutospacing="0" w:after="120" w:afterAutospacing="0"/>
        <w:ind w:firstLine="284"/>
        <w:jc w:val="both"/>
        <w:rPr>
          <w:color w:val="000000" w:themeColor="text1"/>
        </w:rPr>
      </w:pPr>
      <w:r w:rsidRPr="00010B48">
        <w:rPr>
          <w:color w:val="000000" w:themeColor="text1"/>
        </w:rPr>
        <w:t>The extracted findings were coded and grouped according to the research questions. For RQ1, themes focused on the influence of generative AI on dimensions of self-regulated learning, including motivation, self-monitoring, self-assessment, reflection, and autonomy. For RQ2, themes focused on learners’ interaction with AI-generated feedback, including trust, evaluative judgment, feedback uptake, feedback rejection, and reflective engagement.</w:t>
      </w:r>
    </w:p>
    <w:p w14:paraId="76CFEEEC" w14:textId="08329B08" w:rsidR="00CE0227" w:rsidRPr="00010B48" w:rsidRDefault="003C74F5" w:rsidP="00830406">
      <w:pPr>
        <w:pStyle w:val="NormalWeb"/>
        <w:spacing w:before="0" w:beforeAutospacing="0" w:after="120" w:afterAutospacing="0"/>
        <w:ind w:firstLine="284"/>
        <w:jc w:val="both"/>
        <w:rPr>
          <w:color w:val="000000" w:themeColor="text1"/>
          <w:lang w:val="vi-VN"/>
        </w:rPr>
      </w:pPr>
      <w:r w:rsidRPr="00010B48">
        <w:rPr>
          <w:color w:val="000000" w:themeColor="text1"/>
        </w:rPr>
        <w:t>The synthesis process aimed to identify common patterns, areas of agreement, and emerging concerns across the reviewed literature, thereby providing a comprehensive understanding of the educational implications of generative AI in academic writing.</w:t>
      </w:r>
    </w:p>
    <w:p w14:paraId="3BED79DB" w14:textId="77777777" w:rsidR="00D3203D" w:rsidRDefault="00D3203D" w:rsidP="00D3203D">
      <w:pPr>
        <w:pStyle w:val="NormalWeb"/>
        <w:spacing w:before="0" w:after="120"/>
        <w:ind w:firstLine="284"/>
        <w:jc w:val="center"/>
        <w:rPr>
          <w:color w:val="000000" w:themeColor="text1"/>
          <w:lang w:val="vi-VN"/>
        </w:rPr>
      </w:pPr>
      <w:r w:rsidRPr="00D3203D">
        <w:rPr>
          <w:b/>
          <w:bCs/>
          <w:color w:val="000000" w:themeColor="text1"/>
          <w:lang w:val="en-VN"/>
        </w:rPr>
        <w:t>Table 1</w:t>
      </w:r>
      <w:r w:rsidRPr="00D3203D">
        <w:rPr>
          <w:color w:val="000000" w:themeColor="text1"/>
          <w:lang w:val="en-VN"/>
        </w:rPr>
        <w:t>. Summary of studies included in the thematic synthesis.</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3"/>
        <w:gridCol w:w="1559"/>
        <w:gridCol w:w="1701"/>
        <w:gridCol w:w="1418"/>
        <w:gridCol w:w="2925"/>
      </w:tblGrid>
      <w:tr w:rsidR="00D3203D" w:rsidRPr="00D3203D" w14:paraId="2C8A333F" w14:textId="77777777" w:rsidTr="00D3203D">
        <w:tc>
          <w:tcPr>
            <w:tcW w:w="1413" w:type="dxa"/>
            <w:shd w:val="clear" w:color="auto" w:fill="D0CECE" w:themeFill="background2" w:themeFillShade="E6"/>
          </w:tcPr>
          <w:p w14:paraId="11F89D67" w14:textId="53151902" w:rsidR="00D3203D" w:rsidRPr="00D3203D" w:rsidRDefault="00D3203D" w:rsidP="00D3203D">
            <w:pPr>
              <w:pStyle w:val="NormalWeb"/>
              <w:spacing w:before="0" w:beforeAutospacing="0" w:after="0" w:afterAutospacing="0" w:line="276" w:lineRule="auto"/>
              <w:jc w:val="center"/>
              <w:rPr>
                <w:color w:val="000000" w:themeColor="text1"/>
                <w:sz w:val="18"/>
                <w:szCs w:val="18"/>
                <w:highlight w:val="lightGray"/>
                <w:lang w:val="vi-VN"/>
              </w:rPr>
            </w:pPr>
            <w:r w:rsidRPr="00D3203D">
              <w:rPr>
                <w:b/>
                <w:bCs/>
                <w:color w:val="000000" w:themeColor="text1"/>
                <w:sz w:val="18"/>
                <w:szCs w:val="18"/>
                <w:highlight w:val="lightGray"/>
                <w:lang w:val="en-VN"/>
              </w:rPr>
              <w:t>Study</w:t>
            </w:r>
          </w:p>
        </w:tc>
        <w:tc>
          <w:tcPr>
            <w:tcW w:w="1559" w:type="dxa"/>
            <w:shd w:val="clear" w:color="auto" w:fill="D0CECE" w:themeFill="background2" w:themeFillShade="E6"/>
          </w:tcPr>
          <w:p w14:paraId="09BB22E8" w14:textId="6B6D4108" w:rsidR="00D3203D" w:rsidRPr="00D3203D" w:rsidRDefault="00D3203D" w:rsidP="00D3203D">
            <w:pPr>
              <w:pStyle w:val="NormalWeb"/>
              <w:spacing w:before="0" w:beforeAutospacing="0" w:after="0" w:afterAutospacing="0" w:line="276" w:lineRule="auto"/>
              <w:jc w:val="center"/>
              <w:rPr>
                <w:color w:val="000000" w:themeColor="text1"/>
                <w:sz w:val="18"/>
                <w:szCs w:val="18"/>
                <w:highlight w:val="lightGray"/>
                <w:lang w:val="vi-VN"/>
              </w:rPr>
            </w:pPr>
            <w:r w:rsidRPr="00D3203D">
              <w:rPr>
                <w:b/>
                <w:bCs/>
                <w:color w:val="000000" w:themeColor="text1"/>
                <w:sz w:val="18"/>
                <w:szCs w:val="18"/>
                <w:highlight w:val="lightGray"/>
                <w:lang w:val="en-VN"/>
              </w:rPr>
              <w:t>AI Tool / Focus</w:t>
            </w:r>
          </w:p>
        </w:tc>
        <w:tc>
          <w:tcPr>
            <w:tcW w:w="1701" w:type="dxa"/>
            <w:shd w:val="clear" w:color="auto" w:fill="D0CECE" w:themeFill="background2" w:themeFillShade="E6"/>
          </w:tcPr>
          <w:p w14:paraId="6B36D161" w14:textId="5964D1E8" w:rsidR="00D3203D" w:rsidRPr="00D3203D" w:rsidRDefault="00D3203D" w:rsidP="00D3203D">
            <w:pPr>
              <w:pStyle w:val="NormalWeb"/>
              <w:spacing w:before="0" w:beforeAutospacing="0" w:after="0" w:afterAutospacing="0" w:line="276" w:lineRule="auto"/>
              <w:jc w:val="center"/>
              <w:rPr>
                <w:color w:val="000000" w:themeColor="text1"/>
                <w:sz w:val="18"/>
                <w:szCs w:val="18"/>
                <w:highlight w:val="lightGray"/>
                <w:lang w:val="vi-VN"/>
              </w:rPr>
            </w:pPr>
            <w:r w:rsidRPr="00D3203D">
              <w:rPr>
                <w:b/>
                <w:bCs/>
                <w:color w:val="000000" w:themeColor="text1"/>
                <w:sz w:val="18"/>
                <w:szCs w:val="18"/>
                <w:highlight w:val="lightGray"/>
                <w:lang w:val="en-VN"/>
              </w:rPr>
              <w:t>Design</w:t>
            </w:r>
          </w:p>
        </w:tc>
        <w:tc>
          <w:tcPr>
            <w:tcW w:w="1418" w:type="dxa"/>
            <w:shd w:val="clear" w:color="auto" w:fill="D0CECE" w:themeFill="background2" w:themeFillShade="E6"/>
          </w:tcPr>
          <w:p w14:paraId="310B71CC" w14:textId="0BD590D1" w:rsidR="00D3203D" w:rsidRPr="00D3203D" w:rsidRDefault="00D3203D" w:rsidP="00D3203D">
            <w:pPr>
              <w:pStyle w:val="NormalWeb"/>
              <w:spacing w:before="0" w:beforeAutospacing="0" w:after="0" w:afterAutospacing="0" w:line="276" w:lineRule="auto"/>
              <w:jc w:val="center"/>
              <w:rPr>
                <w:color w:val="000000" w:themeColor="text1"/>
                <w:sz w:val="18"/>
                <w:szCs w:val="18"/>
                <w:highlight w:val="lightGray"/>
                <w:lang w:val="vi-VN"/>
              </w:rPr>
            </w:pPr>
            <w:r w:rsidRPr="00D3203D">
              <w:rPr>
                <w:b/>
                <w:bCs/>
                <w:color w:val="000000" w:themeColor="text1"/>
                <w:sz w:val="18"/>
                <w:szCs w:val="18"/>
                <w:highlight w:val="lightGray"/>
                <w:lang w:val="en-VN"/>
              </w:rPr>
              <w:t>Participants</w:t>
            </w:r>
          </w:p>
        </w:tc>
        <w:tc>
          <w:tcPr>
            <w:tcW w:w="2925" w:type="dxa"/>
            <w:shd w:val="clear" w:color="auto" w:fill="D0CECE" w:themeFill="background2" w:themeFillShade="E6"/>
          </w:tcPr>
          <w:p w14:paraId="1F1966D1" w14:textId="1B216C1B" w:rsidR="00D3203D" w:rsidRPr="00D3203D" w:rsidRDefault="00D3203D" w:rsidP="00D3203D">
            <w:pPr>
              <w:pStyle w:val="NormalWeb"/>
              <w:spacing w:before="0" w:beforeAutospacing="0" w:after="0" w:afterAutospacing="0" w:line="276" w:lineRule="auto"/>
              <w:jc w:val="center"/>
              <w:rPr>
                <w:color w:val="000000" w:themeColor="text1"/>
                <w:sz w:val="18"/>
                <w:szCs w:val="18"/>
                <w:highlight w:val="lightGray"/>
                <w:lang w:val="vi-VN"/>
              </w:rPr>
            </w:pPr>
            <w:r w:rsidRPr="00D3203D">
              <w:rPr>
                <w:b/>
                <w:bCs/>
                <w:color w:val="000000" w:themeColor="text1"/>
                <w:sz w:val="18"/>
                <w:szCs w:val="18"/>
                <w:highlight w:val="lightGray"/>
                <w:lang w:val="en-VN"/>
              </w:rPr>
              <w:t>Key Finding</w:t>
            </w:r>
          </w:p>
        </w:tc>
      </w:tr>
      <w:tr w:rsidR="00D3203D" w:rsidRPr="00D3203D" w14:paraId="33089EF3" w14:textId="77777777" w:rsidTr="00D3203D">
        <w:tc>
          <w:tcPr>
            <w:tcW w:w="1413" w:type="dxa"/>
          </w:tcPr>
          <w:p w14:paraId="4CDCD120" w14:textId="6C3D1AE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Apriani et al. (2024)</w:t>
            </w:r>
          </w:p>
        </w:tc>
        <w:tc>
          <w:tcPr>
            <w:tcW w:w="1559" w:type="dxa"/>
          </w:tcPr>
          <w:p w14:paraId="4E4F9F47" w14:textId="7F3DFA9D"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chatbot</w:t>
            </w:r>
          </w:p>
        </w:tc>
        <w:tc>
          <w:tcPr>
            <w:tcW w:w="1701" w:type="dxa"/>
          </w:tcPr>
          <w:p w14:paraId="5F9E3AC9" w14:textId="07C44C0E"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Mixed-methods</w:t>
            </w:r>
          </w:p>
        </w:tc>
        <w:tc>
          <w:tcPr>
            <w:tcW w:w="1418" w:type="dxa"/>
          </w:tcPr>
          <w:p w14:paraId="5442229C" w14:textId="10A661AC"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EFL students</w:t>
            </w:r>
          </w:p>
        </w:tc>
        <w:tc>
          <w:tcPr>
            <w:tcW w:w="2925" w:type="dxa"/>
          </w:tcPr>
          <w:p w14:paraId="0836A29A" w14:textId="59FDB9E2"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writing performance, confidence, self-reported SRL</w:t>
            </w:r>
          </w:p>
        </w:tc>
      </w:tr>
      <w:tr w:rsidR="00D3203D" w:rsidRPr="00D3203D" w14:paraId="3A41C6C5" w14:textId="77777777" w:rsidTr="00D3203D">
        <w:tc>
          <w:tcPr>
            <w:tcW w:w="1413" w:type="dxa"/>
          </w:tcPr>
          <w:p w14:paraId="6CC6A22C" w14:textId="75D0E7FE"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Wang et al. (2024)</w:t>
            </w:r>
          </w:p>
        </w:tc>
        <w:tc>
          <w:tcPr>
            <w:tcW w:w="1559" w:type="dxa"/>
          </w:tcPr>
          <w:p w14:paraId="1B486048" w14:textId="6A60F3C2"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ChatGPT</w:t>
            </w:r>
          </w:p>
        </w:tc>
        <w:tc>
          <w:tcPr>
            <w:tcW w:w="1701" w:type="dxa"/>
          </w:tcPr>
          <w:p w14:paraId="42A26C05" w14:textId="24743651"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Mixed-methods</w:t>
            </w:r>
          </w:p>
        </w:tc>
        <w:tc>
          <w:tcPr>
            <w:tcW w:w="1418" w:type="dxa"/>
          </w:tcPr>
          <w:p w14:paraId="6C16C8B1" w14:textId="195476ED"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Postsecondary learners</w:t>
            </w:r>
          </w:p>
        </w:tc>
        <w:tc>
          <w:tcPr>
            <w:tcW w:w="2925" w:type="dxa"/>
          </w:tcPr>
          <w:p w14:paraId="411E1614" w14:textId="58633019"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92% positive perception; self-management/monitoring imbalance</w:t>
            </w:r>
          </w:p>
        </w:tc>
      </w:tr>
      <w:tr w:rsidR="00D3203D" w:rsidRPr="00D3203D" w14:paraId="50625836" w14:textId="77777777" w:rsidTr="00D3203D">
        <w:tc>
          <w:tcPr>
            <w:tcW w:w="1413" w:type="dxa"/>
          </w:tcPr>
          <w:p w14:paraId="087354AD" w14:textId="70390C4A"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Chang et al. (2023)</w:t>
            </w:r>
          </w:p>
        </w:tc>
        <w:tc>
          <w:tcPr>
            <w:tcW w:w="1559" w:type="dxa"/>
          </w:tcPr>
          <w:p w14:paraId="4B8433E8" w14:textId="57997196"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chatbot (design principles)</w:t>
            </w:r>
          </w:p>
        </w:tc>
        <w:tc>
          <w:tcPr>
            <w:tcW w:w="1701" w:type="dxa"/>
          </w:tcPr>
          <w:p w14:paraId="29C83AED" w14:textId="34A76754"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Conceptual/design-oriented</w:t>
            </w:r>
          </w:p>
        </w:tc>
        <w:tc>
          <w:tcPr>
            <w:tcW w:w="1418" w:type="dxa"/>
          </w:tcPr>
          <w:p w14:paraId="0189624E" w14:textId="1533C135"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2925" w:type="dxa"/>
          </w:tcPr>
          <w:p w14:paraId="0E8CF366" w14:textId="7D87D0DD"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supports SRL via goal setting, feedback, personalization</w:t>
            </w:r>
          </w:p>
        </w:tc>
      </w:tr>
      <w:tr w:rsidR="00D3203D" w:rsidRPr="00D3203D" w14:paraId="70F2D4FA" w14:textId="77777777" w:rsidTr="00D3203D">
        <w:tc>
          <w:tcPr>
            <w:tcW w:w="1413" w:type="dxa"/>
          </w:tcPr>
          <w:p w14:paraId="67DEF1E2" w14:textId="5E649A7B"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Wei (2023)</w:t>
            </w:r>
          </w:p>
        </w:tc>
        <w:tc>
          <w:tcPr>
            <w:tcW w:w="1559" w:type="dxa"/>
          </w:tcPr>
          <w:p w14:paraId="6EF260A9" w14:textId="5487459C"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AI-supported platform</w:t>
            </w:r>
          </w:p>
        </w:tc>
        <w:tc>
          <w:tcPr>
            <w:tcW w:w="1701" w:type="dxa"/>
          </w:tcPr>
          <w:p w14:paraId="6373335F" w14:textId="64866536"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Mixed-methods</w:t>
            </w:r>
          </w:p>
        </w:tc>
        <w:tc>
          <w:tcPr>
            <w:tcW w:w="1418" w:type="dxa"/>
          </w:tcPr>
          <w:p w14:paraId="5586A6A4" w14:textId="12E5A5E8"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2925" w:type="dxa"/>
          </w:tcPr>
          <w:p w14:paraId="29B3C755" w14:textId="0F1A6E3B"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motivation &amp; SRL vs. traditional instruction</w:t>
            </w:r>
          </w:p>
        </w:tc>
      </w:tr>
      <w:tr w:rsidR="00D3203D" w:rsidRPr="00D3203D" w14:paraId="33C0F8F5" w14:textId="77777777" w:rsidTr="00D3203D">
        <w:tc>
          <w:tcPr>
            <w:tcW w:w="1413" w:type="dxa"/>
          </w:tcPr>
          <w:p w14:paraId="2EE17781" w14:textId="040382B6"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Dazzeo (2024)</w:t>
            </w:r>
          </w:p>
        </w:tc>
        <w:tc>
          <w:tcPr>
            <w:tcW w:w="1559" w:type="dxa"/>
          </w:tcPr>
          <w:p w14:paraId="1AB24CEF" w14:textId="15BA393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self-assessment tool</w:t>
            </w:r>
          </w:p>
        </w:tc>
        <w:tc>
          <w:tcPr>
            <w:tcW w:w="1701" w:type="dxa"/>
          </w:tcPr>
          <w:p w14:paraId="453E21B9" w14:textId="2431B631"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1418" w:type="dxa"/>
          </w:tcPr>
          <w:p w14:paraId="7BA0992F" w14:textId="22274D05"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Students (writing course)</w:t>
            </w:r>
          </w:p>
        </w:tc>
        <w:tc>
          <w:tcPr>
            <w:tcW w:w="2925" w:type="dxa"/>
          </w:tcPr>
          <w:p w14:paraId="5B219E41" w14:textId="58C27CC6"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reflective thinking, purposeful revision</w:t>
            </w:r>
          </w:p>
        </w:tc>
      </w:tr>
      <w:tr w:rsidR="00D3203D" w:rsidRPr="00D3203D" w14:paraId="4C00FF4E" w14:textId="77777777" w:rsidTr="00D3203D">
        <w:tc>
          <w:tcPr>
            <w:tcW w:w="1413" w:type="dxa"/>
          </w:tcPr>
          <w:p w14:paraId="0D1BA493" w14:textId="3839AE78"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Wong &amp; Viberg (2024)</w:t>
            </w:r>
          </w:p>
        </w:tc>
        <w:tc>
          <w:tcPr>
            <w:tcW w:w="1559" w:type="dxa"/>
          </w:tcPr>
          <w:p w14:paraId="78855F82" w14:textId="17E6F2B6"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ChatGPT</w:t>
            </w:r>
          </w:p>
        </w:tc>
        <w:tc>
          <w:tcPr>
            <w:tcW w:w="1701" w:type="dxa"/>
          </w:tcPr>
          <w:p w14:paraId="2FAE02B3" w14:textId="11F9DDAD"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Two empirical studies</w:t>
            </w:r>
          </w:p>
        </w:tc>
        <w:tc>
          <w:tcPr>
            <w:tcW w:w="1418" w:type="dxa"/>
          </w:tcPr>
          <w:p w14:paraId="41AA6C43" w14:textId="39B9FA1C"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2925" w:type="dxa"/>
          </w:tcPr>
          <w:p w14:paraId="42081B02" w14:textId="2EBCC9DB"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Supports SRL in writing/reading; feedback lacks depth</w:t>
            </w:r>
          </w:p>
        </w:tc>
      </w:tr>
      <w:tr w:rsidR="00D3203D" w:rsidRPr="00D3203D" w14:paraId="0052475D" w14:textId="77777777" w:rsidTr="00D3203D">
        <w:tc>
          <w:tcPr>
            <w:tcW w:w="1413" w:type="dxa"/>
          </w:tcPr>
          <w:p w14:paraId="5D4F3C89" w14:textId="1B98AD8E"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Hapsari et al. (2023)</w:t>
            </w:r>
          </w:p>
        </w:tc>
        <w:tc>
          <w:tcPr>
            <w:tcW w:w="1559" w:type="dxa"/>
          </w:tcPr>
          <w:p w14:paraId="43D22E82" w14:textId="4B46CFA4"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AI-mediated self-assessment</w:t>
            </w:r>
          </w:p>
        </w:tc>
        <w:tc>
          <w:tcPr>
            <w:tcW w:w="1701" w:type="dxa"/>
          </w:tcPr>
          <w:p w14:paraId="714F09CA" w14:textId="7698A31D"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1418" w:type="dxa"/>
          </w:tcPr>
          <w:p w14:paraId="00377F0D" w14:textId="58B675E3"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University students</w:t>
            </w:r>
          </w:p>
        </w:tc>
        <w:tc>
          <w:tcPr>
            <w:tcW w:w="2925" w:type="dxa"/>
          </w:tcPr>
          <w:p w14:paraId="6C11C227" w14:textId="6AD563F2"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Trust &amp; proficiency shape engagement</w:t>
            </w:r>
          </w:p>
        </w:tc>
      </w:tr>
      <w:tr w:rsidR="00D3203D" w:rsidRPr="00D3203D" w14:paraId="2F2941C9" w14:textId="77777777" w:rsidTr="00D3203D">
        <w:tc>
          <w:tcPr>
            <w:tcW w:w="1413" w:type="dxa"/>
          </w:tcPr>
          <w:p w14:paraId="6F885994" w14:textId="17683CFE"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Yang et al. (2024)</w:t>
            </w:r>
          </w:p>
        </w:tc>
        <w:tc>
          <w:tcPr>
            <w:tcW w:w="1559" w:type="dxa"/>
          </w:tcPr>
          <w:p w14:paraId="5CE175B5" w14:textId="6777835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Pigai (</w:t>
            </w:r>
            <w:r w:rsidR="00B633BB">
              <w:rPr>
                <w:color w:val="000000" w:themeColor="text1"/>
                <w:sz w:val="18"/>
                <w:szCs w:val="18"/>
                <w:lang w:val="vi-VN"/>
              </w:rPr>
              <w:t>A</w:t>
            </w:r>
            <w:r w:rsidRPr="00D3203D">
              <w:rPr>
                <w:color w:val="000000" w:themeColor="text1"/>
                <w:sz w:val="18"/>
                <w:szCs w:val="18"/>
                <w:lang w:val="en-VN"/>
              </w:rPr>
              <w:t>WE system)</w:t>
            </w:r>
          </w:p>
        </w:tc>
        <w:tc>
          <w:tcPr>
            <w:tcW w:w="1701" w:type="dxa"/>
          </w:tcPr>
          <w:p w14:paraId="506D7B0B" w14:textId="209274B3"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Exploratory</w:t>
            </w:r>
          </w:p>
        </w:tc>
        <w:tc>
          <w:tcPr>
            <w:tcW w:w="1418" w:type="dxa"/>
          </w:tcPr>
          <w:p w14:paraId="13162A1E" w14:textId="2D93A842"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EFL writers</w:t>
            </w:r>
          </w:p>
        </w:tc>
        <w:tc>
          <w:tcPr>
            <w:tcW w:w="2925" w:type="dxa"/>
          </w:tcPr>
          <w:p w14:paraId="545A8190" w14:textId="14AAAC6B"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Feedback favors grammar; evolves toward self-regulated revision</w:t>
            </w:r>
          </w:p>
        </w:tc>
      </w:tr>
      <w:tr w:rsidR="00D3203D" w:rsidRPr="00D3203D" w14:paraId="5A0C3BBF" w14:textId="77777777" w:rsidTr="00D3203D">
        <w:tc>
          <w:tcPr>
            <w:tcW w:w="1413" w:type="dxa"/>
          </w:tcPr>
          <w:p w14:paraId="5CCD9901" w14:textId="72A54070"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Zhan &amp; Yan (2025)</w:t>
            </w:r>
          </w:p>
        </w:tc>
        <w:tc>
          <w:tcPr>
            <w:tcW w:w="1559" w:type="dxa"/>
          </w:tcPr>
          <w:p w14:paraId="5673A529" w14:textId="48A5F209"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ChatGPT feedback</w:t>
            </w:r>
          </w:p>
        </w:tc>
        <w:tc>
          <w:tcPr>
            <w:tcW w:w="1701" w:type="dxa"/>
          </w:tcPr>
          <w:p w14:paraId="2D940204" w14:textId="21432BF2"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1418" w:type="dxa"/>
          </w:tcPr>
          <w:p w14:paraId="221E316A" w14:textId="28F9B33D"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Students</w:t>
            </w:r>
          </w:p>
        </w:tc>
        <w:tc>
          <w:tcPr>
            <w:tcW w:w="2925" w:type="dxa"/>
          </w:tcPr>
          <w:p w14:paraId="7B5A80CD" w14:textId="0E5DFA36"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Domain-specific trust; superficial copying behavior</w:t>
            </w:r>
          </w:p>
        </w:tc>
      </w:tr>
      <w:tr w:rsidR="00D3203D" w:rsidRPr="00D3203D" w14:paraId="6944E778" w14:textId="77777777" w:rsidTr="00D3203D">
        <w:tc>
          <w:tcPr>
            <w:tcW w:w="1413" w:type="dxa"/>
          </w:tcPr>
          <w:p w14:paraId="225CF138" w14:textId="4654B54B"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Thompson (2025)</w:t>
            </w:r>
          </w:p>
        </w:tc>
        <w:tc>
          <w:tcPr>
            <w:tcW w:w="1559" w:type="dxa"/>
          </w:tcPr>
          <w:p w14:paraId="629EBB39" w14:textId="3ABBE99E"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personalized feedback</w:t>
            </w:r>
          </w:p>
        </w:tc>
        <w:tc>
          <w:tcPr>
            <w:tcW w:w="1701" w:type="dxa"/>
          </w:tcPr>
          <w:p w14:paraId="7E81574A" w14:textId="55FE376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1418" w:type="dxa"/>
          </w:tcPr>
          <w:p w14:paraId="42FEAD11" w14:textId="14A03E91"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Undergraduates</w:t>
            </w:r>
          </w:p>
        </w:tc>
        <w:tc>
          <w:tcPr>
            <w:tcW w:w="2925" w:type="dxa"/>
          </w:tcPr>
          <w:p w14:paraId="3F423054" w14:textId="628CF37A"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self-efficacy &amp; performance; risk of reduced autonomy</w:t>
            </w:r>
          </w:p>
        </w:tc>
      </w:tr>
      <w:tr w:rsidR="00D3203D" w:rsidRPr="00D3203D" w14:paraId="181799B3" w14:textId="77777777" w:rsidTr="00D3203D">
        <w:tc>
          <w:tcPr>
            <w:tcW w:w="1413" w:type="dxa"/>
          </w:tcPr>
          <w:p w14:paraId="1370E873" w14:textId="54656F01"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Marzuki et al. (2023)</w:t>
            </w:r>
          </w:p>
        </w:tc>
        <w:tc>
          <w:tcPr>
            <w:tcW w:w="1559" w:type="dxa"/>
          </w:tcPr>
          <w:p w14:paraId="6D922EEF" w14:textId="5260517A"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writing tools</w:t>
            </w:r>
          </w:p>
        </w:tc>
        <w:tc>
          <w:tcPr>
            <w:tcW w:w="1701" w:type="dxa"/>
          </w:tcPr>
          <w:p w14:paraId="1C1F78A5" w14:textId="5422A689"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Qualitative (teacher perspective)</w:t>
            </w:r>
          </w:p>
        </w:tc>
        <w:tc>
          <w:tcPr>
            <w:tcW w:w="1418" w:type="dxa"/>
          </w:tcPr>
          <w:p w14:paraId="7E64021E" w14:textId="505BC13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EFL teachers</w:t>
            </w:r>
          </w:p>
        </w:tc>
        <w:tc>
          <w:tcPr>
            <w:tcW w:w="2925" w:type="dxa"/>
          </w:tcPr>
          <w:p w14:paraId="5DB2313B" w14:textId="6B1046F3"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aids coherence but may reduce independent thinking</w:t>
            </w:r>
          </w:p>
        </w:tc>
      </w:tr>
      <w:tr w:rsidR="00D3203D" w:rsidRPr="00D3203D" w14:paraId="76BFF59C" w14:textId="77777777" w:rsidTr="00D3203D">
        <w:tc>
          <w:tcPr>
            <w:tcW w:w="1413" w:type="dxa"/>
          </w:tcPr>
          <w:p w14:paraId="5C7025C4" w14:textId="6A7ECEA9"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Shi et al. (2025)</w:t>
            </w:r>
          </w:p>
        </w:tc>
        <w:tc>
          <w:tcPr>
            <w:tcW w:w="1559" w:type="dxa"/>
          </w:tcPr>
          <w:p w14:paraId="5565C3D1" w14:textId="1DCB294D"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ChatGPT vs. AWE</w:t>
            </w:r>
          </w:p>
        </w:tc>
        <w:tc>
          <w:tcPr>
            <w:tcW w:w="1701" w:type="dxa"/>
          </w:tcPr>
          <w:p w14:paraId="3C160D2E" w14:textId="15FC24C6"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Comparative</w:t>
            </w:r>
          </w:p>
        </w:tc>
        <w:tc>
          <w:tcPr>
            <w:tcW w:w="1418" w:type="dxa"/>
          </w:tcPr>
          <w:p w14:paraId="350478E6" w14:textId="051B8372"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L2 learners</w:t>
            </w:r>
          </w:p>
        </w:tc>
        <w:tc>
          <w:tcPr>
            <w:tcW w:w="2925" w:type="dxa"/>
          </w:tcPr>
          <w:p w14:paraId="079EEB92" w14:textId="0B8E52C8"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Differing effects on ideal L2 writing self</w:t>
            </w:r>
          </w:p>
        </w:tc>
      </w:tr>
      <w:tr w:rsidR="00D3203D" w:rsidRPr="00D3203D" w14:paraId="64461476" w14:textId="77777777" w:rsidTr="00D3203D">
        <w:tc>
          <w:tcPr>
            <w:tcW w:w="1413" w:type="dxa"/>
          </w:tcPr>
          <w:p w14:paraId="3D3E5D01" w14:textId="6E0A7621"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Gao et al. (2025)</w:t>
            </w:r>
          </w:p>
        </w:tc>
        <w:tc>
          <w:tcPr>
            <w:tcW w:w="1559" w:type="dxa"/>
          </w:tcPr>
          <w:p w14:paraId="1C82C875" w14:textId="2262C80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chatbot-integrated tasks</w:t>
            </w:r>
          </w:p>
        </w:tc>
        <w:tc>
          <w:tcPr>
            <w:tcW w:w="1701" w:type="dxa"/>
          </w:tcPr>
          <w:p w14:paraId="6050E2DB" w14:textId="42A06792"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Exploratory</w:t>
            </w:r>
          </w:p>
        </w:tc>
        <w:tc>
          <w:tcPr>
            <w:tcW w:w="1418" w:type="dxa"/>
          </w:tcPr>
          <w:p w14:paraId="1A1BC7CC" w14:textId="1EB21A44"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2925" w:type="dxa"/>
          </w:tcPr>
          <w:p w14:paraId="36CCA797" w14:textId="31A66E75"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Effects on self-efficacy &amp; critical thinking</w:t>
            </w:r>
          </w:p>
        </w:tc>
      </w:tr>
      <w:tr w:rsidR="00D3203D" w:rsidRPr="00D3203D" w14:paraId="516F034E" w14:textId="77777777" w:rsidTr="00D3203D">
        <w:tc>
          <w:tcPr>
            <w:tcW w:w="1413" w:type="dxa"/>
          </w:tcPr>
          <w:p w14:paraId="6F8BCD14" w14:textId="58E84A7B"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Kim et al. (2025)</w:t>
            </w:r>
          </w:p>
        </w:tc>
        <w:tc>
          <w:tcPr>
            <w:tcW w:w="1559" w:type="dxa"/>
          </w:tcPr>
          <w:p w14:paraId="61476CC7" w14:textId="627E3190"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GenAI writing tools</w:t>
            </w:r>
          </w:p>
        </w:tc>
        <w:tc>
          <w:tcPr>
            <w:tcW w:w="1701" w:type="dxa"/>
          </w:tcPr>
          <w:p w14:paraId="0C24F985" w14:textId="1E405C33"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1418" w:type="dxa"/>
          </w:tcPr>
          <w:p w14:paraId="01851406" w14:textId="261DBFCF"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Students</w:t>
            </w:r>
          </w:p>
        </w:tc>
        <w:tc>
          <w:tcPr>
            <w:tcW w:w="2925" w:type="dxa"/>
          </w:tcPr>
          <w:p w14:paraId="695DE033" w14:textId="5E54334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Perspectives on GenAI-assisted writing</w:t>
            </w:r>
          </w:p>
        </w:tc>
      </w:tr>
      <w:tr w:rsidR="00D3203D" w:rsidRPr="00D3203D" w14:paraId="6F400820" w14:textId="77777777" w:rsidTr="00D3203D">
        <w:tc>
          <w:tcPr>
            <w:tcW w:w="1413" w:type="dxa"/>
          </w:tcPr>
          <w:p w14:paraId="2ADEB987" w14:textId="5F4004C8"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Huang &amp; Mizumoto (2024)</w:t>
            </w:r>
          </w:p>
        </w:tc>
        <w:tc>
          <w:tcPr>
            <w:tcW w:w="1559" w:type="dxa"/>
          </w:tcPr>
          <w:p w14:paraId="3D8042FD" w14:textId="36044C44"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GenAI</w:t>
            </w:r>
          </w:p>
        </w:tc>
        <w:tc>
          <w:tcPr>
            <w:tcW w:w="1701" w:type="dxa"/>
          </w:tcPr>
          <w:p w14:paraId="7C96C0AB" w14:textId="5DEE9DD9"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1418" w:type="dxa"/>
          </w:tcPr>
          <w:p w14:paraId="3E6A5B61" w14:textId="262A832C"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Students</w:t>
            </w:r>
          </w:p>
        </w:tc>
        <w:tc>
          <w:tcPr>
            <w:tcW w:w="2925" w:type="dxa"/>
          </w:tcPr>
          <w:p w14:paraId="11406A70" w14:textId="47F6F3B2"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motivation &amp; writing self-efficacy</w:t>
            </w:r>
          </w:p>
        </w:tc>
      </w:tr>
      <w:tr w:rsidR="00D3203D" w:rsidRPr="00D3203D" w14:paraId="03CFA643" w14:textId="77777777" w:rsidTr="00D3203D">
        <w:tc>
          <w:tcPr>
            <w:tcW w:w="1413" w:type="dxa"/>
          </w:tcPr>
          <w:p w14:paraId="0684B1BC" w14:textId="67EFBCCB"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Chan &amp; Lee (2025)</w:t>
            </w:r>
          </w:p>
        </w:tc>
        <w:tc>
          <w:tcPr>
            <w:tcW w:w="1559" w:type="dxa"/>
          </w:tcPr>
          <w:p w14:paraId="2BA32163" w14:textId="732A9C5F"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GenAI</w:t>
            </w:r>
          </w:p>
        </w:tc>
        <w:tc>
          <w:tcPr>
            <w:tcW w:w="1701" w:type="dxa"/>
          </w:tcPr>
          <w:p w14:paraId="2C448D43" w14:textId="44BDE68B"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Case study</w:t>
            </w:r>
          </w:p>
        </w:tc>
        <w:tc>
          <w:tcPr>
            <w:tcW w:w="1418" w:type="dxa"/>
          </w:tcPr>
          <w:p w14:paraId="5CEC02F4" w14:textId="444229E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Secondary school students</w:t>
            </w:r>
          </w:p>
        </w:tc>
        <w:tc>
          <w:tcPr>
            <w:tcW w:w="2925" w:type="dxa"/>
          </w:tcPr>
          <w:p w14:paraId="653A2CA5" w14:textId="394E60BB"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Balancing AI use and authenticity</w:t>
            </w:r>
          </w:p>
        </w:tc>
      </w:tr>
      <w:tr w:rsidR="00D3203D" w:rsidRPr="00D3203D" w14:paraId="7F23C11C" w14:textId="77777777" w:rsidTr="00D3203D">
        <w:tc>
          <w:tcPr>
            <w:tcW w:w="1413" w:type="dxa"/>
          </w:tcPr>
          <w:p w14:paraId="502A1688" w14:textId="0EE1A94C"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Ozdere (2025)</w:t>
            </w:r>
          </w:p>
        </w:tc>
        <w:tc>
          <w:tcPr>
            <w:tcW w:w="1559" w:type="dxa"/>
          </w:tcPr>
          <w:p w14:paraId="79AF301A" w14:textId="0228876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ChatGPT, You.com</w:t>
            </w:r>
          </w:p>
        </w:tc>
        <w:tc>
          <w:tcPr>
            <w:tcW w:w="1701" w:type="dxa"/>
          </w:tcPr>
          <w:p w14:paraId="50D54756" w14:textId="67DF3622"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1418" w:type="dxa"/>
          </w:tcPr>
          <w:p w14:paraId="211E8BAE" w14:textId="792CADA3"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EFL students</w:t>
            </w:r>
          </w:p>
        </w:tc>
        <w:tc>
          <w:tcPr>
            <w:tcW w:w="2925" w:type="dxa"/>
          </w:tcPr>
          <w:p w14:paraId="2BE15918" w14:textId="420E3DA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Effectiveness &amp; grading consistency assessed</w:t>
            </w:r>
          </w:p>
        </w:tc>
      </w:tr>
      <w:tr w:rsidR="00D3203D" w:rsidRPr="00D3203D" w14:paraId="70C827ED" w14:textId="77777777" w:rsidTr="00D3203D">
        <w:tc>
          <w:tcPr>
            <w:tcW w:w="1413" w:type="dxa"/>
          </w:tcPr>
          <w:p w14:paraId="19B455BF" w14:textId="375FF7AD"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Shibani et al. (2024)</w:t>
            </w:r>
          </w:p>
        </w:tc>
        <w:tc>
          <w:tcPr>
            <w:tcW w:w="1559" w:type="dxa"/>
          </w:tcPr>
          <w:p w14:paraId="364A3C8E" w14:textId="77AD70AD"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feedback (general)</w:t>
            </w:r>
          </w:p>
        </w:tc>
        <w:tc>
          <w:tcPr>
            <w:tcW w:w="1701" w:type="dxa"/>
          </w:tcPr>
          <w:p w14:paraId="5901E7F4" w14:textId="53C88BF7"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Not specified</w:t>
            </w:r>
          </w:p>
        </w:tc>
        <w:tc>
          <w:tcPr>
            <w:tcW w:w="1418" w:type="dxa"/>
          </w:tcPr>
          <w:p w14:paraId="392C69B6" w14:textId="4FAE6AF5"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Students</w:t>
            </w:r>
          </w:p>
        </w:tc>
        <w:tc>
          <w:tcPr>
            <w:tcW w:w="2925" w:type="dxa"/>
          </w:tcPr>
          <w:p w14:paraId="77E03E6F" w14:textId="714A05E1"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Critical interaction with AI in assessment</w:t>
            </w:r>
          </w:p>
        </w:tc>
      </w:tr>
      <w:tr w:rsidR="00D3203D" w:rsidRPr="00D3203D" w14:paraId="68D3A66A" w14:textId="77777777" w:rsidTr="00D3203D">
        <w:tc>
          <w:tcPr>
            <w:tcW w:w="1413" w:type="dxa"/>
          </w:tcPr>
          <w:p w14:paraId="49B095D3" w14:textId="3FD07084"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lastRenderedPageBreak/>
              <w:t>Hornberger et al. (2025)</w:t>
            </w:r>
          </w:p>
        </w:tc>
        <w:tc>
          <w:tcPr>
            <w:tcW w:w="1559" w:type="dxa"/>
          </w:tcPr>
          <w:p w14:paraId="16709AB1" w14:textId="3A794175"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literacy (general)</w:t>
            </w:r>
          </w:p>
        </w:tc>
        <w:tc>
          <w:tcPr>
            <w:tcW w:w="1701" w:type="dxa"/>
          </w:tcPr>
          <w:p w14:paraId="78EB465F" w14:textId="58D1069C"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Multinational survey</w:t>
            </w:r>
          </w:p>
        </w:tc>
        <w:tc>
          <w:tcPr>
            <w:tcW w:w="1418" w:type="dxa"/>
          </w:tcPr>
          <w:p w14:paraId="74F7B50D" w14:textId="65F77818"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University students (DE, UK, US)</w:t>
            </w:r>
          </w:p>
        </w:tc>
        <w:tc>
          <w:tcPr>
            <w:tcW w:w="2925" w:type="dxa"/>
          </w:tcPr>
          <w:p w14:paraId="5DE9AE61" w14:textId="61C7205C" w:rsidR="00D3203D" w:rsidRPr="00D3203D" w:rsidRDefault="00D3203D" w:rsidP="00D3203D">
            <w:pPr>
              <w:pStyle w:val="NormalWeb"/>
              <w:spacing w:before="0" w:beforeAutospacing="0" w:after="0" w:afterAutospacing="0" w:line="276" w:lineRule="auto"/>
              <w:rPr>
                <w:color w:val="000000" w:themeColor="text1"/>
                <w:sz w:val="18"/>
                <w:szCs w:val="18"/>
                <w:lang w:val="vi-VN"/>
              </w:rPr>
            </w:pPr>
            <w:r w:rsidRPr="00D3203D">
              <w:rPr>
                <w:color w:val="000000" w:themeColor="text1"/>
                <w:sz w:val="18"/>
                <w:szCs w:val="18"/>
                <w:lang w:val="en-VN"/>
              </w:rPr>
              <w:t>AI literacy patterns across contexts</w:t>
            </w:r>
          </w:p>
        </w:tc>
      </w:tr>
    </w:tbl>
    <w:p w14:paraId="717F365F" w14:textId="5194871F" w:rsidR="00830406" w:rsidRPr="00B633BB" w:rsidRDefault="00D3203D" w:rsidP="00B633BB">
      <w:pPr>
        <w:pStyle w:val="NormalWeb"/>
        <w:spacing w:after="120"/>
        <w:rPr>
          <w:color w:val="000000" w:themeColor="text1"/>
          <w:lang w:val="vi-VN"/>
        </w:rPr>
      </w:pPr>
      <w:r w:rsidRPr="00D3203D">
        <w:rPr>
          <w:i/>
          <w:iCs/>
          <w:color w:val="000000" w:themeColor="text1"/>
          <w:lang w:val="en-VN"/>
        </w:rPr>
        <w:t xml:space="preserve">Note. </w:t>
      </w:r>
      <w:r w:rsidRPr="00D3203D">
        <w:rPr>
          <w:color w:val="000000" w:themeColor="text1"/>
          <w:lang w:val="en-VN"/>
        </w:rPr>
        <w:t>Fields marked “Not specified” reflect information not reported in the original studies as cited in this review</w:t>
      </w:r>
      <w:r w:rsidR="00B633BB">
        <w:rPr>
          <w:color w:val="000000" w:themeColor="text1"/>
          <w:lang w:val="vi-VN"/>
        </w:rPr>
        <w:t>.</w:t>
      </w:r>
    </w:p>
    <w:p w14:paraId="6AFDC7DB" w14:textId="548DD472" w:rsidR="00722EDE" w:rsidRPr="00010B48" w:rsidRDefault="00934FC5" w:rsidP="00934FC5">
      <w:pPr>
        <w:pStyle w:val="RALs-Heading1"/>
        <w:jc w:val="both"/>
        <w:rPr>
          <w:rFonts w:cs="Times New Roman"/>
          <w:color w:val="000000" w:themeColor="text1"/>
          <w:sz w:val="24"/>
          <w:szCs w:val="24"/>
        </w:rPr>
      </w:pPr>
      <w:r w:rsidRPr="00010B48">
        <w:rPr>
          <w:rFonts w:cs="Times New Roman"/>
          <w:color w:val="000000" w:themeColor="text1"/>
          <w:sz w:val="24"/>
          <w:szCs w:val="24"/>
        </w:rPr>
        <w:t xml:space="preserve"> </w:t>
      </w:r>
      <w:r w:rsidRPr="00010B48">
        <w:rPr>
          <w:rFonts w:cs="Times New Roman"/>
          <w:color w:val="000000" w:themeColor="text1"/>
          <w:sz w:val="24"/>
          <w:szCs w:val="24"/>
        </w:rPr>
        <w:tab/>
      </w:r>
      <w:r w:rsidRPr="00010B48">
        <w:rPr>
          <w:rFonts w:cs="Times New Roman"/>
          <w:color w:val="000000" w:themeColor="text1"/>
          <w:sz w:val="24"/>
          <w:szCs w:val="24"/>
        </w:rPr>
        <w:tab/>
      </w:r>
      <w:r w:rsidRPr="00010B48">
        <w:rPr>
          <w:rFonts w:cs="Times New Roman"/>
          <w:color w:val="000000" w:themeColor="text1"/>
          <w:sz w:val="24"/>
          <w:szCs w:val="24"/>
        </w:rPr>
        <w:tab/>
      </w:r>
      <w:r w:rsidRPr="00010B48">
        <w:rPr>
          <w:rFonts w:cs="Times New Roman"/>
          <w:color w:val="000000" w:themeColor="text1"/>
          <w:sz w:val="24"/>
          <w:szCs w:val="24"/>
        </w:rPr>
        <w:tab/>
      </w:r>
      <w:r w:rsidRPr="00010B48">
        <w:rPr>
          <w:rFonts w:cs="Times New Roman"/>
          <w:color w:val="000000" w:themeColor="text1"/>
          <w:sz w:val="24"/>
          <w:szCs w:val="24"/>
        </w:rPr>
        <w:tab/>
      </w:r>
      <w:r w:rsidRPr="00010B48">
        <w:rPr>
          <w:rFonts w:cs="Times New Roman"/>
          <w:color w:val="000000" w:themeColor="text1"/>
          <w:sz w:val="24"/>
          <w:szCs w:val="24"/>
        </w:rPr>
        <w:tab/>
      </w:r>
      <w:r w:rsidR="0060356B" w:rsidRPr="00010B48">
        <w:rPr>
          <w:rFonts w:cs="Times New Roman"/>
          <w:color w:val="000000" w:themeColor="text1"/>
          <w:sz w:val="24"/>
          <w:szCs w:val="24"/>
        </w:rPr>
        <w:t xml:space="preserve"> </w:t>
      </w:r>
      <w:r w:rsidR="002B1D2C" w:rsidRPr="00010B48">
        <w:rPr>
          <w:rFonts w:cs="Times New Roman"/>
          <w:color w:val="000000" w:themeColor="text1"/>
          <w:sz w:val="24"/>
          <w:szCs w:val="24"/>
          <w:lang w:val="vi-VN"/>
        </w:rPr>
        <w:t>3</w:t>
      </w:r>
      <w:r w:rsidR="00722EDE" w:rsidRPr="00010B48">
        <w:rPr>
          <w:rFonts w:cs="Times New Roman"/>
          <w:color w:val="000000" w:themeColor="text1"/>
          <w:sz w:val="24"/>
          <w:szCs w:val="24"/>
        </w:rPr>
        <w:t>. Results</w:t>
      </w:r>
    </w:p>
    <w:p w14:paraId="264F024B" w14:textId="67D5E739" w:rsidR="00D70BFB" w:rsidRPr="00D70BFB" w:rsidRDefault="002B1D2C" w:rsidP="00D70BFB">
      <w:pPr>
        <w:spacing w:before="0" w:after="120" w:line="240" w:lineRule="auto"/>
        <w:ind w:firstLine="0"/>
        <w:outlineLvl w:val="2"/>
        <w:rPr>
          <w:rFonts w:cs="Times New Roman"/>
          <w:b/>
          <w:bCs/>
          <w:color w:val="000000" w:themeColor="text1"/>
          <w:sz w:val="24"/>
          <w:szCs w:val="24"/>
          <w:lang w:val="vi-VN" w:eastAsia="zh-CN"/>
        </w:rPr>
      </w:pPr>
      <w:r w:rsidRPr="00010B48">
        <w:rPr>
          <w:rFonts w:cs="Times New Roman"/>
          <w:b/>
          <w:bCs/>
          <w:color w:val="000000" w:themeColor="text1"/>
          <w:sz w:val="24"/>
          <w:szCs w:val="24"/>
          <w:lang w:val="en-VN" w:eastAsia="zh-CN"/>
        </w:rPr>
        <w:t xml:space="preserve">3.1. Influence of AI on </w:t>
      </w:r>
      <w:r w:rsidR="001F1421" w:rsidRPr="00010B48">
        <w:rPr>
          <w:rFonts w:cs="Times New Roman"/>
          <w:b/>
          <w:bCs/>
          <w:color w:val="000000" w:themeColor="text1"/>
          <w:sz w:val="24"/>
          <w:szCs w:val="24"/>
          <w:lang w:val="vi-VN" w:eastAsia="zh-CN"/>
        </w:rPr>
        <w:t>s</w:t>
      </w:r>
      <w:r w:rsidRPr="00010B48">
        <w:rPr>
          <w:rFonts w:cs="Times New Roman"/>
          <w:b/>
          <w:bCs/>
          <w:color w:val="000000" w:themeColor="text1"/>
          <w:sz w:val="24"/>
          <w:szCs w:val="24"/>
          <w:lang w:val="en-VN" w:eastAsia="zh-CN"/>
        </w:rPr>
        <w:t>tudents’</w:t>
      </w:r>
      <w:r w:rsidR="001F1421" w:rsidRPr="00010B48">
        <w:rPr>
          <w:rFonts w:cs="Times New Roman"/>
          <w:b/>
          <w:bCs/>
          <w:color w:val="000000" w:themeColor="text1"/>
          <w:sz w:val="24"/>
          <w:szCs w:val="24"/>
          <w:lang w:val="vi-VN" w:eastAsia="zh-CN"/>
        </w:rPr>
        <w:t xml:space="preserve"> s</w:t>
      </w:r>
      <w:r w:rsidRPr="00010B48">
        <w:rPr>
          <w:rFonts w:cs="Times New Roman"/>
          <w:b/>
          <w:bCs/>
          <w:color w:val="000000" w:themeColor="text1"/>
          <w:sz w:val="24"/>
          <w:szCs w:val="24"/>
          <w:lang w:val="en-VN" w:eastAsia="zh-CN"/>
        </w:rPr>
        <w:t>elf-</w:t>
      </w:r>
      <w:r w:rsidR="001F1421" w:rsidRPr="00010B48">
        <w:rPr>
          <w:rFonts w:cs="Times New Roman"/>
          <w:b/>
          <w:bCs/>
          <w:color w:val="000000" w:themeColor="text1"/>
          <w:sz w:val="24"/>
          <w:szCs w:val="24"/>
          <w:lang w:val="vi-VN" w:eastAsia="zh-CN"/>
        </w:rPr>
        <w:t>r</w:t>
      </w:r>
      <w:r w:rsidRPr="00010B48">
        <w:rPr>
          <w:rFonts w:cs="Times New Roman"/>
          <w:b/>
          <w:bCs/>
          <w:color w:val="000000" w:themeColor="text1"/>
          <w:sz w:val="24"/>
          <w:szCs w:val="24"/>
          <w:lang w:val="en-VN" w:eastAsia="zh-CN"/>
        </w:rPr>
        <w:t xml:space="preserve">egulated </w:t>
      </w:r>
      <w:r w:rsidR="001F1421" w:rsidRPr="00010B48">
        <w:rPr>
          <w:rFonts w:cs="Times New Roman"/>
          <w:b/>
          <w:bCs/>
          <w:color w:val="000000" w:themeColor="text1"/>
          <w:sz w:val="24"/>
          <w:szCs w:val="24"/>
          <w:lang w:val="vi-VN" w:eastAsia="zh-CN"/>
        </w:rPr>
        <w:t>l</w:t>
      </w:r>
      <w:r w:rsidRPr="00010B48">
        <w:rPr>
          <w:rFonts w:cs="Times New Roman"/>
          <w:b/>
          <w:bCs/>
          <w:color w:val="000000" w:themeColor="text1"/>
          <w:sz w:val="24"/>
          <w:szCs w:val="24"/>
          <w:lang w:val="en-VN" w:eastAsia="zh-CN"/>
        </w:rPr>
        <w:t xml:space="preserve">earning in </w:t>
      </w:r>
      <w:r w:rsidR="001F1421" w:rsidRPr="00010B48">
        <w:rPr>
          <w:rFonts w:cs="Times New Roman"/>
          <w:b/>
          <w:bCs/>
          <w:color w:val="000000" w:themeColor="text1"/>
          <w:sz w:val="24"/>
          <w:szCs w:val="24"/>
          <w:lang w:val="vi-VN" w:eastAsia="zh-CN"/>
        </w:rPr>
        <w:t>a</w:t>
      </w:r>
      <w:r w:rsidRPr="00010B48">
        <w:rPr>
          <w:rFonts w:cs="Times New Roman"/>
          <w:b/>
          <w:bCs/>
          <w:color w:val="000000" w:themeColor="text1"/>
          <w:sz w:val="24"/>
          <w:szCs w:val="24"/>
          <w:lang w:val="en-VN" w:eastAsia="zh-CN"/>
        </w:rPr>
        <w:t xml:space="preserve">cademic </w:t>
      </w:r>
      <w:r w:rsidR="001F1421" w:rsidRPr="00010B48">
        <w:rPr>
          <w:rFonts w:cs="Times New Roman"/>
          <w:b/>
          <w:bCs/>
          <w:color w:val="000000" w:themeColor="text1"/>
          <w:sz w:val="24"/>
          <w:szCs w:val="24"/>
          <w:lang w:val="vi-VN" w:eastAsia="zh-CN"/>
        </w:rPr>
        <w:t>w</w:t>
      </w:r>
      <w:r w:rsidRPr="00010B48">
        <w:rPr>
          <w:rFonts w:cs="Times New Roman"/>
          <w:b/>
          <w:bCs/>
          <w:color w:val="000000" w:themeColor="text1"/>
          <w:sz w:val="24"/>
          <w:szCs w:val="24"/>
          <w:lang w:val="en-VN" w:eastAsia="zh-CN"/>
        </w:rPr>
        <w:t xml:space="preserve">riting </w:t>
      </w:r>
      <w:r w:rsidR="00D70BFB">
        <w:rPr>
          <w:rFonts w:cs="Times New Roman"/>
          <w:b/>
          <w:bCs/>
          <w:color w:val="000000" w:themeColor="text1"/>
          <w:sz w:val="24"/>
          <w:szCs w:val="24"/>
          <w:lang w:val="vi-VN" w:eastAsia="zh-CN"/>
        </w:rPr>
        <w:t>(RQ1)</w:t>
      </w:r>
    </w:p>
    <w:p w14:paraId="1E0CA129" w14:textId="77777777" w:rsidR="00D70BFB" w:rsidRDefault="00D70BFB" w:rsidP="00217CB7">
      <w:pPr>
        <w:spacing w:before="0" w:after="120" w:line="240" w:lineRule="auto"/>
        <w:ind w:firstLine="284"/>
        <w:outlineLvl w:val="2"/>
        <w:rPr>
          <w:rFonts w:cs="Times New Roman"/>
          <w:color w:val="000000" w:themeColor="text1"/>
          <w:sz w:val="24"/>
          <w:szCs w:val="24"/>
          <w:lang w:val="vi-VN" w:eastAsia="zh-CN"/>
        </w:rPr>
      </w:pPr>
      <w:r w:rsidRPr="00D70BFB">
        <w:rPr>
          <w:rFonts w:cs="Times New Roman"/>
          <w:color w:val="000000" w:themeColor="text1"/>
          <w:sz w:val="24"/>
          <w:szCs w:val="24"/>
          <w:lang w:val="en-VN" w:eastAsia="zh-CN"/>
        </w:rPr>
        <w:t>Evidence from the included studies suggests that AI can support students' self-regulated learning (SRL), although its benefits are not automatic (Apriani et al., 2024; Wang et al., 2024). Rather than serving only as a writing tool, AI is presented as a learning partner that can support several aspects of SRL, including goal setting, self-monitoring, self-evaluation, motivation, and reflective learning (Chang et al., 2023; Wei, 2023; Dazzeo, 2024; Wong &amp; Viberg, 2024; Wang et al., 2024).</w:t>
      </w:r>
    </w:p>
    <w:p w14:paraId="311C4AD8" w14:textId="77777777" w:rsidR="00D70BFB" w:rsidRDefault="00D70BFB" w:rsidP="00217CB7">
      <w:pPr>
        <w:spacing w:before="0" w:after="120" w:line="240" w:lineRule="auto"/>
        <w:ind w:firstLine="284"/>
        <w:outlineLvl w:val="2"/>
        <w:rPr>
          <w:rFonts w:cs="Times New Roman"/>
          <w:color w:val="000000" w:themeColor="text1"/>
          <w:sz w:val="24"/>
          <w:szCs w:val="24"/>
          <w:lang w:val="vi-VN" w:eastAsia="zh-CN"/>
        </w:rPr>
      </w:pPr>
      <w:r w:rsidRPr="00D70BFB">
        <w:rPr>
          <w:rFonts w:cs="Times New Roman"/>
          <w:color w:val="000000" w:themeColor="text1"/>
          <w:sz w:val="24"/>
          <w:szCs w:val="24"/>
          <w:lang w:val="en-VN" w:eastAsia="zh-CN"/>
        </w:rPr>
        <w:t>Chang et al. (2023) argue that AI chatbots are most beneficial when they encourage learners to set goals, evaluate their own work, and receive personalized support, rather than simply generating text or correcting errors. Their findings suggest that AI promotes self-regulation when it encourages students to reflect on their learning and adjust their writing strategies. In contrast, using AI only to produce answers or make corrections may encourage a more passive approach to learning.</w:t>
      </w:r>
    </w:p>
    <w:p w14:paraId="0CB64217" w14:textId="77777777" w:rsidR="00D70BFB" w:rsidRDefault="00D70BFB" w:rsidP="00217CB7">
      <w:pPr>
        <w:spacing w:before="0" w:after="120" w:line="240" w:lineRule="auto"/>
        <w:ind w:firstLine="284"/>
        <w:outlineLvl w:val="2"/>
        <w:rPr>
          <w:rFonts w:cs="Times New Roman"/>
          <w:color w:val="000000" w:themeColor="text1"/>
          <w:sz w:val="24"/>
          <w:szCs w:val="24"/>
          <w:lang w:val="vi-VN" w:eastAsia="zh-CN"/>
        </w:rPr>
      </w:pPr>
      <w:r w:rsidRPr="00D70BFB">
        <w:rPr>
          <w:rFonts w:cs="Times New Roman"/>
          <w:color w:val="000000" w:themeColor="text1"/>
          <w:sz w:val="24"/>
          <w:szCs w:val="24"/>
          <w:lang w:val="en-VN" w:eastAsia="zh-CN"/>
        </w:rPr>
        <w:t>The positive influence of AI on motivation and confidence is another consistent finding across the reviewed studies. Wei (2023) found that students using an AI-supported platform reported higher levels of motivation and self-regulation than those receiving traditional instruction. This improvement was associated with a learning environment that reduced writing anxiety and encouraged a growth mindset. Similarly, Apriani et al. (2024) reported improvements in students' writing performance, confidence, self-reported SRL, and ability to monitor their own progress after using an AI chatbot. These findings suggest that AI may strengthen self-regulated learning not only by supporting writing tasks but also by helping students feel more confident and engaged throughout the writing process.</w:t>
      </w:r>
    </w:p>
    <w:p w14:paraId="14559C0E" w14:textId="77777777" w:rsidR="00217CB7" w:rsidRDefault="00D70BFB" w:rsidP="00217CB7">
      <w:pPr>
        <w:spacing w:before="0" w:after="120" w:line="240" w:lineRule="auto"/>
        <w:ind w:firstLine="284"/>
        <w:outlineLvl w:val="2"/>
        <w:rPr>
          <w:rFonts w:cs="Times New Roman"/>
          <w:color w:val="000000" w:themeColor="text1"/>
          <w:sz w:val="24"/>
          <w:szCs w:val="24"/>
          <w:lang w:val="vi-VN" w:eastAsia="zh-CN"/>
        </w:rPr>
      </w:pPr>
      <w:r w:rsidRPr="00D70BFB">
        <w:rPr>
          <w:rFonts w:cs="Times New Roman"/>
          <w:color w:val="000000" w:themeColor="text1"/>
          <w:sz w:val="24"/>
          <w:szCs w:val="24"/>
          <w:lang w:val="en-VN" w:eastAsia="zh-CN"/>
        </w:rPr>
        <w:t>Reflection and self-assessment also emerged as important aspects of AI-supported learning. Dazzeo (2024) found that AI-assisted self-assessment encouraged students to reflect more critically on their writing, revise their work more purposefully, and evaluate their performance more effectively. Wong and Viberg (2024) reported similar results, showing that ChatGPT supported SRL in both reading and writing by providing timely assistance and increasing learner confidence. However, they also observed that AI-generated feedback often lacked the analytical depth of teacher feedback. Their findings suggest that the value of AI feedback depends largely on whether students evaluate and use it critically rather than accepting it without reflection.</w:t>
      </w:r>
    </w:p>
    <w:p w14:paraId="1663F060" w14:textId="77777777" w:rsidR="00217CB7" w:rsidRDefault="00D70BFB" w:rsidP="00217CB7">
      <w:pPr>
        <w:spacing w:before="0" w:after="120" w:line="240" w:lineRule="auto"/>
        <w:ind w:firstLine="284"/>
        <w:outlineLvl w:val="2"/>
        <w:rPr>
          <w:rFonts w:cs="Times New Roman"/>
          <w:color w:val="000000" w:themeColor="text1"/>
          <w:sz w:val="24"/>
          <w:szCs w:val="24"/>
          <w:lang w:val="vi-VN" w:eastAsia="zh-CN"/>
        </w:rPr>
      </w:pPr>
      <w:r w:rsidRPr="00D70BFB">
        <w:rPr>
          <w:rFonts w:cs="Times New Roman"/>
          <w:color w:val="000000" w:themeColor="text1"/>
          <w:sz w:val="24"/>
          <w:szCs w:val="24"/>
          <w:lang w:val="en-VN" w:eastAsia="zh-CN"/>
        </w:rPr>
        <w:t>Evidence from Wang et al. (2024) reinforces this point. Most students used ChatGPT for brainstorming, developing ideas, and revising their writing, and more than 92% viewed their experience positively. However, while students generally managed the writing process effectively, they were less consistent in evaluating the quality of AI-generated responses. Some learners questioned, verified, and revised AI suggestions before using them, whereas others accepted them with little evaluation. This indicates that managing the writing process does not necessarily mean that students also monitor AI-generated information critically.</w:t>
      </w:r>
    </w:p>
    <w:p w14:paraId="31746BD8" w14:textId="77777777" w:rsidR="00217CB7" w:rsidRDefault="00D70BFB" w:rsidP="00217CB7">
      <w:pPr>
        <w:spacing w:before="0" w:after="120" w:line="240" w:lineRule="auto"/>
        <w:ind w:firstLine="284"/>
        <w:outlineLvl w:val="2"/>
        <w:rPr>
          <w:rFonts w:cs="Times New Roman"/>
          <w:color w:val="000000" w:themeColor="text1"/>
          <w:sz w:val="24"/>
          <w:szCs w:val="24"/>
          <w:lang w:val="vi-VN" w:eastAsia="zh-CN"/>
        </w:rPr>
      </w:pPr>
      <w:r w:rsidRPr="00D70BFB">
        <w:rPr>
          <w:rFonts w:cs="Times New Roman"/>
          <w:color w:val="000000" w:themeColor="text1"/>
          <w:sz w:val="24"/>
          <w:szCs w:val="24"/>
          <w:lang w:val="en-VN" w:eastAsia="zh-CN"/>
        </w:rPr>
        <w:t xml:space="preserve">These findings are consistent with concerns raised by Apriani et al. (2024), who cautioned that excessive or uncritical reliance on AI may weaken independent thinking, creativity, and </w:t>
      </w:r>
      <w:r w:rsidRPr="00D70BFB">
        <w:rPr>
          <w:rFonts w:cs="Times New Roman"/>
          <w:color w:val="000000" w:themeColor="text1"/>
          <w:sz w:val="24"/>
          <w:szCs w:val="24"/>
          <w:lang w:val="en-VN" w:eastAsia="zh-CN"/>
        </w:rPr>
        <w:lastRenderedPageBreak/>
        <w:t>reflective learning. Taken together, the reviewed studies suggest that AI is most effective in supporting SRL when learners actively evaluate and regulate their use of AI, rather than relying on it without reflection.</w:t>
      </w:r>
    </w:p>
    <w:p w14:paraId="7EF09F07" w14:textId="70C4300E" w:rsidR="00D70BFB" w:rsidRPr="00217CB7" w:rsidRDefault="00D70BFB" w:rsidP="00217CB7">
      <w:pPr>
        <w:spacing w:before="0" w:after="120" w:line="240" w:lineRule="auto"/>
        <w:ind w:firstLine="284"/>
        <w:outlineLvl w:val="2"/>
        <w:rPr>
          <w:rFonts w:cs="Times New Roman"/>
          <w:b/>
          <w:bCs/>
          <w:color w:val="000000" w:themeColor="text1"/>
          <w:sz w:val="24"/>
          <w:szCs w:val="24"/>
          <w:lang w:val="en-VN" w:eastAsia="zh-CN"/>
        </w:rPr>
      </w:pPr>
      <w:r w:rsidRPr="00D70BFB">
        <w:rPr>
          <w:rFonts w:cs="Times New Roman"/>
          <w:color w:val="000000" w:themeColor="text1"/>
          <w:sz w:val="24"/>
          <w:szCs w:val="24"/>
          <w:lang w:val="en-VN" w:eastAsia="zh-CN"/>
        </w:rPr>
        <w:t>Overall, the available evidence shows that AI can strengthen self-regulated learning by supporting motivation, confidence, self-monitoring, self-assessment, and reflection. However, these benefits depend not only on the capabilities of AI but also on learners' active engagement in regulating their own learning throughout the writing process.</w:t>
      </w:r>
    </w:p>
    <w:p w14:paraId="709F5AB0" w14:textId="1A40F00B" w:rsidR="00B73438" w:rsidRDefault="00B73438" w:rsidP="00E81B12">
      <w:pPr>
        <w:pStyle w:val="Heading3"/>
        <w:spacing w:before="0" w:after="120" w:line="240" w:lineRule="auto"/>
        <w:ind w:firstLine="0"/>
        <w:rPr>
          <w:rFonts w:ascii="Times New Roman" w:hAnsi="Times New Roman" w:cs="Times New Roman"/>
          <w:b/>
          <w:bCs/>
          <w:color w:val="000000" w:themeColor="text1"/>
          <w:lang w:val="vi-VN"/>
        </w:rPr>
      </w:pPr>
      <w:r w:rsidRPr="00010B48">
        <w:rPr>
          <w:rFonts w:ascii="Times New Roman" w:hAnsi="Times New Roman" w:cs="Times New Roman"/>
          <w:b/>
          <w:bCs/>
          <w:color w:val="000000" w:themeColor="text1"/>
        </w:rPr>
        <w:t xml:space="preserve">3.2. Students’ </w:t>
      </w:r>
      <w:r w:rsidR="001F1421" w:rsidRPr="00010B48">
        <w:rPr>
          <w:rFonts w:ascii="Times New Roman" w:hAnsi="Times New Roman" w:cs="Times New Roman"/>
          <w:b/>
          <w:bCs/>
          <w:color w:val="000000" w:themeColor="text1"/>
          <w:lang w:val="vi-VN"/>
        </w:rPr>
        <w:t>i</w:t>
      </w:r>
      <w:r w:rsidRPr="00010B48">
        <w:rPr>
          <w:rFonts w:ascii="Times New Roman" w:hAnsi="Times New Roman" w:cs="Times New Roman"/>
          <w:b/>
          <w:bCs/>
          <w:color w:val="000000" w:themeColor="text1"/>
        </w:rPr>
        <w:t>nteraction with AI-</w:t>
      </w:r>
      <w:r w:rsidR="001F1421" w:rsidRPr="00010B48">
        <w:rPr>
          <w:rFonts w:ascii="Times New Roman" w:hAnsi="Times New Roman" w:cs="Times New Roman"/>
          <w:b/>
          <w:bCs/>
          <w:color w:val="000000" w:themeColor="text1"/>
          <w:lang w:val="vi-VN"/>
        </w:rPr>
        <w:t>g</w:t>
      </w:r>
      <w:r w:rsidRPr="00010B48">
        <w:rPr>
          <w:rFonts w:ascii="Times New Roman" w:hAnsi="Times New Roman" w:cs="Times New Roman"/>
          <w:b/>
          <w:bCs/>
          <w:color w:val="000000" w:themeColor="text1"/>
        </w:rPr>
        <w:t xml:space="preserve">enerated </w:t>
      </w:r>
      <w:r w:rsidR="001F1421" w:rsidRPr="00010B48">
        <w:rPr>
          <w:rFonts w:ascii="Times New Roman" w:hAnsi="Times New Roman" w:cs="Times New Roman"/>
          <w:b/>
          <w:bCs/>
          <w:color w:val="000000" w:themeColor="text1"/>
          <w:lang w:val="vi-VN"/>
        </w:rPr>
        <w:t>f</w:t>
      </w:r>
      <w:r w:rsidRPr="00010B48">
        <w:rPr>
          <w:rFonts w:ascii="Times New Roman" w:hAnsi="Times New Roman" w:cs="Times New Roman"/>
          <w:b/>
          <w:bCs/>
          <w:color w:val="000000" w:themeColor="text1"/>
        </w:rPr>
        <w:t>eedback (RQ2)</w:t>
      </w:r>
    </w:p>
    <w:p w14:paraId="2A1DB687" w14:textId="77777777" w:rsidR="00D70BFB" w:rsidRPr="00D70BFB" w:rsidRDefault="00D70BFB" w:rsidP="00217CB7">
      <w:pPr>
        <w:ind w:firstLine="284"/>
        <w:rPr>
          <w:sz w:val="24"/>
          <w:szCs w:val="24"/>
          <w:lang w:val="en-VN"/>
        </w:rPr>
      </w:pPr>
      <w:r w:rsidRPr="00D70BFB">
        <w:rPr>
          <w:sz w:val="24"/>
          <w:szCs w:val="24"/>
          <w:lang w:val="en-VN"/>
        </w:rPr>
        <w:t>A second theme emerging from the reviewed studies concerns how students engage with AI-generated feedback. Rather than accepting AI feedback passively, students were found to evaluate, interpret, question, and sometimes reject the suggestions they received (Hapsari et al., 2023; Yang et al., 2024; Zhan &amp; Yan, 2025). Their responses were influenced by several factors, including trust in AI, language proficiency, and perceptions of feedback quality (Hapsari et al., 2023; Yang et al., 2024; Thompson, 2025).</w:t>
      </w:r>
    </w:p>
    <w:p w14:paraId="50F02877" w14:textId="77777777" w:rsidR="00D70BFB" w:rsidRPr="00D70BFB" w:rsidRDefault="00D70BFB" w:rsidP="00217CB7">
      <w:pPr>
        <w:ind w:firstLine="284"/>
        <w:rPr>
          <w:sz w:val="24"/>
          <w:szCs w:val="24"/>
          <w:lang w:val="en-VN"/>
        </w:rPr>
      </w:pPr>
      <w:r w:rsidRPr="00D70BFB">
        <w:rPr>
          <w:sz w:val="24"/>
          <w:szCs w:val="24"/>
          <w:lang w:val="en-VN"/>
        </w:rPr>
        <w:t>Trust was identified as an important factor shaping students' use of AI feedback. Hapsari et al. (2023) found that students' engagement with AI-supported self-assessment depended on both motivation and trust, although this relationship differed according to writing proficiency. Higher-proficiency students tended to compare AI feedback with their instructors' comments before making revisions, whereas lower-proficiency students were more likely to rely directly on AI-generated scores. These findings suggest that students with different levels of writing proficiency engage with AI feedback in different ways.</w:t>
      </w:r>
    </w:p>
    <w:p w14:paraId="284D4BC0" w14:textId="77777777" w:rsidR="00D70BFB" w:rsidRPr="00D70BFB" w:rsidRDefault="00D70BFB" w:rsidP="00217CB7">
      <w:pPr>
        <w:ind w:firstLine="284"/>
        <w:rPr>
          <w:sz w:val="24"/>
          <w:szCs w:val="24"/>
          <w:lang w:val="en-VN"/>
        </w:rPr>
      </w:pPr>
      <w:r w:rsidRPr="00D70BFB">
        <w:rPr>
          <w:sz w:val="24"/>
          <w:szCs w:val="24"/>
          <w:lang w:val="en-VN"/>
        </w:rPr>
        <w:t>The reviewed studies also show that students responded differently depending on the type of feedback they received. Yang et al. (2024), in their study of the Pigai automated writing evaluation system, found that most AI feedback focused on grammar, vocabulary, punctuation, and other language-related issues, while relatively little attention was given to ideas or argument development. Students generally accepted direct error corrections but were more cautious when responding to linguistic suggestions. Their engagement also changed across multiple rounds of revision, moving from simple error correction to more self-regulated revision. Because some feedback was inconsistent, students often had to decide whether to accept, modify, or reject the AI's suggestions.</w:t>
      </w:r>
    </w:p>
    <w:p w14:paraId="385FDB85" w14:textId="77777777" w:rsidR="00D70BFB" w:rsidRPr="00D70BFB" w:rsidRDefault="00D70BFB" w:rsidP="00217CB7">
      <w:pPr>
        <w:ind w:firstLine="284"/>
        <w:rPr>
          <w:sz w:val="24"/>
          <w:szCs w:val="24"/>
          <w:lang w:val="en-VN"/>
        </w:rPr>
      </w:pPr>
      <w:r w:rsidRPr="00D70BFB">
        <w:rPr>
          <w:sz w:val="24"/>
          <w:szCs w:val="24"/>
          <w:lang w:val="en-VN"/>
        </w:rPr>
        <w:t>A similar pattern was reported by Zhan and Yan (2025). Students generally trusted AI feedback on grammar and vocabulary but were less confident in feedback related to content and argumentation. At the same time, many students copied ChatGPT's suggestions directly instead of rewriting them in their own words. Based on these findings, the authors highlighted three competencies that support effective use of AI feedback: evaluative judgment to identify inaccurate suggestions, questioning skills to improve AI-generated responses, and reflective calibration to maintain an appropriate balance between trust and skepticism.</w:t>
      </w:r>
    </w:p>
    <w:p w14:paraId="50753DD4" w14:textId="77777777" w:rsidR="00D70BFB" w:rsidRPr="00D70BFB" w:rsidRDefault="00D70BFB" w:rsidP="00217CB7">
      <w:pPr>
        <w:ind w:firstLine="284"/>
        <w:rPr>
          <w:sz w:val="24"/>
          <w:szCs w:val="24"/>
          <w:lang w:val="en-VN"/>
        </w:rPr>
      </w:pPr>
      <w:r w:rsidRPr="00D70BFB">
        <w:rPr>
          <w:sz w:val="24"/>
          <w:szCs w:val="24"/>
          <w:lang w:val="en-VN"/>
        </w:rPr>
        <w:t>The reviewed studies also suggest that students' trust in AI may be influenced by more than one factor. Hapsari et al. (2023) emphasized differences in learners' writing proficiency, whereas Zhan and Yan (2025) showed that students' trust also varied according to the type of feedback they received. Together, these findings indicate that students' engagement with AI feedback is shaped by both learner characteristics and feedback characteristics.</w:t>
      </w:r>
    </w:p>
    <w:p w14:paraId="3CD1D6EA" w14:textId="77777777" w:rsidR="00D70BFB" w:rsidRPr="00D70BFB" w:rsidRDefault="00D70BFB" w:rsidP="00217CB7">
      <w:pPr>
        <w:ind w:firstLine="284"/>
        <w:rPr>
          <w:sz w:val="24"/>
          <w:szCs w:val="24"/>
          <w:lang w:val="en-VN"/>
        </w:rPr>
      </w:pPr>
      <w:r w:rsidRPr="00D70BFB">
        <w:rPr>
          <w:sz w:val="24"/>
          <w:szCs w:val="24"/>
          <w:lang w:val="en-VN"/>
        </w:rPr>
        <w:lastRenderedPageBreak/>
        <w:t>The nature of the feedback itself was also found to influence students' responses. Thompson (2025) reported that personalized AI feedback was associated with greater writing confidence and better writing performance than generic feedback or no feedback because students perceived it as more specific and easier to apply. However, the study also found that highly detailed feedback could reduce learner autonomy when students lacked the ability to evaluate it critically. Based on these findings, Thompson (2025) suggested that AI could provide language-level and technical feedback, while instructors focus on higher-order aspects of writing, such as tone and rhetorical organization.</w:t>
      </w:r>
    </w:p>
    <w:p w14:paraId="349D1249" w14:textId="1836B342" w:rsidR="00D70BFB" w:rsidRPr="0091789D" w:rsidRDefault="00D70BFB" w:rsidP="0091789D">
      <w:pPr>
        <w:ind w:firstLine="284"/>
        <w:rPr>
          <w:sz w:val="24"/>
          <w:szCs w:val="24"/>
          <w:lang w:val="vi-VN"/>
        </w:rPr>
      </w:pPr>
      <w:r w:rsidRPr="00D70BFB">
        <w:rPr>
          <w:sz w:val="24"/>
          <w:szCs w:val="24"/>
          <w:lang w:val="en-VN"/>
        </w:rPr>
        <w:t>Overall, the reviewed evidence suggests that students engage with AI-generated feedback in different ways rather than responding to it uniformly. Some learners critically evaluate and adapt AI suggestions before incorporating them into their writing, whereas others accept or copy them with little reflection. These differences highlight the importance of students' own engagement in determining how AI feedback is used during the writing process.</w:t>
      </w:r>
    </w:p>
    <w:p w14:paraId="5A7EC69A" w14:textId="34F20FBB" w:rsidR="003C74F5" w:rsidRDefault="002B1D2C" w:rsidP="003C74F5">
      <w:pPr>
        <w:pStyle w:val="RALs-Heading1"/>
        <w:rPr>
          <w:rFonts w:cs="Times New Roman"/>
          <w:color w:val="000000" w:themeColor="text1"/>
          <w:sz w:val="24"/>
          <w:szCs w:val="24"/>
          <w:lang w:val="vi-VN"/>
        </w:rPr>
      </w:pPr>
      <w:r w:rsidRPr="00010B48">
        <w:rPr>
          <w:rFonts w:cs="Times New Roman"/>
          <w:color w:val="000000" w:themeColor="text1"/>
          <w:sz w:val="24"/>
          <w:szCs w:val="24"/>
          <w:lang w:val="vi-VN"/>
        </w:rPr>
        <w:t>4</w:t>
      </w:r>
      <w:r w:rsidR="00722EDE" w:rsidRPr="00010B48">
        <w:rPr>
          <w:rFonts w:cs="Times New Roman"/>
          <w:color w:val="000000" w:themeColor="text1"/>
          <w:sz w:val="24"/>
          <w:szCs w:val="24"/>
        </w:rPr>
        <w:t xml:space="preserve">. Discussion </w:t>
      </w:r>
    </w:p>
    <w:p w14:paraId="5927ED48" w14:textId="77777777" w:rsidR="00D70BFB" w:rsidRPr="00D70BFB" w:rsidRDefault="00D70BFB" w:rsidP="00217CB7">
      <w:pPr>
        <w:ind w:firstLine="284"/>
        <w:rPr>
          <w:sz w:val="24"/>
          <w:szCs w:val="24"/>
          <w:lang w:val="en-VN"/>
        </w:rPr>
      </w:pPr>
      <w:r w:rsidRPr="00D70BFB">
        <w:rPr>
          <w:sz w:val="24"/>
          <w:szCs w:val="24"/>
          <w:lang w:val="en-VN"/>
        </w:rPr>
        <w:t>Taken together, the reviewed studies suggest that the relationship between AI and students' learning in academic writing is more complex than simply being beneficial or harmful. Across both research questions, AI was found to support self-regulated learning in some situations while creating challenges in others, depending on how students used and responded to it (Apriani et al., 2024; Wang et al., 2024). These findings highlight the importance of examining students' interaction with AI, rather than focusing only on the technology itself.</w:t>
      </w:r>
    </w:p>
    <w:p w14:paraId="6BC6D532" w14:textId="77777777" w:rsidR="00D70BFB" w:rsidRPr="00D70BFB" w:rsidRDefault="00D70BFB" w:rsidP="00217CB7">
      <w:pPr>
        <w:ind w:firstLine="284"/>
        <w:rPr>
          <w:sz w:val="24"/>
          <w:szCs w:val="24"/>
          <w:lang w:val="en-VN"/>
        </w:rPr>
      </w:pPr>
      <w:r w:rsidRPr="00D70BFB">
        <w:rPr>
          <w:sz w:val="24"/>
          <w:szCs w:val="24"/>
          <w:lang w:val="en-VN"/>
        </w:rPr>
        <w:t>For RQ1, the findings support Chang et al.'s (2023) view that AI can serve as a learning partner by providing personalized guidance that encourages students to regulate their own learning. The improvements in motivation, confidence, and self-regulation reported by Wei (2023) and Apriani et al. (2024) further suggest that AI contributes not only to writing performance but also to learning processes such as goal setting, monitoring, and reflection. At the same time, the reviewed studies consistently show that AI does not replace learners' role in regulating their own learning. Improvements in SRL were observed when students actively evaluated and used AI-generated support rather than relying on it without reflection. This is consistent with Apriani et al.'s (2024) finding that excessive reliance on AI may reduce independent thinking and creativity.</w:t>
      </w:r>
    </w:p>
    <w:p w14:paraId="45EDCA89" w14:textId="77777777" w:rsidR="00D70BFB" w:rsidRPr="00D70BFB" w:rsidRDefault="00D70BFB" w:rsidP="00217CB7">
      <w:pPr>
        <w:ind w:firstLine="284"/>
        <w:rPr>
          <w:sz w:val="24"/>
          <w:szCs w:val="24"/>
          <w:lang w:val="en-VN"/>
        </w:rPr>
      </w:pPr>
      <w:r w:rsidRPr="00D70BFB">
        <w:rPr>
          <w:sz w:val="24"/>
          <w:szCs w:val="24"/>
          <w:lang w:val="en-VN"/>
        </w:rPr>
        <w:t>The findings for RQ2 provide further insight into how students engage with AI-generated feedback. Across the studies by Hapsari et al. (2023), Yang et al. (2024), and Zhan and Yan (2025), students were not simply passive recipients of AI feedback. Instead, they evaluated, interpreted, questioned, and sometimes rejected the suggestions they received. Yang et al. (2024) also found that students accepted direct error corrections more readily than feedback that required interpretation, such as suggestions related to language use or rhetorical organization. This suggests that different types of AI feedback may encourage different levels of learner engagement during the revision process.</w:t>
      </w:r>
    </w:p>
    <w:p w14:paraId="4E7FCED9" w14:textId="77777777" w:rsidR="00D70BFB" w:rsidRDefault="00D70BFB" w:rsidP="00217CB7">
      <w:pPr>
        <w:ind w:firstLine="284"/>
        <w:rPr>
          <w:sz w:val="24"/>
          <w:szCs w:val="24"/>
          <w:lang w:val="vi-VN"/>
        </w:rPr>
      </w:pPr>
      <w:r w:rsidRPr="00D70BFB">
        <w:rPr>
          <w:sz w:val="24"/>
          <w:szCs w:val="24"/>
          <w:lang w:val="en-VN"/>
        </w:rPr>
        <w:t>Another consistent finding concerns the role of trust in shaping students' responses to AI feedback. Hapsari et al. (2023) found that higher-proficiency students were more likely to compare AI feedback with their own judgment or their instructors' comments, whereas lower-</w:t>
      </w:r>
      <w:r w:rsidRPr="00D70BFB">
        <w:rPr>
          <w:sz w:val="24"/>
          <w:szCs w:val="24"/>
          <w:lang w:val="en-VN"/>
        </w:rPr>
        <w:lastRenderedPageBreak/>
        <w:t>proficiency students relied more directly on AI-generated suggestions. Zhan and Yan (2025) further showed that students' trust varied according to the type of feedback they received. They generally trusted AI feedback on grammar and vocabulary but were more cautious about feedback related to content and argumentation. Together, these findings suggest that students' engagement with AI feedback is influenced by both learner characteristics and the nature of the feedback itself.</w:t>
      </w:r>
    </w:p>
    <w:p w14:paraId="543CDF7D" w14:textId="27DD0577" w:rsidR="00D70BFB" w:rsidRPr="00D70BFB" w:rsidRDefault="00D70BFB" w:rsidP="00D70BFB">
      <w:pPr>
        <w:ind w:firstLine="0"/>
        <w:rPr>
          <w:b/>
          <w:bCs/>
          <w:sz w:val="24"/>
          <w:szCs w:val="24"/>
          <w:lang w:val="en-VN"/>
        </w:rPr>
      </w:pPr>
      <w:r w:rsidRPr="00D70BFB">
        <w:rPr>
          <w:b/>
          <w:bCs/>
          <w:sz w:val="24"/>
          <w:szCs w:val="24"/>
          <w:lang w:val="en-VN"/>
        </w:rPr>
        <w:t xml:space="preserve">4.1 Pedagogical </w:t>
      </w:r>
      <w:r w:rsidR="0091789D">
        <w:rPr>
          <w:b/>
          <w:bCs/>
          <w:sz w:val="24"/>
          <w:szCs w:val="24"/>
          <w:lang w:val="vi-VN"/>
        </w:rPr>
        <w:t>i</w:t>
      </w:r>
      <w:r w:rsidRPr="00D70BFB">
        <w:rPr>
          <w:b/>
          <w:bCs/>
          <w:sz w:val="24"/>
          <w:szCs w:val="24"/>
          <w:lang w:val="en-VN"/>
        </w:rPr>
        <w:t>mplications</w:t>
      </w:r>
    </w:p>
    <w:p w14:paraId="3E569CF8" w14:textId="77777777" w:rsidR="00D70BFB" w:rsidRPr="00D70BFB" w:rsidRDefault="00D70BFB" w:rsidP="00217CB7">
      <w:pPr>
        <w:ind w:firstLine="284"/>
        <w:rPr>
          <w:sz w:val="24"/>
          <w:szCs w:val="24"/>
          <w:lang w:val="en-VN"/>
        </w:rPr>
      </w:pPr>
      <w:r w:rsidRPr="00D70BFB">
        <w:rPr>
          <w:sz w:val="24"/>
          <w:szCs w:val="24"/>
          <w:lang w:val="en-VN"/>
        </w:rPr>
        <w:t>The findings of this review suggest several implications for integrating AI into academic writing instruction.</w:t>
      </w:r>
    </w:p>
    <w:p w14:paraId="1BD0B8C7" w14:textId="77777777" w:rsidR="00D70BFB" w:rsidRPr="00D70BFB" w:rsidRDefault="00D70BFB" w:rsidP="00217CB7">
      <w:pPr>
        <w:ind w:firstLine="284"/>
        <w:rPr>
          <w:sz w:val="24"/>
          <w:szCs w:val="24"/>
          <w:lang w:val="en-VN"/>
        </w:rPr>
      </w:pPr>
      <w:r w:rsidRPr="00D70BFB">
        <w:rPr>
          <w:sz w:val="24"/>
          <w:szCs w:val="24"/>
          <w:lang w:val="en-VN"/>
        </w:rPr>
        <w:t>First, AI should be used to complement, rather than replace, teachers' feedback. Thompson (2025) suggested that AI is well suited to providing language-level feedback, such as grammar, vocabulary, and mechanics, while instructors continue to guide students on higher-order aspects of writing, including content development, argumentation, and rhetorical organization. This recommendation aligns with the findings of Zhan and Yan (2025), who reported that students generally trusted AI feedback on language-related issues but were more cautious about feedback on content and argumentation.</w:t>
      </w:r>
    </w:p>
    <w:p w14:paraId="314D663D" w14:textId="77777777" w:rsidR="00D70BFB" w:rsidRPr="00D70BFB" w:rsidRDefault="00D70BFB" w:rsidP="00217CB7">
      <w:pPr>
        <w:ind w:firstLine="284"/>
        <w:rPr>
          <w:sz w:val="24"/>
          <w:szCs w:val="24"/>
          <w:lang w:val="en-VN"/>
        </w:rPr>
      </w:pPr>
      <w:r w:rsidRPr="007478E1">
        <w:rPr>
          <w:sz w:val="24"/>
          <w:szCs w:val="24"/>
          <w:lang w:val="en-VN"/>
        </w:rPr>
        <w:t xml:space="preserve">Second, </w:t>
      </w:r>
      <w:r w:rsidRPr="00D70BFB">
        <w:rPr>
          <w:sz w:val="24"/>
          <w:szCs w:val="24"/>
          <w:lang w:val="en-VN"/>
        </w:rPr>
        <w:t>writing instruction should place greater emphasis on helping students develop feedback literacy. Zhan and Yan (2025) identified three competencies that support effective use of AI feedback: evaluative judgment, questioning skills, and the ability to balance trust with critical reflection. Rather than assuming these skills develop naturally through repeated AI use, instructors can create learning activities that encourage students to evaluate, question, and justify their use of AI-generated feedback during the writing process.</w:t>
      </w:r>
    </w:p>
    <w:p w14:paraId="0157F1A1" w14:textId="77777777" w:rsidR="00D70BFB" w:rsidRPr="00D70BFB" w:rsidRDefault="00D70BFB" w:rsidP="00217CB7">
      <w:pPr>
        <w:ind w:firstLine="284"/>
        <w:rPr>
          <w:sz w:val="24"/>
          <w:szCs w:val="24"/>
          <w:lang w:val="en-VN"/>
        </w:rPr>
      </w:pPr>
      <w:r w:rsidRPr="007478E1">
        <w:rPr>
          <w:sz w:val="24"/>
          <w:szCs w:val="24"/>
          <w:lang w:val="en-VN"/>
        </w:rPr>
        <w:t>Third,</w:t>
      </w:r>
      <w:r w:rsidRPr="00D70BFB">
        <w:rPr>
          <w:sz w:val="24"/>
          <w:szCs w:val="24"/>
          <w:lang w:val="en-VN"/>
        </w:rPr>
        <w:t xml:space="preserve"> students should be encouraged to verify AI-generated feedback before incorporating it into their writing. Wang et al. (2024) found that although students generally managed the writing process effectively, they were less consistent in evaluating the quality of AI-generated suggestions. Providing opportunities for students to explain or justify how they use AI feedback may therefore help strengthen self-monitoring and reflective learning.</w:t>
      </w:r>
    </w:p>
    <w:p w14:paraId="25DD5B32" w14:textId="77777777" w:rsidR="00D70BFB" w:rsidRPr="00D70BFB" w:rsidRDefault="00D70BFB" w:rsidP="00217CB7">
      <w:pPr>
        <w:ind w:firstLine="284"/>
        <w:rPr>
          <w:sz w:val="24"/>
          <w:szCs w:val="24"/>
          <w:lang w:val="en-VN"/>
        </w:rPr>
      </w:pPr>
      <w:r w:rsidRPr="007478E1">
        <w:rPr>
          <w:sz w:val="24"/>
          <w:szCs w:val="24"/>
          <w:lang w:val="en-VN"/>
        </w:rPr>
        <w:t>Finally,</w:t>
      </w:r>
      <w:r w:rsidRPr="00D70BFB">
        <w:rPr>
          <w:sz w:val="24"/>
          <w:szCs w:val="24"/>
          <w:lang w:val="en-VN"/>
        </w:rPr>
        <w:t xml:space="preserve"> AI should be integrated into writing instruction in ways that encourage students to remain actively involved throughout the writing process. As highlighted by Apriani et al. (2024), Marzuki et al. (2023), and Shi et al. (2025), excessive reliance on AI may weaken independent thinking and creativity. AI should therefore be used as a tool to support learners' thinking and revision rather than replace their own decision-making and problem-solving.</w:t>
      </w:r>
    </w:p>
    <w:p w14:paraId="38005F5D" w14:textId="77777777" w:rsidR="00D70BFB" w:rsidRPr="00D70BFB" w:rsidRDefault="00D70BFB" w:rsidP="00217CB7">
      <w:pPr>
        <w:ind w:firstLine="284"/>
        <w:rPr>
          <w:sz w:val="24"/>
          <w:szCs w:val="24"/>
          <w:lang w:val="en-VN"/>
        </w:rPr>
      </w:pPr>
      <w:r w:rsidRPr="00D70BFB">
        <w:rPr>
          <w:sz w:val="24"/>
          <w:szCs w:val="24"/>
          <w:lang w:val="en-VN"/>
        </w:rPr>
        <w:t>Overall, the findings indicate that the educational value of AI depends not only on the technology itself but also on how it is incorporated into teaching and how students engage with it. Effective classroom practices should therefore focus on promoting active learner involvement, critical evaluation, and responsible use of AI throughout the writing process.</w:t>
      </w:r>
    </w:p>
    <w:p w14:paraId="58916625" w14:textId="2B9B3454" w:rsidR="007478E1" w:rsidRPr="007478E1" w:rsidRDefault="007478E1" w:rsidP="007478E1">
      <w:pPr>
        <w:ind w:firstLine="0"/>
        <w:rPr>
          <w:b/>
          <w:bCs/>
          <w:sz w:val="24"/>
          <w:szCs w:val="24"/>
          <w:lang w:val="en-VN"/>
        </w:rPr>
      </w:pPr>
      <w:r w:rsidRPr="007478E1">
        <w:rPr>
          <w:b/>
          <w:bCs/>
          <w:sz w:val="24"/>
          <w:szCs w:val="24"/>
          <w:lang w:val="en-VN"/>
        </w:rPr>
        <w:t xml:space="preserve">4.2 Theoretical </w:t>
      </w:r>
      <w:r w:rsidR="0091789D">
        <w:rPr>
          <w:b/>
          <w:bCs/>
          <w:sz w:val="24"/>
          <w:szCs w:val="24"/>
          <w:lang w:val="vi-VN"/>
        </w:rPr>
        <w:t>c</w:t>
      </w:r>
      <w:r w:rsidRPr="007478E1">
        <w:rPr>
          <w:b/>
          <w:bCs/>
          <w:sz w:val="24"/>
          <w:szCs w:val="24"/>
          <w:lang w:val="en-VN"/>
        </w:rPr>
        <w:t>ontribution</w:t>
      </w:r>
    </w:p>
    <w:p w14:paraId="5D086C16" w14:textId="09A9DC4B" w:rsidR="007478E1" w:rsidRPr="007478E1" w:rsidRDefault="007478E1" w:rsidP="00217CB7">
      <w:pPr>
        <w:ind w:firstLine="284"/>
        <w:rPr>
          <w:sz w:val="24"/>
          <w:szCs w:val="24"/>
          <w:lang w:val="en-VN"/>
        </w:rPr>
      </w:pPr>
      <w:r w:rsidRPr="007478E1">
        <w:rPr>
          <w:sz w:val="24"/>
          <w:szCs w:val="24"/>
          <w:lang w:val="en-VN"/>
        </w:rPr>
        <w:t xml:space="preserve">Beyond its practical implications, this review contributes to the growing literature on </w:t>
      </w:r>
      <w:r>
        <w:rPr>
          <w:sz w:val="24"/>
          <w:szCs w:val="24"/>
          <w:lang w:val="en-VN"/>
        </w:rPr>
        <w:t>SRL</w:t>
      </w:r>
      <w:r w:rsidRPr="007478E1">
        <w:rPr>
          <w:sz w:val="24"/>
          <w:szCs w:val="24"/>
          <w:lang w:val="en-VN"/>
        </w:rPr>
        <w:t xml:space="preserve"> in AI-supported learning environments. The findings suggest that, in line with Zimmerman's (1986) conceptualization of SRL, learners continue to play an active role in planning, </w:t>
      </w:r>
      <w:r w:rsidRPr="007478E1">
        <w:rPr>
          <w:sz w:val="24"/>
          <w:szCs w:val="24"/>
          <w:lang w:val="en-VN"/>
        </w:rPr>
        <w:lastRenderedPageBreak/>
        <w:t>monitoring, and evaluating their learning even when AI is involved. Rather than replacing these self-regulatory processes, AI changes the context in which they are carried out by introducing AI-generated suggestions that learners need to evaluate, interpret, and decide whether to use (Chang et al., 2023; Wang et al., 2024; Zhan &amp; Yan, 2025).</w:t>
      </w:r>
    </w:p>
    <w:p w14:paraId="27276F3F" w14:textId="2181DB17" w:rsidR="007478E1" w:rsidRPr="007478E1" w:rsidRDefault="007478E1" w:rsidP="00217CB7">
      <w:pPr>
        <w:ind w:firstLine="284"/>
        <w:rPr>
          <w:sz w:val="24"/>
          <w:szCs w:val="24"/>
          <w:lang w:val="en-VN"/>
        </w:rPr>
      </w:pPr>
      <w:r w:rsidRPr="007478E1">
        <w:rPr>
          <w:sz w:val="24"/>
          <w:szCs w:val="24"/>
          <w:lang w:val="en-VN"/>
        </w:rPr>
        <w:t xml:space="preserve">The review also highlights the importance of distinguishing AI dependency from general technology use. Across the reviewed studies, AI supported learning when students used it critically and remained actively involved in the writing process, but its benefits became more limited when learners relied on AI without sufficient evaluation or reflection (Apriani et al., 2024; Wang et al., 2024). These findings suggest that AI dependency may be a useful concept for understanding how AI influences </w:t>
      </w:r>
      <w:r>
        <w:rPr>
          <w:sz w:val="24"/>
          <w:szCs w:val="24"/>
          <w:lang w:val="en-VN"/>
        </w:rPr>
        <w:t>SRL</w:t>
      </w:r>
      <w:r w:rsidRPr="007478E1">
        <w:rPr>
          <w:sz w:val="24"/>
          <w:szCs w:val="24"/>
          <w:lang w:val="en-VN"/>
        </w:rPr>
        <w:t xml:space="preserve"> and deserves further theoretical and empirical investigation.</w:t>
      </w:r>
    </w:p>
    <w:p w14:paraId="292A6894" w14:textId="246EB422" w:rsidR="007478E1" w:rsidRPr="007478E1" w:rsidRDefault="007478E1" w:rsidP="007478E1">
      <w:pPr>
        <w:ind w:firstLine="0"/>
        <w:rPr>
          <w:b/>
          <w:bCs/>
          <w:sz w:val="24"/>
          <w:szCs w:val="24"/>
          <w:lang w:val="en-VN"/>
        </w:rPr>
      </w:pPr>
      <w:r w:rsidRPr="007478E1">
        <w:rPr>
          <w:b/>
          <w:bCs/>
          <w:sz w:val="24"/>
          <w:szCs w:val="24"/>
          <w:lang w:val="en-VN"/>
        </w:rPr>
        <w:t xml:space="preserve">4.3 Gaps in the </w:t>
      </w:r>
      <w:r w:rsidR="00C91A51">
        <w:rPr>
          <w:b/>
          <w:bCs/>
          <w:sz w:val="24"/>
          <w:szCs w:val="24"/>
          <w:lang w:val="vi-VN"/>
        </w:rPr>
        <w:t>e</w:t>
      </w:r>
      <w:r w:rsidRPr="007478E1">
        <w:rPr>
          <w:b/>
          <w:bCs/>
          <w:sz w:val="24"/>
          <w:szCs w:val="24"/>
          <w:lang w:val="en-VN"/>
        </w:rPr>
        <w:t xml:space="preserve">xisting </w:t>
      </w:r>
      <w:r w:rsidR="00C91A51">
        <w:rPr>
          <w:b/>
          <w:bCs/>
          <w:sz w:val="24"/>
          <w:szCs w:val="24"/>
          <w:lang w:val="vi-VN"/>
        </w:rPr>
        <w:t>l</w:t>
      </w:r>
      <w:r w:rsidRPr="007478E1">
        <w:rPr>
          <w:b/>
          <w:bCs/>
          <w:sz w:val="24"/>
          <w:szCs w:val="24"/>
          <w:lang w:val="en-VN"/>
        </w:rPr>
        <w:t>iterature</w:t>
      </w:r>
    </w:p>
    <w:p w14:paraId="5AFAACB0" w14:textId="77777777" w:rsidR="007478E1" w:rsidRPr="007478E1" w:rsidRDefault="007478E1" w:rsidP="00217CB7">
      <w:pPr>
        <w:ind w:firstLine="284"/>
        <w:rPr>
          <w:sz w:val="24"/>
          <w:szCs w:val="24"/>
          <w:lang w:val="en-VN"/>
        </w:rPr>
      </w:pPr>
      <w:r w:rsidRPr="007478E1">
        <w:rPr>
          <w:sz w:val="24"/>
          <w:szCs w:val="24"/>
          <w:lang w:val="en-VN"/>
        </w:rPr>
        <w:t>The review identified several gaps that provide directions for future research. First, although many studies have reported the positive effects of AI on writing performance, motivation, and self-regulated learning, relatively few have examined AI dependency as a distinct focus of investigation. In addition, existing studies rarely explore how AI dependency may influence different components of SRL, such as goal setting, self-monitoring, and self-evaluation.</w:t>
      </w:r>
    </w:p>
    <w:p w14:paraId="5DBFBB3F" w14:textId="77777777" w:rsidR="007478E1" w:rsidRPr="007478E1" w:rsidRDefault="007478E1" w:rsidP="00217CB7">
      <w:pPr>
        <w:ind w:firstLine="284"/>
        <w:rPr>
          <w:sz w:val="24"/>
          <w:szCs w:val="24"/>
          <w:lang w:val="en-VN"/>
        </w:rPr>
      </w:pPr>
      <w:r w:rsidRPr="007478E1">
        <w:rPr>
          <w:sz w:val="24"/>
          <w:szCs w:val="24"/>
          <w:lang w:val="en-VN"/>
        </w:rPr>
        <w:t>Second, the current evidence is drawn mainly from countries and regions where AI has been widely adopted in education, including China, Hong Kong, Malaysia, and several Western contexts (Wei, 2023; Wang et al., 2024; Wong &amp; Viberg, 2024; Yang et al., 2024; Zhan &amp; Yan, 2025; Ozdere, 2025; Chan &amp; Lee, 2025; Thompson, 2025). No empirical study included in this review was conducted in Vietnam, despite the growing use of AI in Vietnamese higher education. Differences in educational context, English language proficiency, and technology use suggest that findings from existing studies may not be directly transferable to Vietnamese learners.</w:t>
      </w:r>
    </w:p>
    <w:p w14:paraId="1F7F3B87" w14:textId="77777777" w:rsidR="007478E1" w:rsidRDefault="007478E1" w:rsidP="007478E1">
      <w:pPr>
        <w:ind w:firstLine="284"/>
        <w:rPr>
          <w:sz w:val="24"/>
          <w:szCs w:val="24"/>
          <w:lang w:val="vi-VN"/>
        </w:rPr>
      </w:pPr>
      <w:r w:rsidRPr="007478E1">
        <w:rPr>
          <w:sz w:val="24"/>
          <w:szCs w:val="24"/>
          <w:lang w:val="en-VN"/>
        </w:rPr>
        <w:t>Third, most of the reviewed studies examined AI as a learning tool or a source of feedback rather than exploring how AI may influence the processes of self-regulated learning. Although several studies showed that AI can both support and hinder SRL depending on how learners use it (Chang et al., 2023; Apriani et al., 2024; Wang et al., 2024), there is still limited understanding of how AI dependency relates to different aspects of self-regulation. Developing clearer conceptual frameworks to explain this relationship would help strengthen future research in this area.</w:t>
      </w:r>
    </w:p>
    <w:p w14:paraId="77508AF6" w14:textId="77777777" w:rsidR="007478E1" w:rsidRPr="007478E1" w:rsidRDefault="007478E1" w:rsidP="007478E1">
      <w:pPr>
        <w:ind w:firstLine="0"/>
        <w:rPr>
          <w:b/>
          <w:bCs/>
          <w:sz w:val="24"/>
          <w:szCs w:val="24"/>
          <w:lang w:val="en-VN"/>
        </w:rPr>
      </w:pPr>
      <w:r w:rsidRPr="007478E1">
        <w:rPr>
          <w:b/>
          <w:bCs/>
          <w:sz w:val="24"/>
          <w:szCs w:val="24"/>
          <w:lang w:val="en-VN"/>
        </w:rPr>
        <w:t>4.4 Limitations</w:t>
      </w:r>
    </w:p>
    <w:p w14:paraId="67EFF201" w14:textId="4DDE61C4" w:rsidR="007478E1" w:rsidRPr="007478E1" w:rsidRDefault="007478E1" w:rsidP="00217CB7">
      <w:pPr>
        <w:ind w:firstLine="284"/>
        <w:rPr>
          <w:sz w:val="24"/>
          <w:szCs w:val="24"/>
          <w:lang w:val="en-VN"/>
        </w:rPr>
      </w:pPr>
      <w:r w:rsidRPr="007478E1">
        <w:rPr>
          <w:sz w:val="24"/>
          <w:szCs w:val="24"/>
          <w:lang w:val="en-VN"/>
        </w:rPr>
        <w:t xml:space="preserve">This review has several limitations that should be considered when interpreting the findings. Although the numbers of identified and included studies are reported, the screening and full-text eligibility assessment were conducted in a single stage rather than documented as separate steps. As a result, the review provides less procedural detail than a fully protocol-driven systematic review. In addition, no standardized quality appraisal tool was applied to assess the methodological quality of the included studies. The search was also limited to English-language publications published between 2023 and 2025, meaning that relevant studies </w:t>
      </w:r>
      <w:r w:rsidRPr="007478E1">
        <w:rPr>
          <w:sz w:val="24"/>
          <w:szCs w:val="24"/>
          <w:lang w:val="en-VN"/>
        </w:rPr>
        <w:lastRenderedPageBreak/>
        <w:t>published in other languages, including Vietnamese, or before this period may not have been captured.</w:t>
      </w:r>
    </w:p>
    <w:p w14:paraId="7B240D1E" w14:textId="77777777" w:rsidR="007478E1" w:rsidRPr="007478E1" w:rsidRDefault="007478E1" w:rsidP="00217CB7">
      <w:pPr>
        <w:ind w:firstLine="284"/>
        <w:rPr>
          <w:sz w:val="24"/>
          <w:szCs w:val="24"/>
          <w:lang w:val="en-VN"/>
        </w:rPr>
      </w:pPr>
      <w:r w:rsidRPr="007478E1">
        <w:rPr>
          <w:sz w:val="24"/>
          <w:szCs w:val="24"/>
          <w:lang w:val="en-VN"/>
        </w:rPr>
        <w:t>Another limitation relates to the evidence base itself. Most of the reviewed studies were qualitative, small in scale, or based on short-term interventions. As a result, there is still limited evidence on the long-term relationship between AI use, AI dependency, and the development of self-regulated learning. The review also found that existing studies have not yet provided a clear conceptual distinction between different forms of AI dependency, highlighting the need for further theoretical and empirical research in this area.</w:t>
      </w:r>
    </w:p>
    <w:p w14:paraId="4600FFD7" w14:textId="7FEDB992" w:rsidR="00D70BFB" w:rsidRPr="007478E1" w:rsidRDefault="007478E1" w:rsidP="00217CB7">
      <w:pPr>
        <w:ind w:firstLine="284"/>
        <w:rPr>
          <w:sz w:val="24"/>
          <w:szCs w:val="24"/>
          <w:lang w:val="vi-VN"/>
        </w:rPr>
      </w:pPr>
      <w:r>
        <w:rPr>
          <w:sz w:val="24"/>
          <w:szCs w:val="24"/>
          <w:lang w:val="en-VN"/>
        </w:rPr>
        <w:t>In</w:t>
      </w:r>
      <w:r>
        <w:rPr>
          <w:sz w:val="24"/>
          <w:szCs w:val="24"/>
          <w:lang w:val="vi-VN"/>
        </w:rPr>
        <w:t xml:space="preserve"> summary</w:t>
      </w:r>
      <w:r w:rsidRPr="007478E1">
        <w:rPr>
          <w:sz w:val="24"/>
          <w:szCs w:val="24"/>
          <w:lang w:val="en-VN"/>
        </w:rPr>
        <w:t>, the findings suggest that the educational value of AI extends beyond improving writing performance or increasing efficiency. Across the reviewed studies, AI was most beneficial when learners remained actively involved in planning, monitoring, evaluating, and reflecting on their own learning. Future research should therefore move beyond examining whether AI improves writing outcomes and investigate how AI influences students' self-regulated learning, feedback literacy, and learner autonomy over time.</w:t>
      </w:r>
    </w:p>
    <w:p w14:paraId="7B02588F" w14:textId="6D8297A8" w:rsidR="00722EDE" w:rsidRPr="00010B48" w:rsidRDefault="002B1D2C" w:rsidP="00722EDE">
      <w:pPr>
        <w:pStyle w:val="RALs-Heading1"/>
        <w:rPr>
          <w:rFonts w:cs="Times New Roman"/>
          <w:color w:val="000000" w:themeColor="text1"/>
          <w:sz w:val="24"/>
          <w:szCs w:val="24"/>
          <w:lang w:val="vi-VN"/>
        </w:rPr>
      </w:pPr>
      <w:r w:rsidRPr="00010B48">
        <w:rPr>
          <w:rFonts w:cs="Times New Roman"/>
          <w:color w:val="000000" w:themeColor="text1"/>
          <w:sz w:val="24"/>
          <w:szCs w:val="24"/>
          <w:lang w:val="vi-VN"/>
        </w:rPr>
        <w:t>5</w:t>
      </w:r>
      <w:r w:rsidR="00722EDE" w:rsidRPr="00010B48">
        <w:rPr>
          <w:rFonts w:cs="Times New Roman"/>
          <w:color w:val="000000" w:themeColor="text1"/>
          <w:sz w:val="24"/>
          <w:szCs w:val="24"/>
          <w:lang w:val="vi-VN"/>
        </w:rPr>
        <w:t>. Conclusion</w:t>
      </w:r>
    </w:p>
    <w:p w14:paraId="2936C717" w14:textId="5C8D555C" w:rsidR="00217CB7" w:rsidRPr="00217CB7" w:rsidRDefault="00217CB7" w:rsidP="00217CB7">
      <w:pPr>
        <w:pStyle w:val="RALs-Heading1"/>
        <w:ind w:left="0" w:firstLine="284"/>
        <w:jc w:val="both"/>
        <w:rPr>
          <w:rFonts w:cs="Times New Roman"/>
          <w:b w:val="0"/>
          <w:bCs w:val="0"/>
          <w:color w:val="000000" w:themeColor="text1"/>
          <w:sz w:val="24"/>
          <w:szCs w:val="24"/>
          <w:lang w:val="en-VN"/>
        </w:rPr>
      </w:pPr>
      <w:r w:rsidRPr="00217CB7">
        <w:rPr>
          <w:rFonts w:cs="Times New Roman"/>
          <w:b w:val="0"/>
          <w:bCs w:val="0"/>
          <w:color w:val="000000" w:themeColor="text1"/>
          <w:sz w:val="24"/>
          <w:szCs w:val="24"/>
          <w:lang w:val="en-VN"/>
        </w:rPr>
        <w:t xml:space="preserve">This thematic literature review examined recent empirical studies on the relationship between AI, </w:t>
      </w:r>
      <w:r>
        <w:rPr>
          <w:rFonts w:cs="Times New Roman"/>
          <w:b w:val="0"/>
          <w:bCs w:val="0"/>
          <w:color w:val="000000" w:themeColor="text1"/>
          <w:sz w:val="24"/>
          <w:szCs w:val="24"/>
          <w:lang w:val="en-VN"/>
        </w:rPr>
        <w:t>SRL</w:t>
      </w:r>
      <w:r w:rsidRPr="00217CB7">
        <w:rPr>
          <w:rFonts w:cs="Times New Roman"/>
          <w:b w:val="0"/>
          <w:bCs w:val="0"/>
          <w:color w:val="000000" w:themeColor="text1"/>
          <w:sz w:val="24"/>
          <w:szCs w:val="24"/>
          <w:lang w:val="en-VN"/>
        </w:rPr>
        <w:t>, and students' interaction with AI-generated feedback in academic writing. Overall, the evidence indicates that AI can make a positive contribution to the writing process by supporting learners' motivation, confidence, self-monitoring, self-assessment, and reflective learning (Chang et al., 2023; Wei, 2023; Apriani et al., 2024; Dazzeo, 2024; Wang et al., 2024). Rather than serving only as a writing assistant, AI can also support key aspects of SRL when learners use it thoughtfully and remain actively involved in their own learning.</w:t>
      </w:r>
    </w:p>
    <w:p w14:paraId="358088A9" w14:textId="77777777" w:rsidR="00217CB7" w:rsidRPr="00217CB7" w:rsidRDefault="00217CB7" w:rsidP="00217CB7">
      <w:pPr>
        <w:pStyle w:val="RALs-Heading1"/>
        <w:ind w:left="0" w:firstLine="284"/>
        <w:jc w:val="both"/>
        <w:rPr>
          <w:rFonts w:cs="Times New Roman"/>
          <w:b w:val="0"/>
          <w:bCs w:val="0"/>
          <w:color w:val="000000" w:themeColor="text1"/>
          <w:sz w:val="24"/>
          <w:szCs w:val="24"/>
          <w:lang w:val="en-VN"/>
        </w:rPr>
      </w:pPr>
      <w:r w:rsidRPr="00217CB7">
        <w:rPr>
          <w:rFonts w:cs="Times New Roman"/>
          <w:b w:val="0"/>
          <w:bCs w:val="0"/>
          <w:color w:val="000000" w:themeColor="text1"/>
          <w:sz w:val="24"/>
          <w:szCs w:val="24"/>
          <w:lang w:val="en-VN"/>
        </w:rPr>
        <w:t>The review further shows that students do not simply accept AI-generated feedback without question. Instead, they evaluate, interpret, verify, and sometimes reject AI suggestions depending on their writing proficiency, trust in AI, and perceptions of feedback quality (Hapsari et al., 2023; Yang et al., 2024; Zhan &amp; Yan, 2025). These findings highlight that feedback literacy, critical evaluation, and reflective engagement remain essential, even when AI is available to support the writing process.</w:t>
      </w:r>
    </w:p>
    <w:p w14:paraId="1F0783ED" w14:textId="77777777" w:rsidR="00217CB7" w:rsidRPr="00217CB7" w:rsidRDefault="00217CB7" w:rsidP="00217CB7">
      <w:pPr>
        <w:pStyle w:val="RALs-Heading1"/>
        <w:ind w:left="0" w:firstLine="284"/>
        <w:jc w:val="both"/>
        <w:rPr>
          <w:rFonts w:cs="Times New Roman"/>
          <w:b w:val="0"/>
          <w:bCs w:val="0"/>
          <w:color w:val="000000" w:themeColor="text1"/>
          <w:sz w:val="24"/>
          <w:szCs w:val="24"/>
          <w:lang w:val="en-VN"/>
        </w:rPr>
      </w:pPr>
      <w:r w:rsidRPr="00217CB7">
        <w:rPr>
          <w:rFonts w:cs="Times New Roman"/>
          <w:b w:val="0"/>
          <w:bCs w:val="0"/>
          <w:color w:val="000000" w:themeColor="text1"/>
          <w:sz w:val="24"/>
          <w:szCs w:val="24"/>
          <w:lang w:val="en-VN"/>
        </w:rPr>
        <w:t>At the same time, the reviewed studies consistently caution against excessive reliance on AI. Although AI can support learning in many ways, relying on it uncritically may reduce opportunities for independent thinking, reflection, and learner autonomy (Apriani et al., 2024). In other words, the educational value of AI depends not only on what the technology can do but also on how learners use it. Students who actively evaluate and regulate their use of AI are more likely to benefit from it than those who depend on it without reflection.</w:t>
      </w:r>
    </w:p>
    <w:p w14:paraId="7E5CEE57" w14:textId="77777777" w:rsidR="00217CB7" w:rsidRPr="00217CB7" w:rsidRDefault="00217CB7" w:rsidP="00217CB7">
      <w:pPr>
        <w:pStyle w:val="RALs-Heading1"/>
        <w:ind w:left="0" w:firstLine="284"/>
        <w:jc w:val="both"/>
        <w:rPr>
          <w:rFonts w:cs="Times New Roman"/>
          <w:b w:val="0"/>
          <w:bCs w:val="0"/>
          <w:color w:val="000000" w:themeColor="text1"/>
          <w:sz w:val="24"/>
          <w:szCs w:val="24"/>
          <w:lang w:val="en-VN"/>
        </w:rPr>
      </w:pPr>
      <w:r w:rsidRPr="00217CB7">
        <w:rPr>
          <w:rFonts w:cs="Times New Roman"/>
          <w:b w:val="0"/>
          <w:bCs w:val="0"/>
          <w:color w:val="000000" w:themeColor="text1"/>
          <w:sz w:val="24"/>
          <w:szCs w:val="24"/>
          <w:lang w:val="en-VN"/>
        </w:rPr>
        <w:t xml:space="preserve">This review also points to several directions for future research. More studies are needed to better understand how AI dependency relates to different dimensions of SRL, how this relationship develops over time, and how it varies across educational contexts. In particular, </w:t>
      </w:r>
      <w:r w:rsidRPr="00217CB7">
        <w:rPr>
          <w:rFonts w:cs="Times New Roman"/>
          <w:b w:val="0"/>
          <w:bCs w:val="0"/>
          <w:color w:val="000000" w:themeColor="text1"/>
          <w:sz w:val="24"/>
          <w:szCs w:val="24"/>
          <w:lang w:val="en-VN"/>
        </w:rPr>
        <w:lastRenderedPageBreak/>
        <w:t>evidence from Vietnamese higher education remains limited despite the growing use of AI, highlighting the need for research that reflects the experiences of Vietnamese EFL learners.</w:t>
      </w:r>
    </w:p>
    <w:p w14:paraId="4C88DD78" w14:textId="49714C39" w:rsidR="00217CB7" w:rsidRPr="00217CB7" w:rsidRDefault="00217CB7" w:rsidP="00217CB7">
      <w:pPr>
        <w:pStyle w:val="RALs-Heading1"/>
        <w:ind w:left="0" w:firstLine="284"/>
        <w:jc w:val="both"/>
        <w:rPr>
          <w:rFonts w:cs="Times New Roman"/>
          <w:b w:val="0"/>
          <w:bCs w:val="0"/>
          <w:color w:val="000000" w:themeColor="text1"/>
          <w:sz w:val="24"/>
          <w:szCs w:val="24"/>
          <w:lang w:val="vi-VN"/>
        </w:rPr>
      </w:pPr>
      <w:r w:rsidRPr="00217CB7">
        <w:rPr>
          <w:rFonts w:cs="Times New Roman"/>
          <w:b w:val="0"/>
          <w:bCs w:val="0"/>
          <w:color w:val="000000" w:themeColor="text1"/>
          <w:sz w:val="24"/>
          <w:szCs w:val="24"/>
          <w:lang w:val="en-VN"/>
        </w:rPr>
        <w:t>In conclusion, AI has considerable potential to support academic writing and SRL, but it should be viewed as a tool that complements rather than replaces learners' own thinking and decision-making. The greatest educational benefits are likely to be achieved when AI is used to encourage reflection, informed judgment, and active engagement throughout the writing process.</w:t>
      </w:r>
    </w:p>
    <w:p w14:paraId="68564445" w14:textId="4009A196" w:rsidR="00722EDE" w:rsidRPr="00010B48" w:rsidRDefault="00722EDE" w:rsidP="006505BE">
      <w:pPr>
        <w:pStyle w:val="RALs-Heading1"/>
        <w:jc w:val="both"/>
        <w:rPr>
          <w:rFonts w:cs="Times New Roman"/>
          <w:color w:val="000000" w:themeColor="text1"/>
          <w:sz w:val="24"/>
          <w:szCs w:val="24"/>
        </w:rPr>
      </w:pPr>
      <w:r w:rsidRPr="00010B48">
        <w:rPr>
          <w:rFonts w:cs="Times New Roman"/>
          <w:color w:val="000000" w:themeColor="text1"/>
          <w:sz w:val="24"/>
          <w:szCs w:val="24"/>
        </w:rPr>
        <w:t>References</w:t>
      </w:r>
    </w:p>
    <w:p w14:paraId="3FB16222" w14:textId="77777777" w:rsidR="00DE3FF4" w:rsidRPr="00010B48" w:rsidRDefault="00DE3FF4" w:rsidP="006B5979">
      <w:pPr>
        <w:pStyle w:val="NormalWeb"/>
        <w:spacing w:before="0" w:beforeAutospacing="0" w:after="120" w:afterAutospacing="0"/>
        <w:ind w:left="426" w:hanging="425"/>
        <w:jc w:val="both"/>
        <w:rPr>
          <w:color w:val="000000" w:themeColor="text1"/>
        </w:rPr>
      </w:pPr>
      <w:hyperlink r:id="rId8" w:history="1">
        <w:r w:rsidRPr="00010B48">
          <w:rPr>
            <w:rStyle w:val="Hyperlink"/>
            <w:color w:val="000000" w:themeColor="text1"/>
            <w:u w:val="none"/>
          </w:rPr>
          <w:t xml:space="preserve">Apriani, E., Cardoso, L., Obaid, A. J., Muthmainnah, Wijayanti, E., Esmianti, F., &amp; Supardan, D. (2024). Impact of AI-Powered ChatBots on EFL Students’ Writing Skills, Self-Efficacy, and Self-Regulation: A Mixed-Methods Study. </w:t>
        </w:r>
        <w:r w:rsidRPr="00010B48">
          <w:rPr>
            <w:rStyle w:val="Hyperlink"/>
            <w:i/>
            <w:iCs/>
            <w:color w:val="000000" w:themeColor="text1"/>
            <w:u w:val="none"/>
          </w:rPr>
          <w:t>Global Educational Research Review</w:t>
        </w:r>
        <w:r w:rsidRPr="00010B48">
          <w:rPr>
            <w:rStyle w:val="Hyperlink"/>
            <w:color w:val="000000" w:themeColor="text1"/>
            <w:u w:val="none"/>
          </w:rPr>
          <w:t xml:space="preserve">, </w:t>
        </w:r>
        <w:r w:rsidRPr="00010B48">
          <w:rPr>
            <w:rStyle w:val="Hyperlink"/>
            <w:i/>
            <w:iCs/>
            <w:color w:val="000000" w:themeColor="text1"/>
            <w:u w:val="none"/>
          </w:rPr>
          <w:t>1</w:t>
        </w:r>
        <w:r w:rsidRPr="00010B48">
          <w:rPr>
            <w:rStyle w:val="Hyperlink"/>
            <w:color w:val="000000" w:themeColor="text1"/>
            <w:u w:val="none"/>
          </w:rPr>
          <w:t>(2), 57–72. https://doi.org/10.71380/GERR-08-2024-8 </w:t>
        </w:r>
      </w:hyperlink>
    </w:p>
    <w:p w14:paraId="0D92B1EF" w14:textId="77777777" w:rsidR="00DE3FF4" w:rsidRPr="00010B48" w:rsidRDefault="00DE3FF4" w:rsidP="006B5979">
      <w:pPr>
        <w:pStyle w:val="NormalWeb"/>
        <w:spacing w:before="0" w:beforeAutospacing="0" w:after="120" w:afterAutospacing="0"/>
        <w:ind w:left="426" w:hanging="425"/>
        <w:jc w:val="both"/>
        <w:rPr>
          <w:color w:val="000000" w:themeColor="text1"/>
          <w:lang w:val="vi-VN"/>
        </w:rPr>
      </w:pPr>
      <w:hyperlink r:id="rId9" w:history="1">
        <w:r w:rsidRPr="00010B48">
          <w:rPr>
            <w:rStyle w:val="Hyperlink"/>
            <w:color w:val="000000" w:themeColor="text1"/>
            <w:u w:val="none"/>
          </w:rPr>
          <w:t xml:space="preserve">Chan, C. K. Y., &amp; Lee, K. K. W. (2025). The balancing act between AI and authenticity in assessment: A case study of secondary school students’ use of GenAI in reflective writing. </w:t>
        </w:r>
        <w:r w:rsidRPr="00010B48">
          <w:rPr>
            <w:rStyle w:val="Hyperlink"/>
            <w:i/>
            <w:iCs/>
            <w:color w:val="000000" w:themeColor="text1"/>
            <w:u w:val="none"/>
          </w:rPr>
          <w:t>Computers &amp; Education</w:t>
        </w:r>
        <w:r w:rsidRPr="00010B48">
          <w:rPr>
            <w:rStyle w:val="Hyperlink"/>
            <w:color w:val="000000" w:themeColor="text1"/>
            <w:u w:val="none"/>
          </w:rPr>
          <w:t xml:space="preserve">, </w:t>
        </w:r>
        <w:r w:rsidRPr="00010B48">
          <w:rPr>
            <w:rStyle w:val="Hyperlink"/>
            <w:i/>
            <w:iCs/>
            <w:color w:val="000000" w:themeColor="text1"/>
            <w:u w:val="none"/>
          </w:rPr>
          <w:t>238</w:t>
        </w:r>
        <w:r w:rsidRPr="00010B48">
          <w:rPr>
            <w:rStyle w:val="Hyperlink"/>
            <w:color w:val="000000" w:themeColor="text1"/>
            <w:u w:val="none"/>
          </w:rPr>
          <w:t xml:space="preserve">, 105399. https://doi.org/10.1016/j.compedu.2025.105399 </w:t>
        </w:r>
      </w:hyperlink>
    </w:p>
    <w:p w14:paraId="2FFFA728" w14:textId="5B48A945" w:rsidR="00DE3FF4" w:rsidRPr="00010B48" w:rsidRDefault="00DE3FF4" w:rsidP="006B5979">
      <w:pPr>
        <w:pStyle w:val="NormalWeb"/>
        <w:spacing w:before="0" w:beforeAutospacing="0" w:after="120" w:afterAutospacing="0"/>
        <w:ind w:left="426" w:hanging="425"/>
        <w:jc w:val="both"/>
      </w:pPr>
      <w:hyperlink r:id="rId10" w:history="1">
        <w:r w:rsidRPr="00010B48">
          <w:rPr>
            <w:rStyle w:val="Hyperlink"/>
            <w:color w:val="000000"/>
            <w:u w:val="none"/>
          </w:rPr>
          <w:t xml:space="preserve">Chang, D. H., Lin, M. P.-C., Hajian, S., &amp; Wang, Q. Q. (2023). Educational Design Principles of Using AI Chatbot That Supports Self-Regulated Learning in Education: Goal Setting, Feedback, and Personalization. </w:t>
        </w:r>
        <w:r w:rsidRPr="00010B48">
          <w:rPr>
            <w:rStyle w:val="Hyperlink"/>
            <w:i/>
            <w:iCs/>
            <w:color w:val="000000"/>
            <w:u w:val="none"/>
          </w:rPr>
          <w:t>Sustainability</w:t>
        </w:r>
        <w:r w:rsidRPr="00010B48">
          <w:rPr>
            <w:rStyle w:val="Hyperlink"/>
            <w:color w:val="000000"/>
            <w:u w:val="none"/>
          </w:rPr>
          <w:t xml:space="preserve">, </w:t>
        </w:r>
        <w:r w:rsidRPr="00010B48">
          <w:rPr>
            <w:rStyle w:val="Hyperlink"/>
            <w:i/>
            <w:iCs/>
            <w:color w:val="000000"/>
            <w:u w:val="none"/>
          </w:rPr>
          <w:t>15</w:t>
        </w:r>
        <w:r w:rsidRPr="00010B48">
          <w:rPr>
            <w:rStyle w:val="Hyperlink"/>
            <w:color w:val="000000"/>
            <w:u w:val="none"/>
          </w:rPr>
          <w:t>(17), 12921. https://doi.org/10.3390/su151712921 </w:t>
        </w:r>
      </w:hyperlink>
    </w:p>
    <w:p w14:paraId="7DBC6BC4" w14:textId="77777777" w:rsidR="00DE3FF4" w:rsidRPr="00010B48" w:rsidRDefault="00DE3FF4" w:rsidP="006B5979">
      <w:pPr>
        <w:pStyle w:val="NormalWeb"/>
        <w:spacing w:before="0" w:beforeAutospacing="0" w:after="120" w:afterAutospacing="0"/>
        <w:ind w:left="426" w:hanging="425"/>
        <w:jc w:val="both"/>
      </w:pPr>
      <w:hyperlink r:id="rId11" w:history="1">
        <w:r w:rsidRPr="00010B48">
          <w:rPr>
            <w:rStyle w:val="Hyperlink"/>
            <w:color w:val="000000"/>
            <w:u w:val="none"/>
          </w:rPr>
          <w:t xml:space="preserve">Dazzeo, R. (2024). AI-Enhanced Writing Self- Assessment: Empowering Student Revision with AI Tools. </w:t>
        </w:r>
        <w:r w:rsidRPr="00010B48">
          <w:rPr>
            <w:rStyle w:val="Hyperlink"/>
            <w:i/>
            <w:iCs/>
            <w:color w:val="000000"/>
            <w:u w:val="none"/>
          </w:rPr>
          <w:t>Journal of Technology-Integrated Lessons and Teaching</w:t>
        </w:r>
        <w:r w:rsidRPr="00010B48">
          <w:rPr>
            <w:rStyle w:val="Hyperlink"/>
            <w:color w:val="000000"/>
            <w:u w:val="none"/>
          </w:rPr>
          <w:t xml:space="preserve">, </w:t>
        </w:r>
        <w:r w:rsidRPr="00010B48">
          <w:rPr>
            <w:rStyle w:val="Hyperlink"/>
            <w:i/>
            <w:iCs/>
            <w:color w:val="000000"/>
            <w:u w:val="none"/>
          </w:rPr>
          <w:t>3</w:t>
        </w:r>
        <w:r w:rsidRPr="00010B48">
          <w:rPr>
            <w:rStyle w:val="Hyperlink"/>
            <w:color w:val="000000"/>
            <w:u w:val="none"/>
          </w:rPr>
          <w:t>(2), 80–85. https://doi.org/10.13001/jtilt.v3i2.9119 </w:t>
        </w:r>
      </w:hyperlink>
    </w:p>
    <w:p w14:paraId="407F2DEC" w14:textId="41E627CE" w:rsidR="00DE3FF4" w:rsidRPr="00010B48" w:rsidRDefault="00DE3FF4" w:rsidP="006B5979">
      <w:pPr>
        <w:pStyle w:val="NormalWeb"/>
        <w:spacing w:before="0" w:beforeAutospacing="0" w:after="120" w:afterAutospacing="0"/>
        <w:ind w:left="426" w:hanging="425"/>
        <w:jc w:val="both"/>
        <w:rPr>
          <w:color w:val="000000" w:themeColor="text1"/>
        </w:rPr>
      </w:pPr>
      <w:hyperlink r:id="rId12" w:history="1">
        <w:r w:rsidRPr="00010B48">
          <w:rPr>
            <w:rStyle w:val="Hyperlink"/>
            <w:color w:val="000000" w:themeColor="text1"/>
            <w:u w:val="none"/>
          </w:rPr>
          <w:t>Gao, J., Zhang, J., &amp; Li, Y</w:t>
        </w:r>
        <w:r w:rsidRPr="00010B48">
          <w:rPr>
            <w:rStyle w:val="Hyperlink"/>
            <w:color w:val="000000" w:themeColor="text1"/>
            <w:u w:val="none"/>
            <w:lang w:val="vi-VN"/>
          </w:rPr>
          <w:t>. (2025</w:t>
        </w:r>
        <w:r w:rsidRPr="00010B48">
          <w:rPr>
            <w:rStyle w:val="Hyperlink"/>
            <w:color w:val="000000" w:themeColor="text1"/>
            <w:u w:val="none"/>
          </w:rPr>
          <w:t xml:space="preserve">). Do AI chatbot-integrated writing tasks influence writing self-efficacy and critical thinking ability? An exploratory study. </w:t>
        </w:r>
        <w:r w:rsidRPr="00010B48">
          <w:rPr>
            <w:rStyle w:val="Hyperlink"/>
            <w:i/>
            <w:iCs/>
            <w:color w:val="000000" w:themeColor="text1"/>
            <w:u w:val="none"/>
          </w:rPr>
          <w:t>Computers and Education: Artificial Intelligence</w:t>
        </w:r>
        <w:r w:rsidRPr="00010B48">
          <w:rPr>
            <w:rStyle w:val="Hyperlink"/>
            <w:color w:val="000000" w:themeColor="text1"/>
            <w:u w:val="none"/>
          </w:rPr>
          <w:t xml:space="preserve">, </w:t>
        </w:r>
        <w:r w:rsidRPr="00010B48">
          <w:rPr>
            <w:rStyle w:val="Hyperlink"/>
            <w:i/>
            <w:iCs/>
            <w:color w:val="000000" w:themeColor="text1"/>
            <w:u w:val="none"/>
          </w:rPr>
          <w:t>9</w:t>
        </w:r>
        <w:r w:rsidRPr="00010B48">
          <w:rPr>
            <w:rStyle w:val="Hyperlink"/>
            <w:color w:val="000000" w:themeColor="text1"/>
            <w:u w:val="none"/>
          </w:rPr>
          <w:t>, 100472. https://doi.org/10.1016/j.caeai.2025.100472 </w:t>
        </w:r>
      </w:hyperlink>
    </w:p>
    <w:p w14:paraId="6A1189FA" w14:textId="77777777" w:rsidR="00DE3FF4" w:rsidRPr="00010B48" w:rsidRDefault="00DE3FF4" w:rsidP="006B5979">
      <w:pPr>
        <w:pStyle w:val="NormalWeb"/>
        <w:spacing w:before="0" w:beforeAutospacing="0" w:after="120" w:afterAutospacing="0"/>
        <w:ind w:left="426" w:hanging="425"/>
        <w:jc w:val="both"/>
      </w:pPr>
      <w:hyperlink r:id="rId13" w:history="1">
        <w:r w:rsidRPr="00010B48">
          <w:rPr>
            <w:rStyle w:val="Hyperlink"/>
            <w:color w:val="000000"/>
            <w:u w:val="none"/>
          </w:rPr>
          <w:t xml:space="preserve">Hapsari, Y. T., Drajati, N. A., &amp; Setyaningsih, E. (2023). University students’ cyclical self-assessment process mediated by artificial intelligence in academic writing. </w:t>
        </w:r>
        <w:r w:rsidRPr="00010B48">
          <w:rPr>
            <w:rStyle w:val="Hyperlink"/>
            <w:i/>
            <w:iCs/>
            <w:color w:val="000000"/>
            <w:u w:val="none"/>
          </w:rPr>
          <w:t>Journal of English Language Teaching Innovations and Materials (Jeltim)</w:t>
        </w:r>
        <w:r w:rsidRPr="00010B48">
          <w:rPr>
            <w:rStyle w:val="Hyperlink"/>
            <w:color w:val="000000"/>
            <w:u w:val="none"/>
          </w:rPr>
          <w:t xml:space="preserve">, </w:t>
        </w:r>
        <w:r w:rsidRPr="00010B48">
          <w:rPr>
            <w:rStyle w:val="Hyperlink"/>
            <w:i/>
            <w:iCs/>
            <w:color w:val="000000"/>
            <w:u w:val="none"/>
          </w:rPr>
          <w:t>5</w:t>
        </w:r>
        <w:r w:rsidRPr="00010B48">
          <w:rPr>
            <w:rStyle w:val="Hyperlink"/>
            <w:color w:val="000000"/>
            <w:u w:val="none"/>
          </w:rPr>
          <w:t>(1), 31. https://doi.org/10.26418/jeltim.v5i1.59858 </w:t>
        </w:r>
      </w:hyperlink>
    </w:p>
    <w:p w14:paraId="3DE73475" w14:textId="77777777" w:rsidR="00DE3FF4" w:rsidRPr="00010B48" w:rsidRDefault="00DE3FF4" w:rsidP="006B5979">
      <w:pPr>
        <w:pStyle w:val="NormalWeb"/>
        <w:spacing w:before="0" w:beforeAutospacing="0" w:after="120" w:afterAutospacing="0"/>
        <w:ind w:left="426" w:hanging="425"/>
        <w:jc w:val="both"/>
      </w:pPr>
      <w:hyperlink r:id="rId14" w:history="1">
        <w:r w:rsidRPr="00010B48">
          <w:rPr>
            <w:rStyle w:val="Hyperlink"/>
            <w:color w:val="000000"/>
            <w:u w:val="none"/>
          </w:rPr>
          <w:t xml:space="preserve">Hornberger, M., Bewersdorff, A., Schiff, D. S., &amp; Nerdel, C. (2025). A multinational assessment of AI literacy among university students in Germany, the UK, and the US. </w:t>
        </w:r>
        <w:r w:rsidRPr="00010B48">
          <w:rPr>
            <w:rStyle w:val="Hyperlink"/>
            <w:i/>
            <w:iCs/>
            <w:color w:val="000000"/>
            <w:u w:val="none"/>
          </w:rPr>
          <w:t>Computers in Human Behavior: Artificial Humans</w:t>
        </w:r>
        <w:r w:rsidRPr="00010B48">
          <w:rPr>
            <w:rStyle w:val="Hyperlink"/>
            <w:color w:val="000000"/>
            <w:u w:val="none"/>
          </w:rPr>
          <w:t xml:space="preserve">, </w:t>
        </w:r>
        <w:r w:rsidRPr="00010B48">
          <w:rPr>
            <w:rStyle w:val="Hyperlink"/>
            <w:i/>
            <w:iCs/>
            <w:color w:val="000000"/>
            <w:u w:val="none"/>
          </w:rPr>
          <w:t>4</w:t>
        </w:r>
        <w:r w:rsidRPr="00010B48">
          <w:rPr>
            <w:rStyle w:val="Hyperlink"/>
            <w:color w:val="000000"/>
            <w:u w:val="none"/>
          </w:rPr>
          <w:t>, 100132. https://doi.org/10.1016/j.chbah.2025.100132 </w:t>
        </w:r>
      </w:hyperlink>
    </w:p>
    <w:p w14:paraId="69D430E9" w14:textId="77777777" w:rsidR="00DE3FF4" w:rsidRPr="00010B48" w:rsidRDefault="00DE3FF4" w:rsidP="006B5979">
      <w:pPr>
        <w:pStyle w:val="NormalWeb"/>
        <w:spacing w:before="0" w:beforeAutospacing="0" w:after="120" w:afterAutospacing="0"/>
        <w:ind w:left="426" w:hanging="425"/>
        <w:jc w:val="both"/>
      </w:pPr>
      <w:hyperlink r:id="rId15" w:history="1">
        <w:r w:rsidRPr="00010B48">
          <w:rPr>
            <w:rStyle w:val="Hyperlink"/>
            <w:color w:val="000000"/>
            <w:u w:val="none"/>
          </w:rPr>
          <w:t xml:space="preserve">Huang, J., &amp; Mizumoto, A. (2024). Examining the effect of generative AI on students’ motivation and writing self-efficacy. </w:t>
        </w:r>
        <w:r w:rsidRPr="00010B48">
          <w:rPr>
            <w:rStyle w:val="Hyperlink"/>
            <w:i/>
            <w:iCs/>
            <w:color w:val="000000"/>
            <w:u w:val="none"/>
          </w:rPr>
          <w:t>Digital Applied Linguistics</w:t>
        </w:r>
        <w:r w:rsidRPr="00010B48">
          <w:rPr>
            <w:rStyle w:val="Hyperlink"/>
            <w:color w:val="000000"/>
            <w:u w:val="none"/>
          </w:rPr>
          <w:t xml:space="preserve">, </w:t>
        </w:r>
        <w:r w:rsidRPr="00010B48">
          <w:rPr>
            <w:rStyle w:val="Hyperlink"/>
            <w:i/>
            <w:iCs/>
            <w:color w:val="000000"/>
            <w:u w:val="none"/>
          </w:rPr>
          <w:t>1</w:t>
        </w:r>
        <w:r w:rsidRPr="00010B48">
          <w:rPr>
            <w:rStyle w:val="Hyperlink"/>
            <w:color w:val="000000"/>
            <w:u w:val="none"/>
          </w:rPr>
          <w:t>, 102324. https://doi.org/10.29140/dal.v1.102324 </w:t>
        </w:r>
      </w:hyperlink>
    </w:p>
    <w:p w14:paraId="0C6554A2" w14:textId="77777777" w:rsidR="00DE3FF4" w:rsidRPr="00010B48" w:rsidRDefault="00DE3FF4" w:rsidP="006B5979">
      <w:pPr>
        <w:pStyle w:val="NormalWeb"/>
        <w:spacing w:before="0" w:beforeAutospacing="0" w:after="120" w:afterAutospacing="0"/>
        <w:ind w:left="426" w:hanging="425"/>
        <w:jc w:val="both"/>
      </w:pPr>
      <w:hyperlink r:id="rId16" w:history="1">
        <w:r w:rsidRPr="00010B48">
          <w:rPr>
            <w:rStyle w:val="Hyperlink"/>
            <w:color w:val="000000"/>
            <w:u w:val="none"/>
          </w:rPr>
          <w:t xml:space="preserve">Kim, J., Yu, S., Detrick, R., &amp; Li, N. (2025). Exploring students’ perspectives on Generative AI-assisted academic writing. </w:t>
        </w:r>
        <w:r w:rsidRPr="00010B48">
          <w:rPr>
            <w:rStyle w:val="Hyperlink"/>
            <w:i/>
            <w:iCs/>
            <w:color w:val="000000"/>
            <w:u w:val="none"/>
          </w:rPr>
          <w:t>Education and Information Technologies</w:t>
        </w:r>
        <w:r w:rsidRPr="00010B48">
          <w:rPr>
            <w:rStyle w:val="Hyperlink"/>
            <w:color w:val="000000"/>
            <w:u w:val="none"/>
          </w:rPr>
          <w:t xml:space="preserve">, </w:t>
        </w:r>
        <w:r w:rsidRPr="00010B48">
          <w:rPr>
            <w:rStyle w:val="Hyperlink"/>
            <w:i/>
            <w:iCs/>
            <w:color w:val="000000"/>
            <w:u w:val="none"/>
          </w:rPr>
          <w:t>30</w:t>
        </w:r>
        <w:r w:rsidRPr="00010B48">
          <w:rPr>
            <w:rStyle w:val="Hyperlink"/>
            <w:color w:val="000000"/>
            <w:u w:val="none"/>
          </w:rPr>
          <w:t>(1), 1265–1300. https://doi.org/10.1007/s10639-024-12878-7 </w:t>
        </w:r>
      </w:hyperlink>
    </w:p>
    <w:p w14:paraId="266C733D" w14:textId="77777777" w:rsidR="00DE3FF4" w:rsidRPr="00010B48" w:rsidRDefault="00DE3FF4" w:rsidP="006B5979">
      <w:pPr>
        <w:pStyle w:val="NormalWeb"/>
        <w:spacing w:before="0" w:beforeAutospacing="0" w:after="120" w:afterAutospacing="0"/>
        <w:ind w:left="426" w:hanging="425"/>
        <w:jc w:val="both"/>
      </w:pPr>
      <w:hyperlink r:id="rId17" w:history="1">
        <w:r w:rsidRPr="00010B48">
          <w:rPr>
            <w:rStyle w:val="Hyperlink"/>
            <w:color w:val="000000"/>
            <w:u w:val="none"/>
          </w:rPr>
          <w:t xml:space="preserve">Marzuki, Widiati, U., Rusdin, D., Darwin, &amp; Indrawati, I. (2023). The impact of AI writing tools on the content and organization of students’ writing: EFL teachers’ perspective. </w:t>
        </w:r>
        <w:r w:rsidRPr="00010B48">
          <w:rPr>
            <w:rStyle w:val="Hyperlink"/>
            <w:i/>
            <w:iCs/>
            <w:color w:val="000000"/>
            <w:u w:val="none"/>
          </w:rPr>
          <w:t>Cogent Education</w:t>
        </w:r>
        <w:r w:rsidRPr="00010B48">
          <w:rPr>
            <w:rStyle w:val="Hyperlink"/>
            <w:color w:val="000000"/>
            <w:u w:val="none"/>
          </w:rPr>
          <w:t xml:space="preserve">, </w:t>
        </w:r>
        <w:r w:rsidRPr="00010B48">
          <w:rPr>
            <w:rStyle w:val="Hyperlink"/>
            <w:i/>
            <w:iCs/>
            <w:color w:val="000000"/>
            <w:u w:val="none"/>
          </w:rPr>
          <w:t>10</w:t>
        </w:r>
        <w:r w:rsidRPr="00010B48">
          <w:rPr>
            <w:rStyle w:val="Hyperlink"/>
            <w:color w:val="000000"/>
            <w:u w:val="none"/>
          </w:rPr>
          <w:t>(2), 2236469. https://doi.org/10.1080/2331186X.2023.2236469 </w:t>
        </w:r>
      </w:hyperlink>
    </w:p>
    <w:p w14:paraId="298DC154" w14:textId="77777777" w:rsidR="00DE3FF4" w:rsidRPr="00010B48" w:rsidRDefault="00DE3FF4" w:rsidP="006B5979">
      <w:pPr>
        <w:pStyle w:val="NormalWeb"/>
        <w:spacing w:before="0" w:beforeAutospacing="0" w:after="120" w:afterAutospacing="0"/>
        <w:ind w:left="426" w:hanging="425"/>
        <w:jc w:val="both"/>
      </w:pPr>
      <w:hyperlink r:id="rId18" w:history="1">
        <w:r w:rsidRPr="00010B48">
          <w:rPr>
            <w:rStyle w:val="Hyperlink"/>
            <w:color w:val="000000"/>
            <w:u w:val="none"/>
          </w:rPr>
          <w:t xml:space="preserve">Ozdere, M. (2025). AI in Academic Writing: Assessing the Effectiveness, Grading Consistency, and Student Perspectives of ChatGPT and You.com for EFL Students. </w:t>
        </w:r>
        <w:r w:rsidRPr="00010B48">
          <w:rPr>
            <w:rStyle w:val="Hyperlink"/>
            <w:i/>
            <w:iCs/>
            <w:color w:val="000000"/>
            <w:u w:val="none"/>
          </w:rPr>
          <w:t>International Journal of Technology in Education</w:t>
        </w:r>
        <w:r w:rsidRPr="00010B48">
          <w:rPr>
            <w:rStyle w:val="Hyperlink"/>
            <w:color w:val="000000"/>
            <w:u w:val="none"/>
          </w:rPr>
          <w:t xml:space="preserve">, </w:t>
        </w:r>
        <w:r w:rsidRPr="00010B48">
          <w:rPr>
            <w:rStyle w:val="Hyperlink"/>
            <w:i/>
            <w:iCs/>
            <w:color w:val="000000"/>
            <w:u w:val="none"/>
          </w:rPr>
          <w:t>8</w:t>
        </w:r>
        <w:r w:rsidRPr="00010B48">
          <w:rPr>
            <w:rStyle w:val="Hyperlink"/>
            <w:color w:val="000000"/>
            <w:u w:val="none"/>
          </w:rPr>
          <w:t>(1), 123–154. https://doi.org/10.46328/ijte.1001 </w:t>
        </w:r>
      </w:hyperlink>
    </w:p>
    <w:p w14:paraId="001AF53C" w14:textId="7E3B1896" w:rsidR="00DE3FF4" w:rsidRPr="00010B48" w:rsidRDefault="00DE3FF4" w:rsidP="006B5979">
      <w:pPr>
        <w:pStyle w:val="NormalWeb"/>
        <w:spacing w:before="0" w:beforeAutospacing="0" w:after="120" w:afterAutospacing="0"/>
        <w:ind w:left="426" w:hanging="425"/>
        <w:jc w:val="both"/>
        <w:rPr>
          <w:color w:val="000000" w:themeColor="text1"/>
        </w:rPr>
      </w:pPr>
      <w:hyperlink r:id="rId19" w:history="1">
        <w:r w:rsidRPr="00010B48">
          <w:rPr>
            <w:rStyle w:val="Hyperlink"/>
            <w:color w:val="000000" w:themeColor="text1"/>
            <w:u w:val="none"/>
          </w:rPr>
          <w:t>Shi, H., Chai, C. S., Zhou, S., &amp; Aubrey, S.</w:t>
        </w:r>
        <w:r w:rsidRPr="00010B48">
          <w:rPr>
            <w:rStyle w:val="Hyperlink"/>
            <w:color w:val="000000" w:themeColor="text1"/>
            <w:u w:val="none"/>
            <w:lang w:val="vi-VN"/>
          </w:rPr>
          <w:t xml:space="preserve"> (2025)</w:t>
        </w:r>
        <w:r w:rsidRPr="00010B48">
          <w:rPr>
            <w:rStyle w:val="Hyperlink"/>
            <w:color w:val="000000" w:themeColor="text1"/>
            <w:u w:val="none"/>
          </w:rPr>
          <w:t xml:space="preserve">. Comparing the effects of ChatGPT and automated writing evaluation on students’ writing and ideal L2 writing self. </w:t>
        </w:r>
        <w:r w:rsidRPr="00010B48">
          <w:rPr>
            <w:rStyle w:val="Hyperlink"/>
            <w:i/>
            <w:iCs/>
            <w:color w:val="000000" w:themeColor="text1"/>
            <w:u w:val="none"/>
          </w:rPr>
          <w:t>Computer Assisted Language Learning</w:t>
        </w:r>
        <w:r w:rsidRPr="00010B48">
          <w:rPr>
            <w:rStyle w:val="Hyperlink"/>
            <w:color w:val="000000" w:themeColor="text1"/>
            <w:u w:val="none"/>
          </w:rPr>
          <w:t>, 1–28. https://doi.org/10.1080/09588221.2025.2454541 </w:t>
        </w:r>
      </w:hyperlink>
    </w:p>
    <w:p w14:paraId="253EBAAB" w14:textId="77777777" w:rsidR="00DE3FF4" w:rsidRPr="00010B48" w:rsidRDefault="00DE3FF4" w:rsidP="006B5979">
      <w:pPr>
        <w:pStyle w:val="NormalWeb"/>
        <w:spacing w:before="0" w:beforeAutospacing="0" w:after="120" w:afterAutospacing="0"/>
        <w:ind w:left="426" w:hanging="425"/>
        <w:jc w:val="both"/>
        <w:rPr>
          <w:color w:val="000000" w:themeColor="text1"/>
          <w:lang w:val="vi-VN"/>
        </w:rPr>
      </w:pPr>
      <w:hyperlink r:id="rId20" w:history="1">
        <w:r w:rsidRPr="00010B48">
          <w:rPr>
            <w:rStyle w:val="Hyperlink"/>
            <w:color w:val="000000" w:themeColor="text1"/>
            <w:u w:val="none"/>
          </w:rPr>
          <w:t xml:space="preserve">Shibani, A., Knight, S., Kitto, K., Karunanayake, A., &amp; Buckingham Shum, S. (2024). Untangling Critical Interaction with AI in Students’ Written Assessment. </w:t>
        </w:r>
        <w:r w:rsidRPr="00010B48">
          <w:rPr>
            <w:rStyle w:val="Hyperlink"/>
            <w:i/>
            <w:iCs/>
            <w:color w:val="000000" w:themeColor="text1"/>
            <w:u w:val="none"/>
          </w:rPr>
          <w:t>Extended Abstracts of the CHI Conference on Human Factors in Computing Systems</w:t>
        </w:r>
        <w:r w:rsidRPr="00010B48">
          <w:rPr>
            <w:rStyle w:val="Hyperlink"/>
            <w:color w:val="000000" w:themeColor="text1"/>
            <w:u w:val="none"/>
          </w:rPr>
          <w:t>, 1–6. https://doi.org/10.1145/3613905.3651083 </w:t>
        </w:r>
      </w:hyperlink>
    </w:p>
    <w:p w14:paraId="13387DAB" w14:textId="2C1FAEE4" w:rsidR="00DE3FF4" w:rsidRPr="00010B48" w:rsidRDefault="00DE3FF4" w:rsidP="006B5979">
      <w:pPr>
        <w:pStyle w:val="NormalWeb"/>
        <w:spacing w:before="0" w:beforeAutospacing="0" w:after="120" w:afterAutospacing="0"/>
        <w:ind w:left="426" w:hanging="425"/>
        <w:jc w:val="both"/>
        <w:rPr>
          <w:color w:val="000000" w:themeColor="text1"/>
          <w:lang w:val="vi-VN"/>
        </w:rPr>
      </w:pPr>
      <w:hyperlink r:id="rId21" w:history="1">
        <w:r w:rsidRPr="00010B48">
          <w:rPr>
            <w:color w:val="000000" w:themeColor="text1"/>
          </w:rPr>
          <w:t>Thompson</w:t>
        </w:r>
        <w:r w:rsidRPr="00010B48">
          <w:rPr>
            <w:color w:val="000000" w:themeColor="text1"/>
            <w:lang w:val="vi-VN"/>
          </w:rPr>
          <w:t>, S.</w:t>
        </w:r>
        <w:r w:rsidRPr="00010B48">
          <w:rPr>
            <w:rStyle w:val="Hyperlink"/>
            <w:color w:val="000000" w:themeColor="text1"/>
            <w:u w:val="none"/>
            <w:lang w:val="vi-VN"/>
          </w:rPr>
          <w:t xml:space="preserve"> </w:t>
        </w:r>
        <w:r w:rsidRPr="00010B48">
          <w:rPr>
            <w:rStyle w:val="Hyperlink"/>
            <w:color w:val="000000" w:themeColor="text1"/>
            <w:u w:val="none"/>
          </w:rPr>
          <w:t xml:space="preserve">(2025). AI-Driven Personalized Feedback: Impacts on Undergraduates’ Writing Self-Efficacy and Writing Performance. </w:t>
        </w:r>
        <w:r w:rsidRPr="00010B48">
          <w:rPr>
            <w:rStyle w:val="Hyperlink"/>
            <w:i/>
            <w:iCs/>
            <w:color w:val="000000" w:themeColor="text1"/>
            <w:u w:val="none"/>
          </w:rPr>
          <w:t>Psychology of Education and Learning Sciences|</w:t>
        </w:r>
        <w:r w:rsidRPr="00010B48">
          <w:rPr>
            <w:rStyle w:val="Hyperlink"/>
            <w:color w:val="000000" w:themeColor="text1"/>
            <w:u w:val="none"/>
          </w:rPr>
          <w:t xml:space="preserve">, </w:t>
        </w:r>
        <w:r w:rsidRPr="00010B48">
          <w:rPr>
            <w:rStyle w:val="Hyperlink"/>
            <w:i/>
            <w:iCs/>
            <w:color w:val="000000" w:themeColor="text1"/>
            <w:u w:val="none"/>
          </w:rPr>
          <w:t>1</w:t>
        </w:r>
        <w:r w:rsidRPr="00010B48">
          <w:rPr>
            <w:rStyle w:val="Hyperlink"/>
            <w:color w:val="000000" w:themeColor="text1"/>
            <w:u w:val="none"/>
          </w:rPr>
          <w:t>(1), 51–62. </w:t>
        </w:r>
      </w:hyperlink>
    </w:p>
    <w:p w14:paraId="728BEA9E" w14:textId="2B9C6872" w:rsidR="00DE3FF4" w:rsidRPr="00010B48" w:rsidRDefault="00DE3FF4" w:rsidP="006B5979">
      <w:pPr>
        <w:pStyle w:val="NormalWeb"/>
        <w:spacing w:before="0" w:beforeAutospacing="0" w:after="120" w:afterAutospacing="0"/>
        <w:ind w:left="426" w:hanging="425"/>
        <w:jc w:val="both"/>
        <w:rPr>
          <w:color w:val="000000" w:themeColor="text1"/>
        </w:rPr>
      </w:pPr>
      <w:hyperlink r:id="rId22" w:history="1">
        <w:r w:rsidRPr="00010B48">
          <w:rPr>
            <w:rStyle w:val="Hyperlink"/>
            <w:color w:val="000000" w:themeColor="text1"/>
            <w:u w:val="none"/>
          </w:rPr>
          <w:t xml:space="preserve">Wang, C., Li, Z., &amp; Bonk, C. </w:t>
        </w:r>
        <w:r w:rsidRPr="00010B48">
          <w:rPr>
            <w:rStyle w:val="Hyperlink"/>
            <w:color w:val="000000" w:themeColor="text1"/>
            <w:u w:val="none"/>
            <w:lang w:val="vi-VN"/>
          </w:rPr>
          <w:t>(2024)</w:t>
        </w:r>
        <w:r w:rsidRPr="00010B48">
          <w:rPr>
            <w:rStyle w:val="Hyperlink"/>
            <w:color w:val="000000" w:themeColor="text1"/>
            <w:u w:val="none"/>
          </w:rPr>
          <w:t xml:space="preserve">. Understanding self-directed learning in AI-Assisted writing: A mixed methods study of postsecondary learners. </w:t>
        </w:r>
        <w:r w:rsidRPr="00010B48">
          <w:rPr>
            <w:rStyle w:val="Hyperlink"/>
            <w:i/>
            <w:iCs/>
            <w:color w:val="000000" w:themeColor="text1"/>
            <w:u w:val="none"/>
          </w:rPr>
          <w:t>Computers and Education: Artificial Intelligence</w:t>
        </w:r>
        <w:r w:rsidRPr="00010B48">
          <w:rPr>
            <w:rStyle w:val="Hyperlink"/>
            <w:color w:val="000000" w:themeColor="text1"/>
            <w:u w:val="none"/>
          </w:rPr>
          <w:t xml:space="preserve">, </w:t>
        </w:r>
        <w:r w:rsidRPr="00010B48">
          <w:rPr>
            <w:rStyle w:val="Hyperlink"/>
            <w:i/>
            <w:iCs/>
            <w:color w:val="000000" w:themeColor="text1"/>
            <w:u w:val="none"/>
          </w:rPr>
          <w:t>6</w:t>
        </w:r>
        <w:r w:rsidRPr="00010B48">
          <w:rPr>
            <w:rStyle w:val="Hyperlink"/>
            <w:color w:val="000000" w:themeColor="text1"/>
            <w:u w:val="none"/>
          </w:rPr>
          <w:t>, 100247. https://doi.org/10.1016/j.caeai.2024.100247 </w:t>
        </w:r>
      </w:hyperlink>
    </w:p>
    <w:p w14:paraId="7CB495F9" w14:textId="77777777" w:rsidR="00DE3FF4" w:rsidRPr="00010B48" w:rsidRDefault="00DE3FF4" w:rsidP="006B5979">
      <w:pPr>
        <w:pStyle w:val="NormalWeb"/>
        <w:spacing w:before="0" w:beforeAutospacing="0" w:after="120" w:afterAutospacing="0"/>
        <w:ind w:left="426" w:hanging="425"/>
        <w:jc w:val="both"/>
      </w:pPr>
      <w:hyperlink r:id="rId23" w:history="1">
        <w:r w:rsidRPr="00010B48">
          <w:rPr>
            <w:rStyle w:val="Hyperlink"/>
            <w:color w:val="000000"/>
            <w:u w:val="none"/>
          </w:rPr>
          <w:t xml:space="preserve">Wei, L. (2023). Artificial intelligence in language instruction: Impact on English learning achievement, L2 motivation, and self-regulated learning. </w:t>
        </w:r>
        <w:r w:rsidRPr="00010B48">
          <w:rPr>
            <w:rStyle w:val="Hyperlink"/>
            <w:i/>
            <w:iCs/>
            <w:color w:val="000000"/>
            <w:u w:val="none"/>
          </w:rPr>
          <w:t>Frontiers in Psychology</w:t>
        </w:r>
        <w:r w:rsidRPr="00010B48">
          <w:rPr>
            <w:rStyle w:val="Hyperlink"/>
            <w:color w:val="000000"/>
            <w:u w:val="none"/>
          </w:rPr>
          <w:t xml:space="preserve">, </w:t>
        </w:r>
        <w:r w:rsidRPr="00010B48">
          <w:rPr>
            <w:rStyle w:val="Hyperlink"/>
            <w:i/>
            <w:iCs/>
            <w:color w:val="000000"/>
            <w:u w:val="none"/>
          </w:rPr>
          <w:t>14</w:t>
        </w:r>
        <w:r w:rsidRPr="00010B48">
          <w:rPr>
            <w:rStyle w:val="Hyperlink"/>
            <w:color w:val="000000"/>
            <w:u w:val="none"/>
          </w:rPr>
          <w:t>, 1261955. https://doi.org/10.3389/fpsyg.2023.1261955 </w:t>
        </w:r>
      </w:hyperlink>
    </w:p>
    <w:p w14:paraId="36EA64EC" w14:textId="77777777" w:rsidR="00DE3FF4" w:rsidRPr="00010B48" w:rsidRDefault="00DE3FF4" w:rsidP="006B5979">
      <w:pPr>
        <w:pStyle w:val="NormalWeb"/>
        <w:spacing w:before="0" w:beforeAutospacing="0" w:after="120" w:afterAutospacing="0"/>
        <w:ind w:left="426" w:hanging="425"/>
        <w:jc w:val="both"/>
      </w:pPr>
      <w:hyperlink r:id="rId24" w:history="1">
        <w:r w:rsidRPr="00010B48">
          <w:rPr>
            <w:rStyle w:val="Hyperlink"/>
            <w:color w:val="000000"/>
            <w:u w:val="none"/>
          </w:rPr>
          <w:t xml:space="preserve">Wong, J., &amp; Viberg, O. (2024). </w:t>
        </w:r>
        <w:r w:rsidRPr="00010B48">
          <w:rPr>
            <w:rStyle w:val="Hyperlink"/>
            <w:i/>
            <w:iCs/>
            <w:color w:val="000000"/>
            <w:u w:val="none"/>
          </w:rPr>
          <w:t>Supporting Self-Regulated Learning with Generative AI: A Case of Two Empirical Studies</w:t>
        </w:r>
        <w:r w:rsidRPr="00010B48">
          <w:rPr>
            <w:rStyle w:val="Hyperlink"/>
            <w:color w:val="000000"/>
            <w:u w:val="none"/>
          </w:rPr>
          <w:t xml:space="preserve">. </w:t>
        </w:r>
        <w:r w:rsidRPr="00010B48">
          <w:rPr>
            <w:rStyle w:val="Hyperlink"/>
            <w:i/>
            <w:iCs/>
            <w:color w:val="000000"/>
            <w:u w:val="none"/>
          </w:rPr>
          <w:t>LAK 2024</w:t>
        </w:r>
        <w:r w:rsidRPr="00010B48">
          <w:rPr>
            <w:rStyle w:val="Hyperlink"/>
            <w:color w:val="000000"/>
            <w:u w:val="none"/>
          </w:rPr>
          <w:t>, 223–229. </w:t>
        </w:r>
      </w:hyperlink>
    </w:p>
    <w:p w14:paraId="592E8820" w14:textId="77777777" w:rsidR="00DE3FF4" w:rsidRPr="00010B48" w:rsidRDefault="00DE3FF4" w:rsidP="006B5979">
      <w:pPr>
        <w:pStyle w:val="NormalWeb"/>
        <w:spacing w:before="0" w:beforeAutospacing="0" w:after="120" w:afterAutospacing="0"/>
        <w:ind w:left="426" w:hanging="425"/>
        <w:jc w:val="both"/>
      </w:pPr>
      <w:hyperlink r:id="rId25" w:history="1">
        <w:r w:rsidRPr="00010B48">
          <w:rPr>
            <w:rStyle w:val="Hyperlink"/>
            <w:color w:val="000000"/>
            <w:u w:val="none"/>
          </w:rPr>
          <w:t xml:space="preserve">Yang, H., Gao, C., &amp; Shen, H. (2024). Learner interaction with, and response to, AI-programmed automated writing evaluation feedback in EFL writing: An exploratory study. </w:t>
        </w:r>
        <w:r w:rsidRPr="00010B48">
          <w:rPr>
            <w:rStyle w:val="Hyperlink"/>
            <w:i/>
            <w:iCs/>
            <w:color w:val="000000"/>
            <w:u w:val="none"/>
          </w:rPr>
          <w:t>Education and Information Technologies</w:t>
        </w:r>
        <w:r w:rsidRPr="00010B48">
          <w:rPr>
            <w:rStyle w:val="Hyperlink"/>
            <w:color w:val="000000"/>
            <w:u w:val="none"/>
          </w:rPr>
          <w:t xml:space="preserve">, </w:t>
        </w:r>
        <w:r w:rsidRPr="00010B48">
          <w:rPr>
            <w:rStyle w:val="Hyperlink"/>
            <w:i/>
            <w:iCs/>
            <w:color w:val="000000"/>
            <w:u w:val="none"/>
          </w:rPr>
          <w:t>29</w:t>
        </w:r>
        <w:r w:rsidRPr="00010B48">
          <w:rPr>
            <w:rStyle w:val="Hyperlink"/>
            <w:color w:val="000000"/>
            <w:u w:val="none"/>
          </w:rPr>
          <w:t>(4), 3837–3858. https://doi.org/10.1007/s10639-023-11991-3 </w:t>
        </w:r>
      </w:hyperlink>
    </w:p>
    <w:p w14:paraId="69291E05" w14:textId="77777777" w:rsidR="00DE3FF4" w:rsidRPr="00010B48" w:rsidRDefault="00DE3FF4" w:rsidP="006B5979">
      <w:pPr>
        <w:pStyle w:val="NormalWeb"/>
        <w:spacing w:before="0" w:beforeAutospacing="0" w:after="120" w:afterAutospacing="0"/>
        <w:ind w:left="426" w:hanging="425"/>
        <w:jc w:val="both"/>
      </w:pPr>
      <w:hyperlink r:id="rId26" w:history="1">
        <w:r w:rsidRPr="00010B48">
          <w:rPr>
            <w:rStyle w:val="Hyperlink"/>
            <w:color w:val="000000"/>
            <w:u w:val="none"/>
          </w:rPr>
          <w:t xml:space="preserve">Zhan, Y., &amp; Yan, Z. (2025). Students’ engagement with ChatGPT feedback: Implications for student feedback literacy in the context of generative artificial intelligence. </w:t>
        </w:r>
        <w:r w:rsidRPr="00010B48">
          <w:rPr>
            <w:rStyle w:val="Hyperlink"/>
            <w:i/>
            <w:iCs/>
            <w:color w:val="000000"/>
            <w:u w:val="none"/>
          </w:rPr>
          <w:t>Assessment &amp; Evaluation in Higher Education</w:t>
        </w:r>
        <w:r w:rsidRPr="00010B48">
          <w:rPr>
            <w:rStyle w:val="Hyperlink"/>
            <w:color w:val="000000"/>
            <w:u w:val="none"/>
          </w:rPr>
          <w:t>, 1–14. https://doi.org/10.1080/02602938.2025.2471821 </w:t>
        </w:r>
      </w:hyperlink>
    </w:p>
    <w:p w14:paraId="6971A352" w14:textId="77777777" w:rsidR="00DE3FF4" w:rsidRPr="006B5979" w:rsidRDefault="00DE3FF4" w:rsidP="006B5979">
      <w:pPr>
        <w:pStyle w:val="NormalWeb"/>
        <w:spacing w:before="0" w:beforeAutospacing="0" w:after="120" w:afterAutospacing="0"/>
        <w:ind w:left="426" w:hanging="425"/>
        <w:jc w:val="both"/>
      </w:pPr>
      <w:hyperlink r:id="rId27" w:history="1">
        <w:r w:rsidRPr="00010B48">
          <w:rPr>
            <w:rStyle w:val="Hyperlink"/>
            <w:color w:val="000000"/>
            <w:u w:val="none"/>
          </w:rPr>
          <w:t xml:space="preserve">Zimmerman, B. J. (1986). Becoming a self-regulated learner: Which are the key subprocesses? </w:t>
        </w:r>
        <w:r w:rsidRPr="00010B48">
          <w:rPr>
            <w:rStyle w:val="Hyperlink"/>
            <w:i/>
            <w:iCs/>
            <w:color w:val="000000"/>
            <w:u w:val="none"/>
          </w:rPr>
          <w:t>Contemporary Educational Psychology</w:t>
        </w:r>
        <w:r w:rsidRPr="00010B48">
          <w:rPr>
            <w:rStyle w:val="Hyperlink"/>
            <w:color w:val="000000"/>
            <w:u w:val="none"/>
          </w:rPr>
          <w:t xml:space="preserve">, </w:t>
        </w:r>
        <w:r w:rsidRPr="00010B48">
          <w:rPr>
            <w:rStyle w:val="Hyperlink"/>
            <w:i/>
            <w:iCs/>
            <w:color w:val="000000"/>
            <w:u w:val="none"/>
          </w:rPr>
          <w:t>11</w:t>
        </w:r>
        <w:r w:rsidRPr="00010B48">
          <w:rPr>
            <w:rStyle w:val="Hyperlink"/>
            <w:color w:val="000000"/>
            <w:u w:val="none"/>
          </w:rPr>
          <w:t>(4), 307–313. https://doi.org/10.1016/0361-476X(86)90027-5 </w:t>
        </w:r>
      </w:hyperlink>
    </w:p>
    <w:p w14:paraId="47936425" w14:textId="77777777" w:rsidR="00DE3FF4" w:rsidRPr="006B5979" w:rsidRDefault="00DE3FF4" w:rsidP="006B5979">
      <w:pPr>
        <w:spacing w:before="0" w:after="120" w:line="240" w:lineRule="auto"/>
        <w:ind w:left="567" w:hanging="425"/>
        <w:rPr>
          <w:sz w:val="24"/>
          <w:szCs w:val="24"/>
        </w:rPr>
      </w:pPr>
    </w:p>
    <w:p w14:paraId="566EDD7A" w14:textId="77777777" w:rsidR="00BA7885" w:rsidRPr="00DE3FF4" w:rsidRDefault="00BA7885" w:rsidP="00DE3FF4">
      <w:pPr>
        <w:ind w:firstLine="0"/>
        <w:rPr>
          <w:rFonts w:cs="Times New Roman"/>
          <w:color w:val="000000" w:themeColor="text1"/>
          <w:sz w:val="24"/>
          <w:szCs w:val="24"/>
          <w:lang w:val="vi-VN"/>
        </w:rPr>
      </w:pPr>
    </w:p>
    <w:sectPr w:rsidR="00BA7885" w:rsidRPr="00DE3FF4"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ADF360" w14:textId="77777777" w:rsidR="00715202" w:rsidRDefault="00715202" w:rsidP="00722EDE">
      <w:pPr>
        <w:spacing w:before="0" w:after="0" w:line="240" w:lineRule="auto"/>
      </w:pPr>
      <w:r>
        <w:separator/>
      </w:r>
    </w:p>
  </w:endnote>
  <w:endnote w:type="continuationSeparator" w:id="0">
    <w:p w14:paraId="1709B3FE" w14:textId="77777777" w:rsidR="00715202" w:rsidRDefault="00715202"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20B0604020202020204"/>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AC83E0" w14:textId="77777777" w:rsidR="00715202" w:rsidRDefault="00715202" w:rsidP="00722EDE">
      <w:pPr>
        <w:spacing w:before="0" w:after="0" w:line="240" w:lineRule="auto"/>
      </w:pPr>
      <w:r>
        <w:separator/>
      </w:r>
    </w:p>
  </w:footnote>
  <w:footnote w:type="continuationSeparator" w:id="0">
    <w:p w14:paraId="2A06123F" w14:textId="77777777" w:rsidR="00715202" w:rsidRDefault="00715202" w:rsidP="00722ED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6A816FB"/>
    <w:multiLevelType w:val="multilevel"/>
    <w:tmpl w:val="84C60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733E21"/>
    <w:multiLevelType w:val="multilevel"/>
    <w:tmpl w:val="5A68D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422DB2"/>
    <w:multiLevelType w:val="multilevel"/>
    <w:tmpl w:val="5CE4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54376">
    <w:abstractNumId w:val="0"/>
  </w:num>
  <w:num w:numId="2" w16cid:durableId="98381799">
    <w:abstractNumId w:val="3"/>
  </w:num>
  <w:num w:numId="3" w16cid:durableId="1653945075">
    <w:abstractNumId w:val="4"/>
  </w:num>
  <w:num w:numId="4" w16cid:durableId="1834837056">
    <w:abstractNumId w:val="2"/>
  </w:num>
  <w:num w:numId="5" w16cid:durableId="132365848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10B48"/>
    <w:rsid w:val="000255FB"/>
    <w:rsid w:val="000452F9"/>
    <w:rsid w:val="0008495B"/>
    <w:rsid w:val="00097731"/>
    <w:rsid w:val="000D02DA"/>
    <w:rsid w:val="00100186"/>
    <w:rsid w:val="00105F23"/>
    <w:rsid w:val="001D1F3F"/>
    <w:rsid w:val="001F1421"/>
    <w:rsid w:val="00201C7E"/>
    <w:rsid w:val="00217CB7"/>
    <w:rsid w:val="002211A5"/>
    <w:rsid w:val="00230B4C"/>
    <w:rsid w:val="002334D9"/>
    <w:rsid w:val="0024049F"/>
    <w:rsid w:val="00243EA9"/>
    <w:rsid w:val="002639BD"/>
    <w:rsid w:val="00263F22"/>
    <w:rsid w:val="002835DB"/>
    <w:rsid w:val="00291EBB"/>
    <w:rsid w:val="002B1D2C"/>
    <w:rsid w:val="002E660C"/>
    <w:rsid w:val="002F6AF6"/>
    <w:rsid w:val="00312BE0"/>
    <w:rsid w:val="00316775"/>
    <w:rsid w:val="00346EA3"/>
    <w:rsid w:val="00352213"/>
    <w:rsid w:val="00352D49"/>
    <w:rsid w:val="00374F3D"/>
    <w:rsid w:val="00385D90"/>
    <w:rsid w:val="003943D0"/>
    <w:rsid w:val="0039652B"/>
    <w:rsid w:val="003C1DED"/>
    <w:rsid w:val="003C74F5"/>
    <w:rsid w:val="003E053B"/>
    <w:rsid w:val="003E395E"/>
    <w:rsid w:val="003E7F04"/>
    <w:rsid w:val="00411BA4"/>
    <w:rsid w:val="004567E2"/>
    <w:rsid w:val="00486E01"/>
    <w:rsid w:val="00492B4B"/>
    <w:rsid w:val="00531702"/>
    <w:rsid w:val="00534412"/>
    <w:rsid w:val="00534870"/>
    <w:rsid w:val="0055247B"/>
    <w:rsid w:val="0055635B"/>
    <w:rsid w:val="00567CB3"/>
    <w:rsid w:val="005853D7"/>
    <w:rsid w:val="005B391A"/>
    <w:rsid w:val="005D200D"/>
    <w:rsid w:val="005E6521"/>
    <w:rsid w:val="005F4AE4"/>
    <w:rsid w:val="0060356B"/>
    <w:rsid w:val="00622A07"/>
    <w:rsid w:val="006505BE"/>
    <w:rsid w:val="006507AB"/>
    <w:rsid w:val="00660CAB"/>
    <w:rsid w:val="00671182"/>
    <w:rsid w:val="00671749"/>
    <w:rsid w:val="00672A10"/>
    <w:rsid w:val="006A0AE2"/>
    <w:rsid w:val="006B3483"/>
    <w:rsid w:val="006B5979"/>
    <w:rsid w:val="006D5B06"/>
    <w:rsid w:val="006E139A"/>
    <w:rsid w:val="006E4127"/>
    <w:rsid w:val="006F01BE"/>
    <w:rsid w:val="007059D5"/>
    <w:rsid w:val="00715202"/>
    <w:rsid w:val="00722EDE"/>
    <w:rsid w:val="007270FC"/>
    <w:rsid w:val="00731225"/>
    <w:rsid w:val="007478E1"/>
    <w:rsid w:val="007507FE"/>
    <w:rsid w:val="00761248"/>
    <w:rsid w:val="00762AAD"/>
    <w:rsid w:val="007B1DE5"/>
    <w:rsid w:val="007B54D6"/>
    <w:rsid w:val="00830406"/>
    <w:rsid w:val="0084425D"/>
    <w:rsid w:val="00871571"/>
    <w:rsid w:val="00881C36"/>
    <w:rsid w:val="008841F6"/>
    <w:rsid w:val="008B3AD1"/>
    <w:rsid w:val="008B3FDF"/>
    <w:rsid w:val="00906B59"/>
    <w:rsid w:val="0091789D"/>
    <w:rsid w:val="00934FC5"/>
    <w:rsid w:val="00942596"/>
    <w:rsid w:val="00943C2F"/>
    <w:rsid w:val="00950C30"/>
    <w:rsid w:val="009627F9"/>
    <w:rsid w:val="009901A7"/>
    <w:rsid w:val="009A2266"/>
    <w:rsid w:val="009B0131"/>
    <w:rsid w:val="00A01970"/>
    <w:rsid w:val="00A43867"/>
    <w:rsid w:val="00A6273B"/>
    <w:rsid w:val="00AA0B64"/>
    <w:rsid w:val="00AB1BE1"/>
    <w:rsid w:val="00AB40B0"/>
    <w:rsid w:val="00AD29B9"/>
    <w:rsid w:val="00AD7745"/>
    <w:rsid w:val="00AE1120"/>
    <w:rsid w:val="00B13FAF"/>
    <w:rsid w:val="00B40472"/>
    <w:rsid w:val="00B445C4"/>
    <w:rsid w:val="00B633BB"/>
    <w:rsid w:val="00B73438"/>
    <w:rsid w:val="00BA7885"/>
    <w:rsid w:val="00BB7449"/>
    <w:rsid w:val="00C47E23"/>
    <w:rsid w:val="00C51D2A"/>
    <w:rsid w:val="00C52A8D"/>
    <w:rsid w:val="00C657BE"/>
    <w:rsid w:val="00C863B2"/>
    <w:rsid w:val="00C86B20"/>
    <w:rsid w:val="00C91A51"/>
    <w:rsid w:val="00CA1541"/>
    <w:rsid w:val="00CD3D29"/>
    <w:rsid w:val="00CD5CC3"/>
    <w:rsid w:val="00CE0227"/>
    <w:rsid w:val="00D27A4B"/>
    <w:rsid w:val="00D3203D"/>
    <w:rsid w:val="00D3302B"/>
    <w:rsid w:val="00D70BFB"/>
    <w:rsid w:val="00DA6F2E"/>
    <w:rsid w:val="00DB2029"/>
    <w:rsid w:val="00DC5B1A"/>
    <w:rsid w:val="00DC5BCF"/>
    <w:rsid w:val="00DD1C98"/>
    <w:rsid w:val="00DD7139"/>
    <w:rsid w:val="00DE3FF4"/>
    <w:rsid w:val="00DE422F"/>
    <w:rsid w:val="00E40940"/>
    <w:rsid w:val="00E4243B"/>
    <w:rsid w:val="00E60357"/>
    <w:rsid w:val="00E81B12"/>
    <w:rsid w:val="00EB35B5"/>
    <w:rsid w:val="00EC1FC8"/>
    <w:rsid w:val="00EE6618"/>
    <w:rsid w:val="00F03E1A"/>
    <w:rsid w:val="00F63596"/>
    <w:rsid w:val="00F80056"/>
    <w:rsid w:val="00F80631"/>
    <w:rsid w:val="00FB2B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E4CE9"/>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paragraph" w:styleId="Heading1">
    <w:name w:val="heading 1"/>
    <w:basedOn w:val="Normal"/>
    <w:next w:val="Normal"/>
    <w:link w:val="Heading1Char"/>
    <w:uiPriority w:val="9"/>
    <w:qFormat/>
    <w:rsid w:val="003C74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71182"/>
    <w:pPr>
      <w:spacing w:before="100" w:beforeAutospacing="1" w:after="100" w:afterAutospacing="1" w:line="240" w:lineRule="auto"/>
      <w:ind w:firstLine="0"/>
      <w:jc w:val="left"/>
      <w:outlineLvl w:val="1"/>
    </w:pPr>
    <w:rPr>
      <w:rFonts w:cs="Times New Roman"/>
      <w:b/>
      <w:bCs/>
      <w:sz w:val="36"/>
      <w:szCs w:val="36"/>
      <w:lang w:val="en-VN" w:eastAsia="zh-CN"/>
    </w:rPr>
  </w:style>
  <w:style w:type="paragraph" w:styleId="Heading3">
    <w:name w:val="heading 3"/>
    <w:basedOn w:val="Normal"/>
    <w:next w:val="Normal"/>
    <w:link w:val="Heading3Char"/>
    <w:uiPriority w:val="9"/>
    <w:unhideWhenUsed/>
    <w:qFormat/>
    <w:rsid w:val="002B1D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671182"/>
    <w:rPr>
      <w:rFonts w:ascii="Times New Roman" w:eastAsia="Times New Roman" w:hAnsi="Times New Roman" w:cs="Times New Roman"/>
      <w:b/>
      <w:bCs/>
      <w:sz w:val="36"/>
      <w:szCs w:val="36"/>
      <w:lang w:val="en-VN" w:eastAsia="zh-CN"/>
    </w:rPr>
  </w:style>
  <w:style w:type="character" w:styleId="Strong">
    <w:name w:val="Strong"/>
    <w:basedOn w:val="DefaultParagraphFont"/>
    <w:uiPriority w:val="22"/>
    <w:qFormat/>
    <w:rsid w:val="00671182"/>
    <w:rPr>
      <w:b/>
      <w:bCs/>
    </w:rPr>
  </w:style>
  <w:style w:type="character" w:customStyle="1" w:styleId="Heading3Char">
    <w:name w:val="Heading 3 Char"/>
    <w:basedOn w:val="DefaultParagraphFont"/>
    <w:link w:val="Heading3"/>
    <w:uiPriority w:val="9"/>
    <w:rsid w:val="002B1D2C"/>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Normal"/>
    <w:rsid w:val="002B1D2C"/>
    <w:pPr>
      <w:spacing w:before="100" w:beforeAutospacing="1" w:after="100" w:afterAutospacing="1" w:line="240" w:lineRule="auto"/>
      <w:ind w:firstLine="0"/>
      <w:jc w:val="left"/>
    </w:pPr>
    <w:rPr>
      <w:rFonts w:cs="Times New Roman"/>
      <w:sz w:val="24"/>
      <w:szCs w:val="24"/>
      <w:lang w:val="en-VN" w:eastAsia="zh-CN"/>
    </w:rPr>
  </w:style>
  <w:style w:type="character" w:customStyle="1" w:styleId="Heading1Char">
    <w:name w:val="Heading 1 Char"/>
    <w:basedOn w:val="DefaultParagraphFont"/>
    <w:link w:val="Heading1"/>
    <w:uiPriority w:val="9"/>
    <w:rsid w:val="003C74F5"/>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E3FF4"/>
    <w:rPr>
      <w:color w:val="605E5C"/>
      <w:shd w:val="clear" w:color="auto" w:fill="E1DFDD"/>
    </w:rPr>
  </w:style>
  <w:style w:type="character" w:styleId="FollowedHyperlink">
    <w:name w:val="FollowedHyperlink"/>
    <w:basedOn w:val="DefaultParagraphFont"/>
    <w:uiPriority w:val="99"/>
    <w:semiHidden/>
    <w:unhideWhenUsed/>
    <w:rsid w:val="00DE3FF4"/>
    <w:rPr>
      <w:color w:val="954F72" w:themeColor="followedHyperlink"/>
      <w:u w:val="single"/>
    </w:rPr>
  </w:style>
  <w:style w:type="table" w:styleId="TableGrid">
    <w:name w:val="Table Grid"/>
    <w:basedOn w:val="TableNormal"/>
    <w:uiPriority w:val="39"/>
    <w:rsid w:val="00D32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tero.org/google-docs/?cnQwMZ" TargetMode="External"/><Relationship Id="rId13" Type="http://schemas.openxmlformats.org/officeDocument/2006/relationships/hyperlink" Target="https://www.zotero.org/google-docs/?cnQwMZ" TargetMode="External"/><Relationship Id="rId18" Type="http://schemas.openxmlformats.org/officeDocument/2006/relationships/hyperlink" Target="https://www.zotero.org/google-docs/?cnQwMZ" TargetMode="External"/><Relationship Id="rId26" Type="http://schemas.openxmlformats.org/officeDocument/2006/relationships/hyperlink" Target="https://www.zotero.org/google-docs/?cnQwMZ" TargetMode="External"/><Relationship Id="rId3" Type="http://schemas.openxmlformats.org/officeDocument/2006/relationships/styles" Target="styles.xml"/><Relationship Id="rId21" Type="http://schemas.openxmlformats.org/officeDocument/2006/relationships/hyperlink" Target="https://www.zotero.org/google-docs/?cnQwMZ" TargetMode="External"/><Relationship Id="rId7" Type="http://schemas.openxmlformats.org/officeDocument/2006/relationships/endnotes" Target="endnotes.xml"/><Relationship Id="rId12" Type="http://schemas.openxmlformats.org/officeDocument/2006/relationships/hyperlink" Target="file:////Users/thachhuonggiang/Downloads/Research%20with%20Ms.%20Linh/Gao,%20J.,%20Zhang,%20J.,%20&amp;%20Li,%20Y.%20(2025).%20Do%20AI%20chatbot-integrated%20writing%20tasks%20influence%20writing%20self-efficacy%20and%20critical%20thinking%20ability%3f%20An%20exploratory%20study.%20Computers%20and%20Education:%20Artificial%20Intelligence,%209,%20100472.%20https://doi.org/10.1016/j.caeai.2025.100472&#160;" TargetMode="External"/><Relationship Id="rId17" Type="http://schemas.openxmlformats.org/officeDocument/2006/relationships/hyperlink" Target="https://www.zotero.org/google-docs/?cnQwMZ" TargetMode="External"/><Relationship Id="rId25" Type="http://schemas.openxmlformats.org/officeDocument/2006/relationships/hyperlink" Target="https://www.zotero.org/google-docs/?cnQwMZ" TargetMode="External"/><Relationship Id="rId2" Type="http://schemas.openxmlformats.org/officeDocument/2006/relationships/numbering" Target="numbering.xml"/><Relationship Id="rId16" Type="http://schemas.openxmlformats.org/officeDocument/2006/relationships/hyperlink" Target="https://www.zotero.org/google-docs/?cnQwMZ" TargetMode="External"/><Relationship Id="rId20" Type="http://schemas.openxmlformats.org/officeDocument/2006/relationships/hyperlink" Target="https://www.zotero.org/google-docs/?cnQwM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tero.org/google-docs/?cnQwMZ" TargetMode="External"/><Relationship Id="rId24" Type="http://schemas.openxmlformats.org/officeDocument/2006/relationships/hyperlink" Target="https://www.zotero.org/google-docs/?cnQwMZ" TargetMode="External"/><Relationship Id="rId5" Type="http://schemas.openxmlformats.org/officeDocument/2006/relationships/webSettings" Target="webSettings.xml"/><Relationship Id="rId15" Type="http://schemas.openxmlformats.org/officeDocument/2006/relationships/hyperlink" Target="https://www.zotero.org/google-docs/?cnQwMZ" TargetMode="External"/><Relationship Id="rId23" Type="http://schemas.openxmlformats.org/officeDocument/2006/relationships/hyperlink" Target="https://www.zotero.org/google-docs/?cnQwMZ" TargetMode="External"/><Relationship Id="rId28" Type="http://schemas.openxmlformats.org/officeDocument/2006/relationships/fontTable" Target="fontTable.xml"/><Relationship Id="rId10" Type="http://schemas.openxmlformats.org/officeDocument/2006/relationships/hyperlink" Target="https://www.zotero.org/google-docs/?cnQwMZ" TargetMode="External"/><Relationship Id="rId19" Type="http://schemas.openxmlformats.org/officeDocument/2006/relationships/hyperlink" Target="file:////Users/thachhuonggiang/Downloads/Research%20with%20Ms.%20Linh/Shi,%20H.,%20Chai,%20C.%20S.,%20Zhou,%20S.,%20&amp;%20Aubrey,%20S.%20(2025).%20Comparing%20the%20effects%20of%20ChatGPT%20and%20automated%20writing%20evaluation%20on%20students&#8217;%20writing%20and%20ideal%20L2%20writing%20self.%20Computer%20Assisted%20Language%20Learning,%201&#8211;28.%20https:/doi.org/10.1080/09588221.2025.2454541&#160;" TargetMode="External"/><Relationship Id="rId4" Type="http://schemas.openxmlformats.org/officeDocument/2006/relationships/settings" Target="settings.xml"/><Relationship Id="rId9" Type="http://schemas.openxmlformats.org/officeDocument/2006/relationships/hyperlink" Target="https://www.zotero.org/google-docs/?cnQwMZ" TargetMode="External"/><Relationship Id="rId14" Type="http://schemas.openxmlformats.org/officeDocument/2006/relationships/hyperlink" Target="https://www.zotero.org/google-docs/?cnQwMZ" TargetMode="External"/><Relationship Id="rId22" Type="http://schemas.openxmlformats.org/officeDocument/2006/relationships/hyperlink" Target="file:////Users/thachhuonggiang/Downloads/Research%20with%20Ms.%20Linh/Wang,%20C.,%20Li,%20Z.,%20&amp;%20Bonk,%20C.%20(2024).%20Understanding%20self-directed%20learning%20in%20AI-Assisted%20writing:%20A%20mixed%20methods%20study%20of%20postsecondary%20learners.%20Computers%20and%20Education:%20Artificial%20Intelligence,%206,%20100247.%20https:/doi.org/10.1016/j.caeai.2024.100247&#160;" TargetMode="External"/><Relationship Id="rId27" Type="http://schemas.openxmlformats.org/officeDocument/2006/relationships/hyperlink" Target="https://www.zotero.org/google-docs/?cnQwM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862</TotalTime>
  <Pages>12</Pages>
  <Words>6200</Words>
  <Characters>35342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Thạch Hương  Giang QH19E19</cp:lastModifiedBy>
  <cp:revision>8</cp:revision>
  <dcterms:created xsi:type="dcterms:W3CDTF">2026-07-30T11:58:00Z</dcterms:created>
  <dcterms:modified xsi:type="dcterms:W3CDTF">2026-08-03T14:47:00Z</dcterms:modified>
</cp:coreProperties>
</file>