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8F38B0" w14:textId="4D0AD070" w:rsidR="0006690D" w:rsidRPr="00BE2875" w:rsidRDefault="0006690D" w:rsidP="0006690D">
      <w:pPr>
        <w:spacing w:before="100" w:beforeAutospacing="1" w:after="100" w:afterAutospacing="1"/>
        <w:jc w:val="center"/>
        <w:outlineLvl w:val="1"/>
        <w:rPr>
          <w:rFonts w:cs="Times New Roman"/>
          <w:b/>
          <w:bCs/>
          <w:color w:val="000000"/>
          <w:sz w:val="28"/>
          <w:szCs w:val="28"/>
          <w:rtl/>
          <w:lang w:val="vi-VN"/>
        </w:rPr>
      </w:pPr>
      <w:r w:rsidRPr="0006690D">
        <w:rPr>
          <w:rFonts w:cs="Times New Roman"/>
          <w:b/>
          <w:bCs/>
          <w:color w:val="000000"/>
          <w:sz w:val="28"/>
          <w:szCs w:val="28"/>
        </w:rPr>
        <w:t>Integrating A</w:t>
      </w:r>
      <w:r>
        <w:rPr>
          <w:rFonts w:cs="Times New Roman"/>
          <w:b/>
          <w:bCs/>
          <w:color w:val="000000"/>
          <w:sz w:val="28"/>
          <w:szCs w:val="28"/>
          <w:lang w:val="vi-VN"/>
        </w:rPr>
        <w:t>I</w:t>
      </w:r>
      <w:r w:rsidRPr="0006690D">
        <w:rPr>
          <w:rFonts w:cs="Times New Roman"/>
          <w:b/>
          <w:bCs/>
          <w:color w:val="000000"/>
          <w:sz w:val="28"/>
          <w:szCs w:val="28"/>
        </w:rPr>
        <w:t xml:space="preserve"> Literacy </w:t>
      </w:r>
      <w:r>
        <w:rPr>
          <w:rFonts w:cs="Times New Roman"/>
          <w:b/>
          <w:bCs/>
          <w:color w:val="000000"/>
          <w:sz w:val="28"/>
          <w:szCs w:val="28"/>
          <w:lang w:val="vi-VN"/>
        </w:rPr>
        <w:t>a</w:t>
      </w:r>
      <w:proofErr w:type="spellStart"/>
      <w:r w:rsidRPr="0006690D">
        <w:rPr>
          <w:rFonts w:cs="Times New Roman"/>
          <w:b/>
          <w:bCs/>
          <w:color w:val="000000"/>
          <w:sz w:val="28"/>
          <w:szCs w:val="28"/>
        </w:rPr>
        <w:t>nd</w:t>
      </w:r>
      <w:proofErr w:type="spellEnd"/>
      <w:r w:rsidRPr="0006690D">
        <w:rPr>
          <w:rFonts w:cs="Times New Roman"/>
          <w:b/>
          <w:bCs/>
          <w:color w:val="000000"/>
          <w:sz w:val="28"/>
          <w:szCs w:val="28"/>
        </w:rPr>
        <w:t xml:space="preserve"> Delivery Instruction </w:t>
      </w:r>
      <w:r>
        <w:rPr>
          <w:rFonts w:cs="Times New Roman"/>
          <w:b/>
          <w:bCs/>
          <w:color w:val="000000"/>
          <w:sz w:val="28"/>
          <w:szCs w:val="28"/>
          <w:lang w:val="vi-VN"/>
        </w:rPr>
        <w:t>i</w:t>
      </w:r>
      <w:r w:rsidRPr="0006690D">
        <w:rPr>
          <w:rFonts w:cs="Times New Roman"/>
          <w:b/>
          <w:bCs/>
          <w:color w:val="000000"/>
          <w:sz w:val="28"/>
          <w:szCs w:val="28"/>
        </w:rPr>
        <w:t>n Public Speaking Classes</w:t>
      </w:r>
      <w:r w:rsidR="00BE2875">
        <w:rPr>
          <w:rFonts w:cs="Times New Roman"/>
          <w:b/>
          <w:bCs/>
          <w:color w:val="000000"/>
          <w:sz w:val="28"/>
          <w:szCs w:val="28"/>
          <w:lang w:val="vi-VN"/>
        </w:rPr>
        <w:t xml:space="preserve"> for </w:t>
      </w:r>
      <w:r w:rsidR="00AC0924">
        <w:rPr>
          <w:rFonts w:cs="Times New Roman"/>
          <w:b/>
          <w:bCs/>
          <w:color w:val="000000"/>
          <w:sz w:val="28"/>
          <w:szCs w:val="28"/>
          <w:lang w:val="vi-VN"/>
        </w:rPr>
        <w:t xml:space="preserve">Vietnamese </w:t>
      </w:r>
      <w:r w:rsidR="00BE2875">
        <w:rPr>
          <w:rFonts w:cs="Times New Roman"/>
          <w:b/>
          <w:bCs/>
          <w:color w:val="000000"/>
          <w:sz w:val="28"/>
          <w:szCs w:val="28"/>
          <w:lang w:val="vi-VN"/>
        </w:rPr>
        <w:t>Undergraduate Students</w:t>
      </w:r>
    </w:p>
    <w:p w14:paraId="4E207123" w14:textId="56BE922C" w:rsidR="00316775" w:rsidRPr="00DE4A36" w:rsidRDefault="0006690D" w:rsidP="0006690D">
      <w:pPr>
        <w:pStyle w:val="RALs-Authors"/>
        <w:rPr>
          <w:rFonts w:asciiTheme="majorBidi" w:hAnsiTheme="majorBidi" w:cstheme="majorBidi"/>
          <w:sz w:val="24"/>
          <w:szCs w:val="24"/>
        </w:rPr>
      </w:pPr>
      <w:r w:rsidRPr="00DE4A36">
        <w:rPr>
          <w:rFonts w:asciiTheme="majorBidi" w:hAnsiTheme="majorBidi" w:cstheme="majorBidi"/>
          <w:sz w:val="24"/>
          <w:szCs w:val="24"/>
        </w:rPr>
        <w:t>Mai</w:t>
      </w:r>
      <w:r w:rsidRPr="00DE4A36">
        <w:rPr>
          <w:rFonts w:asciiTheme="majorBidi" w:hAnsiTheme="majorBidi" w:cstheme="majorBidi"/>
          <w:sz w:val="24"/>
          <w:szCs w:val="24"/>
          <w:lang w:val="vi-VN"/>
        </w:rPr>
        <w:t xml:space="preserve"> Thị Mỹ Hạnh</w:t>
      </w:r>
      <w:r w:rsidR="00722EDE" w:rsidRPr="00DE4A36">
        <w:rPr>
          <w:rStyle w:val="FootnoteReference"/>
          <w:rFonts w:asciiTheme="majorBidi" w:hAnsiTheme="majorBidi" w:cstheme="majorBidi"/>
          <w:sz w:val="24"/>
          <w:szCs w:val="24"/>
        </w:rPr>
        <w:footnoteReference w:id="1"/>
      </w:r>
    </w:p>
    <w:p w14:paraId="4DA13C8E" w14:textId="77777777" w:rsidR="00722EDE" w:rsidRPr="00E40940" w:rsidRDefault="00722EDE" w:rsidP="00722EDE">
      <w:pPr>
        <w:pStyle w:val="RALs-HeadingsNoIndent"/>
        <w:rPr>
          <w:rFonts w:asciiTheme="majorBidi" w:hAnsiTheme="majorBidi" w:cstheme="majorBidi"/>
          <w:sz w:val="24"/>
          <w:szCs w:val="24"/>
        </w:rPr>
      </w:pPr>
      <w:r w:rsidRPr="00E40940">
        <w:rPr>
          <w:rFonts w:asciiTheme="majorBidi" w:hAnsiTheme="majorBidi" w:cstheme="majorBidi"/>
          <w:sz w:val="24"/>
          <w:szCs w:val="24"/>
        </w:rPr>
        <w:t>Abstract</w:t>
      </w:r>
    </w:p>
    <w:p w14:paraId="0233AA04" w14:textId="77777777" w:rsidR="00AC0924" w:rsidRPr="000625DD" w:rsidRDefault="00AC0924" w:rsidP="00AC0924">
      <w:pPr>
        <w:rPr>
          <w:rFonts w:cs="Times New Roman"/>
          <w:sz w:val="24"/>
          <w:szCs w:val="24"/>
        </w:rPr>
      </w:pPr>
      <w:r w:rsidRPr="000625DD">
        <w:rPr>
          <w:rFonts w:cs="Times New Roman"/>
          <w:sz w:val="24"/>
          <w:szCs w:val="24"/>
        </w:rPr>
        <w:t>The rapid integration of generative AI tools into the academic learning process has fundamentally transformed traditional public speaking instructions. When undergraduate students can easily produce speech scripts and slides with AI assistance, the instructors face two pressing questions: how do teachers encourage authentic oral communication, and how does delivery training impact student performance when presenting AI-assisted content? To address these issues, this study employs a reflective teaching approach to evaluate instructional practices that balance AI literacy with intensive oral delivery instruction. This dual-framework instructional model was implemented across two Public Speaking courses with 80 Vietnamese undergraduate English majors over one academic semester. In the first phase, students were taught prompt engineering to critically evaluate, refine, and personalize AI-generated outlines; and then came the delivery instruction phase, where structured training in vocal variety, pausing, and intonation control were provided. Data were collected from classroom observations, teacher reflections, and student feedback and performance results. Findings show that systematic delivery training produced observable improvements in students' oral presentation performance, while AI literacy activities enhanced personal ownership of the language. The paper provides practical recommendations for TESOL practitioners teaching oral communication in AI-integrated language teaching contexts.</w:t>
      </w:r>
    </w:p>
    <w:p w14:paraId="130E12AE" w14:textId="77777777" w:rsidR="00AC0924" w:rsidRDefault="00AC0924" w:rsidP="00AC0924">
      <w:pPr>
        <w:rPr>
          <w:rFonts w:cs="Times New Roman"/>
          <w:i/>
          <w:iCs/>
          <w:sz w:val="24"/>
          <w:szCs w:val="24"/>
          <w:lang w:val="vi-VN"/>
        </w:rPr>
      </w:pPr>
      <w:r w:rsidRPr="000625DD">
        <w:rPr>
          <w:rFonts w:cs="Times New Roman"/>
          <w:b/>
          <w:bCs/>
          <w:i/>
          <w:iCs/>
          <w:sz w:val="24"/>
          <w:szCs w:val="24"/>
        </w:rPr>
        <w:t>Keywords</w:t>
      </w:r>
      <w:r w:rsidRPr="000625DD">
        <w:rPr>
          <w:rFonts w:cs="Times New Roman"/>
          <w:b/>
          <w:bCs/>
          <w:sz w:val="24"/>
          <w:szCs w:val="24"/>
        </w:rPr>
        <w:t xml:space="preserve">: </w:t>
      </w:r>
      <w:r w:rsidRPr="000625DD">
        <w:rPr>
          <w:rFonts w:cs="Times New Roman"/>
          <w:i/>
          <w:iCs/>
          <w:sz w:val="24"/>
          <w:szCs w:val="24"/>
        </w:rPr>
        <w:t>AI literacy, public speaking, oral delivery, EFL/ESL, TESOL</w:t>
      </w:r>
    </w:p>
    <w:p w14:paraId="4B4A587A" w14:textId="77777777" w:rsidR="002F249E" w:rsidRPr="002F249E" w:rsidRDefault="002F249E" w:rsidP="00AC0924">
      <w:pPr>
        <w:rPr>
          <w:rFonts w:cs="Times New Roman"/>
          <w:i/>
          <w:iCs/>
          <w:sz w:val="24"/>
          <w:szCs w:val="24"/>
          <w:lang w:val="vi-VN"/>
        </w:rPr>
      </w:pPr>
    </w:p>
    <w:p w14:paraId="73BB8287" w14:textId="77777777" w:rsidR="00722EDE" w:rsidRPr="00E40940" w:rsidRDefault="00722EDE" w:rsidP="00722EDE">
      <w:pPr>
        <w:pStyle w:val="RALs-Heading1"/>
        <w:rPr>
          <w:rFonts w:asciiTheme="majorBidi" w:hAnsiTheme="majorBidi" w:cstheme="majorBidi"/>
          <w:b w:val="0"/>
          <w:bCs w:val="0"/>
          <w:sz w:val="24"/>
          <w:szCs w:val="24"/>
        </w:rPr>
      </w:pPr>
      <w:r w:rsidRPr="00E40940">
        <w:rPr>
          <w:rFonts w:asciiTheme="majorBidi" w:hAnsiTheme="majorBidi" w:cstheme="majorBidi"/>
          <w:sz w:val="24"/>
          <w:szCs w:val="24"/>
        </w:rPr>
        <w:t>1. Introduction</w:t>
      </w:r>
    </w:p>
    <w:p w14:paraId="1AEF6287" w14:textId="77777777" w:rsidR="00AC0924" w:rsidRPr="000625DD" w:rsidRDefault="00AC0924" w:rsidP="00AC0924">
      <w:pPr>
        <w:spacing w:after="160" w:line="360" w:lineRule="auto"/>
        <w:rPr>
          <w:rFonts w:cs="Times New Roman"/>
          <w:sz w:val="24"/>
          <w:szCs w:val="24"/>
        </w:rPr>
      </w:pPr>
      <w:r w:rsidRPr="000625DD">
        <w:rPr>
          <w:rFonts w:cs="Times New Roman"/>
          <w:sz w:val="24"/>
          <w:szCs w:val="24"/>
        </w:rPr>
        <w:t xml:space="preserve">We are at the time when the integration of GenAi tools has completely transformed and reshaped English Language Teaching (ELT), particularly with the subject of Public Speaking. The AI-driven tools can now help undergraduate students create logical and grammatically correct speech scripts in a matter of minutes. Although this has raised concerns regarding academic integrity and a potential threat to erosion of critical thinking, it also provides Public Speaking instructors an opportunity to re-evaluate what is important in teaching this subject. In public speaking, a good script is not equal to a good presentation; it depends on other features, such as vocal variety, pausing, and intonation, facial expressions and body language. When students passively copy AI-generated text, their speeches often result in flat, unengaging, and poor performances, since the language used in the text tends to exceed students’ linguistic </w:t>
      </w:r>
      <w:r w:rsidRPr="000625DD">
        <w:rPr>
          <w:rFonts w:cs="Times New Roman"/>
          <w:sz w:val="24"/>
          <w:szCs w:val="24"/>
        </w:rPr>
        <w:lastRenderedPageBreak/>
        <w:t xml:space="preserve">competence. To address this challenge, this study proposes an instructional framework implemented in an undergraduate public speaking course for English majors at a university in Vietnam. </w:t>
      </w:r>
      <w:r w:rsidRPr="000625DD">
        <w:rPr>
          <w:rFonts w:cs="Times New Roman"/>
          <w:sz w:val="24"/>
          <w:szCs w:val="24"/>
          <w:highlight w:val="white"/>
        </w:rPr>
        <w:t xml:space="preserve">Previous AI studies have mainly focused on writing, academic integrity, or language accuracy, this study addresses how AI-generated content can be transformed into personally owned oral performance through delivery training. </w:t>
      </w:r>
      <w:r w:rsidRPr="000625DD">
        <w:rPr>
          <w:rFonts w:cs="Times New Roman"/>
          <w:sz w:val="24"/>
          <w:szCs w:val="24"/>
        </w:rPr>
        <w:t>Rather than banning the use of AI tools, this study investigates an alternative instructional method. Specifically, it examines how embedding AI literacy and prompt engineering into the brainstorming and outline phrases of speech preparation, combined with intensive delivering training, supports students' public speaking development. The public speaking classroom, through this dual instructional framework model, demands that students inhabit the language, use it as their own to say something that really matters to them in a confident manner. Specifically, the study aims to assess the effectiveness of targeted training in prosodic delivery features, specifically vocal variety, strategic pausing, and intonation control, in improving students' presentation performance; and analyze the influence of the integration of prompt engineering and AI literacy activities into a public speaking course on students’ sense of language ownership and authentic engagement with AI-generated content.</w:t>
      </w:r>
    </w:p>
    <w:p w14:paraId="2FD8C6BD" w14:textId="77777777" w:rsidR="00722EDE" w:rsidRPr="00E40940" w:rsidRDefault="00722EDE" w:rsidP="00722EDE">
      <w:pPr>
        <w:pStyle w:val="RALs-Heading1"/>
        <w:rPr>
          <w:rFonts w:asciiTheme="majorBidi" w:hAnsiTheme="majorBidi" w:cstheme="majorBidi"/>
          <w:sz w:val="24"/>
          <w:szCs w:val="24"/>
        </w:rPr>
      </w:pPr>
      <w:r w:rsidRPr="00E40940">
        <w:rPr>
          <w:rFonts w:asciiTheme="majorBidi" w:hAnsiTheme="majorBidi" w:cstheme="majorBidi"/>
          <w:sz w:val="24"/>
          <w:szCs w:val="24"/>
        </w:rPr>
        <w:t>2. Literature Review</w:t>
      </w:r>
    </w:p>
    <w:p w14:paraId="4278F8C8" w14:textId="77777777" w:rsidR="00AC0924" w:rsidRPr="000625DD" w:rsidRDefault="00AC0924" w:rsidP="00AC0924">
      <w:pPr>
        <w:ind w:firstLine="0"/>
        <w:rPr>
          <w:rFonts w:cs="Times New Roman"/>
          <w:b/>
          <w:bCs/>
          <w:sz w:val="24"/>
          <w:szCs w:val="24"/>
        </w:rPr>
      </w:pPr>
      <w:r w:rsidRPr="000625DD">
        <w:rPr>
          <w:rFonts w:cs="Times New Roman"/>
          <w:b/>
          <w:bCs/>
          <w:sz w:val="24"/>
          <w:szCs w:val="24"/>
        </w:rPr>
        <w:t>Artificial intelligence (AI) in language learning and teaching</w:t>
      </w:r>
    </w:p>
    <w:p w14:paraId="35ECDCF0" w14:textId="0A75439A" w:rsidR="00AC0924" w:rsidRPr="000625DD" w:rsidRDefault="00AC0924" w:rsidP="00AC0924">
      <w:pPr>
        <w:spacing w:after="160" w:line="360" w:lineRule="auto"/>
        <w:rPr>
          <w:rFonts w:cs="Times New Roman"/>
          <w:sz w:val="24"/>
          <w:szCs w:val="24"/>
        </w:rPr>
      </w:pPr>
      <w:r w:rsidRPr="000625DD">
        <w:rPr>
          <w:rFonts w:cs="Times New Roman"/>
          <w:sz w:val="24"/>
          <w:szCs w:val="24"/>
        </w:rPr>
        <w:t>Studies have increasingly reported positive influences of the pedagogical potential of integrating AI in language learning on learners’ oral performance, speaking confidence, and interactional competence. AI tools can generate different argument structures and language styles, providing students with examples they can emulate, thereby boosting confidence and broadening their linguistic repertoire (</w:t>
      </w:r>
      <w:proofErr w:type="spellStart"/>
      <w:r w:rsidRPr="000625DD">
        <w:rPr>
          <w:rFonts w:cs="Times New Roman"/>
          <w:sz w:val="24"/>
          <w:szCs w:val="24"/>
        </w:rPr>
        <w:t>Steiss</w:t>
      </w:r>
      <w:proofErr w:type="spellEnd"/>
      <w:r w:rsidRPr="000625DD">
        <w:rPr>
          <w:rFonts w:cs="Times New Roman"/>
          <w:sz w:val="24"/>
          <w:szCs w:val="24"/>
        </w:rPr>
        <w:t xml:space="preserve"> et al., 2024). A great amount of scholarly response focused on writing contexts - examining how AI tools affect the writing process, what they mean for academic integrity, and how writing pedagogy might adapt to a landscape in which fluent, coherent text can be generated with minimal human effort (Warschauer et al., 2023). This is understandable given that text generation is the most visible and disruptive capability of AI tools, but it has left a considerable gap in the literature: the implications of AI for oral communication instruction, </w:t>
      </w:r>
      <w:r w:rsidR="00925C55" w:rsidRPr="000625DD">
        <w:rPr>
          <w:rFonts w:cs="Times New Roman"/>
          <w:sz w:val="24"/>
          <w:szCs w:val="24"/>
        </w:rPr>
        <w:t>particularly</w:t>
      </w:r>
      <w:r w:rsidR="00925C55">
        <w:rPr>
          <w:rFonts w:cs="Times New Roman"/>
          <w:sz w:val="24"/>
          <w:szCs w:val="24"/>
          <w:lang w:val="vi-VN"/>
        </w:rPr>
        <w:t xml:space="preserve"> </w:t>
      </w:r>
      <w:r w:rsidRPr="000625DD">
        <w:rPr>
          <w:rFonts w:cs="Times New Roman"/>
          <w:sz w:val="24"/>
          <w:szCs w:val="24"/>
        </w:rPr>
        <w:t xml:space="preserve">in public speaking skills, remain relatively underexplored. With the aid of AI-driven tools, students can generate the content of their speeches or their presentations before delivering them to a human audience; and this raises questions about authenticity and the purpose of oral communication instruction. The challenges this practice creates are what several scholars have described as a </w:t>
      </w:r>
      <w:r w:rsidRPr="000625DD">
        <w:rPr>
          <w:rFonts w:cs="Times New Roman"/>
          <w:i/>
          <w:iCs/>
          <w:sz w:val="24"/>
          <w:szCs w:val="24"/>
        </w:rPr>
        <w:t xml:space="preserve">competence-performance </w:t>
      </w:r>
      <w:r w:rsidRPr="000625DD">
        <w:rPr>
          <w:rFonts w:cs="Times New Roman"/>
          <w:i/>
          <w:iCs/>
          <w:sz w:val="24"/>
          <w:szCs w:val="24"/>
        </w:rPr>
        <w:lastRenderedPageBreak/>
        <w:t>gap</w:t>
      </w:r>
      <w:r w:rsidRPr="000625DD">
        <w:rPr>
          <w:rFonts w:cs="Times New Roman"/>
          <w:sz w:val="24"/>
          <w:szCs w:val="24"/>
        </w:rPr>
        <w:t xml:space="preserve"> related to AI-assisted language production (Huang et al., 2024). </w:t>
      </w:r>
      <w:r w:rsidRPr="000625DD">
        <w:rPr>
          <w:rFonts w:eastAsia="Roboto" w:cs="Times New Roman"/>
          <w:color w:val="1F1F1F"/>
          <w:sz w:val="24"/>
          <w:szCs w:val="24"/>
          <w:highlight w:val="white"/>
        </w:rPr>
        <w:t xml:space="preserve">When AI generates sophisticated language that exceeds learners' proficiency levels, a visible mismatch emerges between the fluency of the text and the speaker's ability to elaborate on or defend it in real-time communication. </w:t>
      </w:r>
      <w:r w:rsidRPr="000625DD">
        <w:rPr>
          <w:rFonts w:cs="Times New Roman"/>
          <w:sz w:val="24"/>
          <w:szCs w:val="24"/>
        </w:rPr>
        <w:t>This mismatch is particularly notable in public speaking contexts. Addressing this gap is one of the central motivations for the dual-framework model described in this paper.</w:t>
      </w:r>
    </w:p>
    <w:p w14:paraId="5AE4AA38" w14:textId="77777777" w:rsidR="00AC0924" w:rsidRPr="000625DD" w:rsidRDefault="00AC0924" w:rsidP="00AC0924">
      <w:pPr>
        <w:spacing w:after="160" w:line="360" w:lineRule="auto"/>
        <w:ind w:firstLine="0"/>
        <w:rPr>
          <w:rFonts w:cs="Times New Roman"/>
          <w:b/>
          <w:bCs/>
          <w:sz w:val="24"/>
          <w:szCs w:val="24"/>
        </w:rPr>
      </w:pPr>
      <w:r w:rsidRPr="000625DD">
        <w:rPr>
          <w:rFonts w:cs="Times New Roman"/>
          <w:b/>
          <w:bCs/>
          <w:sz w:val="24"/>
          <w:szCs w:val="24"/>
        </w:rPr>
        <w:t>Authenticity and Speaker’s voice in Public Speaking</w:t>
      </w:r>
    </w:p>
    <w:p w14:paraId="116307AE" w14:textId="77777777" w:rsidR="00AC0924" w:rsidRPr="000625DD" w:rsidRDefault="00AC0924" w:rsidP="00AC0924">
      <w:pPr>
        <w:spacing w:after="160" w:line="360" w:lineRule="auto"/>
        <w:rPr>
          <w:rFonts w:cs="Times New Roman"/>
          <w:sz w:val="24"/>
          <w:szCs w:val="24"/>
        </w:rPr>
      </w:pPr>
      <w:r w:rsidRPr="000625DD">
        <w:rPr>
          <w:rFonts w:cs="Times New Roman"/>
          <w:sz w:val="24"/>
          <w:szCs w:val="24"/>
        </w:rPr>
        <w:t xml:space="preserve">Research on authenticity in EFL public speaking has established that audiences, including instructors and peers, are sensitive to markers of speaker ownership that go beyond linguistic fluency. Joughin (2010), in a study of oral assessment in higher education, stated that evaluators intuitively recognize students who appeared to </w:t>
      </w:r>
      <w:r w:rsidRPr="000625DD">
        <w:rPr>
          <w:rFonts w:cs="Times New Roman"/>
          <w:i/>
          <w:iCs/>
          <w:sz w:val="24"/>
          <w:szCs w:val="24"/>
        </w:rPr>
        <w:t>know</w:t>
      </w:r>
      <w:r w:rsidRPr="000625DD">
        <w:rPr>
          <w:rFonts w:cs="Times New Roman"/>
          <w:sz w:val="24"/>
          <w:szCs w:val="24"/>
        </w:rPr>
        <w:t xml:space="preserve"> their material and those who appeared to be </w:t>
      </w:r>
      <w:r w:rsidRPr="000625DD">
        <w:rPr>
          <w:rFonts w:cs="Times New Roman"/>
          <w:i/>
          <w:iCs/>
          <w:sz w:val="24"/>
          <w:szCs w:val="24"/>
        </w:rPr>
        <w:t>reproducing</w:t>
      </w:r>
      <w:r w:rsidRPr="000625DD">
        <w:rPr>
          <w:rFonts w:cs="Times New Roman"/>
          <w:sz w:val="24"/>
          <w:szCs w:val="24"/>
        </w:rPr>
        <w:t xml:space="preserve"> it, and that this distinction shaped evaluative judgments even when assessment criteria did not name it. More recently, studies of presentation skills in EFL university contexts have noted that the highly rated student presenters tend to be those who integrate personal experience and locally relevant examples into their talks - precisely the behavior observed and encouraged in the present study (Chen, 2019). These findings prove that rhetorical ownership is not a desirable quality but an observable and assessor-recognizable feature of effective oral performance.</w:t>
      </w:r>
    </w:p>
    <w:p w14:paraId="1F2A4FD1" w14:textId="77777777" w:rsidR="00AC0924" w:rsidRPr="000625DD" w:rsidRDefault="00AC0924" w:rsidP="00AC0924">
      <w:pPr>
        <w:spacing w:after="160" w:line="360" w:lineRule="auto"/>
        <w:ind w:firstLine="0"/>
        <w:rPr>
          <w:rFonts w:cs="Times New Roman"/>
          <w:b/>
          <w:bCs/>
          <w:sz w:val="24"/>
          <w:szCs w:val="24"/>
        </w:rPr>
      </w:pPr>
      <w:r w:rsidRPr="000625DD">
        <w:rPr>
          <w:rFonts w:cs="Times New Roman"/>
          <w:b/>
          <w:bCs/>
          <w:sz w:val="24"/>
          <w:szCs w:val="24"/>
        </w:rPr>
        <w:t>Delivery Instruction and Oral Performance in Public Speaking</w:t>
      </w:r>
    </w:p>
    <w:p w14:paraId="3544C1D8" w14:textId="77777777" w:rsidR="00AC0924" w:rsidRPr="000625DD" w:rsidRDefault="00AC0924" w:rsidP="00AC0924">
      <w:pPr>
        <w:spacing w:after="160" w:line="360" w:lineRule="auto"/>
        <w:rPr>
          <w:rFonts w:cs="Times New Roman"/>
          <w:sz w:val="24"/>
          <w:szCs w:val="24"/>
        </w:rPr>
      </w:pPr>
      <w:r w:rsidRPr="000625DD">
        <w:rPr>
          <w:rFonts w:cs="Times New Roman"/>
          <w:sz w:val="24"/>
          <w:szCs w:val="24"/>
        </w:rPr>
        <w:t>Public speaking competence emphasizes oral delivery, together with content preparation and organization. Delivery competence is the ability to present within a specific context, including the capacity to evoke emotions and regulate one’s behavior (Zhang et al., 2019). A speaker with delivery competence knows how to communicate non-verbally, using eye contact, gestures, and voice to convey their message to the audience (Lucas &amp; Stob, 2020). Delivery features such as vocal variety, eye contact, fluency, and body language have been identified as significant predictors of audience perception of speaker credibility, engagement, and overall effectiveness. Studies have shown that ESL/EFL speakers often struggle with prosodic features, specifically intonation, pausing, and stress, in ways that can impede communicative clarity regardless of content quality (</w:t>
      </w:r>
      <w:proofErr w:type="spellStart"/>
      <w:r w:rsidRPr="000625DD">
        <w:rPr>
          <w:rFonts w:cs="Times New Roman"/>
          <w:sz w:val="24"/>
          <w:szCs w:val="24"/>
        </w:rPr>
        <w:t>Derwing</w:t>
      </w:r>
      <w:proofErr w:type="spellEnd"/>
      <w:r w:rsidRPr="000625DD">
        <w:rPr>
          <w:rFonts w:cs="Times New Roman"/>
          <w:sz w:val="24"/>
          <w:szCs w:val="24"/>
        </w:rPr>
        <w:t xml:space="preserve"> &amp; Munro, 2005; Gilbert, 2008). This shows that it is imperative to treat delivery not as a concern but as a core instructional target in public speaking courses for ESL/EFL learners.</w:t>
      </w:r>
    </w:p>
    <w:p w14:paraId="29CD48CC" w14:textId="77777777" w:rsidR="00AC0924" w:rsidRPr="000625DD" w:rsidRDefault="00AC0924" w:rsidP="00AC0924">
      <w:pPr>
        <w:spacing w:after="160" w:line="360" w:lineRule="auto"/>
        <w:rPr>
          <w:rFonts w:cs="Times New Roman"/>
          <w:sz w:val="24"/>
          <w:szCs w:val="24"/>
        </w:rPr>
      </w:pPr>
      <w:r w:rsidRPr="000625DD">
        <w:rPr>
          <w:rFonts w:cs="Times New Roman"/>
          <w:sz w:val="24"/>
          <w:szCs w:val="24"/>
        </w:rPr>
        <w:t xml:space="preserve">Intonation control is perhaps the most complex instructional challenge of the three delivery features targeted in this study, both because of its linguistic complexity and because </w:t>
      </w:r>
      <w:r w:rsidRPr="000625DD">
        <w:rPr>
          <w:rFonts w:cs="Times New Roman"/>
          <w:sz w:val="24"/>
          <w:szCs w:val="24"/>
        </w:rPr>
        <w:lastRenderedPageBreak/>
        <w:t>of the specific transfer challenges it has for Vietnamese-speaking learners. Vietnamese, as a tonal language, uses pitch variation at the syllable level to mark lexical meaning, a fundamentally different function that draws on some of the same phonological resources but deploys them in ways that can interfere with the acquisition of English intonation patterns (Nguyen, 2012). Research on Vietnamese learners' English prosody has documented consistent patterns of L1 transfer in intonation production, including a tendency toward flatter overall contours, reduced use of the high-rising terminal, and syllable-timed rhythm that can obscure the stress-timed information structure of English (Tran, 2006). Targeted intonation instruction, especially when coupled with activities and models of native or proficient speaker norms, has demonstrated positive effects on both production accuracy and learner confidence (Levis, 2004).</w:t>
      </w:r>
    </w:p>
    <w:p w14:paraId="436E7EF8" w14:textId="77777777" w:rsidR="00AC0924" w:rsidRPr="000625DD" w:rsidRDefault="00AC0924" w:rsidP="00AC0924">
      <w:pPr>
        <w:spacing w:after="160" w:line="360" w:lineRule="auto"/>
        <w:rPr>
          <w:rFonts w:cs="Times New Roman"/>
          <w:sz w:val="24"/>
          <w:szCs w:val="24"/>
        </w:rPr>
      </w:pPr>
      <w:r w:rsidRPr="000625DD">
        <w:rPr>
          <w:rFonts w:cs="Times New Roman"/>
          <w:sz w:val="24"/>
          <w:szCs w:val="24"/>
        </w:rPr>
        <w:t>Empirical studies that have incorporated explicit delivery instruction into public speaking or oral presentation courses report consistently positive findings. King (2002) stated that iterative practice combined with instructor modeling of delivery behaviors produced benefits not only in technical delivery but also in student confidence and willingness to communicate. In TESOL contexts specifically, delivery-focused instruction has been linked to improvements in comprehensibility ratings by both teacher assessors and peer listeners (</w:t>
      </w:r>
      <w:proofErr w:type="spellStart"/>
      <w:r w:rsidRPr="000625DD">
        <w:rPr>
          <w:rFonts w:cs="Times New Roman"/>
          <w:sz w:val="24"/>
          <w:szCs w:val="24"/>
        </w:rPr>
        <w:t>Derwing</w:t>
      </w:r>
      <w:proofErr w:type="spellEnd"/>
      <w:r w:rsidRPr="000625DD">
        <w:rPr>
          <w:rFonts w:cs="Times New Roman"/>
          <w:sz w:val="24"/>
          <w:szCs w:val="24"/>
        </w:rPr>
        <w:t xml:space="preserve"> et al., 2004). Together, these three strands establish the conceptual foundation for the dual-framework model and situate the study's research questions.</w:t>
      </w:r>
    </w:p>
    <w:p w14:paraId="0109C72A" w14:textId="77777777" w:rsidR="00AC0924" w:rsidRPr="000625DD" w:rsidRDefault="00AC0924" w:rsidP="00AC0924">
      <w:pPr>
        <w:spacing w:after="160" w:line="360" w:lineRule="auto"/>
        <w:rPr>
          <w:rFonts w:cs="Times New Roman"/>
          <w:sz w:val="24"/>
          <w:szCs w:val="24"/>
        </w:rPr>
      </w:pPr>
      <w:r w:rsidRPr="000625DD">
        <w:rPr>
          <w:rFonts w:cs="Times New Roman"/>
          <w:sz w:val="24"/>
          <w:szCs w:val="24"/>
        </w:rPr>
        <w:t>Although significant improvements have been made in AI-supported language education, research gaps remain, specifically concerning AI’s impact on public speaking instruction for EFL/ESL learners in Vietnamese contexts. There is limited theoretical and empirical research exploring how AI tools affect presentation performance. This highlights an area in urgent need of further research.</w:t>
      </w:r>
    </w:p>
    <w:p w14:paraId="6F2A4C47" w14:textId="77777777" w:rsidR="00AC0924" w:rsidRPr="000625DD" w:rsidRDefault="00AC0924" w:rsidP="00AC0924">
      <w:pPr>
        <w:spacing w:after="160" w:line="360" w:lineRule="auto"/>
        <w:ind w:firstLine="0"/>
        <w:rPr>
          <w:rFonts w:cs="Times New Roman"/>
          <w:b/>
          <w:bCs/>
          <w:sz w:val="24"/>
          <w:szCs w:val="24"/>
        </w:rPr>
      </w:pPr>
      <w:r w:rsidRPr="000625DD">
        <w:rPr>
          <w:rFonts w:cs="Times New Roman"/>
          <w:b/>
          <w:bCs/>
          <w:sz w:val="24"/>
          <w:szCs w:val="24"/>
        </w:rPr>
        <w:t>The dual-framework Instructional Model</w:t>
      </w:r>
    </w:p>
    <w:p w14:paraId="44BD3E93" w14:textId="77777777" w:rsidR="00AC0924" w:rsidRPr="000625DD" w:rsidRDefault="00AC0924" w:rsidP="00AC0924">
      <w:pPr>
        <w:spacing w:after="160" w:line="360" w:lineRule="auto"/>
        <w:rPr>
          <w:rFonts w:cs="Times New Roman"/>
          <w:sz w:val="24"/>
          <w:szCs w:val="24"/>
        </w:rPr>
      </w:pPr>
      <w:r w:rsidRPr="000625DD">
        <w:rPr>
          <w:rFonts w:cs="Times New Roman"/>
          <w:sz w:val="24"/>
          <w:szCs w:val="24"/>
        </w:rPr>
        <w:t>In the era when AI can assist students to produce polished speech scripts within seconds, the public speaking classrooms then become a performance in which students simply read aloud what AI has written for them, the public speaking class therefore may lose its main purpose, which is producing confident speakers who can connect with an audience in their own voice. The dual-framework instructional design was developed in response to this challenge.</w:t>
      </w:r>
    </w:p>
    <w:p w14:paraId="2B16594E" w14:textId="5E56C655" w:rsidR="00AC0924" w:rsidRPr="000625DD" w:rsidRDefault="00AC0924" w:rsidP="00AC0924">
      <w:pPr>
        <w:spacing w:after="160" w:line="360" w:lineRule="auto"/>
        <w:rPr>
          <w:rFonts w:cs="Times New Roman"/>
          <w:sz w:val="24"/>
          <w:szCs w:val="24"/>
        </w:rPr>
      </w:pPr>
      <w:r w:rsidRPr="000625DD">
        <w:rPr>
          <w:rFonts w:cs="Times New Roman"/>
          <w:sz w:val="24"/>
          <w:szCs w:val="24"/>
        </w:rPr>
        <w:t xml:space="preserve">Instead of banning AI use, which proves impractical in the contemporary classrooms, the model integrates it into the course design through two parallel instructional tracks. </w:t>
      </w:r>
      <w:r w:rsidRPr="00AC0924">
        <w:rPr>
          <w:rFonts w:cs="Times New Roman"/>
          <w:i/>
          <w:iCs/>
          <w:sz w:val="24"/>
          <w:szCs w:val="24"/>
        </w:rPr>
        <w:t>Phase 1</w:t>
      </w:r>
      <w:r>
        <w:rPr>
          <w:rFonts w:cs="Times New Roman"/>
          <w:sz w:val="24"/>
          <w:szCs w:val="24"/>
          <w:lang w:val="vi-VN"/>
        </w:rPr>
        <w:t xml:space="preserve"> </w:t>
      </w:r>
      <w:r>
        <w:rPr>
          <w:rFonts w:cs="Times New Roman"/>
          <w:sz w:val="24"/>
          <w:szCs w:val="24"/>
          <w:lang w:val="vi-VN"/>
        </w:rPr>
        <w:lastRenderedPageBreak/>
        <w:t xml:space="preserve">- </w:t>
      </w:r>
      <w:r w:rsidRPr="000625DD">
        <w:rPr>
          <w:rFonts w:cs="Times New Roman"/>
          <w:sz w:val="24"/>
          <w:szCs w:val="24"/>
        </w:rPr>
        <w:t>AI Literacy</w:t>
      </w:r>
      <w:r>
        <w:rPr>
          <w:rFonts w:cs="Times New Roman"/>
          <w:sz w:val="24"/>
          <w:szCs w:val="24"/>
          <w:lang w:val="vi-VN"/>
        </w:rPr>
        <w:t xml:space="preserve"> - </w:t>
      </w:r>
      <w:r w:rsidRPr="000625DD">
        <w:rPr>
          <w:rFonts w:cs="Times New Roman"/>
          <w:sz w:val="24"/>
          <w:szCs w:val="24"/>
        </w:rPr>
        <w:t xml:space="preserve">addresses the content of the speeches by guiding students to analyze, personalize, and engage with AI-generated drafts. </w:t>
      </w:r>
      <w:r w:rsidRPr="00AC0924">
        <w:rPr>
          <w:rFonts w:cs="Times New Roman"/>
          <w:i/>
          <w:iCs/>
          <w:sz w:val="24"/>
          <w:szCs w:val="24"/>
        </w:rPr>
        <w:t>Phase 2</w:t>
      </w:r>
      <w:r w:rsidRPr="000625DD">
        <w:rPr>
          <w:rFonts w:cs="Times New Roman"/>
          <w:sz w:val="24"/>
          <w:szCs w:val="24"/>
        </w:rPr>
        <w:t xml:space="preserve"> - Delivery Instruction</w:t>
      </w:r>
      <w:r>
        <w:rPr>
          <w:rFonts w:cs="Times New Roman"/>
          <w:sz w:val="24"/>
          <w:szCs w:val="24"/>
          <w:lang w:val="vi-VN"/>
        </w:rPr>
        <w:t xml:space="preserve"> -</w:t>
      </w:r>
      <w:r w:rsidRPr="000625DD">
        <w:rPr>
          <w:rFonts w:cs="Times New Roman"/>
          <w:sz w:val="24"/>
          <w:szCs w:val="24"/>
        </w:rPr>
        <w:t xml:space="preserve"> provides skill-focused training in the main features of public speaking that distinguish an interesting speaker from a script reader, regarding vocal variety, pausing, and intonation control. The model was implemented across two Public Speaking courses enrolling a total of 80 Vietnamese undergraduate English majors over one semester. Both courses followed the same instructional sequence, allowing the instructor to observe patterns across class groups and refine activities in response to student needs.</w:t>
      </w:r>
    </w:p>
    <w:p w14:paraId="136CDF41" w14:textId="77777777" w:rsidR="00AC0924" w:rsidRPr="000625DD" w:rsidRDefault="00AC0924" w:rsidP="00AC0924">
      <w:pPr>
        <w:spacing w:after="160" w:line="360" w:lineRule="auto"/>
        <w:ind w:firstLine="0"/>
        <w:rPr>
          <w:rFonts w:cs="Times New Roman"/>
          <w:b/>
          <w:bCs/>
          <w:sz w:val="24"/>
          <w:szCs w:val="24"/>
        </w:rPr>
      </w:pPr>
      <w:r w:rsidRPr="000625DD">
        <w:rPr>
          <w:rFonts w:cs="Times New Roman"/>
          <w:b/>
          <w:bCs/>
          <w:sz w:val="24"/>
          <w:szCs w:val="24"/>
        </w:rPr>
        <w:t>Phase 1 - AI Literacy Instruction</w:t>
      </w:r>
    </w:p>
    <w:p w14:paraId="52BD72E4" w14:textId="77777777" w:rsidR="00AC0924" w:rsidRPr="000625DD" w:rsidRDefault="00AC0924" w:rsidP="00AC0924">
      <w:pPr>
        <w:spacing w:after="160" w:line="360" w:lineRule="auto"/>
        <w:rPr>
          <w:rFonts w:cs="Times New Roman"/>
          <w:sz w:val="24"/>
          <w:szCs w:val="24"/>
        </w:rPr>
      </w:pPr>
      <w:r w:rsidRPr="000625DD">
        <w:rPr>
          <w:rFonts w:cs="Times New Roman"/>
          <w:sz w:val="24"/>
          <w:szCs w:val="24"/>
        </w:rPr>
        <w:t>The AI Literacy phase was designed around a single guiding principle: students should be the authors of their speeches, even when AI assists in the first draft. Instead of using AI-generated text as a finished product to be memorized and delivered, this phase treated it as raw materials, the first draft that required the student's own knowledge, experience, and communicative intention to make it become their own speech.</w:t>
      </w:r>
    </w:p>
    <w:p w14:paraId="48ED6A19" w14:textId="77777777" w:rsidR="00AC0924" w:rsidRPr="002F249E" w:rsidRDefault="00AC0924" w:rsidP="00AC0924">
      <w:pPr>
        <w:spacing w:after="160" w:line="360" w:lineRule="auto"/>
        <w:ind w:firstLine="0"/>
        <w:rPr>
          <w:rFonts w:cs="Times New Roman"/>
          <w:b/>
          <w:bCs/>
          <w:i/>
          <w:iCs/>
          <w:sz w:val="24"/>
          <w:szCs w:val="24"/>
        </w:rPr>
      </w:pPr>
      <w:r w:rsidRPr="002F249E">
        <w:rPr>
          <w:rFonts w:cs="Times New Roman"/>
          <w:b/>
          <w:bCs/>
          <w:i/>
          <w:iCs/>
          <w:sz w:val="24"/>
          <w:szCs w:val="24"/>
        </w:rPr>
        <w:t>Key Activity: Revision and personalization of AI-generated drafts</w:t>
      </w:r>
    </w:p>
    <w:p w14:paraId="570C0FAE" w14:textId="77777777" w:rsidR="00AC0924" w:rsidRPr="000625DD" w:rsidRDefault="00AC0924" w:rsidP="00AC0924">
      <w:pPr>
        <w:spacing w:after="160" w:line="360" w:lineRule="auto"/>
        <w:rPr>
          <w:rFonts w:cs="Times New Roman"/>
          <w:sz w:val="24"/>
          <w:szCs w:val="24"/>
        </w:rPr>
      </w:pPr>
      <w:r w:rsidRPr="000625DD">
        <w:rPr>
          <w:rFonts w:cs="Times New Roman"/>
          <w:sz w:val="24"/>
          <w:szCs w:val="24"/>
        </w:rPr>
        <w:t xml:space="preserve">The primary instructional activity in this phase involved a revision process applied to AI-generated speech drafts. Students were first taught the sample prompts and were invited to use an AI tool of their choice (ChatGPT or Gemini) to generate a draft/outline on their assigned or chosen speech topic(s). This draft served as a starting point rather than a final text. Students were then guided through a process in which they were asked to identify the text / passages that did not reflect their own knowledge or experience, replace generic AI examples with personal stories or locally relevant examples/illustrations, adjust the formality and tone to match their own natural speaking style, and insert their own linking phrases and signposting rather than using the AI's structural scaffolding. This revision process was not presented as a corrective measure against AI use, but as a standard part of the speech writing process - the same critical stage that a skilled writer would apply to any draft. The instructional message emphasized that AI could help you structure your ideas, but only </w:t>
      </w:r>
      <w:r w:rsidRPr="000625DD">
        <w:rPr>
          <w:rFonts w:cs="Times New Roman"/>
          <w:i/>
          <w:iCs/>
          <w:sz w:val="24"/>
          <w:szCs w:val="24"/>
        </w:rPr>
        <w:t xml:space="preserve">you </w:t>
      </w:r>
      <w:r w:rsidRPr="000625DD">
        <w:rPr>
          <w:rFonts w:cs="Times New Roman"/>
          <w:sz w:val="24"/>
          <w:szCs w:val="24"/>
        </w:rPr>
        <w:t>can make this speech worth listening to. More importantly, this activity served as preparation for the oral performance itself.</w:t>
      </w:r>
    </w:p>
    <w:p w14:paraId="04C274CF" w14:textId="77777777" w:rsidR="00AC0924" w:rsidRPr="002F249E" w:rsidRDefault="00AC0924" w:rsidP="00AC0924">
      <w:pPr>
        <w:spacing w:after="160" w:line="360" w:lineRule="auto"/>
        <w:ind w:firstLine="0"/>
        <w:rPr>
          <w:rFonts w:cs="Times New Roman"/>
          <w:b/>
          <w:bCs/>
          <w:i/>
          <w:iCs/>
          <w:sz w:val="24"/>
          <w:szCs w:val="24"/>
        </w:rPr>
      </w:pPr>
      <w:r w:rsidRPr="002F249E">
        <w:rPr>
          <w:rFonts w:cs="Times New Roman"/>
          <w:b/>
          <w:bCs/>
          <w:i/>
          <w:iCs/>
          <w:sz w:val="24"/>
          <w:szCs w:val="24"/>
        </w:rPr>
        <w:t>Assessment of AI Literacy outcomes</w:t>
      </w:r>
    </w:p>
    <w:p w14:paraId="3307E093" w14:textId="77777777" w:rsidR="00AC0924" w:rsidRPr="000625DD" w:rsidRDefault="00AC0924" w:rsidP="00AC0924">
      <w:pPr>
        <w:spacing w:after="160" w:line="360" w:lineRule="auto"/>
        <w:rPr>
          <w:rFonts w:cs="Times New Roman"/>
          <w:sz w:val="24"/>
          <w:szCs w:val="24"/>
        </w:rPr>
      </w:pPr>
      <w:r w:rsidRPr="000625DD">
        <w:rPr>
          <w:rFonts w:cs="Times New Roman"/>
          <w:sz w:val="24"/>
          <w:szCs w:val="24"/>
        </w:rPr>
        <w:lastRenderedPageBreak/>
        <w:t>AI literacy was assessed through the content section of the course's rubric. Content scores were based on students’ personal engagement with and investment in their material during the presentation - specifically, their ability to analyze and criticize the AI-script, respond to audience or instructor prompts, and integrate personal examples or locally based evidence.</w:t>
      </w:r>
    </w:p>
    <w:p w14:paraId="503F23CB" w14:textId="77777777" w:rsidR="00AC0924" w:rsidRPr="000625DD" w:rsidRDefault="00AC0924" w:rsidP="00AC0924">
      <w:pPr>
        <w:spacing w:after="160" w:line="360" w:lineRule="auto"/>
        <w:ind w:firstLine="0"/>
        <w:rPr>
          <w:rFonts w:cs="Times New Roman"/>
          <w:b/>
          <w:bCs/>
          <w:sz w:val="24"/>
          <w:szCs w:val="24"/>
        </w:rPr>
      </w:pPr>
      <w:r w:rsidRPr="000625DD">
        <w:rPr>
          <w:rFonts w:cs="Times New Roman"/>
          <w:b/>
          <w:bCs/>
          <w:sz w:val="24"/>
          <w:szCs w:val="24"/>
        </w:rPr>
        <w:t>Phase 2 - Delivery Instruction</w:t>
      </w:r>
    </w:p>
    <w:p w14:paraId="214D0C06" w14:textId="77777777" w:rsidR="00AC0924" w:rsidRPr="000625DD" w:rsidRDefault="00AC0924" w:rsidP="00AC0924">
      <w:pPr>
        <w:spacing w:after="160" w:line="360" w:lineRule="auto"/>
        <w:rPr>
          <w:rFonts w:cs="Times New Roman"/>
          <w:sz w:val="24"/>
          <w:szCs w:val="24"/>
        </w:rPr>
      </w:pPr>
      <w:r w:rsidRPr="000625DD">
        <w:rPr>
          <w:rFonts w:cs="Times New Roman"/>
          <w:sz w:val="24"/>
          <w:szCs w:val="24"/>
        </w:rPr>
        <w:t>While the AI Literacy phase addressed what students said, the Delivery Instruction phase focused on how they said it. A polished script read in a flat monotone communicates far less than a modest script delivered with confidence and rhythm. For EFL learners particularly, whose L1 prosodic patterns (Vietnamese) may transfer in ways that affect intelligibility and audience engagement in English, repeated delivery training is not supplementary, but it is crucial. The delivery instruction sequence focused on three main features: vocal variety (modulating pitch, pace, and volume to catch audience attention and emphasize key ideas), strategic pausing (using silence to signal transitions, allow audience time to think, and project speaker confidence), and intonation (managing rising and falling patterns to convey meaning and attitude in English).</w:t>
      </w:r>
    </w:p>
    <w:p w14:paraId="23D2FD86" w14:textId="77777777" w:rsidR="00AC0924" w:rsidRPr="002F249E" w:rsidRDefault="00AC0924" w:rsidP="002F249E">
      <w:pPr>
        <w:spacing w:after="160" w:line="360" w:lineRule="auto"/>
        <w:ind w:firstLine="0"/>
        <w:rPr>
          <w:rFonts w:cs="Times New Roman"/>
          <w:b/>
          <w:bCs/>
          <w:i/>
          <w:iCs/>
          <w:sz w:val="24"/>
          <w:szCs w:val="24"/>
        </w:rPr>
      </w:pPr>
      <w:r w:rsidRPr="002F249E">
        <w:rPr>
          <w:rFonts w:cs="Times New Roman"/>
          <w:b/>
          <w:bCs/>
          <w:i/>
          <w:iCs/>
          <w:sz w:val="24"/>
          <w:szCs w:val="24"/>
        </w:rPr>
        <w:t>Activity 1: Drilling Exercises</w:t>
      </w:r>
    </w:p>
    <w:p w14:paraId="7054D21F" w14:textId="77777777" w:rsidR="00AC0924" w:rsidRPr="000625DD" w:rsidRDefault="00AC0924" w:rsidP="00AC0924">
      <w:pPr>
        <w:spacing w:after="160" w:line="360" w:lineRule="auto"/>
        <w:rPr>
          <w:rFonts w:cs="Times New Roman"/>
          <w:sz w:val="24"/>
          <w:szCs w:val="24"/>
        </w:rPr>
      </w:pPr>
      <w:r w:rsidRPr="000625DD">
        <w:rPr>
          <w:rFonts w:cs="Times New Roman"/>
          <w:sz w:val="24"/>
          <w:szCs w:val="24"/>
        </w:rPr>
        <w:t>Drilling activities formed a cornerstone of the delivery instruction and was integrated into in-class sessions throughout the semester. Drilling tasks targeted each of the three delivery features in focused practice contexts before students were asked to apply them in full presentations. For vocal variety, students practiced reading short passages aloud with instructor-guided cues. As for pausing, students worked with marked-up scripts in which pause points were indicated, practicing the deliberate act of stopping, and holding the silence before continuing next points. Many students initially found this uncomfortable, as silence in performance contexts often considered as error or not fluent in their prior learning experience. Repeated drilling helped normalize the pause as a tool rather than a failure. For intonation and stress, students practiced contrastive stress patterns, fall-rise sequences for hedging and suggestion, and the high-rising that signals incompleteness in English, the features that differ from Vietnamese tonal patterns and require attention.</w:t>
      </w:r>
    </w:p>
    <w:p w14:paraId="010DE44E" w14:textId="77777777" w:rsidR="00AC0924" w:rsidRPr="002F249E" w:rsidRDefault="00AC0924" w:rsidP="002F249E">
      <w:pPr>
        <w:spacing w:after="160" w:line="360" w:lineRule="auto"/>
        <w:ind w:firstLine="0"/>
        <w:rPr>
          <w:rFonts w:cs="Times New Roman"/>
          <w:b/>
          <w:bCs/>
          <w:i/>
          <w:iCs/>
          <w:sz w:val="24"/>
          <w:szCs w:val="24"/>
        </w:rPr>
      </w:pPr>
      <w:r w:rsidRPr="002F249E">
        <w:rPr>
          <w:rFonts w:cs="Times New Roman"/>
          <w:b/>
          <w:bCs/>
          <w:i/>
          <w:iCs/>
          <w:sz w:val="24"/>
          <w:szCs w:val="24"/>
        </w:rPr>
        <w:t>Activity 2:  Feedback on Recorded and Live Presentations</w:t>
      </w:r>
    </w:p>
    <w:p w14:paraId="0CFC2D2D" w14:textId="77777777" w:rsidR="00AC0924" w:rsidRPr="000625DD" w:rsidRDefault="00AC0924" w:rsidP="00AC0924">
      <w:pPr>
        <w:spacing w:after="160" w:line="360" w:lineRule="auto"/>
        <w:rPr>
          <w:rFonts w:cs="Times New Roman"/>
          <w:sz w:val="24"/>
          <w:szCs w:val="24"/>
        </w:rPr>
      </w:pPr>
      <w:r w:rsidRPr="000625DD">
        <w:rPr>
          <w:rFonts w:cs="Times New Roman"/>
          <w:sz w:val="24"/>
          <w:szCs w:val="24"/>
        </w:rPr>
        <w:t xml:space="preserve">Feedback sessions were structured around the same delivery rubric used for formal assessment, training students to observe and articulate delivery features in each other's </w:t>
      </w:r>
      <w:r w:rsidRPr="000625DD">
        <w:rPr>
          <w:rFonts w:cs="Times New Roman"/>
          <w:sz w:val="24"/>
          <w:szCs w:val="24"/>
        </w:rPr>
        <w:lastRenderedPageBreak/>
        <w:t>performances. By using the same rubric for both peer feedback and formal assessment, students developed metalinguistic awareness of delivery features while simultaneously learning to evaluate their peers’ performances.  Students were grouped to listen to short-recorded practice presentations or a live speech and provide written feedback using a guided observation form that prompted specific comments on vocal variety, pausing, and intonation. This activity served as a dual function. As feedback providers, students developed an awareness of delivery features that sharpened their own self-monitoring during practice. As feedback recipients, students received peer observations that often carried different power than instructor feedback - hearing from a classmate that "</w:t>
      </w:r>
      <w:r w:rsidRPr="000625DD">
        <w:rPr>
          <w:rFonts w:cs="Times New Roman"/>
          <w:i/>
          <w:iCs/>
          <w:sz w:val="24"/>
          <w:szCs w:val="24"/>
        </w:rPr>
        <w:t>your voice went flat in the middle section</w:t>
      </w:r>
      <w:r w:rsidRPr="000625DD">
        <w:rPr>
          <w:rFonts w:cs="Times New Roman"/>
          <w:sz w:val="24"/>
          <w:szCs w:val="24"/>
        </w:rPr>
        <w:t>" proved, in many cases, more helpful and impactful than the same note from a teacher. Live peer feedback sessions were also conducted in class, with small groups observing a presenter and offering real-time observations immediately following each practice round.</w:t>
      </w:r>
    </w:p>
    <w:p w14:paraId="21607237" w14:textId="77777777" w:rsidR="00722EDE" w:rsidRPr="00E40940" w:rsidRDefault="00722EDE" w:rsidP="00722EDE">
      <w:pPr>
        <w:pStyle w:val="RALs-Heading1"/>
        <w:rPr>
          <w:rFonts w:asciiTheme="majorBidi" w:hAnsiTheme="majorBidi" w:cstheme="majorBidi"/>
          <w:sz w:val="24"/>
          <w:szCs w:val="24"/>
        </w:rPr>
      </w:pPr>
      <w:r w:rsidRPr="00E40940">
        <w:rPr>
          <w:rFonts w:asciiTheme="majorBidi" w:hAnsiTheme="majorBidi" w:cstheme="majorBidi"/>
          <w:sz w:val="24"/>
          <w:szCs w:val="24"/>
        </w:rPr>
        <w:t>3. Methodology</w:t>
      </w:r>
    </w:p>
    <w:p w14:paraId="6F340DE6" w14:textId="19C9A1E2" w:rsidR="00AC0924" w:rsidRPr="000625DD" w:rsidRDefault="00AC0924" w:rsidP="00AC0924">
      <w:pPr>
        <w:spacing w:line="360" w:lineRule="auto"/>
        <w:rPr>
          <w:rFonts w:cs="Times New Roman"/>
          <w:sz w:val="24"/>
          <w:szCs w:val="24"/>
        </w:rPr>
      </w:pPr>
      <w:r w:rsidRPr="000625DD">
        <w:rPr>
          <w:rFonts w:cs="Times New Roman"/>
          <w:sz w:val="24"/>
          <w:szCs w:val="24"/>
        </w:rPr>
        <w:t xml:space="preserve">This study adopted a reflective classroom research design to examine the effectiveness of integrating AI literacy and oral delivery instruction into the Public Speaking course for second-year students majoring in English. </w:t>
      </w:r>
      <w:r w:rsidRPr="000625DD">
        <w:rPr>
          <w:rFonts w:cs="Times New Roman"/>
          <w:sz w:val="24"/>
          <w:szCs w:val="24"/>
          <w:highlight w:val="white"/>
        </w:rPr>
        <w:t xml:space="preserve">This study investigates a pedagogical intervention implemented by the course instructor in a real classroom </w:t>
      </w:r>
      <w:r w:rsidR="002F249E" w:rsidRPr="000625DD">
        <w:rPr>
          <w:rFonts w:cs="Times New Roman"/>
          <w:sz w:val="24"/>
          <w:szCs w:val="24"/>
          <w:highlight w:val="white"/>
        </w:rPr>
        <w:t>context</w:t>
      </w:r>
      <w:r w:rsidR="002F249E" w:rsidRPr="000625DD">
        <w:rPr>
          <w:rFonts w:cs="Times New Roman"/>
          <w:sz w:val="24"/>
          <w:szCs w:val="24"/>
        </w:rPr>
        <w:t>;</w:t>
      </w:r>
      <w:r w:rsidRPr="000625DD">
        <w:rPr>
          <w:rFonts w:cs="Times New Roman"/>
          <w:sz w:val="24"/>
          <w:szCs w:val="24"/>
        </w:rPr>
        <w:t xml:space="preserve"> </w:t>
      </w:r>
      <w:r w:rsidR="002F249E" w:rsidRPr="000625DD">
        <w:rPr>
          <w:rFonts w:cs="Times New Roman"/>
          <w:sz w:val="24"/>
          <w:szCs w:val="24"/>
        </w:rPr>
        <w:t>therefore,</w:t>
      </w:r>
      <w:r w:rsidRPr="000625DD">
        <w:rPr>
          <w:rFonts w:cs="Times New Roman"/>
          <w:sz w:val="24"/>
          <w:szCs w:val="24"/>
        </w:rPr>
        <w:t xml:space="preserve"> the design was chosen to allow for pedagogical adjustments during implementation while evaluating the impact on student performance and language ownership. This </w:t>
      </w:r>
      <w:r w:rsidRPr="000625DD">
        <w:rPr>
          <w:rFonts w:cs="Times New Roman"/>
          <w:sz w:val="24"/>
          <w:szCs w:val="24"/>
          <w:highlight w:val="white"/>
        </w:rPr>
        <w:t xml:space="preserve">reflective classroom research can be more appropriate than experimental or quasi-experimental design for this stage of inquiry. The study can be framed as exploratory practitioner research aiming to generate pedagogical insights in public speaking courses. </w:t>
      </w:r>
      <w:r w:rsidRPr="000625DD">
        <w:rPr>
          <w:rFonts w:cs="Times New Roman"/>
          <w:sz w:val="24"/>
          <w:szCs w:val="24"/>
        </w:rPr>
        <w:t>The course instructor acted as a practitioner-researcher, collecting and interpreting evidence from direct classroom experience, self-reflection, and student interactions throughout one academic semester.</w:t>
      </w:r>
    </w:p>
    <w:p w14:paraId="3B06328E" w14:textId="77777777" w:rsidR="00AC0924" w:rsidRPr="000625DD" w:rsidRDefault="00AC0924" w:rsidP="00AC0924">
      <w:pPr>
        <w:spacing w:line="360" w:lineRule="auto"/>
        <w:rPr>
          <w:rFonts w:cs="Times New Roman"/>
          <w:sz w:val="24"/>
          <w:szCs w:val="24"/>
        </w:rPr>
      </w:pPr>
      <w:r w:rsidRPr="000625DD">
        <w:rPr>
          <w:rFonts w:cs="Times New Roman"/>
          <w:sz w:val="24"/>
          <w:szCs w:val="24"/>
        </w:rPr>
        <w:t>Participants were 80 second-year English-major students in two Public Speaking classes, which shared</w:t>
      </w:r>
      <w:r w:rsidRPr="000625DD">
        <w:rPr>
          <w:rFonts w:cs="Times New Roman"/>
          <w:sz w:val="24"/>
          <w:szCs w:val="24"/>
          <w:highlight w:val="white"/>
        </w:rPr>
        <w:t xml:space="preserve"> similar learning conditions,</w:t>
      </w:r>
      <w:r w:rsidRPr="000625DD">
        <w:rPr>
          <w:rFonts w:cs="Times New Roman"/>
          <w:sz w:val="24"/>
          <w:szCs w:val="24"/>
        </w:rPr>
        <w:t xml:space="preserve"> at the Faculty of Foreign Languages, HUFLIT. All students, at intermediate to upper-intermediate English proficiency (B1–B2 CEFR level), had prior experience with basic presentation tasks but limited systematic training in delivery skills or AI-assisted content creation.</w:t>
      </w:r>
    </w:p>
    <w:p w14:paraId="77CE511E" w14:textId="77777777" w:rsidR="00AC0924" w:rsidRPr="000625DD" w:rsidRDefault="00AC0924" w:rsidP="00AC0924">
      <w:pPr>
        <w:spacing w:line="360" w:lineRule="auto"/>
        <w:rPr>
          <w:rFonts w:cs="Times New Roman"/>
          <w:sz w:val="24"/>
          <w:szCs w:val="24"/>
        </w:rPr>
      </w:pPr>
      <w:r w:rsidRPr="000625DD">
        <w:rPr>
          <w:rFonts w:cs="Times New Roman"/>
          <w:sz w:val="24"/>
          <w:szCs w:val="24"/>
        </w:rPr>
        <w:t xml:space="preserve">Data were collected from three sources. Accordingly, </w:t>
      </w:r>
      <w:r w:rsidRPr="000625DD">
        <w:rPr>
          <w:rFonts w:cs="Times New Roman"/>
          <w:i/>
          <w:iCs/>
          <w:sz w:val="24"/>
          <w:szCs w:val="24"/>
        </w:rPr>
        <w:t>Classroom observations</w:t>
      </w:r>
      <w:r w:rsidRPr="000625DD">
        <w:rPr>
          <w:rFonts w:cs="Times New Roman"/>
          <w:sz w:val="24"/>
          <w:szCs w:val="24"/>
        </w:rPr>
        <w:t xml:space="preserve"> were conducted throughout the semester. The </w:t>
      </w:r>
      <w:proofErr w:type="gramStart"/>
      <w:r w:rsidRPr="000625DD">
        <w:rPr>
          <w:rFonts w:cs="Times New Roman"/>
          <w:sz w:val="24"/>
          <w:szCs w:val="24"/>
        </w:rPr>
        <w:t>instructor maintained</w:t>
      </w:r>
      <w:proofErr w:type="gramEnd"/>
      <w:r w:rsidRPr="000625DD">
        <w:rPr>
          <w:rFonts w:cs="Times New Roman"/>
          <w:sz w:val="24"/>
          <w:szCs w:val="24"/>
        </w:rPr>
        <w:t xml:space="preserve"> notes about instructional practices, use of AI-generated versus personalized content, student engagement patterns, and </w:t>
      </w:r>
      <w:r w:rsidRPr="000625DD">
        <w:rPr>
          <w:rFonts w:cs="Times New Roman"/>
          <w:sz w:val="24"/>
          <w:szCs w:val="24"/>
        </w:rPr>
        <w:lastRenderedPageBreak/>
        <w:t xml:space="preserve">difficulties (if any) in both the AI literacy and presentation skills training activities. </w:t>
      </w:r>
      <w:r w:rsidRPr="000625DD">
        <w:rPr>
          <w:rFonts w:cs="Times New Roman"/>
          <w:i/>
          <w:iCs/>
          <w:sz w:val="24"/>
          <w:szCs w:val="24"/>
        </w:rPr>
        <w:t>Teacher reflections</w:t>
      </w:r>
      <w:r w:rsidRPr="000625DD">
        <w:rPr>
          <w:rFonts w:cs="Times New Roman"/>
          <w:sz w:val="24"/>
          <w:szCs w:val="24"/>
        </w:rPr>
        <w:t xml:space="preserve"> were recorded systematically across the semester in the form of a reflective journal and teaching logs, maintained by the course instructor. These entries captured pedagogical decisions, student responses, and adjustments made to instruction. In addition</w:t>
      </w:r>
      <w:r w:rsidRPr="000625DD">
        <w:rPr>
          <w:rFonts w:cs="Times New Roman"/>
          <w:i/>
          <w:iCs/>
          <w:sz w:val="24"/>
          <w:szCs w:val="24"/>
        </w:rPr>
        <w:t>, Student feedback and performance results</w:t>
      </w:r>
      <w:r w:rsidRPr="000625DD">
        <w:rPr>
          <w:rFonts w:cs="Times New Roman"/>
          <w:sz w:val="24"/>
          <w:szCs w:val="24"/>
        </w:rPr>
        <w:t xml:space="preserve"> were collected at specific assessment points in the semester. There were 3 in-class mini speeches (3-5 minutes) and 1 video-recorded speech. All presentations were scored using a validated analytic rubric (adapted from Lucas, 2015, and institution-specific criteria) assessing both content ownership and delivery effectiveness. The rubric included subscales for vocal delivery (25%), non-verbal delivery (20%), content adaptation/personalization (25%), organization (15%), and audience engagement (15%). Student feedback was also collected via informal written reflections on their experience of integrating AI tools into the speech preparation process. Classroom observation notes and teacher reflections were analyzed thematically, following an inductive coding procedure to identify recurring patterns related to student engagement, challenges, and instructional effectiveness. Student performance data were examined to assess change in delivery-related scores across the semester, while written feedback was analyzed for themes pertaining to students' perceived agency, language ownership, and attitudes toward AI-assisted speech preparation. Triangulating these data sources allowed the study to develop a multi-angled understanding of classroom dynamics and to propose evidence-based adjustments for desired learning outcomes.</w:t>
      </w:r>
    </w:p>
    <w:p w14:paraId="410ADC71" w14:textId="77777777" w:rsidR="00AC0924" w:rsidRPr="000625DD" w:rsidRDefault="00AC0924" w:rsidP="00AC0924">
      <w:pPr>
        <w:spacing w:line="360" w:lineRule="auto"/>
        <w:rPr>
          <w:rFonts w:cs="Times New Roman"/>
          <w:sz w:val="24"/>
          <w:szCs w:val="24"/>
        </w:rPr>
      </w:pPr>
      <w:r w:rsidRPr="000625DD">
        <w:rPr>
          <w:rFonts w:cs="Times New Roman"/>
          <w:sz w:val="24"/>
          <w:szCs w:val="24"/>
        </w:rPr>
        <w:t>The course instructor acted as a practitioner-researcher, collecting and interpreting evidence of student learning outcomes and engagement throughout one academic semester of 12 weeks. Since potential biases might arise from this dual role, different measures were implemented to ensure objectivity in data collection, including student feedback and informal discussions with students during break time for each teaching session.</w:t>
      </w:r>
    </w:p>
    <w:p w14:paraId="58B7AE25" w14:textId="77777777" w:rsidR="00AC0924" w:rsidRPr="000625DD" w:rsidRDefault="00AC0924" w:rsidP="00AC0924">
      <w:pPr>
        <w:spacing w:line="360" w:lineRule="auto"/>
        <w:rPr>
          <w:rFonts w:cs="Times New Roman"/>
          <w:sz w:val="24"/>
          <w:szCs w:val="24"/>
        </w:rPr>
      </w:pPr>
      <w:r w:rsidRPr="000625DD">
        <w:rPr>
          <w:rFonts w:cs="Times New Roman"/>
          <w:sz w:val="24"/>
          <w:szCs w:val="24"/>
        </w:rPr>
        <w:t>This methodology enabled a comprehensive examination of how AI literacy and delivery instruction can be effectively combined to promote oral communication skills in an AI-rich educational environment.</w:t>
      </w:r>
    </w:p>
    <w:p w14:paraId="625277FC" w14:textId="77777777" w:rsidR="00722EDE" w:rsidRPr="00E40940" w:rsidRDefault="00934FC5" w:rsidP="00934FC5">
      <w:pPr>
        <w:pStyle w:val="RALs-Heading1"/>
        <w:jc w:val="both"/>
        <w:rPr>
          <w:rFonts w:asciiTheme="majorBidi" w:hAnsiTheme="majorBidi" w:cstheme="majorBidi"/>
          <w:sz w:val="24"/>
          <w:szCs w:val="24"/>
        </w:rPr>
      </w:pPr>
      <w:r>
        <w:rPr>
          <w:rFonts w:asciiTheme="majorBidi" w:hAnsiTheme="majorBidi" w:cstheme="majorBidi"/>
          <w:sz w:val="24"/>
          <w:szCs w:val="24"/>
        </w:rPr>
        <w:t xml:space="preserve"> </w:t>
      </w:r>
      <w:r>
        <w:rPr>
          <w:rFonts w:asciiTheme="majorBidi" w:hAnsiTheme="majorBidi" w:cstheme="majorBidi"/>
          <w:sz w:val="24"/>
          <w:szCs w:val="24"/>
        </w:rPr>
        <w:tab/>
      </w:r>
      <w:r>
        <w:rPr>
          <w:rFonts w:asciiTheme="majorBidi" w:hAnsiTheme="majorBidi" w:cstheme="majorBidi"/>
          <w:sz w:val="24"/>
          <w:szCs w:val="24"/>
        </w:rPr>
        <w:tab/>
      </w:r>
      <w:r>
        <w:rPr>
          <w:rFonts w:asciiTheme="majorBidi" w:hAnsiTheme="majorBidi" w:cstheme="majorBidi"/>
          <w:sz w:val="24"/>
          <w:szCs w:val="24"/>
        </w:rPr>
        <w:tab/>
      </w:r>
      <w:r>
        <w:rPr>
          <w:rFonts w:asciiTheme="majorBidi" w:hAnsiTheme="majorBidi" w:cstheme="majorBidi"/>
          <w:sz w:val="24"/>
          <w:szCs w:val="24"/>
        </w:rPr>
        <w:tab/>
      </w:r>
      <w:r>
        <w:rPr>
          <w:rFonts w:asciiTheme="majorBidi" w:hAnsiTheme="majorBidi" w:cstheme="majorBidi"/>
          <w:sz w:val="24"/>
          <w:szCs w:val="24"/>
        </w:rPr>
        <w:tab/>
      </w:r>
      <w:r>
        <w:rPr>
          <w:rFonts w:asciiTheme="majorBidi" w:hAnsiTheme="majorBidi" w:cstheme="majorBidi"/>
          <w:sz w:val="24"/>
          <w:szCs w:val="24"/>
        </w:rPr>
        <w:tab/>
      </w:r>
      <w:r w:rsidR="0060356B">
        <w:rPr>
          <w:rFonts w:asciiTheme="majorBidi" w:hAnsiTheme="majorBidi" w:cstheme="majorBidi"/>
          <w:sz w:val="24"/>
          <w:szCs w:val="24"/>
        </w:rPr>
        <w:t xml:space="preserve"> </w:t>
      </w:r>
      <w:r w:rsidR="00722EDE" w:rsidRPr="00E40940">
        <w:rPr>
          <w:rFonts w:asciiTheme="majorBidi" w:hAnsiTheme="majorBidi" w:cstheme="majorBidi"/>
          <w:sz w:val="24"/>
          <w:szCs w:val="24"/>
        </w:rPr>
        <w:t>4. Results</w:t>
      </w:r>
    </w:p>
    <w:p w14:paraId="1ACF906B" w14:textId="77777777" w:rsidR="00AC0924" w:rsidRPr="000625DD" w:rsidRDefault="00AC0924" w:rsidP="00AC0924">
      <w:pPr>
        <w:spacing w:line="360" w:lineRule="auto"/>
        <w:rPr>
          <w:rFonts w:cs="Times New Roman"/>
          <w:sz w:val="24"/>
          <w:szCs w:val="24"/>
        </w:rPr>
      </w:pPr>
      <w:r w:rsidRPr="000625DD">
        <w:rPr>
          <w:rFonts w:cs="Times New Roman"/>
          <w:sz w:val="24"/>
          <w:szCs w:val="24"/>
        </w:rPr>
        <w:t xml:space="preserve">The findings are organized around three interrelated themes that emerged across the three data sources, including classroom observations, teacher reflections, and student feedback and performance results. The first theme addresses the impact of structured delivery training </w:t>
      </w:r>
      <w:r w:rsidRPr="000625DD">
        <w:rPr>
          <w:rFonts w:cs="Times New Roman"/>
          <w:sz w:val="24"/>
          <w:szCs w:val="24"/>
        </w:rPr>
        <w:lastRenderedPageBreak/>
        <w:t>on students' oral presentation performance. The second examines how students engaged with and took ownership of their AI-assisted content. The third explores the productive interplay between the two instructional tracks, showing how gains in one dimension frequently amplified and made visible gains in the other.</w:t>
      </w:r>
    </w:p>
    <w:p w14:paraId="27E40754" w14:textId="77777777" w:rsidR="00AC0924" w:rsidRPr="000625DD" w:rsidRDefault="00AC0924" w:rsidP="002F249E">
      <w:pPr>
        <w:spacing w:line="360" w:lineRule="auto"/>
        <w:ind w:firstLine="0"/>
        <w:rPr>
          <w:rFonts w:cs="Times New Roman"/>
          <w:b/>
          <w:bCs/>
          <w:sz w:val="24"/>
          <w:szCs w:val="24"/>
        </w:rPr>
      </w:pPr>
      <w:r w:rsidRPr="000625DD">
        <w:rPr>
          <w:rFonts w:cs="Times New Roman"/>
          <w:b/>
          <w:bCs/>
          <w:sz w:val="24"/>
          <w:szCs w:val="24"/>
        </w:rPr>
        <w:t>Impact of Delivery training on Oral performance</w:t>
      </w:r>
    </w:p>
    <w:p w14:paraId="71F9ECAA" w14:textId="77777777" w:rsidR="00AC0924" w:rsidRPr="000625DD" w:rsidRDefault="00AC0924" w:rsidP="00AC0924">
      <w:pPr>
        <w:spacing w:line="360" w:lineRule="auto"/>
        <w:rPr>
          <w:rFonts w:cs="Times New Roman"/>
          <w:sz w:val="24"/>
          <w:szCs w:val="24"/>
        </w:rPr>
      </w:pPr>
      <w:r w:rsidRPr="000625DD">
        <w:rPr>
          <w:rFonts w:cs="Times New Roman"/>
          <w:sz w:val="24"/>
          <w:szCs w:val="24"/>
        </w:rPr>
        <w:t>The most significant and measurable finding across the semester was that public speaking delivery training produced considerable improvements in students' presentation performance across all three features: vocal variety, strategic pausing, and intonation control. Improvements were evenly distributed, proving that the drilling and feedback activities benefited students across the range of prosodic features addressed in the course.</w:t>
      </w:r>
    </w:p>
    <w:p w14:paraId="1BF93D15" w14:textId="44CBE957" w:rsidR="00AC0924" w:rsidRPr="000625DD" w:rsidRDefault="00AC0924" w:rsidP="00AC0924">
      <w:pPr>
        <w:spacing w:line="360" w:lineRule="auto"/>
        <w:rPr>
          <w:rFonts w:cs="Times New Roman"/>
          <w:sz w:val="24"/>
          <w:szCs w:val="24"/>
        </w:rPr>
      </w:pPr>
      <w:r w:rsidRPr="002F249E">
        <w:rPr>
          <w:rFonts w:cs="Times New Roman"/>
          <w:b/>
          <w:bCs/>
          <w:i/>
          <w:iCs/>
          <w:sz w:val="24"/>
          <w:szCs w:val="24"/>
        </w:rPr>
        <w:t>Vocal variety</w:t>
      </w:r>
      <w:r w:rsidRPr="000625DD">
        <w:rPr>
          <w:rFonts w:cs="Times New Roman"/>
          <w:sz w:val="24"/>
          <w:szCs w:val="24"/>
        </w:rPr>
        <w:t xml:space="preserve">: At the beginning of the semester, classroom observations showed that students delivered their speeches in a flat pitch range, with pace and volume remaining flat from the opening to the end of the speech. Teacher reflections from the first 3 weeks noted that this flatness was not only because of anxiety and nervousness, </w:t>
      </w:r>
      <w:proofErr w:type="gramStart"/>
      <w:r w:rsidRPr="000625DD">
        <w:rPr>
          <w:rFonts w:cs="Times New Roman"/>
          <w:sz w:val="24"/>
          <w:szCs w:val="24"/>
        </w:rPr>
        <w:t>it</w:t>
      </w:r>
      <w:proofErr w:type="gramEnd"/>
      <w:r w:rsidRPr="000625DD">
        <w:rPr>
          <w:rFonts w:cs="Times New Roman"/>
          <w:sz w:val="24"/>
          <w:szCs w:val="24"/>
        </w:rPr>
        <w:t xml:space="preserve"> persisted even in students who appeared well-prepared. It reflected an absence of vocal training rather than an anxiety response. By mid-semester, following repeated drilling sessions and peer feedback, observations recorded a noticeable change by approximately 70%. Students started using their tone and speed more intentionally - slowing down at key </w:t>
      </w:r>
      <w:r w:rsidR="002F249E" w:rsidRPr="000625DD">
        <w:rPr>
          <w:rFonts w:cs="Times New Roman"/>
          <w:sz w:val="24"/>
          <w:szCs w:val="24"/>
        </w:rPr>
        <w:t>points and</w:t>
      </w:r>
      <w:r w:rsidRPr="000625DD">
        <w:rPr>
          <w:rFonts w:cs="Times New Roman"/>
          <w:sz w:val="24"/>
          <w:szCs w:val="24"/>
        </w:rPr>
        <w:t xml:space="preserve"> using volume shifts to signal emphasis. Feedback from </w:t>
      </w:r>
      <w:r w:rsidR="002F249E" w:rsidRPr="000625DD">
        <w:rPr>
          <w:rFonts w:cs="Times New Roman"/>
          <w:sz w:val="24"/>
          <w:szCs w:val="24"/>
        </w:rPr>
        <w:t>several</w:t>
      </w:r>
      <w:r w:rsidRPr="000625DD">
        <w:rPr>
          <w:rFonts w:cs="Times New Roman"/>
          <w:sz w:val="24"/>
          <w:szCs w:val="24"/>
        </w:rPr>
        <w:t xml:space="preserve"> students reported that the drilling exercises, which they had initially found artificial and uncomfortable, began to feel more natural when they understood the communicative function. Delivery scores on the vocal variety feature of the speech showed improvement from the first mini presentation to the final one across both class groups.</w:t>
      </w:r>
    </w:p>
    <w:p w14:paraId="43A903C1" w14:textId="77777777" w:rsidR="00AC0924" w:rsidRPr="000625DD" w:rsidRDefault="00AC0924" w:rsidP="00AC0924">
      <w:pPr>
        <w:spacing w:line="360" w:lineRule="auto"/>
        <w:rPr>
          <w:rFonts w:cs="Times New Roman"/>
          <w:sz w:val="24"/>
          <w:szCs w:val="24"/>
        </w:rPr>
      </w:pPr>
      <w:r w:rsidRPr="002F249E">
        <w:rPr>
          <w:rFonts w:cs="Times New Roman"/>
          <w:b/>
          <w:bCs/>
          <w:i/>
          <w:iCs/>
          <w:sz w:val="24"/>
          <w:szCs w:val="24"/>
        </w:rPr>
        <w:t>Pausing</w:t>
      </w:r>
      <w:r w:rsidRPr="002F249E">
        <w:rPr>
          <w:rFonts w:cs="Times New Roman"/>
          <w:i/>
          <w:iCs/>
          <w:sz w:val="24"/>
          <w:szCs w:val="24"/>
        </w:rPr>
        <w:t>:</w:t>
      </w:r>
      <w:r w:rsidRPr="000625DD">
        <w:rPr>
          <w:rFonts w:cs="Times New Roman"/>
          <w:sz w:val="24"/>
          <w:szCs w:val="24"/>
        </w:rPr>
        <w:t xml:space="preserve"> Strategic pausing proved to be the feature that was the most visible in-class transformation. Early in the semester, students consistently treated silence as a problem to be avoided. Instructor reflections noted that when students forgot script or reached a transition point, the response was to fill the gap with ‘um,’ or repeated what they had just said. The drilling activities targeting pausing, in which students were asked to stop, hold silence for a full count of approximately 2-5 seconds. Teacher reflections from this period noted that normalizing silence and pausing required persistent reframing, both in explicit instruction and in the way the instructor modeled pausing during her own classroom lectures. By the latter half of the semester, however, pausing had become one of the most commented-upon improvements </w:t>
      </w:r>
      <w:r w:rsidRPr="000625DD">
        <w:rPr>
          <w:rFonts w:cs="Times New Roman"/>
          <w:sz w:val="24"/>
          <w:szCs w:val="24"/>
        </w:rPr>
        <w:lastRenderedPageBreak/>
        <w:t>in peer feedback sessions. Students observing their classmates noted when a well-placed pause before a key point or transition gave them time to absorb what had just been said. Rubric scores on the pausing dimension reflected notable improvement, and student feedback at the end of the semester identified pausing as the delivery skill they felt most confident applying in their future speeches.</w:t>
      </w:r>
    </w:p>
    <w:p w14:paraId="4601D4A3" w14:textId="77777777" w:rsidR="00AC0924" w:rsidRPr="000625DD" w:rsidRDefault="00AC0924" w:rsidP="00AC0924">
      <w:pPr>
        <w:spacing w:line="360" w:lineRule="auto"/>
        <w:rPr>
          <w:rFonts w:cs="Times New Roman"/>
          <w:sz w:val="24"/>
          <w:szCs w:val="24"/>
        </w:rPr>
      </w:pPr>
      <w:r w:rsidRPr="002F249E">
        <w:rPr>
          <w:rFonts w:cs="Times New Roman"/>
          <w:b/>
          <w:bCs/>
          <w:i/>
          <w:iCs/>
          <w:sz w:val="24"/>
          <w:szCs w:val="24"/>
        </w:rPr>
        <w:t>Intonation control</w:t>
      </w:r>
      <w:r w:rsidRPr="000625DD">
        <w:rPr>
          <w:rFonts w:cs="Times New Roman"/>
          <w:sz w:val="24"/>
          <w:szCs w:val="24"/>
        </w:rPr>
        <w:t>: Intonation control showed equally meaningful improvement, though its development followed a somewhat different trajectory. Unlike vocal variety and pausing, in which students could see the relatively immediate results after practicing, intonation was a challenge for Vietnamese learners. Vietnamese is a tonal language in which pitch variation at the syllable level contains lexical meaning, and the relationship between pitch and meaning created interference patterns in students' English intonation production. My classroom observations from the drilling sessions on intonation revealed that students responded well to intonation practice, hearing and producing the same sentence with different intonation patterns and discussing the change in communicative meaning. Student feedback highlighted this approach as very useful, with several students noting that they had never considered intonation as a meaning-making resource in English, having focused on vocabulary and grammar accuracy. Teacher observations recorded an increase in the use of rising intonation to engage the audience, as well as more confident use of falling intonation to signal emphasis. Rubric scores showed improvement in intonation and stress across both class groups, a finding that points toward the need for continued attention to this feature in the public speaking course.</w:t>
      </w:r>
    </w:p>
    <w:p w14:paraId="4F473CAB" w14:textId="77777777" w:rsidR="00AC0924" w:rsidRPr="000625DD" w:rsidRDefault="00AC0924" w:rsidP="002F249E">
      <w:pPr>
        <w:spacing w:line="360" w:lineRule="auto"/>
        <w:ind w:firstLine="0"/>
        <w:rPr>
          <w:rFonts w:cs="Times New Roman"/>
          <w:b/>
          <w:bCs/>
          <w:sz w:val="24"/>
          <w:szCs w:val="24"/>
        </w:rPr>
      </w:pPr>
      <w:r w:rsidRPr="000625DD">
        <w:rPr>
          <w:rFonts w:cs="Times New Roman"/>
          <w:b/>
          <w:bCs/>
          <w:sz w:val="24"/>
          <w:szCs w:val="24"/>
        </w:rPr>
        <w:t>Student Engagement with AI-assisted contents</w:t>
      </w:r>
    </w:p>
    <w:p w14:paraId="7AEF4296" w14:textId="1D3D237B" w:rsidR="00AC0924" w:rsidRPr="000625DD" w:rsidRDefault="00AC0924" w:rsidP="00AC0924">
      <w:pPr>
        <w:spacing w:after="160" w:line="360" w:lineRule="auto"/>
        <w:rPr>
          <w:rFonts w:cs="Times New Roman"/>
          <w:sz w:val="24"/>
          <w:szCs w:val="24"/>
        </w:rPr>
      </w:pPr>
      <w:r w:rsidRPr="000625DD">
        <w:rPr>
          <w:rFonts w:cs="Times New Roman"/>
          <w:sz w:val="24"/>
          <w:szCs w:val="24"/>
        </w:rPr>
        <w:t xml:space="preserve">While delivery instruction was the most measurable outcome of the semester, the AI literacy phase produced a qualitatively important finding: across the two class groups, students tended to insert personal stories and specific examples from their experience into their speeches, adding them into their AI-generated scripts. This pattern was not seen from the beginning of the semester. In Mini presentation 1, approximately 70% of </w:t>
      </w:r>
      <w:proofErr w:type="gramStart"/>
      <w:r w:rsidRPr="000625DD">
        <w:rPr>
          <w:rFonts w:cs="Times New Roman"/>
          <w:sz w:val="24"/>
          <w:szCs w:val="24"/>
        </w:rPr>
        <w:t>students maintained</w:t>
      </w:r>
      <w:proofErr w:type="gramEnd"/>
      <w:r w:rsidRPr="000625DD">
        <w:rPr>
          <w:rFonts w:cs="Times New Roman"/>
          <w:sz w:val="24"/>
          <w:szCs w:val="24"/>
        </w:rPr>
        <w:t xml:space="preserve"> note-focused delivery with minimal eye contact. By the mid-term presentation, classroom observations recorded a significant increase in the frequency of personal stories / anecdotes and locally specific examples in student speeches, with references to their own experiences and locally relevant contexts.  These insertions showed that the students could reproduce the AI drafts and made them into their own versions. Teacher reflections from this period noted that this personal insertion was among the most communicatively effective. When a student paused to share a personal story or her own experience with the topic she was presenting, his/her </w:t>
      </w:r>
      <w:r w:rsidRPr="000625DD">
        <w:rPr>
          <w:rFonts w:cs="Times New Roman"/>
          <w:sz w:val="24"/>
          <w:szCs w:val="24"/>
        </w:rPr>
        <w:lastRenderedPageBreak/>
        <w:t xml:space="preserve">audience would immediately engage, and the presenters could catch audience attention in the room easily. Student feedback at the end of the semester reinforced this observation.  Students demonstrated greater resilience during Q&amp;A sessions when they had personalized their material. They expressed confidence in their ability to add their insights to and take ownership of AI-generated materials, which represents a pedagogically productive relationship with these tools. The most compelling finding of the semester was the way in which the benefits of the two phases amplified each other in practice. The ownership of content seemed to motivate better delivery practice. The clearest illustration of this came in presentations where students had both revised and personalized their </w:t>
      </w:r>
      <w:r w:rsidR="002F249E" w:rsidRPr="000625DD">
        <w:rPr>
          <w:rFonts w:cs="Times New Roman"/>
          <w:sz w:val="24"/>
          <w:szCs w:val="24"/>
        </w:rPr>
        <w:t>scripts and</w:t>
      </w:r>
      <w:r w:rsidRPr="000625DD">
        <w:rPr>
          <w:rFonts w:cs="Times New Roman"/>
          <w:sz w:val="24"/>
          <w:szCs w:val="24"/>
        </w:rPr>
        <w:t xml:space="preserve"> then applied their delivery training into their speeches. Teacher reflections noted that this pattern happened repeatedly in both class groups. Students who had improved delivery skills through drilling practices and feedback appeared to use those skills better with personalized contents. This interplay suggests that the dual-framework approach functions not merely as two separate instructional phases running in parallel, but as an integrated system in which each phase creates conditions for the other to operate more effectively.</w:t>
      </w:r>
    </w:p>
    <w:p w14:paraId="05C64435" w14:textId="468985FE" w:rsidR="00B4321C" w:rsidRPr="00D25E9E" w:rsidRDefault="00B4321C" w:rsidP="00B4321C">
      <w:pPr>
        <w:pStyle w:val="Heading1"/>
        <w:rPr>
          <w:rFonts w:ascii="Times New Roman" w:hAnsi="Times New Roman" w:cs="Times New Roman"/>
          <w:lang w:val="vi-VN"/>
        </w:rPr>
      </w:pPr>
      <w:r w:rsidRPr="00B4321C">
        <w:rPr>
          <w:rFonts w:ascii="Times New Roman" w:hAnsi="Times New Roman" w:cs="Times New Roman"/>
          <w:caps w:val="0"/>
          <w:lang w:val="vi-VN"/>
        </w:rPr>
        <w:t xml:space="preserve">5. </w:t>
      </w:r>
      <w:r w:rsidRPr="00B4321C">
        <w:rPr>
          <w:rFonts w:ascii="Times New Roman" w:hAnsi="Times New Roman" w:cs="Times New Roman"/>
          <w:caps w:val="0"/>
        </w:rPr>
        <w:t>Discussion &amp; Recommendation</w:t>
      </w:r>
      <w:r w:rsidR="00D25E9E">
        <w:rPr>
          <w:rFonts w:ascii="Times New Roman" w:hAnsi="Times New Roman" w:cs="Times New Roman"/>
          <w:caps w:val="0"/>
          <w:lang w:val="vi-VN"/>
        </w:rPr>
        <w:t>s</w:t>
      </w:r>
    </w:p>
    <w:p w14:paraId="18CC187D" w14:textId="2709359E" w:rsidR="007F2353" w:rsidRPr="007F2353" w:rsidRDefault="007F2353" w:rsidP="007F2353">
      <w:pPr>
        <w:spacing w:after="160" w:line="360" w:lineRule="auto"/>
        <w:ind w:firstLine="0"/>
        <w:rPr>
          <w:rFonts w:cs="Times New Roman"/>
          <w:b/>
          <w:bCs/>
          <w:i/>
          <w:iCs/>
          <w:color w:val="000000"/>
          <w:sz w:val="24"/>
          <w:szCs w:val="24"/>
          <w:lang w:val="vi-VN"/>
        </w:rPr>
      </w:pPr>
      <w:r w:rsidRPr="007F2353">
        <w:rPr>
          <w:rFonts w:cs="Times New Roman"/>
          <w:b/>
          <w:bCs/>
          <w:i/>
          <w:iCs/>
          <w:color w:val="000000"/>
          <w:sz w:val="24"/>
          <w:szCs w:val="24"/>
          <w:lang w:val="vi-VN"/>
        </w:rPr>
        <w:t>Discussion</w:t>
      </w:r>
    </w:p>
    <w:p w14:paraId="3ECAFCC5" w14:textId="77777777" w:rsidR="00AC0924" w:rsidRPr="000625DD" w:rsidRDefault="00AC0924" w:rsidP="00AC0924">
      <w:pPr>
        <w:spacing w:after="160" w:line="360" w:lineRule="auto"/>
        <w:rPr>
          <w:rFonts w:cs="Times New Roman"/>
          <w:sz w:val="24"/>
          <w:szCs w:val="24"/>
        </w:rPr>
      </w:pPr>
      <w:r w:rsidRPr="000625DD">
        <w:rPr>
          <w:rFonts w:cs="Times New Roman"/>
          <w:sz w:val="24"/>
          <w:szCs w:val="24"/>
        </w:rPr>
        <w:t>Public speaking in EFL/ESL context, defined by Lucas (2009) is a strategic communication act, in which not only English proficiency but also critical thinking, creativity, and a logical structure for the speech are required. Public speaking demands that speakers present ideas clearly, systematically, and persuasively. Therefore, it is an effective approach to help EFL/ESL students develop communication awareness, build confidence, use English comprehensively, and, importantly, enhance their critical thinking skills (Zhang, 2009). The findings suggest productive directions for public speaking instruction in AI-integrated contexts. When AI tools can produce grammatically correct and coherent speech scripts, the focus on helping students build well-organized spoken texts remain important, but teachers need to give greater attention to personalization, delivery, and audience engagement. However, what AI cannot produce is an eloquent speaker, one who delivers personalized content with confidence and prosodic control. The dual-framework model implemented and proposed in this study and the findings suggest that it is a productive and practically viable foundation for rethinking oral communication pedagogy in EFL contexts.</w:t>
      </w:r>
    </w:p>
    <w:p w14:paraId="0C4FF29A" w14:textId="77777777" w:rsidR="00AC0924" w:rsidRPr="000625DD" w:rsidRDefault="00AC0924" w:rsidP="00AC0924">
      <w:pPr>
        <w:spacing w:after="160" w:line="360" w:lineRule="auto"/>
        <w:rPr>
          <w:rFonts w:cs="Times New Roman"/>
          <w:sz w:val="24"/>
          <w:szCs w:val="24"/>
        </w:rPr>
      </w:pPr>
      <w:r w:rsidRPr="000625DD">
        <w:rPr>
          <w:rFonts w:cs="Times New Roman"/>
          <w:sz w:val="24"/>
          <w:szCs w:val="24"/>
        </w:rPr>
        <w:lastRenderedPageBreak/>
        <w:t>The consistent improvement observed across all three delivery features - vocal variety, strategic pausing, and intonation control - supports a central argument of this paper that in the AI era, delivery instruction is a priority. When the script-production burden is done by AI assistance, class time and instructional energy can be redirected. The voice, the pause, and the body language are exactly what distinguishes a compelling speaker from a well-written script read aloud. The revision and personalization activities in Phase 1 did not ask students to stop using or refuse AI assistance but asked them to do something more demanding: to critically read the AI-generated draft, find out where it did not show their own knowledge and experience, and take steps to make it theirs. The result, as observed in classroom presentations and shown in student feedback, was what students invested in and took control of the content they are presenting, regardless of how that content was AI-drafted in the first place.</w:t>
      </w:r>
    </w:p>
    <w:p w14:paraId="721ABA09" w14:textId="77777777" w:rsidR="00AC0924" w:rsidRPr="000625DD" w:rsidRDefault="00AC0924" w:rsidP="002F249E">
      <w:pPr>
        <w:spacing w:after="160" w:line="360" w:lineRule="auto"/>
        <w:ind w:firstLine="0"/>
        <w:rPr>
          <w:rFonts w:cs="Times New Roman"/>
          <w:b/>
          <w:bCs/>
          <w:i/>
          <w:iCs/>
          <w:sz w:val="24"/>
          <w:szCs w:val="24"/>
        </w:rPr>
      </w:pPr>
      <w:r w:rsidRPr="000625DD">
        <w:rPr>
          <w:rFonts w:cs="Times New Roman"/>
          <w:b/>
          <w:bCs/>
          <w:i/>
          <w:iCs/>
          <w:sz w:val="24"/>
          <w:szCs w:val="24"/>
        </w:rPr>
        <w:t>Recommendations</w:t>
      </w:r>
    </w:p>
    <w:p w14:paraId="065FDF0A" w14:textId="77777777" w:rsidR="00AC0924" w:rsidRPr="000625DD" w:rsidRDefault="00AC0924" w:rsidP="00AC0924">
      <w:pPr>
        <w:spacing w:after="160" w:line="360" w:lineRule="auto"/>
        <w:rPr>
          <w:rFonts w:cs="Times New Roman"/>
          <w:sz w:val="24"/>
          <w:szCs w:val="24"/>
        </w:rPr>
      </w:pPr>
      <w:r w:rsidRPr="000625DD">
        <w:rPr>
          <w:rFonts w:cs="Times New Roman"/>
          <w:sz w:val="24"/>
          <w:szCs w:val="24"/>
        </w:rPr>
        <w:t>The findings and discussion above point toward a set of recommendations for TESOL practitioners teaching oral communication in AI-integrated EFL/ESL contexts. For public speaking courses, it is necessary for teachers to integrate AI literacy throughout speech preparation, make personalization a compulsory revision step, use peer feedback with clear observation form, and assess both content ownership and delivery quality. It is also useful if teachers clearly communicate to students from the first session that this course is about becoming an eloquent speaker, and that AI tools are welcome as a draft assistant.</w:t>
      </w:r>
    </w:p>
    <w:p w14:paraId="2C10E79E" w14:textId="77777777" w:rsidR="002F249E" w:rsidRDefault="00AC0924" w:rsidP="002F249E">
      <w:pPr>
        <w:spacing w:after="160" w:line="360" w:lineRule="auto"/>
        <w:rPr>
          <w:rFonts w:cs="Times New Roman"/>
          <w:sz w:val="24"/>
          <w:szCs w:val="24"/>
          <w:lang w:val="vi-VN"/>
        </w:rPr>
      </w:pPr>
      <w:r w:rsidRPr="000625DD">
        <w:rPr>
          <w:rFonts w:cs="Times New Roman"/>
          <w:sz w:val="24"/>
          <w:szCs w:val="24"/>
        </w:rPr>
        <w:t>The suggested activity sequence for a fifteen-week public speaking course is as follows. In the first 4 weeks of the course, it is recommended that the instructors introduce each delivery feature through focused drilling, with in-class practice presentations being used as drilling rather than assessed performances. From weeks 5 - 8, teachers can move to feedback sessions in which students observe and give feedback to each other's use of specific delivery features in practice presentations, using an observation form. From weeks 9-12, students need to identify one delivery strength and one priority for improvement in each presentation. From week 13-15, instead of commenting on individual features in isolation, students respond to the overall communicative effect of a presentation regarding the content and delivery.</w:t>
      </w:r>
    </w:p>
    <w:p w14:paraId="329DF9E6" w14:textId="38C65753" w:rsidR="00AC0924" w:rsidRPr="002F249E" w:rsidRDefault="00AC0924" w:rsidP="002F249E">
      <w:pPr>
        <w:spacing w:after="160" w:line="360" w:lineRule="auto"/>
        <w:rPr>
          <w:rFonts w:cs="Times New Roman"/>
          <w:sz w:val="24"/>
          <w:szCs w:val="24"/>
        </w:rPr>
      </w:pPr>
      <w:r w:rsidRPr="000625DD">
        <w:rPr>
          <w:rFonts w:cs="Times New Roman"/>
          <w:color w:val="141413"/>
          <w:sz w:val="24"/>
          <w:szCs w:val="24"/>
        </w:rPr>
        <w:t>Teachers need training and skills to integrate AI effectively into their practice. As AI becomes increasingly indispensable in education, understanding how to balance AI literacy with authentic oral communication is crucial. This will allow teachers to take advantage of AI’s power and balance AI literacy with authentic oral communication.</w:t>
      </w:r>
    </w:p>
    <w:p w14:paraId="7A31D573" w14:textId="6E521B5A" w:rsidR="00B4321C" w:rsidRPr="00B4321C" w:rsidRDefault="00B4321C" w:rsidP="00B4321C">
      <w:pPr>
        <w:spacing w:after="160" w:line="360" w:lineRule="auto"/>
        <w:ind w:firstLine="0"/>
        <w:jc w:val="center"/>
        <w:rPr>
          <w:rFonts w:cs="Times New Roman"/>
          <w:color w:val="000000"/>
          <w:sz w:val="24"/>
          <w:szCs w:val="24"/>
          <w:lang w:val="vi-VN"/>
        </w:rPr>
      </w:pPr>
      <w:r>
        <w:rPr>
          <w:rFonts w:cs="Times New Roman"/>
          <w:b/>
          <w:bCs/>
          <w:color w:val="000000"/>
          <w:sz w:val="24"/>
          <w:szCs w:val="24"/>
          <w:lang w:val="vi-VN"/>
        </w:rPr>
        <w:lastRenderedPageBreak/>
        <w:t xml:space="preserve">6. </w:t>
      </w:r>
      <w:r w:rsidRPr="00B4321C">
        <w:rPr>
          <w:rFonts w:cs="Times New Roman"/>
          <w:b/>
          <w:bCs/>
          <w:color w:val="000000"/>
          <w:sz w:val="24"/>
          <w:szCs w:val="24"/>
          <w:lang w:val="vi-VN"/>
        </w:rPr>
        <w:t>Limitations</w:t>
      </w:r>
    </w:p>
    <w:p w14:paraId="64D69F3A" w14:textId="243A0CF8" w:rsidR="00B4321C" w:rsidRPr="00AC0924" w:rsidRDefault="00AC0924" w:rsidP="00AC0924">
      <w:pPr>
        <w:spacing w:after="160" w:line="360" w:lineRule="auto"/>
        <w:rPr>
          <w:rFonts w:cs="Times New Roman"/>
          <w:color w:val="1B1C1D"/>
          <w:sz w:val="24"/>
          <w:szCs w:val="24"/>
          <w:lang w:val="vi-VN"/>
        </w:rPr>
      </w:pPr>
      <w:r w:rsidRPr="000625DD">
        <w:rPr>
          <w:rFonts w:cs="Times New Roman"/>
          <w:sz w:val="24"/>
          <w:szCs w:val="24"/>
        </w:rPr>
        <w:t>This study is restricted by its dependence on classroom observations, instructor’s teaching reflections, and feedback from students; therefore, these data sources limit the generalizability of the findings beyond this specific institutional context and instructor. In addition, the findings are context-specific because the study involved two classes at one university and one instructor. The study adopted a teacher-researcher design, which may introduce subjectivity into both the instructional delivery and the observational data. The lack of detailed score reporting, limited reliability evidence for rubric scoring, limited information about the student feedback instrument, and the absence of a control group also mean that observed improvements in delivery and content ownership cannot be attributed merely to the dual-framework intervention, other factors, including students’ self-practice and students' own development outside class may have contributed. Future studies should include a comparison group, multiple raters, pre- and post-performance scores, student in-depth interviews, and a clearer measure of AI literacy development and content ownership</w:t>
      </w:r>
      <w:r w:rsidRPr="000625DD">
        <w:rPr>
          <w:rFonts w:cs="Times New Roman"/>
          <w:color w:val="1B1C1D"/>
          <w:sz w:val="24"/>
          <w:szCs w:val="24"/>
        </w:rPr>
        <w:t xml:space="preserve"> to </w:t>
      </w:r>
      <w:r w:rsidRPr="000625DD">
        <w:rPr>
          <w:rFonts w:cs="Times New Roman"/>
          <w:sz w:val="24"/>
          <w:szCs w:val="24"/>
        </w:rPr>
        <w:t>strengthen the evidence for the model's</w:t>
      </w:r>
      <w:r w:rsidRPr="000625DD">
        <w:rPr>
          <w:rFonts w:cs="Times New Roman"/>
          <w:color w:val="1B1C1D"/>
          <w:sz w:val="24"/>
          <w:szCs w:val="24"/>
        </w:rPr>
        <w:t xml:space="preserve"> effectiveness.</w:t>
      </w:r>
    </w:p>
    <w:p w14:paraId="1018B8A6" w14:textId="3EF39DE6" w:rsidR="00722EDE" w:rsidRPr="00B4321C" w:rsidRDefault="00B4321C" w:rsidP="00B4321C">
      <w:pPr>
        <w:pStyle w:val="RALs-Heading1"/>
        <w:ind w:left="0" w:firstLine="0"/>
        <w:rPr>
          <w:rFonts w:cs="Times New Roman"/>
          <w:sz w:val="24"/>
          <w:szCs w:val="24"/>
        </w:rPr>
      </w:pPr>
      <w:r>
        <w:rPr>
          <w:rFonts w:cs="Times New Roman"/>
          <w:sz w:val="24"/>
          <w:szCs w:val="24"/>
          <w:lang w:val="vi-VN"/>
        </w:rPr>
        <w:t>7</w:t>
      </w:r>
      <w:r w:rsidR="00722EDE" w:rsidRPr="00B4321C">
        <w:rPr>
          <w:rFonts w:cs="Times New Roman"/>
          <w:sz w:val="24"/>
          <w:szCs w:val="24"/>
        </w:rPr>
        <w:t>. Conclusion</w:t>
      </w:r>
    </w:p>
    <w:p w14:paraId="3CB34E95" w14:textId="60B6844F" w:rsidR="00F82B3A" w:rsidRPr="00AC0924" w:rsidRDefault="00AC0924" w:rsidP="00AC0924">
      <w:pPr>
        <w:spacing w:line="360" w:lineRule="auto"/>
        <w:rPr>
          <w:rFonts w:cs="Times New Roman"/>
          <w:sz w:val="24"/>
          <w:szCs w:val="24"/>
          <w:lang w:val="vi-VN"/>
        </w:rPr>
      </w:pPr>
      <w:r w:rsidRPr="000625DD">
        <w:rPr>
          <w:rFonts w:cs="Times New Roman"/>
          <w:sz w:val="24"/>
          <w:szCs w:val="24"/>
        </w:rPr>
        <w:t xml:space="preserve">Vietnamese educational policy has signaled an ambitious shift in the role of English - from a foreign language taught as a subject to a medium of instruction, professional communication, and social participation embedded across the curriculum and the workplace (Ministry of Education and Training, 2017). This transition aims to produce a kind of speaker who can think in English, respond in English, use English to communicate naturally instead of rehearsed accuracy. The public speaking classroom, through the dual-framework model, is a foundation to build this kind of speaker - not because it only teaches English, but because it requires students to inhabit the language and use it to say something that matters to them in front of an engaged audience. The public speaking class, in the AI era, is for making good speakers, not script producers or AI editors. Speakers who can stand confidently in front of an audience and deliver what they really want to say with the prosodic tools that make an audience engage in, stay with them, and believe that what is being said is worth hearing. The dual-framework model reported in this study provides one step toward that goal. This is not only a response to the use of AI in the classroom, </w:t>
      </w:r>
      <w:proofErr w:type="gramStart"/>
      <w:r>
        <w:rPr>
          <w:rFonts w:cs="Times New Roman"/>
          <w:sz w:val="24"/>
          <w:szCs w:val="24"/>
        </w:rPr>
        <w:t>it</w:t>
      </w:r>
      <w:r>
        <w:rPr>
          <w:rFonts w:cs="Times New Roman"/>
          <w:sz w:val="24"/>
          <w:szCs w:val="24"/>
          <w:lang w:val="vi-VN"/>
        </w:rPr>
        <w:t xml:space="preserve"> is</w:t>
      </w:r>
      <w:proofErr w:type="gramEnd"/>
      <w:r w:rsidRPr="000625DD">
        <w:rPr>
          <w:rFonts w:cs="Times New Roman"/>
          <w:sz w:val="24"/>
          <w:szCs w:val="24"/>
        </w:rPr>
        <w:t xml:space="preserve"> also a response to the arrival of a new vision of what Vietnamese English education is for.</w:t>
      </w:r>
    </w:p>
    <w:p w14:paraId="7487EC09" w14:textId="77777777" w:rsidR="00F82B3A" w:rsidRDefault="00F82B3A" w:rsidP="009773F0">
      <w:pPr>
        <w:spacing w:line="360" w:lineRule="auto"/>
        <w:jc w:val="center"/>
        <w:rPr>
          <w:rFonts w:asciiTheme="majorBidi" w:hAnsiTheme="majorBidi" w:cstheme="majorBidi"/>
          <w:b/>
          <w:bCs/>
          <w:sz w:val="24"/>
          <w:szCs w:val="24"/>
          <w:lang w:val="vi-VN"/>
        </w:rPr>
      </w:pPr>
    </w:p>
    <w:p w14:paraId="7CC49199" w14:textId="77777777" w:rsidR="00F82B3A" w:rsidRDefault="00F82B3A" w:rsidP="009773F0">
      <w:pPr>
        <w:spacing w:line="360" w:lineRule="auto"/>
        <w:jc w:val="center"/>
        <w:rPr>
          <w:rFonts w:asciiTheme="majorBidi" w:hAnsiTheme="majorBidi" w:cstheme="majorBidi"/>
          <w:b/>
          <w:bCs/>
          <w:sz w:val="24"/>
          <w:szCs w:val="24"/>
          <w:lang w:val="vi-VN"/>
        </w:rPr>
      </w:pPr>
    </w:p>
    <w:p w14:paraId="0B572A5C" w14:textId="1D771746" w:rsidR="00722EDE" w:rsidRPr="009773F0" w:rsidRDefault="00722EDE" w:rsidP="003A7383">
      <w:pPr>
        <w:spacing w:line="360" w:lineRule="auto"/>
        <w:ind w:firstLine="0"/>
        <w:rPr>
          <w:rFonts w:cs="Times New Roman"/>
          <w:b/>
          <w:bCs/>
          <w:color w:val="000000"/>
          <w:sz w:val="24"/>
          <w:szCs w:val="24"/>
          <w:lang w:val="vi-VN"/>
        </w:rPr>
      </w:pPr>
      <w:r w:rsidRPr="009773F0">
        <w:rPr>
          <w:rFonts w:asciiTheme="majorBidi" w:hAnsiTheme="majorBidi" w:cstheme="majorBidi"/>
          <w:b/>
          <w:bCs/>
          <w:sz w:val="24"/>
          <w:szCs w:val="24"/>
        </w:rPr>
        <w:t>References</w:t>
      </w:r>
    </w:p>
    <w:p w14:paraId="43E8AB42" w14:textId="64D65D90" w:rsidR="00DD04AE" w:rsidRDefault="00646586" w:rsidP="00DD04AE">
      <w:pPr>
        <w:spacing w:before="0" w:after="0"/>
        <w:ind w:left="720" w:hanging="720"/>
        <w:rPr>
          <w:sz w:val="24"/>
          <w:szCs w:val="24"/>
          <w:lang w:val="vi-VN"/>
        </w:rPr>
      </w:pPr>
      <w:r w:rsidRPr="00646586">
        <w:rPr>
          <w:sz w:val="24"/>
          <w:szCs w:val="24"/>
        </w:rPr>
        <w:t xml:space="preserve">Braun, V., &amp; Clarke, V. (2019). Reflecting on reflexive thematic analysis. </w:t>
      </w:r>
      <w:r w:rsidRPr="00646586">
        <w:rPr>
          <w:i/>
          <w:iCs/>
          <w:sz w:val="24"/>
          <w:szCs w:val="24"/>
        </w:rPr>
        <w:t>Qualitative</w:t>
      </w:r>
      <w:r>
        <w:rPr>
          <w:i/>
          <w:iCs/>
          <w:sz w:val="24"/>
          <w:szCs w:val="24"/>
          <w:lang w:val="vi-VN"/>
        </w:rPr>
        <w:t xml:space="preserve"> </w:t>
      </w:r>
      <w:r w:rsidRPr="00646586">
        <w:rPr>
          <w:i/>
          <w:iCs/>
          <w:sz w:val="24"/>
          <w:szCs w:val="24"/>
        </w:rPr>
        <w:t>Research</w:t>
      </w:r>
      <w:r>
        <w:rPr>
          <w:i/>
          <w:iCs/>
          <w:sz w:val="24"/>
          <w:szCs w:val="24"/>
          <w:lang w:val="vi-VN"/>
        </w:rPr>
        <w:t xml:space="preserve"> </w:t>
      </w:r>
      <w:r w:rsidRPr="00646586">
        <w:rPr>
          <w:i/>
          <w:iCs/>
          <w:sz w:val="24"/>
          <w:szCs w:val="24"/>
        </w:rPr>
        <w:t>in</w:t>
      </w:r>
      <w:r>
        <w:rPr>
          <w:i/>
          <w:iCs/>
          <w:sz w:val="24"/>
          <w:szCs w:val="24"/>
          <w:lang w:val="vi-VN"/>
        </w:rPr>
        <w:t xml:space="preserve"> Sport, Exercise and Health, </w:t>
      </w:r>
      <w:r w:rsidRPr="00646586">
        <w:rPr>
          <w:rStyle w:val="s1"/>
          <w:i/>
          <w:iCs/>
          <w:sz w:val="24"/>
          <w:szCs w:val="24"/>
        </w:rPr>
        <w:t>11</w:t>
      </w:r>
      <w:r w:rsidRPr="00646586">
        <w:rPr>
          <w:rStyle w:val="s1"/>
          <w:sz w:val="24"/>
          <w:szCs w:val="24"/>
        </w:rPr>
        <w:t>(4),</w:t>
      </w:r>
      <w:r>
        <w:rPr>
          <w:rStyle w:val="s1"/>
          <w:sz w:val="24"/>
          <w:szCs w:val="24"/>
          <w:lang w:val="vi-VN"/>
        </w:rPr>
        <w:t xml:space="preserve"> </w:t>
      </w:r>
      <w:r w:rsidRPr="00646586">
        <w:rPr>
          <w:rStyle w:val="s1"/>
          <w:sz w:val="24"/>
          <w:szCs w:val="24"/>
        </w:rPr>
        <w:t>589</w:t>
      </w:r>
      <w:r>
        <w:rPr>
          <w:rStyle w:val="s1"/>
          <w:sz w:val="24"/>
          <w:szCs w:val="24"/>
          <w:lang w:val="vi-VN"/>
        </w:rPr>
        <w:t>-</w:t>
      </w:r>
      <w:r w:rsidRPr="00646586">
        <w:rPr>
          <w:rStyle w:val="s1"/>
          <w:sz w:val="24"/>
          <w:szCs w:val="24"/>
        </w:rPr>
        <w:t>597.</w:t>
      </w:r>
      <w:r w:rsidR="00DD04AE">
        <w:rPr>
          <w:rStyle w:val="s1"/>
          <w:sz w:val="24"/>
          <w:szCs w:val="24"/>
          <w:lang w:val="vi-VN"/>
        </w:rPr>
        <w:t xml:space="preserve"> </w:t>
      </w:r>
      <w:hyperlink r:id="rId8" w:history="1">
        <w:r w:rsidR="00DD04AE" w:rsidRPr="005D4C00">
          <w:rPr>
            <w:rStyle w:val="Hyperlink"/>
            <w:sz w:val="24"/>
            <w:szCs w:val="24"/>
          </w:rPr>
          <w:t>https://doi.org/10.1080/2159676X.2019.1628806</w:t>
        </w:r>
      </w:hyperlink>
    </w:p>
    <w:p w14:paraId="2F43E24A" w14:textId="77777777" w:rsidR="00DD04AE" w:rsidRDefault="009773F0" w:rsidP="00DD04AE">
      <w:pPr>
        <w:spacing w:before="0" w:after="0"/>
        <w:ind w:left="720" w:hanging="720"/>
        <w:rPr>
          <w:sz w:val="24"/>
          <w:szCs w:val="24"/>
          <w:lang w:val="vi-VN"/>
        </w:rPr>
      </w:pPr>
      <w:r w:rsidRPr="004A7118">
        <w:rPr>
          <w:color w:val="000000"/>
          <w:sz w:val="24"/>
          <w:szCs w:val="24"/>
        </w:rPr>
        <w:t>Brazil, D. (1997). </w:t>
      </w:r>
      <w:r w:rsidRPr="00DD04AE">
        <w:rPr>
          <w:color w:val="000000"/>
          <w:sz w:val="24"/>
          <w:szCs w:val="24"/>
        </w:rPr>
        <w:t>The communicative value of intonation in English.</w:t>
      </w:r>
      <w:r w:rsidRPr="004A7118">
        <w:rPr>
          <w:color w:val="000000"/>
          <w:sz w:val="24"/>
          <w:szCs w:val="24"/>
        </w:rPr>
        <w:t xml:space="preserve"> </w:t>
      </w:r>
      <w:r w:rsidRPr="00DD04AE">
        <w:rPr>
          <w:i/>
          <w:iCs/>
          <w:color w:val="000000"/>
          <w:sz w:val="24"/>
          <w:szCs w:val="24"/>
        </w:rPr>
        <w:t>Cambridge University Press.</w:t>
      </w:r>
    </w:p>
    <w:p w14:paraId="60776928" w14:textId="77777777" w:rsidR="00DD04AE" w:rsidRDefault="009773F0" w:rsidP="00DD04AE">
      <w:pPr>
        <w:spacing w:before="0" w:after="0"/>
        <w:ind w:left="720" w:hanging="720"/>
        <w:rPr>
          <w:sz w:val="24"/>
          <w:szCs w:val="24"/>
          <w:lang w:val="vi-VN"/>
        </w:rPr>
      </w:pPr>
      <w:r w:rsidRPr="004A7118">
        <w:rPr>
          <w:sz w:val="24"/>
          <w:szCs w:val="24"/>
        </w:rPr>
        <w:t>Chaniago, A. F., &amp; Rahman, B. I. H. (2024</w:t>
      </w:r>
      <w:proofErr w:type="gramStart"/>
      <w:r w:rsidRPr="004A7118">
        <w:rPr>
          <w:sz w:val="24"/>
          <w:szCs w:val="24"/>
        </w:rPr>
        <w:t>).English</w:t>
      </w:r>
      <w:proofErr w:type="gramEnd"/>
      <w:r w:rsidRPr="004A7118">
        <w:rPr>
          <w:sz w:val="24"/>
          <w:szCs w:val="24"/>
        </w:rPr>
        <w:t xml:space="preserve"> speaking skill through Rosetta Stone application at junior high school: Students’ voices. </w:t>
      </w:r>
      <w:proofErr w:type="spellStart"/>
      <w:r w:rsidRPr="00DD04AE">
        <w:rPr>
          <w:i/>
          <w:iCs/>
          <w:sz w:val="24"/>
          <w:szCs w:val="24"/>
        </w:rPr>
        <w:t>Didaktika</w:t>
      </w:r>
      <w:proofErr w:type="spellEnd"/>
      <w:r w:rsidRPr="00DD04AE">
        <w:rPr>
          <w:i/>
          <w:iCs/>
          <w:sz w:val="24"/>
          <w:szCs w:val="24"/>
        </w:rPr>
        <w:t xml:space="preserve"> </w:t>
      </w:r>
      <w:proofErr w:type="spellStart"/>
      <w:r w:rsidRPr="00DD04AE">
        <w:rPr>
          <w:i/>
          <w:iCs/>
          <w:sz w:val="24"/>
          <w:szCs w:val="24"/>
        </w:rPr>
        <w:t>Jurnal</w:t>
      </w:r>
      <w:proofErr w:type="spellEnd"/>
      <w:r w:rsidRPr="00DD04AE">
        <w:rPr>
          <w:i/>
          <w:iCs/>
          <w:sz w:val="24"/>
          <w:szCs w:val="24"/>
        </w:rPr>
        <w:t xml:space="preserve"> Kependidikan</w:t>
      </w:r>
      <w:r w:rsidRPr="004A7118">
        <w:rPr>
          <w:sz w:val="24"/>
          <w:szCs w:val="24"/>
        </w:rPr>
        <w:t>, 13(2)</w:t>
      </w:r>
    </w:p>
    <w:p w14:paraId="435E0545" w14:textId="53E70353" w:rsidR="009773F0" w:rsidRPr="00DD04AE" w:rsidRDefault="009773F0" w:rsidP="00DD04AE">
      <w:pPr>
        <w:spacing w:before="0" w:after="0"/>
        <w:ind w:left="720" w:hanging="720"/>
        <w:rPr>
          <w:sz w:val="24"/>
          <w:szCs w:val="24"/>
          <w:lang w:val="vi-VN"/>
        </w:rPr>
      </w:pPr>
      <w:r w:rsidRPr="004A7118">
        <w:rPr>
          <w:color w:val="000000"/>
          <w:sz w:val="24"/>
          <w:szCs w:val="24"/>
        </w:rPr>
        <w:t>Cope, B., &amp; Kalantzis, M. (2023). Generative AI in education: Academic integrity, authorship, and the future of writing pedagogy. </w:t>
      </w:r>
      <w:r w:rsidRPr="004A7118">
        <w:rPr>
          <w:i/>
          <w:iCs/>
          <w:color w:val="000000"/>
          <w:sz w:val="24"/>
          <w:szCs w:val="24"/>
        </w:rPr>
        <w:t>E-Learning and Digital Media, 20</w:t>
      </w:r>
      <w:r w:rsidRPr="004A7118">
        <w:rPr>
          <w:color w:val="000000"/>
          <w:sz w:val="24"/>
          <w:szCs w:val="24"/>
        </w:rPr>
        <w:t xml:space="preserve">(4), 321–338. </w:t>
      </w:r>
    </w:p>
    <w:p w14:paraId="3D20B6AA" w14:textId="77777777" w:rsidR="00DD04AE" w:rsidRDefault="009773F0" w:rsidP="00DD04AE">
      <w:pPr>
        <w:spacing w:before="0" w:after="0"/>
        <w:ind w:left="720" w:hanging="720"/>
        <w:rPr>
          <w:color w:val="000000"/>
          <w:sz w:val="24"/>
          <w:szCs w:val="24"/>
          <w:lang w:val="vi-VN"/>
        </w:rPr>
      </w:pPr>
      <w:proofErr w:type="spellStart"/>
      <w:r w:rsidRPr="004A7118">
        <w:rPr>
          <w:color w:val="000000"/>
          <w:sz w:val="24"/>
          <w:szCs w:val="24"/>
        </w:rPr>
        <w:t>Derwing</w:t>
      </w:r>
      <w:proofErr w:type="spellEnd"/>
      <w:r w:rsidRPr="004A7118">
        <w:rPr>
          <w:color w:val="000000"/>
          <w:sz w:val="24"/>
          <w:szCs w:val="24"/>
        </w:rPr>
        <w:t>, T. M., &amp; Munro, M. J. (2015). </w:t>
      </w:r>
      <w:r w:rsidRPr="00DD04AE">
        <w:rPr>
          <w:color w:val="000000"/>
          <w:sz w:val="24"/>
          <w:szCs w:val="24"/>
        </w:rPr>
        <w:t>Pronunciation fundamentals: Evidence-based perspectives for L2 teaching and research</w:t>
      </w:r>
      <w:r w:rsidRPr="004A7118">
        <w:rPr>
          <w:color w:val="000000"/>
          <w:sz w:val="24"/>
          <w:szCs w:val="24"/>
        </w:rPr>
        <w:t xml:space="preserve">. </w:t>
      </w:r>
      <w:r w:rsidRPr="00DD04AE">
        <w:rPr>
          <w:i/>
          <w:iCs/>
          <w:color w:val="000000"/>
          <w:sz w:val="24"/>
          <w:szCs w:val="24"/>
        </w:rPr>
        <w:t>John Benjamins.</w:t>
      </w:r>
      <w:r w:rsidRPr="004A7118">
        <w:rPr>
          <w:color w:val="000000"/>
          <w:sz w:val="24"/>
          <w:szCs w:val="24"/>
        </w:rPr>
        <w:t xml:space="preserve"> </w:t>
      </w:r>
      <w:hyperlink r:id="rId9" w:history="1">
        <w:r w:rsidRPr="004A7118">
          <w:rPr>
            <w:rStyle w:val="Hyperlink"/>
            <w:sz w:val="24"/>
            <w:szCs w:val="24"/>
          </w:rPr>
          <w:t>https://doi.org/10.1075/lllt.42</w:t>
        </w:r>
      </w:hyperlink>
    </w:p>
    <w:p w14:paraId="2E65D36D" w14:textId="77777777" w:rsidR="00DD04AE" w:rsidRDefault="009773F0" w:rsidP="00DD04AE">
      <w:pPr>
        <w:spacing w:before="0" w:after="0"/>
        <w:ind w:left="720" w:hanging="720"/>
        <w:rPr>
          <w:color w:val="000000"/>
          <w:sz w:val="24"/>
          <w:szCs w:val="24"/>
          <w:lang w:val="vi-VN"/>
        </w:rPr>
      </w:pPr>
      <w:r w:rsidRPr="004A7118">
        <w:rPr>
          <w:color w:val="000000"/>
          <w:sz w:val="24"/>
          <w:szCs w:val="24"/>
        </w:rPr>
        <w:t xml:space="preserve">Ferris, D., &amp; Tagg, T. (1996). Academic oral communication needs of EAP learners: What subject-matter instructors </w:t>
      </w:r>
      <w:proofErr w:type="gramStart"/>
      <w:r w:rsidRPr="004A7118">
        <w:rPr>
          <w:color w:val="000000"/>
          <w:sz w:val="24"/>
          <w:szCs w:val="24"/>
        </w:rPr>
        <w:t>actually require</w:t>
      </w:r>
      <w:proofErr w:type="gramEnd"/>
      <w:r w:rsidRPr="004A7118">
        <w:rPr>
          <w:color w:val="000000"/>
          <w:sz w:val="24"/>
          <w:szCs w:val="24"/>
        </w:rPr>
        <w:t>. </w:t>
      </w:r>
      <w:r w:rsidRPr="004A7118">
        <w:rPr>
          <w:i/>
          <w:iCs/>
          <w:color w:val="000000"/>
          <w:sz w:val="24"/>
          <w:szCs w:val="24"/>
        </w:rPr>
        <w:t>TESOL Quarterly, 30</w:t>
      </w:r>
      <w:r w:rsidRPr="004A7118">
        <w:rPr>
          <w:color w:val="000000"/>
          <w:sz w:val="24"/>
          <w:szCs w:val="24"/>
        </w:rPr>
        <w:t xml:space="preserve">(1), 31–58. </w:t>
      </w:r>
      <w:hyperlink r:id="rId10" w:history="1">
        <w:r w:rsidRPr="004A7118">
          <w:rPr>
            <w:rStyle w:val="Hyperlink"/>
            <w:sz w:val="24"/>
            <w:szCs w:val="24"/>
          </w:rPr>
          <w:t>https://doi.org/10.2307/3587606</w:t>
        </w:r>
      </w:hyperlink>
    </w:p>
    <w:p w14:paraId="6F67F8BA" w14:textId="3371C380" w:rsidR="009773F0" w:rsidRPr="004A7118" w:rsidRDefault="009773F0" w:rsidP="00DD04AE">
      <w:pPr>
        <w:spacing w:before="0" w:after="0"/>
        <w:ind w:left="720" w:hanging="720"/>
        <w:rPr>
          <w:color w:val="000000"/>
          <w:sz w:val="24"/>
          <w:szCs w:val="24"/>
          <w:lang w:val="vi-VN"/>
        </w:rPr>
      </w:pPr>
      <w:proofErr w:type="spellStart"/>
      <w:r w:rsidRPr="004A7118">
        <w:rPr>
          <w:color w:val="000000" w:themeColor="text1"/>
          <w:spacing w:val="2"/>
          <w:sz w:val="24"/>
          <w:szCs w:val="24"/>
          <w:shd w:val="clear" w:color="auto" w:fill="FFFFFF"/>
        </w:rPr>
        <w:t>Fountoulakis</w:t>
      </w:r>
      <w:proofErr w:type="spellEnd"/>
      <w:r w:rsidRPr="004A7118">
        <w:rPr>
          <w:color w:val="000000" w:themeColor="text1"/>
          <w:spacing w:val="2"/>
          <w:sz w:val="24"/>
          <w:szCs w:val="24"/>
          <w:shd w:val="clear" w:color="auto" w:fill="FFFFFF"/>
        </w:rPr>
        <w:t>, M. S. (2024). Evaluating the Impact of AI Tools on Language Proficiency and Intercultural Communication in Second Language Education.</w:t>
      </w:r>
      <w:r w:rsidRPr="004A7118">
        <w:rPr>
          <w:rStyle w:val="apple-converted-space"/>
          <w:color w:val="000000" w:themeColor="text1"/>
          <w:spacing w:val="2"/>
          <w:sz w:val="24"/>
          <w:szCs w:val="24"/>
          <w:shd w:val="clear" w:color="auto" w:fill="FFFFFF"/>
        </w:rPr>
        <w:t> </w:t>
      </w:r>
      <w:r w:rsidRPr="004A7118">
        <w:rPr>
          <w:i/>
          <w:iCs/>
          <w:color w:val="000000" w:themeColor="text1"/>
          <w:spacing w:val="2"/>
          <w:sz w:val="24"/>
          <w:szCs w:val="24"/>
        </w:rPr>
        <w:t>International Journal of Second and Foreign Language Education</w:t>
      </w:r>
      <w:r w:rsidRPr="004A7118">
        <w:rPr>
          <w:color w:val="000000" w:themeColor="text1"/>
          <w:spacing w:val="2"/>
          <w:sz w:val="24"/>
          <w:szCs w:val="24"/>
          <w:shd w:val="clear" w:color="auto" w:fill="FFFFFF"/>
        </w:rPr>
        <w:t>,</w:t>
      </w:r>
      <w:r w:rsidRPr="004A7118">
        <w:rPr>
          <w:rStyle w:val="apple-converted-space"/>
          <w:color w:val="000000" w:themeColor="text1"/>
          <w:spacing w:val="2"/>
          <w:sz w:val="24"/>
          <w:szCs w:val="24"/>
          <w:shd w:val="clear" w:color="auto" w:fill="FFFFFF"/>
        </w:rPr>
        <w:t> </w:t>
      </w:r>
      <w:r w:rsidRPr="004A7118">
        <w:rPr>
          <w:i/>
          <w:iCs/>
          <w:color w:val="000000" w:themeColor="text1"/>
          <w:spacing w:val="2"/>
          <w:sz w:val="24"/>
          <w:szCs w:val="24"/>
        </w:rPr>
        <w:t>3</w:t>
      </w:r>
      <w:r w:rsidRPr="004A7118">
        <w:rPr>
          <w:color w:val="000000" w:themeColor="text1"/>
          <w:spacing w:val="2"/>
          <w:sz w:val="24"/>
          <w:szCs w:val="24"/>
          <w:shd w:val="clear" w:color="auto" w:fill="FFFFFF"/>
        </w:rPr>
        <w:t xml:space="preserve">(1), 12–26. </w:t>
      </w:r>
      <w:hyperlink r:id="rId11" w:history="1">
        <w:r w:rsidRPr="004A7118">
          <w:rPr>
            <w:rStyle w:val="Hyperlink"/>
            <w:spacing w:val="2"/>
            <w:sz w:val="24"/>
            <w:szCs w:val="24"/>
            <w:shd w:val="clear" w:color="auto" w:fill="FFFFFF"/>
          </w:rPr>
          <w:t>https://doi.org/10.33422/ijsfle.v3i1.768</w:t>
        </w:r>
      </w:hyperlink>
    </w:p>
    <w:p w14:paraId="70F5C00F" w14:textId="77777777" w:rsidR="00DD04AE" w:rsidRDefault="009773F0" w:rsidP="00DD04AE">
      <w:pPr>
        <w:spacing w:before="0" w:after="0"/>
        <w:ind w:left="720" w:hanging="720"/>
        <w:rPr>
          <w:color w:val="000000"/>
          <w:sz w:val="24"/>
          <w:szCs w:val="24"/>
          <w:lang w:val="vi-VN"/>
        </w:rPr>
      </w:pPr>
      <w:r w:rsidRPr="004A7118">
        <w:rPr>
          <w:color w:val="000000"/>
          <w:sz w:val="24"/>
          <w:szCs w:val="24"/>
        </w:rPr>
        <w:t>Gilbert, J. B. (2008). </w:t>
      </w:r>
      <w:r w:rsidRPr="00DD04AE">
        <w:rPr>
          <w:color w:val="000000"/>
          <w:sz w:val="24"/>
          <w:szCs w:val="24"/>
        </w:rPr>
        <w:t>Clear speech: Pronunciation and listening comprehension in North American English (4th ed.</w:t>
      </w:r>
      <w:r w:rsidRPr="004A7118">
        <w:rPr>
          <w:color w:val="000000"/>
          <w:sz w:val="24"/>
          <w:szCs w:val="24"/>
        </w:rPr>
        <w:t xml:space="preserve">). </w:t>
      </w:r>
      <w:r w:rsidRPr="00DD04AE">
        <w:rPr>
          <w:i/>
          <w:iCs/>
          <w:color w:val="000000"/>
          <w:sz w:val="24"/>
          <w:szCs w:val="24"/>
        </w:rPr>
        <w:t>Cambridge University Press</w:t>
      </w:r>
      <w:r w:rsidRPr="004A7118">
        <w:rPr>
          <w:color w:val="000000"/>
          <w:sz w:val="24"/>
          <w:szCs w:val="24"/>
        </w:rPr>
        <w:t>.</w:t>
      </w:r>
    </w:p>
    <w:p w14:paraId="638C2F2E" w14:textId="77777777" w:rsidR="00DD04AE" w:rsidRDefault="009773F0" w:rsidP="00DD04AE">
      <w:pPr>
        <w:spacing w:before="0" w:after="0"/>
        <w:ind w:left="720" w:hanging="720"/>
        <w:rPr>
          <w:color w:val="000000"/>
          <w:sz w:val="24"/>
          <w:szCs w:val="24"/>
          <w:lang w:val="vi-VN"/>
        </w:rPr>
      </w:pPr>
      <w:r w:rsidRPr="004A7118">
        <w:rPr>
          <w:color w:val="000000"/>
          <w:sz w:val="24"/>
          <w:szCs w:val="24"/>
        </w:rPr>
        <w:t>Huang, J., &amp; Chang, M. (2020). Personal voice and rhetorical ownership in EFL undergraduate presentations: A corpus-assisted study. </w:t>
      </w:r>
      <w:r w:rsidRPr="004A7118">
        <w:rPr>
          <w:i/>
          <w:iCs/>
          <w:color w:val="000000"/>
          <w:sz w:val="24"/>
          <w:szCs w:val="24"/>
        </w:rPr>
        <w:t>English for Specific Purposes, 58</w:t>
      </w:r>
      <w:r w:rsidRPr="004A7118">
        <w:rPr>
          <w:color w:val="000000"/>
          <w:sz w:val="24"/>
          <w:szCs w:val="24"/>
        </w:rPr>
        <w:t xml:space="preserve">, 14–27. </w:t>
      </w:r>
      <w:hyperlink r:id="rId12" w:history="1">
        <w:r w:rsidRPr="004A7118">
          <w:rPr>
            <w:rStyle w:val="Hyperlink"/>
            <w:sz w:val="24"/>
            <w:szCs w:val="24"/>
          </w:rPr>
          <w:t>https://doi.org/10.1016/j.esp.2019.11.002</w:t>
        </w:r>
      </w:hyperlink>
    </w:p>
    <w:p w14:paraId="05F10A92" w14:textId="77777777" w:rsidR="00DD04AE" w:rsidRDefault="009773F0" w:rsidP="00DD04AE">
      <w:pPr>
        <w:spacing w:before="0" w:after="0"/>
        <w:ind w:left="720" w:hanging="720"/>
        <w:rPr>
          <w:color w:val="000000"/>
          <w:sz w:val="24"/>
          <w:szCs w:val="24"/>
          <w:lang w:val="vi-VN"/>
        </w:rPr>
      </w:pPr>
      <w:r w:rsidRPr="004A7118">
        <w:rPr>
          <w:color w:val="000000"/>
          <w:sz w:val="24"/>
          <w:szCs w:val="24"/>
        </w:rPr>
        <w:t>Joughin, G. (2010). The hidden curriculum revisited: A critical review of research into the influence of summative assessment on learning. </w:t>
      </w:r>
      <w:r w:rsidRPr="004A7118">
        <w:rPr>
          <w:i/>
          <w:iCs/>
          <w:color w:val="000000"/>
          <w:sz w:val="24"/>
          <w:szCs w:val="24"/>
        </w:rPr>
        <w:t>Assessment &amp; Evaluation in Higher Education, 35</w:t>
      </w:r>
      <w:r w:rsidRPr="004A7118">
        <w:rPr>
          <w:color w:val="000000"/>
          <w:sz w:val="24"/>
          <w:szCs w:val="24"/>
        </w:rPr>
        <w:t xml:space="preserve">(3), 335–345. </w:t>
      </w:r>
      <w:hyperlink r:id="rId13" w:history="1">
        <w:r w:rsidRPr="004A7118">
          <w:rPr>
            <w:rStyle w:val="Hyperlink"/>
            <w:sz w:val="24"/>
            <w:szCs w:val="24"/>
          </w:rPr>
          <w:t>https://doi.org/10.1080/02602930903221493</w:t>
        </w:r>
      </w:hyperlink>
    </w:p>
    <w:p w14:paraId="650DE24F" w14:textId="77777777" w:rsidR="00DD04AE" w:rsidRDefault="00B61218" w:rsidP="00DD04AE">
      <w:pPr>
        <w:spacing w:before="0" w:after="0"/>
        <w:ind w:left="720" w:hanging="720"/>
        <w:rPr>
          <w:color w:val="000000"/>
          <w:sz w:val="24"/>
          <w:szCs w:val="24"/>
          <w:lang w:val="vi-VN"/>
        </w:rPr>
      </w:pPr>
      <w:r w:rsidRPr="00B61218">
        <w:rPr>
          <w:color w:val="000000"/>
          <w:sz w:val="24"/>
          <w:szCs w:val="24"/>
        </w:rPr>
        <w:t>King, J. (2002). Preparing EFL learners for oral presentations. </w:t>
      </w:r>
      <w:r w:rsidRPr="00B61218">
        <w:rPr>
          <w:i/>
          <w:iCs/>
          <w:color w:val="000000"/>
          <w:sz w:val="24"/>
          <w:szCs w:val="24"/>
        </w:rPr>
        <w:t>Dong Hwa Journal of Humanistic Studies, 4</w:t>
      </w:r>
      <w:r w:rsidRPr="00B61218">
        <w:rPr>
          <w:color w:val="000000"/>
          <w:sz w:val="24"/>
          <w:szCs w:val="24"/>
        </w:rPr>
        <w:t>, 401–418.</w:t>
      </w:r>
    </w:p>
    <w:p w14:paraId="78A6832A" w14:textId="77777777" w:rsidR="00DD04AE" w:rsidRDefault="009773F0" w:rsidP="00DD04AE">
      <w:pPr>
        <w:spacing w:before="0" w:after="0"/>
        <w:ind w:left="720" w:hanging="720"/>
        <w:rPr>
          <w:color w:val="000000"/>
          <w:sz w:val="24"/>
          <w:szCs w:val="24"/>
          <w:lang w:val="vi-VN"/>
        </w:rPr>
      </w:pPr>
      <w:r w:rsidRPr="004A7118">
        <w:rPr>
          <w:color w:val="000000"/>
          <w:sz w:val="24"/>
          <w:szCs w:val="24"/>
        </w:rPr>
        <w:t>Levelt, W. J. M. (1989). </w:t>
      </w:r>
      <w:r w:rsidRPr="00DD04AE">
        <w:rPr>
          <w:color w:val="000000"/>
          <w:sz w:val="24"/>
          <w:szCs w:val="24"/>
        </w:rPr>
        <w:t>Speaking: From intention to articulation.</w:t>
      </w:r>
      <w:r w:rsidRPr="004A7118">
        <w:rPr>
          <w:color w:val="000000"/>
          <w:sz w:val="24"/>
          <w:szCs w:val="24"/>
        </w:rPr>
        <w:t xml:space="preserve"> </w:t>
      </w:r>
      <w:r w:rsidRPr="00DD04AE">
        <w:rPr>
          <w:i/>
          <w:iCs/>
          <w:color w:val="000000"/>
          <w:sz w:val="24"/>
          <w:szCs w:val="24"/>
        </w:rPr>
        <w:t>MIT Press.</w:t>
      </w:r>
    </w:p>
    <w:p w14:paraId="614185D6" w14:textId="77777777" w:rsidR="00DD04AE" w:rsidRDefault="009773F0" w:rsidP="00DD04AE">
      <w:pPr>
        <w:spacing w:before="0" w:after="0"/>
        <w:ind w:left="720" w:hanging="720"/>
        <w:rPr>
          <w:color w:val="000000"/>
          <w:sz w:val="24"/>
          <w:szCs w:val="24"/>
          <w:lang w:val="vi-VN"/>
        </w:rPr>
      </w:pPr>
      <w:r w:rsidRPr="004A7118">
        <w:rPr>
          <w:color w:val="000000"/>
          <w:sz w:val="24"/>
          <w:szCs w:val="24"/>
        </w:rPr>
        <w:t>Levis, J. M., &amp; Grant, L. (2003). Integrating pronunciation into ESL/EFL classrooms. </w:t>
      </w:r>
      <w:r w:rsidRPr="004A7118">
        <w:rPr>
          <w:i/>
          <w:iCs/>
          <w:color w:val="000000"/>
          <w:sz w:val="24"/>
          <w:szCs w:val="24"/>
        </w:rPr>
        <w:t>TESOL Journal, 12</w:t>
      </w:r>
      <w:r w:rsidRPr="004A7118">
        <w:rPr>
          <w:color w:val="000000"/>
          <w:sz w:val="24"/>
          <w:szCs w:val="24"/>
        </w:rPr>
        <w:t xml:space="preserve">(2), 13–19. </w:t>
      </w:r>
      <w:hyperlink r:id="rId14" w:history="1">
        <w:r w:rsidRPr="004A7118">
          <w:rPr>
            <w:rStyle w:val="Hyperlink"/>
            <w:sz w:val="24"/>
            <w:szCs w:val="24"/>
          </w:rPr>
          <w:t>https://doi.org/10.1002/j.1949-3533.2003.tb00125</w:t>
        </w:r>
      </w:hyperlink>
    </w:p>
    <w:p w14:paraId="623036DB" w14:textId="77777777" w:rsidR="00DD04AE" w:rsidRDefault="009773F0" w:rsidP="00DD04AE">
      <w:pPr>
        <w:spacing w:before="0" w:after="0"/>
        <w:ind w:left="720" w:hanging="720"/>
        <w:rPr>
          <w:color w:val="000000"/>
          <w:sz w:val="24"/>
          <w:szCs w:val="24"/>
          <w:lang w:val="vi-VN"/>
        </w:rPr>
      </w:pPr>
      <w:r w:rsidRPr="004A7118">
        <w:rPr>
          <w:color w:val="000000"/>
          <w:sz w:val="24"/>
          <w:szCs w:val="24"/>
        </w:rPr>
        <w:t xml:space="preserve">Lucas, S. E., &amp; Stob, P. (2020). </w:t>
      </w:r>
      <w:r w:rsidRPr="00DD04AE">
        <w:rPr>
          <w:color w:val="000000"/>
          <w:sz w:val="24"/>
          <w:szCs w:val="24"/>
        </w:rPr>
        <w:t>The art of public speaking</w:t>
      </w:r>
      <w:r w:rsidRPr="004A7118">
        <w:rPr>
          <w:color w:val="000000"/>
          <w:sz w:val="24"/>
          <w:szCs w:val="24"/>
        </w:rPr>
        <w:t xml:space="preserve">. </w:t>
      </w:r>
      <w:r w:rsidRPr="00DD04AE">
        <w:rPr>
          <w:i/>
          <w:iCs/>
          <w:color w:val="000000"/>
          <w:sz w:val="24"/>
          <w:szCs w:val="24"/>
        </w:rPr>
        <w:t>McGraw-Hill.</w:t>
      </w:r>
    </w:p>
    <w:p w14:paraId="4CC0CEFA" w14:textId="63983B85" w:rsidR="00DD04AE" w:rsidRDefault="00DD04AE" w:rsidP="00DD04AE">
      <w:pPr>
        <w:spacing w:before="0" w:after="0"/>
        <w:ind w:left="720" w:hanging="720"/>
        <w:rPr>
          <w:color w:val="000000"/>
          <w:sz w:val="24"/>
          <w:szCs w:val="24"/>
          <w:lang w:val="vi-VN"/>
        </w:rPr>
      </w:pPr>
      <w:r w:rsidRPr="004A7118">
        <w:rPr>
          <w:color w:val="000000"/>
          <w:sz w:val="24"/>
          <w:szCs w:val="24"/>
        </w:rPr>
        <w:t>Nguyen, M. T. T. (2011). Learning to communicate in a globalized world: To what extent do school textbooks facilitate the development of intercultural pragmatic</w:t>
      </w:r>
      <w:r>
        <w:rPr>
          <w:color w:val="000000"/>
          <w:sz w:val="24"/>
          <w:szCs w:val="24"/>
          <w:lang w:val="vi-VN"/>
        </w:rPr>
        <w:t xml:space="preserve"> </w:t>
      </w:r>
      <w:r w:rsidRPr="004A7118">
        <w:rPr>
          <w:color w:val="000000"/>
          <w:sz w:val="24"/>
          <w:szCs w:val="24"/>
        </w:rPr>
        <w:t>competence? </w:t>
      </w:r>
      <w:r w:rsidRPr="004A7118">
        <w:rPr>
          <w:i/>
          <w:iCs/>
          <w:color w:val="000000"/>
          <w:sz w:val="24"/>
          <w:szCs w:val="24"/>
        </w:rPr>
        <w:t>RELC Journal, 42</w:t>
      </w:r>
      <w:r>
        <w:rPr>
          <w:i/>
          <w:iCs/>
          <w:color w:val="000000"/>
          <w:sz w:val="24"/>
          <w:szCs w:val="24"/>
          <w:lang w:val="vi-VN"/>
        </w:rPr>
        <w:t xml:space="preserve"> </w:t>
      </w:r>
      <w:r w:rsidRPr="004A7118">
        <w:rPr>
          <w:color w:val="000000"/>
          <w:sz w:val="24"/>
          <w:szCs w:val="24"/>
        </w:rPr>
        <w:t>(1), 17–30</w:t>
      </w:r>
      <w:r>
        <w:rPr>
          <w:color w:val="000000"/>
          <w:sz w:val="24"/>
          <w:szCs w:val="24"/>
          <w:lang w:val="vi-VN"/>
        </w:rPr>
        <w:t xml:space="preserve"> </w:t>
      </w:r>
      <w:hyperlink r:id="rId15" w:history="1">
        <w:r w:rsidRPr="005D4C00">
          <w:rPr>
            <w:rStyle w:val="Hyperlink"/>
            <w:sz w:val="24"/>
            <w:szCs w:val="24"/>
          </w:rPr>
          <w:t>https://doi.org/10.1177/0033688210390264</w:t>
        </w:r>
      </w:hyperlink>
    </w:p>
    <w:p w14:paraId="7ED337D7" w14:textId="77777777" w:rsidR="00DD04AE" w:rsidRDefault="009773F0" w:rsidP="00DD04AE">
      <w:pPr>
        <w:spacing w:before="0" w:after="0"/>
        <w:ind w:left="720" w:hanging="720"/>
        <w:rPr>
          <w:lang w:val="vi-VN"/>
        </w:rPr>
      </w:pPr>
      <w:r w:rsidRPr="004A7118">
        <w:rPr>
          <w:color w:val="000000"/>
          <w:sz w:val="24"/>
          <w:szCs w:val="24"/>
        </w:rPr>
        <w:t>Nguyen, T. T. T. (2025). Teacher scaffolding and collaborative learning in</w:t>
      </w:r>
      <w:r w:rsidRPr="004A7118">
        <w:rPr>
          <w:color w:val="000000"/>
          <w:sz w:val="24"/>
          <w:szCs w:val="24"/>
          <w:lang w:val="vi-VN"/>
        </w:rPr>
        <w:t xml:space="preserve"> </w:t>
      </w:r>
      <w:r w:rsidRPr="004A7118">
        <w:rPr>
          <w:color w:val="000000"/>
          <w:sz w:val="24"/>
          <w:szCs w:val="24"/>
        </w:rPr>
        <w:t xml:space="preserve">public speaking: Voices of students. </w:t>
      </w:r>
      <w:r w:rsidRPr="004A7118">
        <w:rPr>
          <w:i/>
          <w:iCs/>
          <w:color w:val="000000"/>
          <w:sz w:val="24"/>
          <w:szCs w:val="24"/>
        </w:rPr>
        <w:t>International Journal of English</w:t>
      </w:r>
      <w:r w:rsidRPr="004A7118">
        <w:rPr>
          <w:color w:val="000000"/>
          <w:sz w:val="24"/>
          <w:szCs w:val="24"/>
          <w:lang w:val="vi-VN"/>
        </w:rPr>
        <w:t xml:space="preserve"> </w:t>
      </w:r>
      <w:r w:rsidRPr="004A7118">
        <w:rPr>
          <w:i/>
          <w:iCs/>
          <w:color w:val="000000"/>
          <w:sz w:val="24"/>
          <w:szCs w:val="24"/>
        </w:rPr>
        <w:t>Language Studies</w:t>
      </w:r>
      <w:r w:rsidRPr="004A7118">
        <w:rPr>
          <w:color w:val="000000"/>
          <w:sz w:val="24"/>
          <w:szCs w:val="24"/>
        </w:rPr>
        <w:t xml:space="preserve">, </w:t>
      </w:r>
      <w:r w:rsidRPr="004A7118">
        <w:rPr>
          <w:i/>
          <w:iCs/>
          <w:color w:val="000000"/>
          <w:sz w:val="24"/>
          <w:szCs w:val="24"/>
        </w:rPr>
        <w:t>7</w:t>
      </w:r>
      <w:r w:rsidRPr="004A7118">
        <w:rPr>
          <w:color w:val="000000"/>
          <w:sz w:val="24"/>
          <w:szCs w:val="24"/>
        </w:rPr>
        <w:t xml:space="preserve">(1), 1–7. </w:t>
      </w:r>
      <w:hyperlink r:id="rId16" w:history="1">
        <w:r w:rsidRPr="004A7118">
          <w:rPr>
            <w:rStyle w:val="Hyperlink"/>
            <w:sz w:val="24"/>
            <w:szCs w:val="24"/>
          </w:rPr>
          <w:t>https://doi.org/10.32996/ijels.2025.7.1.1</w:t>
        </w:r>
      </w:hyperlink>
    </w:p>
    <w:p w14:paraId="4BDC693C" w14:textId="481D7DFD" w:rsidR="009773F0" w:rsidRPr="004A7118" w:rsidRDefault="009773F0" w:rsidP="00DD04AE">
      <w:pPr>
        <w:spacing w:before="0" w:after="0"/>
        <w:ind w:left="720" w:hanging="720"/>
        <w:jc w:val="left"/>
        <w:rPr>
          <w:color w:val="000000"/>
          <w:sz w:val="24"/>
          <w:szCs w:val="24"/>
          <w:lang w:val="vi-VN"/>
        </w:rPr>
      </w:pPr>
      <w:r w:rsidRPr="004A7118">
        <w:rPr>
          <w:color w:val="000000"/>
          <w:sz w:val="24"/>
          <w:szCs w:val="24"/>
        </w:rPr>
        <w:lastRenderedPageBreak/>
        <w:t>Nguyen, T. T. (2012). Prosodic transfer in Vietnamese learners' English: Pitch, rhythm, and intelligibility. </w:t>
      </w:r>
      <w:r w:rsidRPr="004A7118">
        <w:rPr>
          <w:i/>
          <w:iCs/>
          <w:color w:val="000000"/>
          <w:sz w:val="24"/>
          <w:szCs w:val="24"/>
        </w:rPr>
        <w:t>Journal of Second Language Pronunciation, 1</w:t>
      </w:r>
      <w:r w:rsidRPr="004A7118">
        <w:rPr>
          <w:color w:val="000000"/>
          <w:sz w:val="24"/>
          <w:szCs w:val="24"/>
        </w:rPr>
        <w:t xml:space="preserve">(1), 45–68. </w:t>
      </w:r>
    </w:p>
    <w:p w14:paraId="720A526C" w14:textId="77777777" w:rsidR="009773F0" w:rsidRPr="004A7118" w:rsidRDefault="009773F0" w:rsidP="009773F0">
      <w:pPr>
        <w:spacing w:before="0" w:after="0"/>
        <w:ind w:left="720" w:hanging="720"/>
        <w:rPr>
          <w:color w:val="000000"/>
          <w:sz w:val="24"/>
          <w:szCs w:val="24"/>
          <w:lang w:val="vi-VN"/>
        </w:rPr>
      </w:pPr>
      <w:r w:rsidRPr="004A7118">
        <w:rPr>
          <w:color w:val="000000"/>
          <w:sz w:val="24"/>
          <w:szCs w:val="24"/>
        </w:rPr>
        <w:t>Nguyen, T. T., &amp; Ingram, J. (2005). Vietnamese acquisition of English word stress. </w:t>
      </w:r>
      <w:r w:rsidRPr="004A7118">
        <w:rPr>
          <w:i/>
          <w:iCs/>
          <w:color w:val="000000"/>
          <w:sz w:val="24"/>
          <w:szCs w:val="24"/>
        </w:rPr>
        <w:t>TESOL Quarterly, 39</w:t>
      </w:r>
      <w:r w:rsidRPr="004A7118">
        <w:rPr>
          <w:color w:val="000000"/>
          <w:sz w:val="24"/>
          <w:szCs w:val="24"/>
        </w:rPr>
        <w:t xml:space="preserve">(2), 309–319. </w:t>
      </w:r>
      <w:hyperlink r:id="rId17" w:history="1">
        <w:r w:rsidRPr="004A7118">
          <w:rPr>
            <w:rStyle w:val="Hyperlink"/>
            <w:sz w:val="24"/>
            <w:szCs w:val="24"/>
          </w:rPr>
          <w:t>https://doi.org/10.2307/3588316</w:t>
        </w:r>
      </w:hyperlink>
    </w:p>
    <w:p w14:paraId="67DBC591" w14:textId="77777777" w:rsidR="009773F0" w:rsidRPr="00DD04AE" w:rsidRDefault="009773F0" w:rsidP="009773F0">
      <w:pPr>
        <w:spacing w:before="0" w:after="0"/>
        <w:ind w:left="720" w:hanging="720"/>
        <w:rPr>
          <w:i/>
          <w:iCs/>
          <w:color w:val="000000"/>
          <w:sz w:val="24"/>
          <w:szCs w:val="24"/>
          <w:lang w:val="vi-VN"/>
        </w:rPr>
      </w:pPr>
      <w:r w:rsidRPr="004A7118">
        <w:rPr>
          <w:color w:val="000000"/>
          <w:sz w:val="24"/>
          <w:szCs w:val="24"/>
        </w:rPr>
        <w:t>Nunan, D. (1989). </w:t>
      </w:r>
      <w:r w:rsidRPr="00DD04AE">
        <w:rPr>
          <w:color w:val="000000"/>
          <w:sz w:val="24"/>
          <w:szCs w:val="24"/>
        </w:rPr>
        <w:t>Designing tasks for the communicative classroom.</w:t>
      </w:r>
      <w:r w:rsidRPr="004A7118">
        <w:rPr>
          <w:color w:val="000000"/>
          <w:sz w:val="24"/>
          <w:szCs w:val="24"/>
        </w:rPr>
        <w:t xml:space="preserve"> </w:t>
      </w:r>
      <w:r w:rsidRPr="00DD04AE">
        <w:rPr>
          <w:i/>
          <w:iCs/>
          <w:color w:val="000000"/>
          <w:sz w:val="24"/>
          <w:szCs w:val="24"/>
        </w:rPr>
        <w:t>Cambridge University Press.</w:t>
      </w:r>
    </w:p>
    <w:p w14:paraId="4D0F5B5C" w14:textId="77777777" w:rsidR="004A7118" w:rsidRPr="004A7118" w:rsidRDefault="009773F0" w:rsidP="004A7118">
      <w:pPr>
        <w:spacing w:before="0" w:after="0"/>
        <w:ind w:left="720" w:hanging="720"/>
        <w:rPr>
          <w:sz w:val="24"/>
          <w:szCs w:val="24"/>
          <w:lang w:val="vi-VN"/>
        </w:rPr>
      </w:pPr>
      <w:proofErr w:type="spellStart"/>
      <w:r w:rsidRPr="004A7118">
        <w:rPr>
          <w:sz w:val="24"/>
          <w:szCs w:val="24"/>
        </w:rPr>
        <w:t>Psychogyiou</w:t>
      </w:r>
      <w:proofErr w:type="spellEnd"/>
      <w:r w:rsidRPr="004A7118">
        <w:rPr>
          <w:sz w:val="24"/>
          <w:szCs w:val="24"/>
        </w:rPr>
        <w:t xml:space="preserve">, A., &amp; </w:t>
      </w:r>
      <w:proofErr w:type="spellStart"/>
      <w:r w:rsidRPr="004A7118">
        <w:rPr>
          <w:sz w:val="24"/>
          <w:szCs w:val="24"/>
        </w:rPr>
        <w:t>Karasimos</w:t>
      </w:r>
      <w:proofErr w:type="spellEnd"/>
      <w:r w:rsidRPr="004A7118">
        <w:rPr>
          <w:sz w:val="24"/>
          <w:szCs w:val="24"/>
        </w:rPr>
        <w:t>, A. (2017</w:t>
      </w:r>
      <w:proofErr w:type="gramStart"/>
      <w:r w:rsidRPr="004A7118">
        <w:rPr>
          <w:sz w:val="24"/>
          <w:szCs w:val="24"/>
        </w:rPr>
        <w:t>).The</w:t>
      </w:r>
      <w:proofErr w:type="gramEnd"/>
      <w:r w:rsidRPr="004A7118">
        <w:rPr>
          <w:sz w:val="24"/>
          <w:szCs w:val="24"/>
        </w:rPr>
        <w:t xml:space="preserve"> effectiveness of learning a foreign language via a distance learning tool: Testing the Duolingo application. </w:t>
      </w:r>
      <w:r w:rsidRPr="004A7118">
        <w:rPr>
          <w:i/>
          <w:iCs/>
          <w:sz w:val="24"/>
          <w:szCs w:val="24"/>
        </w:rPr>
        <w:t xml:space="preserve">Proceedings of the 23rd </w:t>
      </w:r>
      <w:proofErr w:type="gramStart"/>
      <w:r w:rsidRPr="004A7118">
        <w:rPr>
          <w:i/>
          <w:iCs/>
          <w:sz w:val="24"/>
          <w:szCs w:val="24"/>
        </w:rPr>
        <w:t>International  Symposium</w:t>
      </w:r>
      <w:proofErr w:type="gramEnd"/>
      <w:r w:rsidRPr="004A7118">
        <w:rPr>
          <w:i/>
          <w:iCs/>
          <w:sz w:val="24"/>
          <w:szCs w:val="24"/>
        </w:rPr>
        <w:t xml:space="preserve">  </w:t>
      </w:r>
      <w:proofErr w:type="gramStart"/>
      <w:r w:rsidRPr="004A7118">
        <w:rPr>
          <w:i/>
          <w:iCs/>
          <w:sz w:val="24"/>
          <w:szCs w:val="24"/>
        </w:rPr>
        <w:t>on  Theoretical</w:t>
      </w:r>
      <w:proofErr w:type="gramEnd"/>
      <w:r w:rsidRPr="004A7118">
        <w:rPr>
          <w:i/>
          <w:iCs/>
          <w:sz w:val="24"/>
          <w:szCs w:val="24"/>
        </w:rPr>
        <w:t xml:space="preserve">  </w:t>
      </w:r>
      <w:proofErr w:type="gramStart"/>
      <w:r w:rsidRPr="004A7118">
        <w:rPr>
          <w:i/>
          <w:iCs/>
          <w:sz w:val="24"/>
          <w:szCs w:val="24"/>
        </w:rPr>
        <w:t>and  Applied</w:t>
      </w:r>
      <w:proofErr w:type="gramEnd"/>
      <w:r w:rsidRPr="004A7118">
        <w:rPr>
          <w:i/>
          <w:iCs/>
          <w:sz w:val="24"/>
          <w:szCs w:val="24"/>
        </w:rPr>
        <w:t xml:space="preserve">  Linguistics</w:t>
      </w:r>
      <w:r w:rsidRPr="004A7118">
        <w:rPr>
          <w:i/>
          <w:iCs/>
          <w:sz w:val="24"/>
          <w:szCs w:val="24"/>
          <w:lang w:val="vi-VN"/>
        </w:rPr>
        <w:t xml:space="preserve"> </w:t>
      </w:r>
      <w:r w:rsidRPr="004A7118">
        <w:rPr>
          <w:sz w:val="24"/>
          <w:szCs w:val="24"/>
        </w:rPr>
        <w:t>(</w:t>
      </w:r>
      <w:proofErr w:type="gramStart"/>
      <w:r w:rsidRPr="004A7118">
        <w:rPr>
          <w:sz w:val="24"/>
          <w:szCs w:val="24"/>
        </w:rPr>
        <w:t>March  31</w:t>
      </w:r>
      <w:proofErr w:type="gramEnd"/>
      <w:r w:rsidRPr="004A7118">
        <w:rPr>
          <w:sz w:val="24"/>
          <w:szCs w:val="24"/>
        </w:rPr>
        <w:t>-</w:t>
      </w:r>
      <w:proofErr w:type="gramStart"/>
      <w:r w:rsidRPr="004A7118">
        <w:rPr>
          <w:sz w:val="24"/>
          <w:szCs w:val="24"/>
        </w:rPr>
        <w:t>April  2</w:t>
      </w:r>
      <w:proofErr w:type="gramEnd"/>
      <w:r w:rsidRPr="004A7118">
        <w:rPr>
          <w:sz w:val="24"/>
          <w:szCs w:val="24"/>
        </w:rPr>
        <w:t>, 2017). Hellenic Open University.</w:t>
      </w:r>
    </w:p>
    <w:p w14:paraId="6887439E" w14:textId="3CBB8CF2" w:rsidR="00DD04AE" w:rsidRDefault="004A7118" w:rsidP="00DD04AE">
      <w:pPr>
        <w:spacing w:before="0" w:after="0"/>
        <w:ind w:left="720" w:hanging="720"/>
        <w:rPr>
          <w:sz w:val="24"/>
          <w:szCs w:val="24"/>
          <w:lang w:val="vi-VN"/>
        </w:rPr>
      </w:pPr>
      <w:proofErr w:type="spellStart"/>
      <w:r w:rsidRPr="004A7118">
        <w:rPr>
          <w:sz w:val="24"/>
          <w:szCs w:val="24"/>
        </w:rPr>
        <w:t>Steiss</w:t>
      </w:r>
      <w:proofErr w:type="spellEnd"/>
      <w:r w:rsidRPr="004A7118">
        <w:rPr>
          <w:sz w:val="24"/>
          <w:szCs w:val="24"/>
        </w:rPr>
        <w:t xml:space="preserve">, J., Tate, T., Graham, S., Cruz, J., Hebert, M., Wang, J., Moon, Y., Tseng, </w:t>
      </w:r>
      <w:proofErr w:type="gramStart"/>
      <w:r w:rsidRPr="004A7118">
        <w:rPr>
          <w:sz w:val="24"/>
          <w:szCs w:val="24"/>
        </w:rPr>
        <w:t>W.,Warschauer</w:t>
      </w:r>
      <w:proofErr w:type="gramEnd"/>
      <w:r w:rsidRPr="004A7118">
        <w:rPr>
          <w:sz w:val="24"/>
          <w:szCs w:val="24"/>
        </w:rPr>
        <w:t>, M., &amp; Olson, C. B. (2024). Comparing the quality of human and ChatGPT</w:t>
      </w:r>
      <w:r w:rsidRPr="004A7118">
        <w:rPr>
          <w:sz w:val="24"/>
          <w:szCs w:val="24"/>
          <w:lang w:val="vi-VN"/>
        </w:rPr>
        <w:t xml:space="preserve"> </w:t>
      </w:r>
      <w:r w:rsidRPr="004A7118">
        <w:rPr>
          <w:sz w:val="24"/>
          <w:szCs w:val="24"/>
        </w:rPr>
        <w:t xml:space="preserve">feedback on students’ writing. </w:t>
      </w:r>
      <w:r w:rsidRPr="004A7118">
        <w:rPr>
          <w:i/>
          <w:iCs/>
          <w:sz w:val="24"/>
          <w:szCs w:val="24"/>
        </w:rPr>
        <w:t>Learning and Instruction, 91</w:t>
      </w:r>
      <w:r w:rsidRPr="004A7118">
        <w:rPr>
          <w:sz w:val="24"/>
          <w:szCs w:val="24"/>
        </w:rPr>
        <w:t>, Article 101894.</w:t>
      </w:r>
      <w:r w:rsidR="00DD04AE">
        <w:rPr>
          <w:sz w:val="24"/>
          <w:szCs w:val="24"/>
          <w:lang w:val="vi-VN"/>
        </w:rPr>
        <w:t xml:space="preserve"> </w:t>
      </w:r>
      <w:hyperlink r:id="rId18" w:history="1">
        <w:r w:rsidR="00DD04AE" w:rsidRPr="005D4C00">
          <w:rPr>
            <w:rStyle w:val="Hyperlink"/>
            <w:sz w:val="24"/>
            <w:szCs w:val="24"/>
          </w:rPr>
          <w:t>https://doi.org/10.1016/j.learninstruc.2024.101894</w:t>
        </w:r>
      </w:hyperlink>
    </w:p>
    <w:p w14:paraId="088D14AF" w14:textId="558EAA02" w:rsidR="009773F0" w:rsidRPr="004A7118" w:rsidRDefault="009773F0" w:rsidP="009773F0">
      <w:pPr>
        <w:spacing w:before="0" w:after="0"/>
        <w:ind w:left="720" w:hanging="720"/>
        <w:rPr>
          <w:color w:val="000000"/>
          <w:sz w:val="24"/>
          <w:szCs w:val="24"/>
          <w:lang w:val="vi-VN"/>
        </w:rPr>
      </w:pPr>
      <w:r w:rsidRPr="004A7118">
        <w:rPr>
          <w:color w:val="000000"/>
          <w:sz w:val="24"/>
          <w:szCs w:val="24"/>
        </w:rPr>
        <w:t>Warschauer, M., Tseng, W., Yim, S., Webster, T., Jacob, S., Du, Q., &amp; Tate, T. (2023). The affordances and contradictions of AI-generated text for writers of academic English. </w:t>
      </w:r>
      <w:r w:rsidRPr="004A7118">
        <w:rPr>
          <w:i/>
          <w:iCs/>
          <w:color w:val="000000"/>
          <w:sz w:val="24"/>
          <w:szCs w:val="24"/>
        </w:rPr>
        <w:t>Journal of Second Language Writing, 62</w:t>
      </w:r>
      <w:r w:rsidRPr="004A7118">
        <w:rPr>
          <w:color w:val="000000"/>
          <w:sz w:val="24"/>
          <w:szCs w:val="24"/>
        </w:rPr>
        <w:t xml:space="preserve">, 101071. </w:t>
      </w:r>
      <w:hyperlink r:id="rId19" w:history="1">
        <w:r w:rsidRPr="004A7118">
          <w:rPr>
            <w:rStyle w:val="Hyperlink"/>
            <w:sz w:val="24"/>
            <w:szCs w:val="24"/>
          </w:rPr>
          <w:t>https://doi.org/10.1016/j.jslw.2023.101071</w:t>
        </w:r>
      </w:hyperlink>
    </w:p>
    <w:p w14:paraId="5726B8F1" w14:textId="77777777" w:rsidR="009773F0" w:rsidRPr="004A7118" w:rsidRDefault="009773F0" w:rsidP="009773F0">
      <w:pPr>
        <w:spacing w:before="0" w:after="0"/>
        <w:ind w:left="720" w:hanging="720"/>
        <w:rPr>
          <w:color w:val="000000"/>
          <w:sz w:val="24"/>
          <w:szCs w:val="24"/>
          <w:lang w:val="vi-VN"/>
        </w:rPr>
      </w:pPr>
      <w:r w:rsidRPr="004A7118">
        <w:rPr>
          <w:color w:val="000000"/>
          <w:sz w:val="24"/>
          <w:szCs w:val="24"/>
        </w:rPr>
        <w:t>Zhang, D. Y. (2009). Public speaking and the development of language</w:t>
      </w:r>
      <w:r w:rsidRPr="004A7118">
        <w:rPr>
          <w:color w:val="000000"/>
          <w:sz w:val="24"/>
          <w:szCs w:val="24"/>
          <w:lang w:val="vi-VN"/>
        </w:rPr>
        <w:t xml:space="preserve"> </w:t>
      </w:r>
      <w:r w:rsidRPr="004A7118">
        <w:rPr>
          <w:color w:val="000000"/>
          <w:sz w:val="24"/>
          <w:szCs w:val="24"/>
        </w:rPr>
        <w:t xml:space="preserve">competence. In L. Wang, &amp; P. Li (Eds.), </w:t>
      </w:r>
      <w:r w:rsidRPr="004A7118">
        <w:rPr>
          <w:i/>
          <w:iCs/>
          <w:color w:val="000000"/>
          <w:sz w:val="24"/>
          <w:szCs w:val="24"/>
        </w:rPr>
        <w:t>English public speaking in</w:t>
      </w:r>
      <w:r w:rsidRPr="004A7118">
        <w:rPr>
          <w:color w:val="000000"/>
          <w:sz w:val="24"/>
          <w:szCs w:val="24"/>
          <w:lang w:val="vi-VN"/>
        </w:rPr>
        <w:t xml:space="preserve"> </w:t>
      </w:r>
      <w:r w:rsidRPr="004A7118">
        <w:rPr>
          <w:i/>
          <w:iCs/>
          <w:color w:val="000000"/>
          <w:sz w:val="24"/>
          <w:szCs w:val="24"/>
        </w:rPr>
        <w:t>global context: Challenges and innovations</w:t>
      </w:r>
      <w:r w:rsidRPr="004A7118">
        <w:rPr>
          <w:color w:val="000000"/>
          <w:sz w:val="24"/>
          <w:szCs w:val="24"/>
        </w:rPr>
        <w:t xml:space="preserve"> (pp. 125–133). Foreign</w:t>
      </w:r>
      <w:r w:rsidRPr="004A7118">
        <w:rPr>
          <w:color w:val="000000"/>
          <w:sz w:val="24"/>
          <w:szCs w:val="24"/>
          <w:lang w:val="vi-VN"/>
        </w:rPr>
        <w:t xml:space="preserve"> </w:t>
      </w:r>
      <w:r w:rsidRPr="004A7118">
        <w:rPr>
          <w:color w:val="000000"/>
          <w:sz w:val="24"/>
          <w:szCs w:val="24"/>
        </w:rPr>
        <w:t>Language Teaching and Research Press.</w:t>
      </w:r>
    </w:p>
    <w:p w14:paraId="303EEBC1" w14:textId="739CF311" w:rsidR="00BA7885" w:rsidRDefault="009773F0" w:rsidP="009773F0">
      <w:pPr>
        <w:spacing w:before="0" w:after="0"/>
        <w:ind w:left="720" w:hanging="720"/>
        <w:rPr>
          <w:color w:val="0000FF"/>
          <w:sz w:val="24"/>
          <w:szCs w:val="24"/>
          <w:lang w:val="vi-VN"/>
        </w:rPr>
      </w:pPr>
      <w:r w:rsidRPr="004A7118">
        <w:rPr>
          <w:color w:val="000000"/>
          <w:sz w:val="24"/>
          <w:szCs w:val="24"/>
        </w:rPr>
        <w:t>Zhang, X., Ardasheva, Y., Egbert, J., &amp; Ullrich-French, S. C. (2019).</w:t>
      </w:r>
      <w:r w:rsidRPr="004A7118">
        <w:rPr>
          <w:color w:val="000000"/>
          <w:sz w:val="24"/>
          <w:szCs w:val="24"/>
          <w:lang w:val="vi-VN"/>
        </w:rPr>
        <w:t xml:space="preserve"> </w:t>
      </w:r>
      <w:r w:rsidRPr="004A7118">
        <w:rPr>
          <w:color w:val="000000"/>
          <w:sz w:val="24"/>
          <w:szCs w:val="24"/>
        </w:rPr>
        <w:t>Building assessments for self-efficacy in English public speaking</w:t>
      </w:r>
      <w:r w:rsidRPr="004A7118">
        <w:rPr>
          <w:color w:val="000000"/>
          <w:sz w:val="24"/>
          <w:szCs w:val="24"/>
          <w:lang w:val="vi-VN"/>
        </w:rPr>
        <w:t xml:space="preserve"> </w:t>
      </w:r>
      <w:r w:rsidRPr="004A7118">
        <w:rPr>
          <w:color w:val="000000"/>
          <w:sz w:val="24"/>
          <w:szCs w:val="24"/>
        </w:rPr>
        <w:t xml:space="preserve">self-efficacy in China. </w:t>
      </w:r>
      <w:r w:rsidRPr="004A7118">
        <w:rPr>
          <w:i/>
          <w:iCs/>
          <w:color w:val="000000"/>
          <w:sz w:val="24"/>
          <w:szCs w:val="24"/>
        </w:rPr>
        <w:t>The Asia-Pacific Education Researcher</w:t>
      </w:r>
      <w:r w:rsidRPr="004A7118">
        <w:rPr>
          <w:color w:val="000000"/>
          <w:sz w:val="24"/>
          <w:szCs w:val="24"/>
        </w:rPr>
        <w:t xml:space="preserve">, </w:t>
      </w:r>
      <w:r w:rsidRPr="004A7118">
        <w:rPr>
          <w:i/>
          <w:iCs/>
          <w:color w:val="000000"/>
          <w:sz w:val="24"/>
          <w:szCs w:val="24"/>
        </w:rPr>
        <w:t>28</w:t>
      </w:r>
      <w:r w:rsidRPr="004A7118">
        <w:rPr>
          <w:color w:val="000000"/>
          <w:sz w:val="24"/>
          <w:szCs w:val="24"/>
        </w:rPr>
        <w:t>(5), 411</w:t>
      </w:r>
      <w:r w:rsidRPr="004A7118">
        <w:rPr>
          <w:color w:val="000000"/>
          <w:sz w:val="24"/>
          <w:szCs w:val="24"/>
          <w:lang w:val="vi-VN"/>
        </w:rPr>
        <w:t>-</w:t>
      </w:r>
      <w:r w:rsidRPr="004A7118">
        <w:rPr>
          <w:color w:val="000000"/>
          <w:sz w:val="24"/>
          <w:szCs w:val="24"/>
        </w:rPr>
        <w:t xml:space="preserve">420. </w:t>
      </w:r>
      <w:hyperlink r:id="rId20" w:history="1">
        <w:r w:rsidRPr="004A7118">
          <w:rPr>
            <w:rStyle w:val="Hyperlink"/>
            <w:sz w:val="24"/>
            <w:szCs w:val="24"/>
          </w:rPr>
          <w:t>https://doi.org/10.1007/s40299-019-00441-9</w:t>
        </w:r>
      </w:hyperlink>
    </w:p>
    <w:p w14:paraId="3512023B" w14:textId="77777777" w:rsidR="00646586" w:rsidRPr="00646586" w:rsidRDefault="00646586" w:rsidP="009773F0">
      <w:pPr>
        <w:spacing w:before="0" w:after="0"/>
        <w:ind w:left="720" w:hanging="720"/>
        <w:rPr>
          <w:color w:val="000000"/>
          <w:sz w:val="24"/>
          <w:szCs w:val="24"/>
          <w:lang w:val="vi-VN"/>
        </w:rPr>
      </w:pPr>
    </w:p>
    <w:sectPr w:rsidR="00646586" w:rsidRPr="00646586" w:rsidSect="00316775">
      <w:footnotePr>
        <w:numRestart w:val="eachPage"/>
      </w:footnotePr>
      <w:pgSz w:w="11906" w:h="16838" w:code="9"/>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A9A941" w14:textId="77777777" w:rsidR="002749A0" w:rsidRDefault="002749A0" w:rsidP="00722EDE">
      <w:pPr>
        <w:spacing w:before="0" w:after="0" w:line="240" w:lineRule="auto"/>
      </w:pPr>
      <w:r>
        <w:separator/>
      </w:r>
    </w:p>
  </w:endnote>
  <w:endnote w:type="continuationSeparator" w:id="0">
    <w:p w14:paraId="329B5820" w14:textId="77777777" w:rsidR="002749A0" w:rsidRDefault="002749A0" w:rsidP="00722ED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B Zar">
    <w:altName w:val="Arial"/>
    <w:panose1 w:val="020B0604020202020204"/>
    <w:charset w:val="B2"/>
    <w:family w:val="auto"/>
    <w:pitch w:val="variable"/>
    <w:sig w:usb0="00002001" w:usb1="80000000" w:usb2="00000008" w:usb3="00000000" w:csb0="00000040" w:csb1="00000000"/>
  </w:font>
  <w:font w:name="MCS Taybah S_U normal.">
    <w:altName w:val="Times New Roman"/>
    <w:panose1 w:val="020B0604020202020204"/>
    <w:charset w:val="B2"/>
    <w:family w:val="auto"/>
    <w:pitch w:val="default"/>
    <w:sig w:usb0="00000000" w:usb1="00000000" w:usb2="00000000" w:usb3="00000000" w:csb0="00000040" w:csb1="00000000"/>
  </w:font>
  <w:font w:name="Arial Narrow">
    <w:panose1 w:val="020B0606020202030204"/>
    <w:charset w:val="00"/>
    <w:family w:val="swiss"/>
    <w:pitch w:val="variable"/>
    <w:sig w:usb0="00000287" w:usb1="00000800" w:usb2="00000000" w:usb3="00000000" w:csb0="0000009F" w:csb1="00000000"/>
  </w:font>
  <w:font w:name="Traditional Arabic">
    <w:panose1 w:val="02020603050405020304"/>
    <w:charset w:val="B2"/>
    <w:family w:val="roman"/>
    <w:pitch w:val="variable"/>
    <w:sig w:usb0="00002003" w:usb1="80000000" w:usb2="00000008" w:usb3="00000000" w:csb0="00000041" w:csb1="00000000"/>
  </w:font>
  <w:font w:name="Garamond">
    <w:panose1 w:val="02020404030301010803"/>
    <w:charset w:val="00"/>
    <w:family w:val="roman"/>
    <w:pitch w:val="variable"/>
    <w:sig w:usb0="00000287" w:usb1="00000002"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Roboto">
    <w:panose1 w:val="02000000000000000000"/>
    <w:charset w:val="00"/>
    <w:family w:val="auto"/>
    <w:pitch w:val="variable"/>
    <w:sig w:usb0="E0000AFF" w:usb1="5000217F" w:usb2="0000002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C230BE" w14:textId="77777777" w:rsidR="002749A0" w:rsidRDefault="002749A0" w:rsidP="00722EDE">
      <w:pPr>
        <w:spacing w:before="0" w:after="0" w:line="240" w:lineRule="auto"/>
      </w:pPr>
      <w:r>
        <w:separator/>
      </w:r>
    </w:p>
  </w:footnote>
  <w:footnote w:type="continuationSeparator" w:id="0">
    <w:p w14:paraId="42E8999B" w14:textId="77777777" w:rsidR="002749A0" w:rsidRDefault="002749A0" w:rsidP="00722EDE">
      <w:pPr>
        <w:spacing w:before="0" w:after="0" w:line="240" w:lineRule="auto"/>
      </w:pPr>
      <w:r>
        <w:continuationSeparator/>
      </w:r>
    </w:p>
  </w:footnote>
  <w:footnote w:id="1">
    <w:p w14:paraId="6704BC3A" w14:textId="24E389F0" w:rsidR="00722EDE" w:rsidRPr="00F31FDE" w:rsidRDefault="00722EDE" w:rsidP="00F31FDE">
      <w:pPr>
        <w:pStyle w:val="FootnoteText"/>
        <w:rPr>
          <w:rFonts w:cs="Times New Roman"/>
          <w:spacing w:val="-2"/>
          <w:lang w:val="vi-VN"/>
        </w:rPr>
      </w:pPr>
      <w:r>
        <w:rPr>
          <w:rStyle w:val="FootnoteReference"/>
        </w:rPr>
        <w:footnoteRef/>
      </w:r>
      <w:r>
        <w:t xml:space="preserve"> </w:t>
      </w:r>
      <w:r w:rsidR="00F31FDE">
        <w:rPr>
          <w:rFonts w:cs="Times New Roman"/>
          <w:lang w:val="vi-VN"/>
        </w:rPr>
        <w:t>MA.</w:t>
      </w:r>
      <w:r w:rsidR="00EC1FC8">
        <w:rPr>
          <w:rFonts w:cs="Times New Roman"/>
          <w:spacing w:val="-2"/>
        </w:rPr>
        <w:t xml:space="preserve">, </w:t>
      </w:r>
      <w:r w:rsidR="00F31FDE">
        <w:rPr>
          <w:rFonts w:cs="Times New Roman"/>
          <w:spacing w:val="-2"/>
        </w:rPr>
        <w:t>Faculty</w:t>
      </w:r>
      <w:r w:rsidR="00F31FDE">
        <w:rPr>
          <w:rFonts w:cs="Times New Roman"/>
          <w:spacing w:val="-2"/>
          <w:lang w:val="vi-VN"/>
        </w:rPr>
        <w:t xml:space="preserve"> of Foreign Languages</w:t>
      </w:r>
      <w:r w:rsidRPr="00D00215">
        <w:rPr>
          <w:rFonts w:cs="Times New Roman"/>
          <w:spacing w:val="-2"/>
        </w:rPr>
        <w:t xml:space="preserve">, </w:t>
      </w:r>
      <w:r w:rsidR="00F31FDE">
        <w:rPr>
          <w:rFonts w:cs="Times New Roman"/>
          <w:spacing w:val="-2"/>
        </w:rPr>
        <w:t>HCM</w:t>
      </w:r>
      <w:r w:rsidR="00F31FDE">
        <w:rPr>
          <w:rFonts w:cs="Times New Roman"/>
          <w:spacing w:val="-2"/>
          <w:lang w:val="vi-VN"/>
        </w:rPr>
        <w:t xml:space="preserve"> City </w:t>
      </w:r>
      <w:r w:rsidRPr="00D00215">
        <w:rPr>
          <w:rFonts w:cs="Times New Roman"/>
          <w:spacing w:val="-2"/>
        </w:rPr>
        <w:t>University</w:t>
      </w:r>
      <w:r w:rsidR="00F31FDE">
        <w:rPr>
          <w:rFonts w:cs="Times New Roman"/>
          <w:spacing w:val="-2"/>
          <w:lang w:val="vi-VN"/>
        </w:rPr>
        <w:t xml:space="preserve"> of Foreign Languages &amp; Information Technology (HUFLIT), Email: </w:t>
      </w:r>
      <w:hyperlink r:id="rId1" w:history="1">
        <w:r w:rsidR="00F31FDE" w:rsidRPr="007446EE">
          <w:rPr>
            <w:rStyle w:val="Hyperlink"/>
            <w:rFonts w:cs="Times New Roman"/>
            <w:spacing w:val="-2"/>
            <w:lang w:val="vi-VN"/>
          </w:rPr>
          <w:t>hanhmtm@huflit.eud.vn</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907A5C"/>
    <w:multiLevelType w:val="hybridMultilevel"/>
    <w:tmpl w:val="86C46D0E"/>
    <w:lvl w:ilvl="0" w:tplc="294C960C">
      <w:start w:val="1"/>
      <w:numFmt w:val="decimal"/>
      <w:pStyle w:val="RALs-List"/>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38752A63"/>
    <w:multiLevelType w:val="multilevel"/>
    <w:tmpl w:val="547ECA76"/>
    <w:lvl w:ilvl="0">
      <w:start w:val="1"/>
      <w:numFmt w:val="upperRoman"/>
      <w:suff w:val="space"/>
      <w:lvlText w:val="%1."/>
      <w:lvlJc w:val="center"/>
      <w:pPr>
        <w:ind w:left="0" w:firstLine="0"/>
      </w:pPr>
      <w:rPr>
        <w:rFonts w:ascii="Cambria" w:hAnsi="Cambria" w:hint="default"/>
        <w:b/>
        <w:bCs/>
        <w:i w:val="0"/>
        <w:iCs w:val="0"/>
        <w:sz w:val="24"/>
        <w:szCs w:val="20"/>
      </w:rPr>
    </w:lvl>
    <w:lvl w:ilvl="1">
      <w:start w:val="1"/>
      <w:numFmt w:val="upperLetter"/>
      <w:pStyle w:val="Heading2"/>
      <w:suff w:val="space"/>
      <w:lvlText w:val="%2."/>
      <w:lvlJc w:val="left"/>
      <w:pPr>
        <w:ind w:left="0" w:firstLine="0"/>
      </w:pPr>
      <w:rPr>
        <w:rFonts w:ascii="Cambria" w:hAnsi="Cambria" w:hint="default"/>
        <w:b/>
        <w:bCs/>
        <w:i/>
        <w:iCs/>
        <w:sz w:val="20"/>
        <w:szCs w:val="20"/>
      </w:rPr>
    </w:lvl>
    <w:lvl w:ilvl="2">
      <w:start w:val="1"/>
      <w:numFmt w:val="decimal"/>
      <w:pStyle w:val="Heading3"/>
      <w:suff w:val="space"/>
      <w:lvlText w:val="%3."/>
      <w:lvlJc w:val="left"/>
      <w:pPr>
        <w:ind w:left="0" w:firstLine="0"/>
      </w:pPr>
      <w:rPr>
        <w:rFonts w:ascii="Cambria" w:hAnsi="Cambria" w:hint="default"/>
        <w:b/>
        <w:bCs w:val="0"/>
        <w:i w:val="0"/>
        <w:iCs/>
        <w:sz w:val="20"/>
        <w:szCs w:val="20"/>
      </w:rPr>
    </w:lvl>
    <w:lvl w:ilvl="3">
      <w:start w:val="1"/>
      <w:numFmt w:val="lowerLetter"/>
      <w:pStyle w:val="Heading4"/>
      <w:suff w:val="space"/>
      <w:lvlText w:val="%4)"/>
      <w:lvlJc w:val="left"/>
      <w:pPr>
        <w:ind w:left="0" w:firstLine="0"/>
      </w:pPr>
      <w:rPr>
        <w:rFonts w:ascii="Cambria" w:hAnsi="Cambria" w:hint="default"/>
        <w:b/>
        <w:bCs w:val="0"/>
        <w:i w:val="0"/>
        <w:iCs w:val="0"/>
        <w:sz w:val="20"/>
        <w:szCs w:val="20"/>
      </w:rPr>
    </w:lvl>
    <w:lvl w:ilvl="4">
      <w:start w:val="1"/>
      <w:numFmt w:val="decimal"/>
      <w:pStyle w:val="Heading5"/>
      <w:suff w:val="space"/>
      <w:lvlText w:val="(%5)"/>
      <w:lvlJc w:val="left"/>
      <w:pPr>
        <w:ind w:left="2592" w:firstLine="0"/>
      </w:pPr>
      <w:rPr>
        <w:rFonts w:hint="default"/>
      </w:rPr>
    </w:lvl>
    <w:lvl w:ilvl="5">
      <w:start w:val="1"/>
      <w:numFmt w:val="lowerLetter"/>
      <w:pStyle w:val="Heading6"/>
      <w:lvlText w:val="(%6)"/>
      <w:lvlJc w:val="left"/>
      <w:pPr>
        <w:ind w:left="3312" w:firstLine="0"/>
      </w:pPr>
      <w:rPr>
        <w:rFonts w:hint="default"/>
      </w:rPr>
    </w:lvl>
    <w:lvl w:ilvl="6">
      <w:start w:val="1"/>
      <w:numFmt w:val="lowerRoman"/>
      <w:pStyle w:val="Heading7"/>
      <w:lvlText w:val="(%7)"/>
      <w:lvlJc w:val="left"/>
      <w:pPr>
        <w:ind w:left="4032" w:firstLine="0"/>
      </w:pPr>
      <w:rPr>
        <w:rFonts w:hint="default"/>
      </w:rPr>
    </w:lvl>
    <w:lvl w:ilvl="7">
      <w:start w:val="1"/>
      <w:numFmt w:val="lowerLetter"/>
      <w:pStyle w:val="Heading8"/>
      <w:lvlText w:val="(%8)"/>
      <w:lvlJc w:val="left"/>
      <w:pPr>
        <w:ind w:left="4752" w:firstLine="0"/>
      </w:pPr>
      <w:rPr>
        <w:rFonts w:hint="default"/>
      </w:rPr>
    </w:lvl>
    <w:lvl w:ilvl="8">
      <w:start w:val="1"/>
      <w:numFmt w:val="lowerRoman"/>
      <w:pStyle w:val="Heading9"/>
      <w:lvlText w:val="(%9)"/>
      <w:lvlJc w:val="left"/>
      <w:pPr>
        <w:ind w:left="5472" w:firstLine="0"/>
      </w:pPr>
      <w:rPr>
        <w:rFonts w:hint="default"/>
      </w:rPr>
    </w:lvl>
  </w:abstractNum>
  <w:abstractNum w:abstractNumId="2" w15:restartNumberingAfterBreak="0">
    <w:nsid w:val="51DF14F8"/>
    <w:multiLevelType w:val="multilevel"/>
    <w:tmpl w:val="60284C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873233115">
    <w:abstractNumId w:val="0"/>
  </w:num>
  <w:num w:numId="2" w16cid:durableId="957026278">
    <w:abstractNumId w:val="2"/>
  </w:num>
  <w:num w:numId="3" w16cid:durableId="106090855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4"/>
  <w:proofState w:spelling="clean" w:grammar="clean"/>
  <w:defaultTabStop w:val="720"/>
  <w:characterSpacingControl w:val="doNotCompress"/>
  <w:hdrShapeDefaults>
    <o:shapedefaults v:ext="edit" spidmax="2050"/>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trQ0N7A0MjcyMrQwM7FQ0lEKTi0uzszPAykwrgUAnDZwhSwAAAA="/>
  </w:docVars>
  <w:rsids>
    <w:rsidRoot w:val="009A2266"/>
    <w:rsid w:val="000255FB"/>
    <w:rsid w:val="00037675"/>
    <w:rsid w:val="00040A0C"/>
    <w:rsid w:val="000452F9"/>
    <w:rsid w:val="00046220"/>
    <w:rsid w:val="000470E0"/>
    <w:rsid w:val="00055247"/>
    <w:rsid w:val="0006690D"/>
    <w:rsid w:val="0008495B"/>
    <w:rsid w:val="00097731"/>
    <w:rsid w:val="000A41FB"/>
    <w:rsid w:val="000D02DA"/>
    <w:rsid w:val="00100186"/>
    <w:rsid w:val="00105F23"/>
    <w:rsid w:val="00114E87"/>
    <w:rsid w:val="00122250"/>
    <w:rsid w:val="00151717"/>
    <w:rsid w:val="00173AD7"/>
    <w:rsid w:val="001B0CD7"/>
    <w:rsid w:val="001C5218"/>
    <w:rsid w:val="001D1F3F"/>
    <w:rsid w:val="001E39F7"/>
    <w:rsid w:val="00230B4C"/>
    <w:rsid w:val="002334D9"/>
    <w:rsid w:val="0024049F"/>
    <w:rsid w:val="0025069D"/>
    <w:rsid w:val="0025703B"/>
    <w:rsid w:val="002639BD"/>
    <w:rsid w:val="00263F22"/>
    <w:rsid w:val="002749A0"/>
    <w:rsid w:val="002835DB"/>
    <w:rsid w:val="00284719"/>
    <w:rsid w:val="00291EBB"/>
    <w:rsid w:val="002E660C"/>
    <w:rsid w:val="002F249E"/>
    <w:rsid w:val="00316775"/>
    <w:rsid w:val="00320BD4"/>
    <w:rsid w:val="003220F8"/>
    <w:rsid w:val="00326B6F"/>
    <w:rsid w:val="00352213"/>
    <w:rsid w:val="00352D49"/>
    <w:rsid w:val="00374F3D"/>
    <w:rsid w:val="00385D90"/>
    <w:rsid w:val="003943D0"/>
    <w:rsid w:val="003A7383"/>
    <w:rsid w:val="003B037B"/>
    <w:rsid w:val="003C1DED"/>
    <w:rsid w:val="003D4D3C"/>
    <w:rsid w:val="003E053B"/>
    <w:rsid w:val="003E395E"/>
    <w:rsid w:val="003E7F04"/>
    <w:rsid w:val="00486E01"/>
    <w:rsid w:val="00492B4B"/>
    <w:rsid w:val="004A7118"/>
    <w:rsid w:val="004C07B9"/>
    <w:rsid w:val="00531702"/>
    <w:rsid w:val="00534412"/>
    <w:rsid w:val="00536BE2"/>
    <w:rsid w:val="00546AD3"/>
    <w:rsid w:val="0055247B"/>
    <w:rsid w:val="0055635B"/>
    <w:rsid w:val="005D200D"/>
    <w:rsid w:val="005E6521"/>
    <w:rsid w:val="005F4AE4"/>
    <w:rsid w:val="0060356B"/>
    <w:rsid w:val="00622A07"/>
    <w:rsid w:val="00646586"/>
    <w:rsid w:val="006505BE"/>
    <w:rsid w:val="00660CAB"/>
    <w:rsid w:val="00662214"/>
    <w:rsid w:val="00690C9A"/>
    <w:rsid w:val="006A0AE2"/>
    <w:rsid w:val="006D5B06"/>
    <w:rsid w:val="006F01BE"/>
    <w:rsid w:val="00722EDE"/>
    <w:rsid w:val="007270FC"/>
    <w:rsid w:val="00731225"/>
    <w:rsid w:val="007507FE"/>
    <w:rsid w:val="00750C69"/>
    <w:rsid w:val="00762AAD"/>
    <w:rsid w:val="00796C1E"/>
    <w:rsid w:val="007A236D"/>
    <w:rsid w:val="007B54D6"/>
    <w:rsid w:val="007F2353"/>
    <w:rsid w:val="00831B52"/>
    <w:rsid w:val="00837F36"/>
    <w:rsid w:val="0084425D"/>
    <w:rsid w:val="0084536E"/>
    <w:rsid w:val="00871571"/>
    <w:rsid w:val="00881C36"/>
    <w:rsid w:val="008B2C37"/>
    <w:rsid w:val="008B6150"/>
    <w:rsid w:val="008F6167"/>
    <w:rsid w:val="00906B59"/>
    <w:rsid w:val="0092179F"/>
    <w:rsid w:val="00925C55"/>
    <w:rsid w:val="00934FC5"/>
    <w:rsid w:val="00942596"/>
    <w:rsid w:val="00943C2F"/>
    <w:rsid w:val="00950C30"/>
    <w:rsid w:val="00960AA0"/>
    <w:rsid w:val="009627F9"/>
    <w:rsid w:val="009773F0"/>
    <w:rsid w:val="00984216"/>
    <w:rsid w:val="009A2266"/>
    <w:rsid w:val="00A01970"/>
    <w:rsid w:val="00A36C8C"/>
    <w:rsid w:val="00A4154F"/>
    <w:rsid w:val="00A43867"/>
    <w:rsid w:val="00A6273B"/>
    <w:rsid w:val="00AA0B64"/>
    <w:rsid w:val="00AB1BE1"/>
    <w:rsid w:val="00AB40B0"/>
    <w:rsid w:val="00AC0924"/>
    <w:rsid w:val="00AD29B9"/>
    <w:rsid w:val="00AD2B40"/>
    <w:rsid w:val="00AD7745"/>
    <w:rsid w:val="00AE1120"/>
    <w:rsid w:val="00AE31C4"/>
    <w:rsid w:val="00AF408D"/>
    <w:rsid w:val="00B13FAF"/>
    <w:rsid w:val="00B219C5"/>
    <w:rsid w:val="00B4321C"/>
    <w:rsid w:val="00B61218"/>
    <w:rsid w:val="00B74F9F"/>
    <w:rsid w:val="00BA7885"/>
    <w:rsid w:val="00BE2875"/>
    <w:rsid w:val="00BF4DB3"/>
    <w:rsid w:val="00C127DF"/>
    <w:rsid w:val="00C27AD9"/>
    <w:rsid w:val="00C352FC"/>
    <w:rsid w:val="00C401B0"/>
    <w:rsid w:val="00C47E23"/>
    <w:rsid w:val="00C51D2A"/>
    <w:rsid w:val="00C76608"/>
    <w:rsid w:val="00C863B2"/>
    <w:rsid w:val="00C86B20"/>
    <w:rsid w:val="00C9658F"/>
    <w:rsid w:val="00CB2645"/>
    <w:rsid w:val="00CD3D29"/>
    <w:rsid w:val="00CD5CC3"/>
    <w:rsid w:val="00D11315"/>
    <w:rsid w:val="00D25E9E"/>
    <w:rsid w:val="00D27A4B"/>
    <w:rsid w:val="00D3302B"/>
    <w:rsid w:val="00DB4CD6"/>
    <w:rsid w:val="00DC5B1A"/>
    <w:rsid w:val="00DC5BCF"/>
    <w:rsid w:val="00DD04AE"/>
    <w:rsid w:val="00DD1C98"/>
    <w:rsid w:val="00DD7139"/>
    <w:rsid w:val="00DD7F35"/>
    <w:rsid w:val="00DE0A38"/>
    <w:rsid w:val="00DE422F"/>
    <w:rsid w:val="00DE4A36"/>
    <w:rsid w:val="00E40940"/>
    <w:rsid w:val="00E60357"/>
    <w:rsid w:val="00E707E9"/>
    <w:rsid w:val="00EB35B5"/>
    <w:rsid w:val="00EC1FC8"/>
    <w:rsid w:val="00EE6618"/>
    <w:rsid w:val="00F03E1A"/>
    <w:rsid w:val="00F30984"/>
    <w:rsid w:val="00F31FDE"/>
    <w:rsid w:val="00F63596"/>
    <w:rsid w:val="00F80056"/>
    <w:rsid w:val="00F80631"/>
    <w:rsid w:val="00F82B3A"/>
    <w:rsid w:val="00FB2BF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68AA1C"/>
  <w15:chartTrackingRefBased/>
  <w15:docId w15:val="{DD5760AE-0898-44F4-9D35-40A16B4035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22EDE"/>
    <w:pPr>
      <w:spacing w:before="120" w:after="60" w:line="276" w:lineRule="auto"/>
      <w:ind w:firstLine="720"/>
      <w:jc w:val="both"/>
    </w:pPr>
    <w:rPr>
      <w:rFonts w:ascii="Times New Roman" w:eastAsia="Times New Roman" w:hAnsi="Times New Roman" w:cs="B Zar"/>
      <w:sz w:val="20"/>
    </w:rPr>
  </w:style>
  <w:style w:type="paragraph" w:styleId="Heading1">
    <w:name w:val="heading 1"/>
    <w:basedOn w:val="Normal"/>
    <w:next w:val="Normal"/>
    <w:link w:val="Heading1Char"/>
    <w:autoRedefine/>
    <w:uiPriority w:val="9"/>
    <w:qFormat/>
    <w:rsid w:val="00B4321C"/>
    <w:pPr>
      <w:keepNext/>
      <w:spacing w:after="120" w:line="240" w:lineRule="auto"/>
      <w:ind w:firstLine="0"/>
      <w:jc w:val="center"/>
      <w:outlineLvl w:val="0"/>
    </w:pPr>
    <w:rPr>
      <w:rFonts w:ascii="Cambria" w:hAnsi="Cambria" w:cs="Cambria"/>
      <w:b/>
      <w:caps/>
      <w:kern w:val="28"/>
      <w:sz w:val="24"/>
      <w:szCs w:val="18"/>
      <w:lang w:val="en-VN"/>
    </w:rPr>
  </w:style>
  <w:style w:type="paragraph" w:styleId="Heading2">
    <w:name w:val="heading 2"/>
    <w:next w:val="Normal"/>
    <w:link w:val="Heading2Char"/>
    <w:autoRedefine/>
    <w:uiPriority w:val="9"/>
    <w:qFormat/>
    <w:rsid w:val="00B4321C"/>
    <w:pPr>
      <w:numPr>
        <w:ilvl w:val="1"/>
        <w:numId w:val="3"/>
      </w:numPr>
      <w:spacing w:after="0" w:line="240" w:lineRule="auto"/>
      <w:outlineLvl w:val="1"/>
    </w:pPr>
    <w:rPr>
      <w:rFonts w:ascii="Cambria" w:eastAsia="Times New Roman" w:hAnsi="Cambria" w:cs="Times New Roman"/>
      <w:b/>
      <w:i/>
      <w:caps/>
      <w:kern w:val="28"/>
      <w:sz w:val="20"/>
      <w:szCs w:val="18"/>
    </w:rPr>
  </w:style>
  <w:style w:type="paragraph" w:styleId="Heading3">
    <w:name w:val="heading 3"/>
    <w:basedOn w:val="Heading2"/>
    <w:next w:val="Normal"/>
    <w:link w:val="Heading3Char"/>
    <w:autoRedefine/>
    <w:uiPriority w:val="9"/>
    <w:qFormat/>
    <w:rsid w:val="00B4321C"/>
    <w:pPr>
      <w:numPr>
        <w:ilvl w:val="2"/>
      </w:numPr>
      <w:outlineLvl w:val="2"/>
    </w:pPr>
    <w:rPr>
      <w:i w:val="0"/>
    </w:rPr>
  </w:style>
  <w:style w:type="paragraph" w:styleId="Heading4">
    <w:name w:val="heading 4"/>
    <w:basedOn w:val="Normal"/>
    <w:next w:val="Normal"/>
    <w:link w:val="Heading4Char"/>
    <w:autoRedefine/>
    <w:uiPriority w:val="9"/>
    <w:qFormat/>
    <w:rsid w:val="00B4321C"/>
    <w:pPr>
      <w:keepNext/>
      <w:numPr>
        <w:ilvl w:val="3"/>
        <w:numId w:val="3"/>
      </w:numPr>
      <w:spacing w:before="0" w:after="0" w:line="320" w:lineRule="exact"/>
      <w:jc w:val="left"/>
      <w:outlineLvl w:val="3"/>
    </w:pPr>
    <w:rPr>
      <w:rFonts w:ascii="Cambria" w:hAnsi="Cambria" w:cs="MCS Taybah S_U normal."/>
      <w:b/>
      <w:bCs/>
      <w:noProof/>
      <w:sz w:val="24"/>
      <w:szCs w:val="30"/>
      <w:lang w:val="en-VN"/>
    </w:rPr>
  </w:style>
  <w:style w:type="paragraph" w:styleId="Heading5">
    <w:name w:val="heading 5"/>
    <w:basedOn w:val="Normal"/>
    <w:next w:val="Normal"/>
    <w:link w:val="Heading5Char"/>
    <w:uiPriority w:val="9"/>
    <w:qFormat/>
    <w:rsid w:val="00B4321C"/>
    <w:pPr>
      <w:keepNext/>
      <w:numPr>
        <w:ilvl w:val="4"/>
        <w:numId w:val="3"/>
      </w:numPr>
      <w:spacing w:before="0" w:after="0" w:line="320" w:lineRule="exact"/>
      <w:jc w:val="right"/>
      <w:outlineLvl w:val="4"/>
    </w:pPr>
    <w:rPr>
      <w:rFonts w:ascii="Arial Narrow" w:hAnsi="Arial Narrow" w:cs="MCS Taybah S_U normal."/>
      <w:noProof/>
      <w:sz w:val="28"/>
      <w:szCs w:val="30"/>
      <w:lang w:val="en-VN"/>
    </w:rPr>
  </w:style>
  <w:style w:type="paragraph" w:styleId="Heading6">
    <w:name w:val="heading 6"/>
    <w:basedOn w:val="Normal"/>
    <w:next w:val="Normal"/>
    <w:link w:val="Heading6Char"/>
    <w:uiPriority w:val="9"/>
    <w:qFormat/>
    <w:rsid w:val="00B4321C"/>
    <w:pPr>
      <w:numPr>
        <w:ilvl w:val="5"/>
        <w:numId w:val="3"/>
      </w:numPr>
      <w:spacing w:before="240" w:line="240" w:lineRule="auto"/>
      <w:jc w:val="left"/>
      <w:outlineLvl w:val="5"/>
    </w:pPr>
    <w:rPr>
      <w:rFonts w:ascii="Arial" w:hAnsi="Arial" w:cs="Times New Roman"/>
      <w:i/>
      <w:sz w:val="22"/>
      <w:szCs w:val="20"/>
      <w:lang w:val="en-VN"/>
    </w:rPr>
  </w:style>
  <w:style w:type="paragraph" w:styleId="Heading7">
    <w:name w:val="heading 7"/>
    <w:basedOn w:val="Normal"/>
    <w:next w:val="Normal"/>
    <w:link w:val="Heading7Char"/>
    <w:uiPriority w:val="9"/>
    <w:qFormat/>
    <w:rsid w:val="00B4321C"/>
    <w:pPr>
      <w:numPr>
        <w:ilvl w:val="6"/>
        <w:numId w:val="3"/>
      </w:numPr>
      <w:spacing w:before="240" w:line="240" w:lineRule="auto"/>
      <w:jc w:val="left"/>
      <w:outlineLvl w:val="6"/>
    </w:pPr>
    <w:rPr>
      <w:rFonts w:ascii="Arial" w:hAnsi="Arial" w:cs="Times New Roman"/>
      <w:sz w:val="18"/>
      <w:szCs w:val="20"/>
      <w:lang w:val="en-VN"/>
    </w:rPr>
  </w:style>
  <w:style w:type="paragraph" w:styleId="Heading8">
    <w:name w:val="heading 8"/>
    <w:basedOn w:val="Normal"/>
    <w:next w:val="Normal"/>
    <w:link w:val="Heading8Char"/>
    <w:uiPriority w:val="9"/>
    <w:qFormat/>
    <w:rsid w:val="00B4321C"/>
    <w:pPr>
      <w:keepNext/>
      <w:numPr>
        <w:ilvl w:val="7"/>
        <w:numId w:val="3"/>
      </w:numPr>
      <w:spacing w:before="0" w:after="0" w:line="240" w:lineRule="auto"/>
      <w:jc w:val="center"/>
      <w:outlineLvl w:val="7"/>
    </w:pPr>
    <w:rPr>
      <w:rFonts w:cs="Traditional Arabic"/>
      <w:b/>
      <w:bCs/>
      <w:noProof/>
      <w:sz w:val="24"/>
      <w:szCs w:val="20"/>
      <w:lang w:val="en-VN"/>
    </w:rPr>
  </w:style>
  <w:style w:type="paragraph" w:styleId="Heading9">
    <w:name w:val="heading 9"/>
    <w:basedOn w:val="Normal"/>
    <w:next w:val="Normal"/>
    <w:link w:val="Heading9Char"/>
    <w:uiPriority w:val="9"/>
    <w:qFormat/>
    <w:rsid w:val="00B4321C"/>
    <w:pPr>
      <w:keepNext/>
      <w:numPr>
        <w:ilvl w:val="8"/>
        <w:numId w:val="3"/>
      </w:numPr>
      <w:spacing w:before="0" w:after="0" w:line="320" w:lineRule="exact"/>
      <w:jc w:val="left"/>
      <w:outlineLvl w:val="8"/>
    </w:pPr>
    <w:rPr>
      <w:rFonts w:cs="Traditional Arabic"/>
      <w:b/>
      <w:bCs/>
      <w:noProof/>
      <w:sz w:val="24"/>
      <w:szCs w:val="20"/>
      <w:lang w:val="en-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RALs-Authors">
    <w:name w:val="RALs-Authors"/>
    <w:basedOn w:val="Normal"/>
    <w:next w:val="RALs-HeadingsNoIndent"/>
    <w:qFormat/>
    <w:rsid w:val="00722EDE"/>
    <w:pPr>
      <w:spacing w:after="120" w:line="240" w:lineRule="auto"/>
      <w:jc w:val="center"/>
    </w:pPr>
    <w:rPr>
      <w:rFonts w:cs="Times New Roman"/>
      <w:i/>
      <w:szCs w:val="20"/>
      <w:lang w:bidi="fa-IR"/>
    </w:rPr>
  </w:style>
  <w:style w:type="paragraph" w:customStyle="1" w:styleId="RALs-Title">
    <w:name w:val="RALs-Title"/>
    <w:basedOn w:val="Normal"/>
    <w:next w:val="Normal"/>
    <w:link w:val="RALs-TitleChar"/>
    <w:qFormat/>
    <w:rsid w:val="00722EDE"/>
    <w:pPr>
      <w:spacing w:after="0"/>
      <w:ind w:firstLine="0"/>
      <w:jc w:val="center"/>
      <w:outlineLvl w:val="0"/>
    </w:pPr>
    <w:rPr>
      <w:rFonts w:cs="Times New Roman"/>
      <w:b/>
      <w:sz w:val="28"/>
      <w:szCs w:val="28"/>
      <w:lang w:val="x-none" w:eastAsia="x-none" w:bidi="fa-IR"/>
    </w:rPr>
  </w:style>
  <w:style w:type="character" w:customStyle="1" w:styleId="RALs-TitleChar">
    <w:name w:val="RALs-Title Char"/>
    <w:link w:val="RALs-Title"/>
    <w:rsid w:val="00722EDE"/>
    <w:rPr>
      <w:rFonts w:ascii="Times New Roman" w:eastAsia="Times New Roman" w:hAnsi="Times New Roman" w:cs="Times New Roman"/>
      <w:b/>
      <w:sz w:val="28"/>
      <w:szCs w:val="28"/>
      <w:lang w:val="x-none" w:eastAsia="x-none" w:bidi="fa-IR"/>
    </w:rPr>
  </w:style>
  <w:style w:type="paragraph" w:customStyle="1" w:styleId="RALs-PersianText">
    <w:name w:val="RALs-PersianText"/>
    <w:basedOn w:val="Normal"/>
    <w:qFormat/>
    <w:rsid w:val="00722EDE"/>
    <w:pPr>
      <w:bidi/>
      <w:spacing w:line="240" w:lineRule="auto"/>
      <w:ind w:left="567" w:firstLine="0"/>
    </w:pPr>
    <w:rPr>
      <w:lang w:bidi="fa-IR"/>
    </w:rPr>
  </w:style>
  <w:style w:type="paragraph" w:customStyle="1" w:styleId="RALs-ReferencesList">
    <w:name w:val="RALs-ReferencesList"/>
    <w:basedOn w:val="Normal"/>
    <w:qFormat/>
    <w:rsid w:val="00722EDE"/>
    <w:pPr>
      <w:spacing w:after="100"/>
      <w:ind w:left="426" w:hanging="426"/>
    </w:pPr>
    <w:rPr>
      <w:szCs w:val="20"/>
    </w:rPr>
  </w:style>
  <w:style w:type="paragraph" w:customStyle="1" w:styleId="RALs-BlockQuote">
    <w:name w:val="RALs-BlockQuote"/>
    <w:basedOn w:val="Normal"/>
    <w:next w:val="Normal"/>
    <w:qFormat/>
    <w:rsid w:val="00722EDE"/>
    <w:pPr>
      <w:spacing w:after="120"/>
      <w:ind w:left="754" w:firstLine="0"/>
    </w:pPr>
  </w:style>
  <w:style w:type="paragraph" w:styleId="Header">
    <w:name w:val="header"/>
    <w:basedOn w:val="Normal"/>
    <w:link w:val="HeaderChar"/>
    <w:uiPriority w:val="99"/>
    <w:unhideWhenUsed/>
    <w:rsid w:val="00722EDE"/>
    <w:pPr>
      <w:tabs>
        <w:tab w:val="center" w:pos="4680"/>
        <w:tab w:val="right" w:pos="9360"/>
      </w:tabs>
      <w:spacing w:after="0" w:line="240" w:lineRule="auto"/>
    </w:pPr>
  </w:style>
  <w:style w:type="character" w:customStyle="1" w:styleId="HeaderChar">
    <w:name w:val="Header Char"/>
    <w:basedOn w:val="DefaultParagraphFont"/>
    <w:link w:val="Header"/>
    <w:uiPriority w:val="99"/>
    <w:rsid w:val="00722EDE"/>
    <w:rPr>
      <w:rFonts w:ascii="Times New Roman" w:eastAsia="Times New Roman" w:hAnsi="Times New Roman" w:cs="B Zar"/>
      <w:sz w:val="20"/>
    </w:rPr>
  </w:style>
  <w:style w:type="paragraph" w:styleId="Footer">
    <w:name w:val="footer"/>
    <w:aliases w:val="RALs-"/>
    <w:basedOn w:val="FootnoteText"/>
    <w:link w:val="FooterChar"/>
    <w:uiPriority w:val="99"/>
    <w:unhideWhenUsed/>
    <w:rsid w:val="00722EDE"/>
    <w:pPr>
      <w:ind w:firstLine="0"/>
    </w:pPr>
  </w:style>
  <w:style w:type="character" w:customStyle="1" w:styleId="FooterChar">
    <w:name w:val="Footer Char"/>
    <w:aliases w:val="RALs- Char"/>
    <w:basedOn w:val="DefaultParagraphFont"/>
    <w:link w:val="Footer"/>
    <w:uiPriority w:val="99"/>
    <w:rsid w:val="00722EDE"/>
    <w:rPr>
      <w:rFonts w:ascii="Times New Roman" w:eastAsia="Times New Roman" w:hAnsi="Times New Roman" w:cs="B Zar"/>
      <w:sz w:val="20"/>
      <w:szCs w:val="20"/>
    </w:rPr>
  </w:style>
  <w:style w:type="paragraph" w:customStyle="1" w:styleId="RALs-Heading1">
    <w:name w:val="RALs-Heading1"/>
    <w:basedOn w:val="Normal"/>
    <w:next w:val="Normal"/>
    <w:qFormat/>
    <w:rsid w:val="00722EDE"/>
    <w:pPr>
      <w:keepNext/>
      <w:spacing w:before="240" w:after="0"/>
      <w:ind w:left="284" w:hanging="284"/>
      <w:jc w:val="center"/>
    </w:pPr>
    <w:rPr>
      <w:b/>
      <w:bCs/>
    </w:rPr>
  </w:style>
  <w:style w:type="paragraph" w:customStyle="1" w:styleId="RALs-Heading2">
    <w:name w:val="RALs-Heading2"/>
    <w:basedOn w:val="Normal"/>
    <w:next w:val="Normal"/>
    <w:qFormat/>
    <w:rsid w:val="00722EDE"/>
    <w:pPr>
      <w:keepNext/>
      <w:spacing w:before="180"/>
      <w:ind w:left="284" w:hanging="284"/>
    </w:pPr>
    <w:rPr>
      <w:b/>
      <w:bCs/>
      <w:i/>
      <w:iCs/>
    </w:rPr>
  </w:style>
  <w:style w:type="paragraph" w:customStyle="1" w:styleId="RALs-Heading3">
    <w:name w:val="RALs-Heading3"/>
    <w:basedOn w:val="Normal"/>
    <w:next w:val="Normal"/>
    <w:qFormat/>
    <w:rsid w:val="00722EDE"/>
    <w:pPr>
      <w:keepNext/>
      <w:ind w:left="284" w:hanging="284"/>
    </w:pPr>
    <w:rPr>
      <w:i/>
      <w:iCs/>
    </w:rPr>
  </w:style>
  <w:style w:type="paragraph" w:customStyle="1" w:styleId="RALs-HeadingsNoIndent">
    <w:name w:val="RALs-HeadingsNoIndent"/>
    <w:basedOn w:val="Normal"/>
    <w:next w:val="RALs-Normal-NoIndent"/>
    <w:qFormat/>
    <w:rsid w:val="00722EDE"/>
    <w:pPr>
      <w:keepNext/>
      <w:spacing w:before="240"/>
      <w:ind w:firstLine="0"/>
    </w:pPr>
    <w:rPr>
      <w:b/>
      <w:bCs/>
    </w:rPr>
  </w:style>
  <w:style w:type="paragraph" w:customStyle="1" w:styleId="RALs-List">
    <w:name w:val="RALs-List"/>
    <w:basedOn w:val="ListParagraph"/>
    <w:qFormat/>
    <w:rsid w:val="00722EDE"/>
    <w:pPr>
      <w:numPr>
        <w:numId w:val="1"/>
      </w:numPr>
      <w:tabs>
        <w:tab w:val="num" w:pos="360"/>
      </w:tabs>
      <w:spacing w:before="40"/>
      <w:ind w:left="1434" w:hanging="357"/>
      <w:contextualSpacing w:val="0"/>
    </w:pPr>
  </w:style>
  <w:style w:type="character" w:styleId="Hyperlink">
    <w:name w:val="Hyperlink"/>
    <w:basedOn w:val="DefaultParagraphFont"/>
    <w:uiPriority w:val="99"/>
    <w:unhideWhenUsed/>
    <w:rsid w:val="00722EDE"/>
    <w:rPr>
      <w:color w:val="0563C1" w:themeColor="hyperlink"/>
      <w:u w:val="single"/>
    </w:rPr>
  </w:style>
  <w:style w:type="paragraph" w:styleId="FootnoteText">
    <w:name w:val="footnote text"/>
    <w:aliases w:val="RALs"/>
    <w:basedOn w:val="Normal"/>
    <w:link w:val="FootnoteTextChar"/>
    <w:uiPriority w:val="99"/>
    <w:unhideWhenUsed/>
    <w:rsid w:val="00722EDE"/>
    <w:pPr>
      <w:spacing w:before="0" w:after="0" w:line="240" w:lineRule="auto"/>
      <w:ind w:left="142" w:hanging="142"/>
    </w:pPr>
    <w:rPr>
      <w:szCs w:val="20"/>
    </w:rPr>
  </w:style>
  <w:style w:type="character" w:customStyle="1" w:styleId="FootnoteTextChar">
    <w:name w:val="Footnote Text Char"/>
    <w:aliases w:val="RALs Char"/>
    <w:basedOn w:val="DefaultParagraphFont"/>
    <w:link w:val="FootnoteText"/>
    <w:uiPriority w:val="99"/>
    <w:rsid w:val="00722EDE"/>
    <w:rPr>
      <w:rFonts w:ascii="Times New Roman" w:eastAsia="Times New Roman" w:hAnsi="Times New Roman" w:cs="B Zar"/>
      <w:sz w:val="20"/>
      <w:szCs w:val="20"/>
    </w:rPr>
  </w:style>
  <w:style w:type="character" w:styleId="FootnoteReference">
    <w:name w:val="footnote reference"/>
    <w:basedOn w:val="DefaultParagraphFont"/>
    <w:uiPriority w:val="99"/>
    <w:semiHidden/>
    <w:unhideWhenUsed/>
    <w:rsid w:val="00722EDE"/>
    <w:rPr>
      <w:vertAlign w:val="superscript"/>
    </w:rPr>
  </w:style>
  <w:style w:type="paragraph" w:customStyle="1" w:styleId="RALs-Heading4">
    <w:name w:val="RALs-Heading4"/>
    <w:basedOn w:val="Normal"/>
    <w:next w:val="Normal"/>
    <w:qFormat/>
    <w:rsid w:val="00722EDE"/>
    <w:pPr>
      <w:keepNext/>
      <w:spacing w:before="180"/>
      <w:ind w:left="284" w:hanging="284"/>
    </w:pPr>
    <w:rPr>
      <w:i/>
      <w:iCs/>
    </w:rPr>
  </w:style>
  <w:style w:type="paragraph" w:customStyle="1" w:styleId="RALs-Heading5">
    <w:name w:val="RALs-Heading5"/>
    <w:basedOn w:val="Normal"/>
    <w:next w:val="Normal"/>
    <w:qFormat/>
    <w:rsid w:val="00722EDE"/>
    <w:pPr>
      <w:keepNext/>
      <w:spacing w:before="180"/>
      <w:ind w:left="284" w:hanging="284"/>
    </w:pPr>
  </w:style>
  <w:style w:type="paragraph" w:customStyle="1" w:styleId="RALs-TableCaption">
    <w:name w:val="RALs-TableCaption"/>
    <w:basedOn w:val="Normal"/>
    <w:next w:val="RALs-Normal-NoIndent"/>
    <w:qFormat/>
    <w:rsid w:val="00722EDE"/>
    <w:pPr>
      <w:keepNext/>
      <w:ind w:left="720" w:hanging="720"/>
    </w:pPr>
  </w:style>
  <w:style w:type="table" w:customStyle="1" w:styleId="RALs-APA-Table">
    <w:name w:val="RALs-APA-Table"/>
    <w:basedOn w:val="TableNormal"/>
    <w:uiPriority w:val="99"/>
    <w:rsid w:val="00722EDE"/>
    <w:pPr>
      <w:spacing w:after="0" w:line="240" w:lineRule="auto"/>
      <w:jc w:val="center"/>
    </w:pPr>
    <w:rPr>
      <w:rFonts w:ascii="Garamond" w:eastAsia="SimSun" w:hAnsi="Garamond" w:cs="Arial"/>
      <w:sz w:val="20"/>
      <w:szCs w:val="20"/>
    </w:rPr>
    <w:tblPr>
      <w:tblBorders>
        <w:top w:val="single" w:sz="4" w:space="0" w:color="auto"/>
        <w:bottom w:val="single" w:sz="4" w:space="0" w:color="auto"/>
      </w:tblBorders>
    </w:tblPr>
    <w:tcPr>
      <w:vAlign w:val="center"/>
    </w:tcPr>
    <w:tblStylePr w:type="firstRow">
      <w:pPr>
        <w:wordWrap/>
        <w:jc w:val="left"/>
      </w:pPr>
      <w:rPr>
        <w:b w:val="0"/>
      </w:rPr>
      <w:tblPr/>
      <w:tcPr>
        <w:tcBorders>
          <w:top w:val="single" w:sz="4" w:space="0" w:color="auto"/>
          <w:bottom w:val="single" w:sz="4" w:space="0" w:color="auto"/>
        </w:tcBorders>
      </w:tcPr>
    </w:tblStylePr>
  </w:style>
  <w:style w:type="paragraph" w:customStyle="1" w:styleId="RALs-TableText">
    <w:name w:val="RALs-TableText"/>
    <w:basedOn w:val="Normal"/>
    <w:qFormat/>
    <w:rsid w:val="00722EDE"/>
    <w:pPr>
      <w:spacing w:before="0" w:after="0"/>
      <w:ind w:firstLine="0"/>
    </w:pPr>
    <w:rPr>
      <w:szCs w:val="20"/>
    </w:rPr>
  </w:style>
  <w:style w:type="paragraph" w:customStyle="1" w:styleId="RALs-Normal-NoIndent">
    <w:name w:val="RALs-Normal-NoIndent"/>
    <w:basedOn w:val="Normal"/>
    <w:qFormat/>
    <w:rsid w:val="00722EDE"/>
    <w:pPr>
      <w:ind w:firstLine="0"/>
    </w:pPr>
  </w:style>
  <w:style w:type="paragraph" w:customStyle="1" w:styleId="RALs-FigureCaption">
    <w:name w:val="RALs-FigureCaption"/>
    <w:basedOn w:val="RALs-TableCaption"/>
    <w:next w:val="RALs-Normal"/>
    <w:qFormat/>
    <w:rsid w:val="00722EDE"/>
    <w:pPr>
      <w:ind w:left="0" w:firstLine="0"/>
      <w:jc w:val="center"/>
    </w:pPr>
  </w:style>
  <w:style w:type="paragraph" w:customStyle="1" w:styleId="RALs-Normal">
    <w:name w:val="RALs-Normal"/>
    <w:basedOn w:val="Normal"/>
    <w:qFormat/>
    <w:rsid w:val="00722EDE"/>
  </w:style>
  <w:style w:type="paragraph" w:customStyle="1" w:styleId="RALs-TableNote">
    <w:name w:val="RALs-TableNote"/>
    <w:basedOn w:val="Normal"/>
    <w:qFormat/>
    <w:rsid w:val="00722EDE"/>
    <w:pPr>
      <w:spacing w:before="40"/>
      <w:ind w:firstLine="0"/>
    </w:pPr>
    <w:rPr>
      <w:sz w:val="18"/>
      <w:szCs w:val="20"/>
    </w:rPr>
  </w:style>
  <w:style w:type="paragraph" w:styleId="ListParagraph">
    <w:name w:val="List Paragraph"/>
    <w:basedOn w:val="Normal"/>
    <w:uiPriority w:val="34"/>
    <w:qFormat/>
    <w:rsid w:val="00722EDE"/>
    <w:pPr>
      <w:ind w:left="720"/>
      <w:contextualSpacing/>
    </w:pPr>
  </w:style>
  <w:style w:type="paragraph" w:styleId="NormalWeb">
    <w:name w:val="Normal (Web)"/>
    <w:basedOn w:val="Normal"/>
    <w:uiPriority w:val="99"/>
    <w:unhideWhenUsed/>
    <w:rsid w:val="00881C36"/>
    <w:pPr>
      <w:spacing w:before="100" w:beforeAutospacing="1" w:after="100" w:afterAutospacing="1" w:line="240" w:lineRule="auto"/>
      <w:ind w:firstLine="0"/>
      <w:jc w:val="left"/>
    </w:pPr>
    <w:rPr>
      <w:rFonts w:cs="Times New Roman"/>
      <w:sz w:val="24"/>
      <w:szCs w:val="24"/>
    </w:rPr>
  </w:style>
  <w:style w:type="table" w:customStyle="1" w:styleId="LightShading1">
    <w:name w:val="Light Shading1"/>
    <w:basedOn w:val="TableNormal"/>
    <w:uiPriority w:val="60"/>
    <w:rsid w:val="0084425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apple-converted-space">
    <w:name w:val="apple-converted-space"/>
    <w:basedOn w:val="DefaultParagraphFont"/>
    <w:rsid w:val="00284719"/>
  </w:style>
  <w:style w:type="character" w:customStyle="1" w:styleId="Heading1Char">
    <w:name w:val="Heading 1 Char"/>
    <w:basedOn w:val="DefaultParagraphFont"/>
    <w:link w:val="Heading1"/>
    <w:uiPriority w:val="9"/>
    <w:rsid w:val="00B4321C"/>
    <w:rPr>
      <w:rFonts w:ascii="Cambria" w:eastAsia="Times New Roman" w:hAnsi="Cambria" w:cs="Cambria"/>
      <w:b/>
      <w:caps/>
      <w:kern w:val="28"/>
      <w:sz w:val="24"/>
      <w:szCs w:val="18"/>
      <w:lang w:val="en-VN"/>
    </w:rPr>
  </w:style>
  <w:style w:type="character" w:customStyle="1" w:styleId="Heading2Char">
    <w:name w:val="Heading 2 Char"/>
    <w:basedOn w:val="DefaultParagraphFont"/>
    <w:link w:val="Heading2"/>
    <w:uiPriority w:val="9"/>
    <w:rsid w:val="00B4321C"/>
    <w:rPr>
      <w:rFonts w:ascii="Cambria" w:eastAsia="Times New Roman" w:hAnsi="Cambria" w:cs="Times New Roman"/>
      <w:b/>
      <w:i/>
      <w:caps/>
      <w:kern w:val="28"/>
      <w:sz w:val="20"/>
      <w:szCs w:val="18"/>
    </w:rPr>
  </w:style>
  <w:style w:type="character" w:customStyle="1" w:styleId="Heading3Char">
    <w:name w:val="Heading 3 Char"/>
    <w:basedOn w:val="DefaultParagraphFont"/>
    <w:link w:val="Heading3"/>
    <w:uiPriority w:val="9"/>
    <w:rsid w:val="00B4321C"/>
    <w:rPr>
      <w:rFonts w:ascii="Cambria" w:eastAsia="Times New Roman" w:hAnsi="Cambria" w:cs="Times New Roman"/>
      <w:b/>
      <w:caps/>
      <w:kern w:val="28"/>
      <w:sz w:val="20"/>
      <w:szCs w:val="18"/>
    </w:rPr>
  </w:style>
  <w:style w:type="character" w:customStyle="1" w:styleId="Heading4Char">
    <w:name w:val="Heading 4 Char"/>
    <w:basedOn w:val="DefaultParagraphFont"/>
    <w:link w:val="Heading4"/>
    <w:uiPriority w:val="9"/>
    <w:rsid w:val="00B4321C"/>
    <w:rPr>
      <w:rFonts w:ascii="Cambria" w:eastAsia="Times New Roman" w:hAnsi="Cambria" w:cs="MCS Taybah S_U normal."/>
      <w:b/>
      <w:bCs/>
      <w:noProof/>
      <w:sz w:val="24"/>
      <w:szCs w:val="30"/>
      <w:lang w:val="en-VN"/>
    </w:rPr>
  </w:style>
  <w:style w:type="character" w:customStyle="1" w:styleId="Heading5Char">
    <w:name w:val="Heading 5 Char"/>
    <w:basedOn w:val="DefaultParagraphFont"/>
    <w:link w:val="Heading5"/>
    <w:uiPriority w:val="9"/>
    <w:rsid w:val="00B4321C"/>
    <w:rPr>
      <w:rFonts w:ascii="Arial Narrow" w:eastAsia="Times New Roman" w:hAnsi="Arial Narrow" w:cs="MCS Taybah S_U normal."/>
      <w:noProof/>
      <w:sz w:val="28"/>
      <w:szCs w:val="30"/>
      <w:lang w:val="en-VN"/>
    </w:rPr>
  </w:style>
  <w:style w:type="character" w:customStyle="1" w:styleId="Heading6Char">
    <w:name w:val="Heading 6 Char"/>
    <w:basedOn w:val="DefaultParagraphFont"/>
    <w:link w:val="Heading6"/>
    <w:uiPriority w:val="9"/>
    <w:rsid w:val="00B4321C"/>
    <w:rPr>
      <w:rFonts w:ascii="Arial" w:eastAsia="Times New Roman" w:hAnsi="Arial" w:cs="Times New Roman"/>
      <w:i/>
      <w:szCs w:val="20"/>
      <w:lang w:val="en-VN"/>
    </w:rPr>
  </w:style>
  <w:style w:type="character" w:customStyle="1" w:styleId="Heading7Char">
    <w:name w:val="Heading 7 Char"/>
    <w:basedOn w:val="DefaultParagraphFont"/>
    <w:link w:val="Heading7"/>
    <w:uiPriority w:val="9"/>
    <w:rsid w:val="00B4321C"/>
    <w:rPr>
      <w:rFonts w:ascii="Arial" w:eastAsia="Times New Roman" w:hAnsi="Arial" w:cs="Times New Roman"/>
      <w:sz w:val="18"/>
      <w:szCs w:val="20"/>
      <w:lang w:val="en-VN"/>
    </w:rPr>
  </w:style>
  <w:style w:type="character" w:customStyle="1" w:styleId="Heading8Char">
    <w:name w:val="Heading 8 Char"/>
    <w:basedOn w:val="DefaultParagraphFont"/>
    <w:link w:val="Heading8"/>
    <w:uiPriority w:val="9"/>
    <w:rsid w:val="00B4321C"/>
    <w:rPr>
      <w:rFonts w:ascii="Times New Roman" w:eastAsia="Times New Roman" w:hAnsi="Times New Roman" w:cs="Traditional Arabic"/>
      <w:b/>
      <w:bCs/>
      <w:noProof/>
      <w:sz w:val="24"/>
      <w:szCs w:val="20"/>
      <w:lang w:val="en-VN"/>
    </w:rPr>
  </w:style>
  <w:style w:type="character" w:customStyle="1" w:styleId="Heading9Char">
    <w:name w:val="Heading 9 Char"/>
    <w:basedOn w:val="DefaultParagraphFont"/>
    <w:link w:val="Heading9"/>
    <w:uiPriority w:val="9"/>
    <w:rsid w:val="00B4321C"/>
    <w:rPr>
      <w:rFonts w:ascii="Times New Roman" w:eastAsia="Times New Roman" w:hAnsi="Times New Roman" w:cs="Traditional Arabic"/>
      <w:b/>
      <w:bCs/>
      <w:noProof/>
      <w:sz w:val="24"/>
      <w:szCs w:val="20"/>
      <w:lang w:val="en-VN"/>
    </w:rPr>
  </w:style>
  <w:style w:type="character" w:styleId="FollowedHyperlink">
    <w:name w:val="FollowedHyperlink"/>
    <w:basedOn w:val="DefaultParagraphFont"/>
    <w:uiPriority w:val="99"/>
    <w:semiHidden/>
    <w:unhideWhenUsed/>
    <w:rsid w:val="009773F0"/>
    <w:rPr>
      <w:color w:val="954F72" w:themeColor="followedHyperlink"/>
      <w:u w:val="single"/>
    </w:rPr>
  </w:style>
  <w:style w:type="character" w:styleId="UnresolvedMention">
    <w:name w:val="Unresolved Mention"/>
    <w:basedOn w:val="DefaultParagraphFont"/>
    <w:uiPriority w:val="99"/>
    <w:semiHidden/>
    <w:unhideWhenUsed/>
    <w:rsid w:val="009773F0"/>
    <w:rPr>
      <w:color w:val="605E5C"/>
      <w:shd w:val="clear" w:color="auto" w:fill="E1DFDD"/>
    </w:rPr>
  </w:style>
  <w:style w:type="paragraph" w:customStyle="1" w:styleId="p1">
    <w:name w:val="p1"/>
    <w:basedOn w:val="Normal"/>
    <w:rsid w:val="004A7118"/>
    <w:pPr>
      <w:spacing w:before="0" w:after="0" w:line="240" w:lineRule="auto"/>
      <w:ind w:firstLine="0"/>
      <w:jc w:val="left"/>
    </w:pPr>
    <w:rPr>
      <w:rFonts w:cs="Times New Roman"/>
      <w:color w:val="000000"/>
      <w:sz w:val="18"/>
      <w:szCs w:val="18"/>
      <w:lang w:val="en-VN"/>
    </w:rPr>
  </w:style>
  <w:style w:type="paragraph" w:customStyle="1" w:styleId="p2">
    <w:name w:val="p2"/>
    <w:basedOn w:val="Normal"/>
    <w:rsid w:val="00646586"/>
    <w:pPr>
      <w:spacing w:before="0" w:after="0" w:line="240" w:lineRule="auto"/>
      <w:ind w:firstLine="0"/>
      <w:jc w:val="left"/>
    </w:pPr>
    <w:rPr>
      <w:rFonts w:cs="Times New Roman"/>
      <w:color w:val="0000FF"/>
      <w:sz w:val="18"/>
      <w:szCs w:val="18"/>
      <w:lang w:val="en-VN"/>
    </w:rPr>
  </w:style>
  <w:style w:type="character" w:customStyle="1" w:styleId="s1">
    <w:name w:val="s1"/>
    <w:basedOn w:val="DefaultParagraphFont"/>
    <w:rsid w:val="00646586"/>
    <w:rPr>
      <w:color w:val="000000"/>
    </w:rPr>
  </w:style>
  <w:style w:type="paragraph" w:customStyle="1" w:styleId="font-claude-response-body">
    <w:name w:val="font-claude-response-body"/>
    <w:basedOn w:val="Normal"/>
    <w:rsid w:val="000470E0"/>
    <w:pPr>
      <w:spacing w:before="100" w:beforeAutospacing="1" w:after="100" w:afterAutospacing="1" w:line="240" w:lineRule="auto"/>
      <w:ind w:firstLine="0"/>
      <w:jc w:val="left"/>
    </w:pPr>
    <w:rPr>
      <w:rFonts w:cs="Times New Roman"/>
      <w:sz w:val="24"/>
      <w:szCs w:val="24"/>
      <w:lang w:val="en-VN"/>
    </w:rPr>
  </w:style>
  <w:style w:type="character" w:styleId="Strong">
    <w:name w:val="Strong"/>
    <w:basedOn w:val="DefaultParagraphFont"/>
    <w:uiPriority w:val="22"/>
    <w:qFormat/>
    <w:rsid w:val="000470E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688895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1080/2159676X.2019.1628806" TargetMode="External"/><Relationship Id="rId13" Type="http://schemas.openxmlformats.org/officeDocument/2006/relationships/hyperlink" Target="https://doi.org/10.1080/02602930903221493" TargetMode="External"/><Relationship Id="rId18" Type="http://schemas.openxmlformats.org/officeDocument/2006/relationships/hyperlink" Target="https://doi.org/10.1016/j.learninstruc.2024.101894"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doi.org/10.1016/j.esp.2019.11.002" TargetMode="External"/><Relationship Id="rId17" Type="http://schemas.openxmlformats.org/officeDocument/2006/relationships/hyperlink" Target="https://doi.org/10.2307/3588316" TargetMode="External"/><Relationship Id="rId2" Type="http://schemas.openxmlformats.org/officeDocument/2006/relationships/numbering" Target="numbering.xml"/><Relationship Id="rId16" Type="http://schemas.openxmlformats.org/officeDocument/2006/relationships/hyperlink" Target="https://doi.org/10.32996/ijels.2025.7.1.1" TargetMode="External"/><Relationship Id="rId20" Type="http://schemas.openxmlformats.org/officeDocument/2006/relationships/hyperlink" Target="https://doi.org/10.1007/s40299-019-00441-9"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33422/ijsfle.v3i1.768" TargetMode="External"/><Relationship Id="rId5" Type="http://schemas.openxmlformats.org/officeDocument/2006/relationships/webSettings" Target="webSettings.xml"/><Relationship Id="rId15" Type="http://schemas.openxmlformats.org/officeDocument/2006/relationships/hyperlink" Target="https://doi.org/10.1177/0033688210390264" TargetMode="External"/><Relationship Id="rId10" Type="http://schemas.openxmlformats.org/officeDocument/2006/relationships/hyperlink" Target="https://doi.org/10.2307/3587606" TargetMode="External"/><Relationship Id="rId19" Type="http://schemas.openxmlformats.org/officeDocument/2006/relationships/hyperlink" Target="https://doi.org/10.1016/j.jslw.2023.101071" TargetMode="External"/><Relationship Id="rId4" Type="http://schemas.openxmlformats.org/officeDocument/2006/relationships/settings" Target="settings.xml"/><Relationship Id="rId9" Type="http://schemas.openxmlformats.org/officeDocument/2006/relationships/hyperlink" Target="https://doi.org/10.1075/lllt.42" TargetMode="External"/><Relationship Id="rId14" Type="http://schemas.openxmlformats.org/officeDocument/2006/relationships/hyperlink" Target="https://doi.org/10.1002/j.1949-3533.2003.tb00125" TargetMode="Externa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mailto:hanhmtm@huflit.eud.v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4703BF-37CB-4CA1-9821-13C788B80D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700</TotalTime>
  <Pages>15</Pages>
  <Words>6030</Words>
  <Characters>34372</Characters>
  <Application>Microsoft Office Word</Application>
  <DocSecurity>0</DocSecurity>
  <Lines>286</Lines>
  <Paragraphs>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dc:creator>
  <cp:keywords/>
  <dc:description/>
  <cp:lastModifiedBy>HUFLIT - Mai Thị Mỹ Hạnh</cp:lastModifiedBy>
  <cp:revision>122</cp:revision>
  <dcterms:created xsi:type="dcterms:W3CDTF">2020-07-23T03:39:00Z</dcterms:created>
  <dcterms:modified xsi:type="dcterms:W3CDTF">2026-06-24T09:25:00Z</dcterms:modified>
</cp:coreProperties>
</file>