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F7FF3" w14:textId="1579FA3B" w:rsidR="003A349E" w:rsidRPr="00D54681" w:rsidRDefault="003A349E" w:rsidP="003A349E">
      <w:pPr>
        <w:jc w:val="center"/>
        <w:rPr>
          <w:b/>
          <w:bCs/>
          <w:color w:val="000000" w:themeColor="text1"/>
          <w:sz w:val="28"/>
          <w:szCs w:val="28"/>
          <w:shd w:val="clear" w:color="auto" w:fill="FFFFFF"/>
          <w:lang w:val="vi-VN"/>
        </w:rPr>
      </w:pPr>
      <w:r w:rsidRPr="00D54681">
        <w:rPr>
          <w:b/>
          <w:bCs/>
          <w:color w:val="000000" w:themeColor="text1"/>
          <w:sz w:val="28"/>
          <w:szCs w:val="28"/>
          <w:shd w:val="clear" w:color="auto" w:fill="FFFFFF"/>
          <w:lang w:val="vi-VN"/>
        </w:rPr>
        <w:t>ARTIFICIAL INTELLIGENCE IN ENHANCING LISTENING AND NOTE-TAKING SKILLS: EVIDENCE FROM FISRT-YEAR STUDENTS IN VIETNAM</w:t>
      </w:r>
    </w:p>
    <w:p w14:paraId="0D2C53B7" w14:textId="77777777" w:rsidR="003A349E" w:rsidRPr="006E2AD0" w:rsidRDefault="003A349E" w:rsidP="00D54681">
      <w:pPr>
        <w:shd w:val="clear" w:color="auto" w:fill="FFFFFF"/>
        <w:spacing w:line="288" w:lineRule="auto"/>
        <w:rPr>
          <w:b/>
          <w:bCs/>
          <w:color w:val="000000" w:themeColor="text1"/>
          <w:spacing w:val="3"/>
        </w:rPr>
      </w:pPr>
    </w:p>
    <w:p w14:paraId="78943D10" w14:textId="073B5053" w:rsidR="003A349E" w:rsidRPr="00813681" w:rsidRDefault="00D47FF9" w:rsidP="00D54681">
      <w:pPr>
        <w:pStyle w:val="NormalWeb"/>
        <w:spacing w:beforeAutospacing="0" w:afterAutospacing="0"/>
        <w:jc w:val="center"/>
        <w:rPr>
          <w:rStyle w:val="Strong"/>
          <w:b w:val="0"/>
          <w:bCs w:val="0"/>
          <w:vertAlign w:val="superscript"/>
          <w:lang w:val="vi-VN"/>
        </w:rPr>
      </w:pPr>
      <w:r w:rsidRPr="00F02A37">
        <w:rPr>
          <w:rStyle w:val="Strong"/>
          <w:b w:val="0"/>
          <w:bCs w:val="0"/>
          <w:lang w:val="vi-VN"/>
        </w:rPr>
        <w:t>Tran Tan Phat</w:t>
      </w:r>
      <w:r>
        <w:rPr>
          <w:rStyle w:val="Strong"/>
          <w:b w:val="0"/>
          <w:bCs w:val="0"/>
          <w:vertAlign w:val="superscript"/>
          <w:lang w:val="vi-VN"/>
        </w:rPr>
        <w:t>1</w:t>
      </w:r>
      <w:r>
        <w:rPr>
          <w:lang w:val="vi-VN"/>
        </w:rPr>
        <w:t>, L</w:t>
      </w:r>
      <w:r w:rsidR="003A349E" w:rsidRPr="003A349E">
        <w:rPr>
          <w:lang w:val="vi-VN"/>
        </w:rPr>
        <w:t>e Ngoc Anh Thu</w:t>
      </w:r>
      <w:r>
        <w:rPr>
          <w:rStyle w:val="Strong"/>
          <w:b w:val="0"/>
          <w:bCs w:val="0"/>
          <w:vertAlign w:val="superscript"/>
          <w:lang w:val="vi-VN"/>
        </w:rPr>
        <w:t>2</w:t>
      </w:r>
    </w:p>
    <w:p w14:paraId="0E96E67B" w14:textId="0DFE40CE" w:rsidR="00D47FF9" w:rsidRPr="00F02A37" w:rsidRDefault="00D47FF9" w:rsidP="00D47FF9">
      <w:pPr>
        <w:pStyle w:val="NormalWeb"/>
        <w:spacing w:beforeAutospacing="0" w:afterAutospacing="0"/>
        <w:jc w:val="center"/>
        <w:rPr>
          <w:rStyle w:val="Strong"/>
          <w:b w:val="0"/>
          <w:bCs w:val="0"/>
          <w:lang w:val="vi-VN"/>
        </w:rPr>
      </w:pPr>
      <w:r>
        <w:rPr>
          <w:rStyle w:val="Strong"/>
          <w:b w:val="0"/>
          <w:bCs w:val="0"/>
          <w:vertAlign w:val="superscript"/>
          <w:lang w:val="vi-VN"/>
        </w:rPr>
        <w:t>1</w:t>
      </w:r>
      <w:r>
        <w:rPr>
          <w:rStyle w:val="Strong"/>
          <w:b w:val="0"/>
          <w:bCs w:val="0"/>
          <w:lang w:val="vi-VN"/>
        </w:rPr>
        <w:t>Faculty of Foreign Languages,</w:t>
      </w:r>
      <w:r w:rsidRPr="00F02A37">
        <w:rPr>
          <w:rStyle w:val="Strong"/>
          <w:b w:val="0"/>
          <w:bCs w:val="0"/>
          <w:lang w:val="vi-VN"/>
        </w:rPr>
        <w:t xml:space="preserve"> </w:t>
      </w:r>
      <w:r>
        <w:rPr>
          <w:rStyle w:val="Strong"/>
          <w:b w:val="0"/>
          <w:bCs w:val="0"/>
          <w:lang w:val="vi-VN"/>
        </w:rPr>
        <w:t>Ho Chi Minh</w:t>
      </w:r>
      <w:r w:rsidRPr="00F02A37">
        <w:rPr>
          <w:rStyle w:val="Strong"/>
          <w:b w:val="0"/>
          <w:bCs w:val="0"/>
          <w:lang w:val="vi-VN"/>
        </w:rPr>
        <w:t xml:space="preserve"> University</w:t>
      </w:r>
      <w:r>
        <w:rPr>
          <w:rStyle w:val="Strong"/>
          <w:b w:val="0"/>
          <w:bCs w:val="0"/>
          <w:lang w:val="vi-VN"/>
        </w:rPr>
        <w:t xml:space="preserve"> of Banking</w:t>
      </w:r>
    </w:p>
    <w:p w14:paraId="69F787BF" w14:textId="670B2F9B" w:rsidR="003A349E" w:rsidRDefault="00D47FF9" w:rsidP="00D54681">
      <w:pPr>
        <w:jc w:val="center"/>
      </w:pPr>
      <w:r>
        <w:rPr>
          <w:rStyle w:val="Strong"/>
          <w:b w:val="0"/>
          <w:bCs w:val="0"/>
          <w:vertAlign w:val="superscript"/>
          <w:lang w:val="vi-VN"/>
        </w:rPr>
        <w:t>2</w:t>
      </w:r>
      <w:r w:rsidR="003A349E">
        <w:rPr>
          <w:rStyle w:val="Strong"/>
          <w:b w:val="0"/>
          <w:bCs w:val="0"/>
          <w:lang w:val="vi-VN"/>
        </w:rPr>
        <w:t xml:space="preserve">Faculty of Foreign Languages, </w:t>
      </w:r>
      <w:r w:rsidR="00056D9D">
        <w:t>Ho Chi Minh City University of Foreign Languages and Information Technology</w:t>
      </w:r>
    </w:p>
    <w:p w14:paraId="4D1D6B5C" w14:textId="28FF7F9F" w:rsidR="003A349E" w:rsidRPr="00F02A37" w:rsidRDefault="003A349E" w:rsidP="00D54681">
      <w:pPr>
        <w:pStyle w:val="NormalWeb"/>
        <w:spacing w:beforeAutospacing="0" w:afterAutospacing="0"/>
        <w:jc w:val="center"/>
        <w:rPr>
          <w:rStyle w:val="Strong"/>
          <w:b w:val="0"/>
          <w:bCs w:val="0"/>
          <w:lang w:val="vi-VN"/>
        </w:rPr>
      </w:pPr>
      <w:r>
        <w:rPr>
          <w:rStyle w:val="Strong"/>
          <w:b w:val="0"/>
          <w:bCs w:val="0"/>
          <w:lang w:val="vi-VN"/>
        </w:rPr>
        <w:t xml:space="preserve">Cellphone: +84903821443; </w:t>
      </w:r>
      <w:r w:rsidRPr="00F02A37">
        <w:rPr>
          <w:rStyle w:val="Strong"/>
          <w:b w:val="0"/>
          <w:bCs w:val="0"/>
          <w:lang w:val="vi-VN"/>
        </w:rPr>
        <w:t>Email: phat</w:t>
      </w:r>
      <w:r w:rsidR="00056D9D">
        <w:rPr>
          <w:rStyle w:val="Strong"/>
          <w:b w:val="0"/>
          <w:bCs w:val="0"/>
          <w:lang w:val="vi-VN"/>
        </w:rPr>
        <w:t>tt</w:t>
      </w:r>
      <w:r w:rsidRPr="00F02A37">
        <w:rPr>
          <w:rStyle w:val="Strong"/>
          <w:b w:val="0"/>
          <w:bCs w:val="0"/>
          <w:lang w:val="vi-VN"/>
        </w:rPr>
        <w:t>@</w:t>
      </w:r>
      <w:r w:rsidR="00056D9D">
        <w:rPr>
          <w:rStyle w:val="Strong"/>
          <w:b w:val="0"/>
          <w:bCs w:val="0"/>
          <w:lang w:val="vi-VN"/>
        </w:rPr>
        <w:t>hub</w:t>
      </w:r>
      <w:r w:rsidRPr="00F02A37">
        <w:rPr>
          <w:rStyle w:val="Strong"/>
          <w:b w:val="0"/>
          <w:bCs w:val="0"/>
          <w:lang w:val="vi-VN"/>
        </w:rPr>
        <w:t>.edu.vn</w:t>
      </w:r>
    </w:p>
    <w:p w14:paraId="7CAC96CA" w14:textId="77777777" w:rsidR="003A349E" w:rsidRDefault="003A349E" w:rsidP="00D54681">
      <w:pPr>
        <w:pStyle w:val="NormalWeb"/>
        <w:spacing w:beforeAutospacing="0" w:afterAutospacing="0"/>
        <w:jc w:val="center"/>
        <w:rPr>
          <w:rStyle w:val="Strong"/>
        </w:rPr>
      </w:pPr>
    </w:p>
    <w:p w14:paraId="0421B295" w14:textId="57349920" w:rsidR="003A349E" w:rsidRDefault="002444D6" w:rsidP="00A23F39">
      <w:pPr>
        <w:pStyle w:val="NormalWeb"/>
        <w:spacing w:beforeAutospacing="0" w:afterAutospacing="0" w:line="288" w:lineRule="auto"/>
        <w:rPr>
          <w:rStyle w:val="Strong"/>
          <w:lang w:val="vi-VN"/>
        </w:rPr>
      </w:pPr>
      <w:r>
        <w:rPr>
          <w:rStyle w:val="Strong"/>
        </w:rPr>
        <w:t>Abstract</w:t>
      </w:r>
    </w:p>
    <w:p w14:paraId="4A6E5456" w14:textId="0D1EEA5D" w:rsidR="00056D9D" w:rsidRPr="008F4A5D" w:rsidRDefault="00056D9D" w:rsidP="00A23F39">
      <w:pPr>
        <w:spacing w:line="288" w:lineRule="auto"/>
        <w:jc w:val="both"/>
      </w:pPr>
      <w:r w:rsidRPr="00056D9D">
        <w:t xml:space="preserve">The rapid integration of Artificial Intelligence (AI) in higher education has created new opportunities to enhance language learning, particularly in listening comprehension and note-taking skills. This </w:t>
      </w:r>
      <w:r>
        <w:t>research</w:t>
      </w:r>
      <w:r w:rsidRPr="00056D9D">
        <w:t xml:space="preserve"> investigates the effectiveness of AI-assisted instruction in improving listening and note-taking abilities among first-year English as a Foreign Language (EFL) students at a private university in Vietnam (HUFLIT). Adopting a</w:t>
      </w:r>
      <w:r>
        <w:rPr>
          <w:lang w:val="vi-VN"/>
        </w:rPr>
        <w:t xml:space="preserve"> </w:t>
      </w:r>
      <w:r w:rsidRPr="00056D9D">
        <w:t xml:space="preserve">mixed-methods design, the research involved </w:t>
      </w:r>
      <w:r>
        <w:rPr>
          <w:lang w:val="vi-VN"/>
        </w:rPr>
        <w:t>8</w:t>
      </w:r>
      <w:r w:rsidRPr="00056D9D">
        <w:t xml:space="preserve">0 participants divided into an experimental group, which engaged with AI-based tools for listening practice and structured note-taking, and a control group receiving conventional instruction. Quantitative data were collected through pre- and post-tests and </w:t>
      </w:r>
      <w:proofErr w:type="spellStart"/>
      <w:r w:rsidRPr="00056D9D">
        <w:t>analyzed</w:t>
      </w:r>
      <w:proofErr w:type="spellEnd"/>
      <w:r w:rsidRPr="00056D9D">
        <w:t xml:space="preserve"> using paired and independent samples t-tests, while qualitative insights were obtained from student questionnaires and reflective journals.</w:t>
      </w:r>
      <w:r>
        <w:rPr>
          <w:lang w:val="vi-VN"/>
        </w:rPr>
        <w:t xml:space="preserve"> </w:t>
      </w:r>
      <w:r w:rsidRPr="00056D9D">
        <w:t xml:space="preserve">The findings indicate that students in the experimental group demonstrated statistically significant improvements in both listening comprehension and note-taking performance compared to their counterparts in the control group. Moreover, participants reported increased engagement, autonomy, and confidence when using AI tools, although some challenges related to over-reliance and technical limitations were noted. The </w:t>
      </w:r>
      <w:r w:rsidR="007772C0">
        <w:t>research</w:t>
      </w:r>
      <w:r w:rsidR="007772C0" w:rsidRPr="00056D9D">
        <w:t xml:space="preserve"> </w:t>
      </w:r>
      <w:r w:rsidRPr="00056D9D">
        <w:t>underscores the pedagogical potential of AI in supporting skill development in EFL contexts and highlights the need for guided implementation to maximize learning outcomes. These results contribute to the growing body of research on AI in language education and offer practical implications for curriculum design and instructional practices in similar tertiary settings.</w:t>
      </w:r>
    </w:p>
    <w:p w14:paraId="70C5CA82" w14:textId="784A360D" w:rsidR="003A349E" w:rsidRDefault="00056D9D" w:rsidP="00A23F39">
      <w:pPr>
        <w:spacing w:line="288" w:lineRule="auto"/>
        <w:jc w:val="center"/>
        <w:rPr>
          <w:lang w:val="vi-VN"/>
        </w:rPr>
      </w:pPr>
      <w:r w:rsidRPr="008F4A5D">
        <w:rPr>
          <w:b/>
          <w:bCs/>
          <w:i/>
          <w:iCs/>
        </w:rPr>
        <w:t>Key</w:t>
      </w:r>
      <w:r w:rsidR="008F4A5D" w:rsidRPr="008F4A5D">
        <w:rPr>
          <w:b/>
          <w:bCs/>
          <w:i/>
          <w:iCs/>
          <w:lang w:val="vi-VN"/>
        </w:rPr>
        <w:t xml:space="preserve"> </w:t>
      </w:r>
      <w:r w:rsidRPr="008F4A5D">
        <w:rPr>
          <w:b/>
          <w:bCs/>
          <w:i/>
          <w:iCs/>
        </w:rPr>
        <w:t>words:</w:t>
      </w:r>
      <w:r w:rsidRPr="00056D9D">
        <w:t xml:space="preserve"> Artificial Intelligence, </w:t>
      </w:r>
      <w:proofErr w:type="gramStart"/>
      <w:r w:rsidR="007772C0">
        <w:t>Listening</w:t>
      </w:r>
      <w:proofErr w:type="gramEnd"/>
      <w:r w:rsidRPr="00056D9D">
        <w:t xml:space="preserve"> skills, </w:t>
      </w:r>
      <w:r w:rsidR="007772C0">
        <w:t>Note</w:t>
      </w:r>
      <w:r w:rsidRPr="00056D9D">
        <w:t>-taking, EFL students</w:t>
      </w:r>
      <w:r w:rsidR="007772C0">
        <w:rPr>
          <w:lang w:val="vi-VN"/>
        </w:rPr>
        <w:t>, First-year student</w:t>
      </w:r>
    </w:p>
    <w:p w14:paraId="7DCE8ED3" w14:textId="77777777" w:rsidR="008F4A5D" w:rsidRDefault="008F4A5D" w:rsidP="00A23F39">
      <w:pPr>
        <w:spacing w:line="288" w:lineRule="auto"/>
      </w:pPr>
    </w:p>
    <w:p w14:paraId="5F139260" w14:textId="017843D2" w:rsidR="000464BB" w:rsidRPr="002444D6" w:rsidRDefault="000464BB" w:rsidP="002444D6">
      <w:pPr>
        <w:spacing w:line="288" w:lineRule="auto"/>
        <w:jc w:val="center"/>
        <w:rPr>
          <w:b/>
          <w:bCs/>
        </w:rPr>
      </w:pPr>
      <w:r w:rsidRPr="002444D6">
        <w:rPr>
          <w:b/>
          <w:bCs/>
        </w:rPr>
        <w:t>1. Introduction</w:t>
      </w:r>
    </w:p>
    <w:p w14:paraId="3A7323C4" w14:textId="4EF7C27B" w:rsidR="008E1B35" w:rsidRPr="008F4A5D" w:rsidRDefault="008E1B35" w:rsidP="002444D6">
      <w:pPr>
        <w:pStyle w:val="ds-markdown-paragraph"/>
        <w:shd w:val="clear" w:color="auto" w:fill="FFFFFF"/>
        <w:spacing w:before="0" w:beforeAutospacing="0" w:after="0" w:afterAutospacing="0" w:line="288" w:lineRule="auto"/>
        <w:ind w:firstLine="567"/>
        <w:jc w:val="both"/>
        <w:rPr>
          <w:color w:val="0F1115"/>
        </w:rPr>
      </w:pPr>
      <w:r w:rsidRPr="008F4A5D">
        <w:rPr>
          <w:color w:val="0F1115"/>
        </w:rPr>
        <w:t xml:space="preserve">The rapid integration of Artificial Intelligence (AI) into higher education has fundamentally transformed pedagogical practices, particularly in English as a Foreign Language (EFL) contexts. At Ho Chi Minh City University of Foreign Languages and Information Technology (HUFLIT), a private institution in Vietnam with a specialized focus on foreign languages and information technology, AI tools have </w:t>
      </w:r>
      <w:r w:rsidR="0072684E">
        <w:rPr>
          <w:color w:val="0F1115"/>
        </w:rPr>
        <w:t>popularly</w:t>
      </w:r>
      <w:r w:rsidR="0072684E">
        <w:rPr>
          <w:color w:val="0F1115"/>
          <w:lang w:val="vi-VN"/>
        </w:rPr>
        <w:t xml:space="preserve"> </w:t>
      </w:r>
      <w:r w:rsidR="0072684E">
        <w:rPr>
          <w:color w:val="0F1115"/>
        </w:rPr>
        <w:t>used</w:t>
      </w:r>
      <w:r w:rsidRPr="008F4A5D">
        <w:rPr>
          <w:color w:val="0F1115"/>
        </w:rPr>
        <w:t xml:space="preserve"> language learning environments. These tools range from AI-powered chatbots and grammar checkers like </w:t>
      </w:r>
      <w:proofErr w:type="spellStart"/>
      <w:r w:rsidRPr="008F4A5D">
        <w:rPr>
          <w:color w:val="0F1115"/>
        </w:rPr>
        <w:t>ChatGPT</w:t>
      </w:r>
      <w:proofErr w:type="spellEnd"/>
      <w:r w:rsidRPr="008F4A5D">
        <w:rPr>
          <w:color w:val="0F1115"/>
        </w:rPr>
        <w:t xml:space="preserve"> and Grammarly to speech recognition applications such as ELSA Speak and Google Translate. The university has demonstrated a commitment to educational technology, with ongoing research examining students</w:t>
      </w:r>
      <w:r w:rsidR="0091624A">
        <w:rPr>
          <w:color w:val="0F1115"/>
          <w:lang w:val="vi-VN"/>
        </w:rPr>
        <w:t>’</w:t>
      </w:r>
      <w:r w:rsidRPr="008F4A5D">
        <w:rPr>
          <w:color w:val="0F1115"/>
        </w:rPr>
        <w:t xml:space="preserve"> AI competency and the effectiveness of AI-assisted instruction in skill development </w:t>
      </w:r>
      <w:r w:rsidR="0091624A">
        <w:rPr>
          <w:color w:val="0F1115"/>
          <w:lang w:val="vi-VN"/>
        </w:rPr>
        <w:t>(Nguyen et al., 2026; Tran et al., 2025)</w:t>
      </w:r>
      <w:r w:rsidRPr="008F4A5D">
        <w:rPr>
          <w:color w:val="0F1115"/>
        </w:rPr>
        <w:t>. This technological shift presents both opportunities and challenges for first-year students who are navigating the transition from secondary to tertiary education while simultaneously adapting to AI-enhanced learning paradigms.</w:t>
      </w:r>
    </w:p>
    <w:p w14:paraId="6E2FF163" w14:textId="7598C553" w:rsidR="008E1B35" w:rsidRPr="002444D6" w:rsidRDefault="008E1B35" w:rsidP="002444D6">
      <w:pPr>
        <w:pStyle w:val="ds-markdown-paragraph"/>
        <w:shd w:val="clear" w:color="auto" w:fill="FFFFFF"/>
        <w:spacing w:before="0" w:beforeAutospacing="0" w:after="0" w:afterAutospacing="0" w:line="288" w:lineRule="auto"/>
        <w:ind w:firstLine="567"/>
        <w:jc w:val="both"/>
        <w:rPr>
          <w:color w:val="000000" w:themeColor="text1"/>
        </w:rPr>
      </w:pPr>
      <w:r w:rsidRPr="008F4A5D">
        <w:rPr>
          <w:color w:val="0F1115"/>
        </w:rPr>
        <w:t xml:space="preserve">First-year students at HUFLIT exhibit a relationship with AI in developing English listening and note-taking skills. Research conducted at the university indicates that while students self-report </w:t>
      </w:r>
      <w:r w:rsidRPr="008F4A5D">
        <w:rPr>
          <w:color w:val="0F1115"/>
        </w:rPr>
        <w:lastRenderedPageBreak/>
        <w:t xml:space="preserve">high levels of AI competency, there exists a notable discrepancy between perceived and actual understanding of AI tools in language learning. Furthermore, comparative studies between English majors and non-English majors at HUFLIT have revealed that first-year students demonstrate substantial readiness for AI integration, characterized by strong perceptions of usefulness and ease of use. However, findings highlight concerns regarding over-reliance on AI tools, accuracy issues, and the need for institutional guidance. These findings suggest that while first-year students are enthusiastic about AI adoption, their effective utilization of these tools for specific skills like listening comprehension and note-taking remains underexplored. </w:t>
      </w:r>
      <w:r w:rsidR="00A23F39">
        <w:rPr>
          <w:color w:val="0F1115"/>
        </w:rPr>
        <w:t>Recent</w:t>
      </w:r>
      <w:r w:rsidRPr="008F4A5D">
        <w:rPr>
          <w:color w:val="0F1115"/>
        </w:rPr>
        <w:t xml:space="preserve"> research on AI-assisted note-taking has demonstrated potential benefits, including reduced cognitive load and enhanced lecture comprehension, as AI tools allow students to focus on content rather than transcription. However, the application of such tools to listening texts in the Vietnamese EFL context requires systematic investigation</w:t>
      </w:r>
      <w:r w:rsidR="00A23F39">
        <w:rPr>
          <w:color w:val="0F1115"/>
          <w:lang w:val="vi-VN"/>
        </w:rPr>
        <w:t xml:space="preserve"> (Hien, 2025; Phan, 2023)</w:t>
      </w:r>
      <w:r w:rsidRPr="008F4A5D">
        <w:rPr>
          <w:color w:val="0F1115"/>
        </w:rPr>
        <w:t>.</w:t>
      </w:r>
      <w:r w:rsidR="00A23F39">
        <w:rPr>
          <w:color w:val="0F1115"/>
          <w:lang w:val="vi-VN"/>
        </w:rPr>
        <w:t xml:space="preserve"> </w:t>
      </w:r>
      <w:r w:rsidR="00A23F39" w:rsidRPr="00C25927">
        <w:rPr>
          <w:color w:val="000000" w:themeColor="text1"/>
        </w:rPr>
        <w:t>Therefore, this research addresses the following research questions:</w:t>
      </w:r>
    </w:p>
    <w:p w14:paraId="0A379681" w14:textId="0D4C6EE1" w:rsidR="008F4A5D" w:rsidRPr="008F4A5D" w:rsidRDefault="008F4A5D" w:rsidP="002444D6">
      <w:pPr>
        <w:pStyle w:val="ds-markdown-paragraph"/>
        <w:shd w:val="clear" w:color="auto" w:fill="FFFFFF"/>
        <w:spacing w:before="0" w:beforeAutospacing="0" w:after="0" w:afterAutospacing="0" w:line="288" w:lineRule="auto"/>
        <w:ind w:firstLine="851"/>
        <w:jc w:val="both"/>
        <w:rPr>
          <w:color w:val="0F1115"/>
        </w:rPr>
      </w:pPr>
      <w:r w:rsidRPr="008F4A5D">
        <w:rPr>
          <w:color w:val="0F1115"/>
          <w:lang w:val="vi-VN"/>
        </w:rPr>
        <w:t>1</w:t>
      </w:r>
      <w:r w:rsidRPr="008F4A5D">
        <w:rPr>
          <w:color w:val="0F1115"/>
        </w:rPr>
        <w:t xml:space="preserve">. What are HUFLIT first-year students’ perceptions of using AI in learning English? </w:t>
      </w:r>
    </w:p>
    <w:p w14:paraId="31D677B1" w14:textId="4FE6C2D3" w:rsidR="008F4A5D" w:rsidRPr="008F4A5D" w:rsidRDefault="008F4A5D" w:rsidP="002444D6">
      <w:pPr>
        <w:pStyle w:val="ds-markdown-paragraph"/>
        <w:shd w:val="clear" w:color="auto" w:fill="FFFFFF"/>
        <w:spacing w:before="0" w:beforeAutospacing="0" w:after="0" w:afterAutospacing="0" w:line="288" w:lineRule="auto"/>
        <w:ind w:firstLine="851"/>
        <w:jc w:val="both"/>
        <w:rPr>
          <w:color w:val="0F1115"/>
        </w:rPr>
      </w:pPr>
      <w:r w:rsidRPr="008F4A5D">
        <w:rPr>
          <w:color w:val="0F1115"/>
          <w:lang w:val="vi-VN"/>
        </w:rPr>
        <w:t>2</w:t>
      </w:r>
      <w:r w:rsidRPr="008F4A5D">
        <w:rPr>
          <w:color w:val="0F1115"/>
        </w:rPr>
        <w:t xml:space="preserve">. How do AI tools impact HUFLIT first-year students’ English learning skills? </w:t>
      </w:r>
    </w:p>
    <w:p w14:paraId="3B4A63CE" w14:textId="5D205AB0" w:rsidR="000464BB" w:rsidRPr="00515819" w:rsidRDefault="008F4A5D" w:rsidP="00515819">
      <w:pPr>
        <w:pStyle w:val="ds-markdown-paragraph"/>
        <w:shd w:val="clear" w:color="auto" w:fill="FFFFFF"/>
        <w:spacing w:before="0" w:beforeAutospacing="0" w:after="0" w:afterAutospacing="0" w:line="288" w:lineRule="auto"/>
        <w:ind w:firstLine="851"/>
        <w:jc w:val="both"/>
        <w:rPr>
          <w:color w:val="0F1115"/>
        </w:rPr>
      </w:pPr>
      <w:r w:rsidRPr="008F4A5D">
        <w:rPr>
          <w:color w:val="0F1115"/>
          <w:lang w:val="vi-VN"/>
        </w:rPr>
        <w:t>3</w:t>
      </w:r>
      <w:r w:rsidRPr="008F4A5D">
        <w:rPr>
          <w:color w:val="0F1115"/>
        </w:rPr>
        <w:t>. How did they apply note-taking skills in listening texts?</w:t>
      </w:r>
    </w:p>
    <w:p w14:paraId="0852B56B" w14:textId="766C7ED3" w:rsidR="00923F75" w:rsidRPr="002444D6" w:rsidRDefault="000464BB" w:rsidP="002444D6">
      <w:pPr>
        <w:spacing w:line="288" w:lineRule="auto"/>
        <w:jc w:val="center"/>
        <w:rPr>
          <w:b/>
          <w:bCs/>
        </w:rPr>
      </w:pPr>
      <w:r w:rsidRPr="002444D6">
        <w:rPr>
          <w:b/>
          <w:bCs/>
        </w:rPr>
        <w:t>2. Literature Review</w:t>
      </w:r>
    </w:p>
    <w:p w14:paraId="64010530" w14:textId="396BE51F" w:rsidR="00A3663A" w:rsidRPr="002444D6" w:rsidRDefault="00A23F39" w:rsidP="002444D6">
      <w:pPr>
        <w:pStyle w:val="Heading2"/>
        <w:shd w:val="clear" w:color="auto" w:fill="FFFFFF"/>
        <w:spacing w:before="0" w:line="288" w:lineRule="auto"/>
        <w:jc w:val="both"/>
        <w:rPr>
          <w:rFonts w:ascii="Times New Roman" w:hAnsi="Times New Roman" w:cs="Times New Roman"/>
          <w:b/>
          <w:bCs/>
          <w:i/>
          <w:iCs/>
          <w:color w:val="0F1115"/>
          <w:sz w:val="24"/>
          <w:szCs w:val="24"/>
        </w:rPr>
      </w:pPr>
      <w:r w:rsidRPr="002444D6">
        <w:rPr>
          <w:rFonts w:ascii="Times New Roman" w:hAnsi="Times New Roman" w:cs="Times New Roman"/>
          <w:b/>
          <w:bCs/>
          <w:i/>
          <w:iCs/>
          <w:color w:val="0F1115"/>
          <w:sz w:val="24"/>
          <w:szCs w:val="24"/>
          <w:lang w:val="vi-VN"/>
        </w:rPr>
        <w:t>2.</w:t>
      </w:r>
      <w:r w:rsidR="00A3663A" w:rsidRPr="002444D6">
        <w:rPr>
          <w:rFonts w:ascii="Times New Roman" w:hAnsi="Times New Roman" w:cs="Times New Roman"/>
          <w:b/>
          <w:bCs/>
          <w:i/>
          <w:iCs/>
          <w:color w:val="0F1115"/>
          <w:sz w:val="24"/>
          <w:szCs w:val="24"/>
        </w:rPr>
        <w:t>1. The Research in Academic Listening and Note-Taking</w:t>
      </w:r>
    </w:p>
    <w:p w14:paraId="1630FBC0" w14:textId="494040A0" w:rsidR="00A3663A" w:rsidRPr="002444D6" w:rsidRDefault="00A3663A" w:rsidP="002444D6">
      <w:pPr>
        <w:pStyle w:val="ds-markdown-paragraph"/>
        <w:shd w:val="clear" w:color="auto" w:fill="FFFFFF"/>
        <w:spacing w:before="0" w:beforeAutospacing="0" w:after="0" w:afterAutospacing="0" w:line="288" w:lineRule="auto"/>
        <w:jc w:val="both"/>
        <w:rPr>
          <w:color w:val="0F1115"/>
        </w:rPr>
      </w:pPr>
      <w:r w:rsidRPr="002444D6">
        <w:rPr>
          <w:color w:val="0F1115"/>
        </w:rPr>
        <w:t>Academic listening represents a uniquely demanding task for English as a Foreign Language (EFL) learners, requiring simultaneous processing of oral input, comprehension of content, and generation of written records. Note-taking while listening imposes substantial cognitive load, as learners must allocate limited attentional resources between understanding incoming speech and capturing key information. This dual-task challenge is particularly acute for first-year university students, who often enter tertiary education with minimal prior training in systematic note-taking strategies</w:t>
      </w:r>
      <w:r w:rsidR="004C6819">
        <w:rPr>
          <w:color w:val="0F1115"/>
          <w:lang w:val="vi-VN"/>
        </w:rPr>
        <w:t xml:space="preserve"> (</w:t>
      </w:r>
      <w:r w:rsidR="004C6819" w:rsidRPr="00C3298D">
        <w:rPr>
          <w:lang w:val="vi-VN"/>
        </w:rPr>
        <w:t xml:space="preserve">Shizuka </w:t>
      </w:r>
      <w:r w:rsidR="004C6819">
        <w:rPr>
          <w:lang w:val="vi-VN"/>
        </w:rPr>
        <w:t xml:space="preserve">&amp; </w:t>
      </w:r>
      <w:r w:rsidR="004C6819" w:rsidRPr="00C3298D">
        <w:rPr>
          <w:lang w:val="vi-VN"/>
        </w:rPr>
        <w:t>Ryan</w:t>
      </w:r>
      <w:r w:rsidR="004C6819">
        <w:rPr>
          <w:lang w:val="vi-VN"/>
        </w:rPr>
        <w:t>, 2026; Tran et al., 2025)</w:t>
      </w:r>
      <w:r w:rsidRPr="002444D6">
        <w:rPr>
          <w:color w:val="0F1115"/>
        </w:rPr>
        <w:t>.</w:t>
      </w:r>
    </w:p>
    <w:p w14:paraId="7036AB25" w14:textId="15393956" w:rsidR="00A3663A" w:rsidRPr="002444D6" w:rsidRDefault="00A3663A" w:rsidP="002444D6">
      <w:pPr>
        <w:pStyle w:val="ds-markdown-paragraph"/>
        <w:shd w:val="clear" w:color="auto" w:fill="FFFFFF"/>
        <w:spacing w:before="0" w:beforeAutospacing="0" w:after="0" w:afterAutospacing="0" w:line="288" w:lineRule="auto"/>
        <w:jc w:val="both"/>
        <w:rPr>
          <w:color w:val="0F1115"/>
        </w:rPr>
      </w:pPr>
      <w:r w:rsidRPr="002444D6">
        <w:rPr>
          <w:color w:val="0F1115"/>
        </w:rPr>
        <w:t xml:space="preserve">Recent research has substantially advanced understanding of what constitutes effective note-taking. A significant study by </w:t>
      </w:r>
      <w:r w:rsidR="004C6819" w:rsidRPr="00C3298D">
        <w:rPr>
          <w:lang w:val="vi-VN"/>
        </w:rPr>
        <w:t xml:space="preserve">Shizuka </w:t>
      </w:r>
      <w:r w:rsidR="004C6819">
        <w:rPr>
          <w:lang w:val="vi-VN"/>
        </w:rPr>
        <w:t xml:space="preserve">&amp; </w:t>
      </w:r>
      <w:r w:rsidR="004C6819" w:rsidRPr="00C3298D">
        <w:rPr>
          <w:lang w:val="vi-VN"/>
        </w:rPr>
        <w:t>Ryan</w:t>
      </w:r>
      <w:r w:rsidRPr="002444D6">
        <w:rPr>
          <w:color w:val="0F1115"/>
        </w:rPr>
        <w:t xml:space="preserve"> (202</w:t>
      </w:r>
      <w:r w:rsidR="004C6819">
        <w:rPr>
          <w:color w:val="0F1115"/>
          <w:lang w:val="vi-VN"/>
        </w:rPr>
        <w:t>6</w:t>
      </w:r>
      <w:r w:rsidRPr="002444D6">
        <w:rPr>
          <w:color w:val="0F1115"/>
        </w:rPr>
        <w:t>) involving 195 Japanese EFL first-year students demonstrated that note quality</w:t>
      </w:r>
      <w:r w:rsidR="004C6819">
        <w:rPr>
          <w:color w:val="0F1115"/>
          <w:lang w:val="vi-VN"/>
        </w:rPr>
        <w:t xml:space="preserve"> – </w:t>
      </w:r>
      <w:r w:rsidRPr="002444D6">
        <w:rPr>
          <w:color w:val="0F1115"/>
        </w:rPr>
        <w:t>specifically organization and inclusion of main ideas and supporting details</w:t>
      </w:r>
      <w:r w:rsidR="004C6819">
        <w:rPr>
          <w:color w:val="0F1115"/>
          <w:lang w:val="vi-VN"/>
        </w:rPr>
        <w:t xml:space="preserve"> – </w:t>
      </w:r>
      <w:r w:rsidRPr="002444D6">
        <w:rPr>
          <w:color w:val="0F1115"/>
        </w:rPr>
        <w:t>correlates more strongly with listening comprehension outcomes than the mere quantity of words produced. Their findings revealed that well-organized notes, characterized by clear hierarchical structures and appropriate use of abbreviations and symbols, serve as stronger predictors of performance on standardized listening assessments such as the TOEFL ITP. These results challenge earlier research that relied primarily on word count as a metric of note-taking proficiency</w:t>
      </w:r>
      <w:r w:rsidR="00AA76B5">
        <w:rPr>
          <w:color w:val="0F1115"/>
          <w:lang w:val="vi-VN"/>
        </w:rPr>
        <w:t xml:space="preserve"> (Siegel, 2022)</w:t>
      </w:r>
      <w:r w:rsidRPr="002444D6">
        <w:rPr>
          <w:color w:val="0F1115"/>
        </w:rPr>
        <w:t>.</w:t>
      </w:r>
    </w:p>
    <w:p w14:paraId="7C50A5B2" w14:textId="2147FEC0" w:rsidR="00A3663A" w:rsidRPr="00CF1CAC" w:rsidRDefault="00A3663A" w:rsidP="002444D6">
      <w:pPr>
        <w:pStyle w:val="ds-markdown-paragraph"/>
        <w:shd w:val="clear" w:color="auto" w:fill="FFFFFF"/>
        <w:spacing w:before="0" w:beforeAutospacing="0" w:after="0" w:afterAutospacing="0" w:line="288" w:lineRule="auto"/>
        <w:jc w:val="both"/>
        <w:rPr>
          <w:color w:val="0F1115"/>
          <w:lang w:val="vi-VN"/>
        </w:rPr>
      </w:pPr>
      <w:r w:rsidRPr="002444D6">
        <w:rPr>
          <w:color w:val="0F1115"/>
        </w:rPr>
        <w:t xml:space="preserve">Furthermore, empirical evidence indicates that note-taking skills are teachable. </w:t>
      </w:r>
      <w:r w:rsidR="00CF1CAC" w:rsidRPr="00C3298D">
        <w:rPr>
          <w:lang w:val="vi-VN"/>
        </w:rPr>
        <w:t xml:space="preserve">Shizuka </w:t>
      </w:r>
      <w:r w:rsidR="00CF1CAC">
        <w:rPr>
          <w:lang w:val="vi-VN"/>
        </w:rPr>
        <w:t xml:space="preserve">&amp; </w:t>
      </w:r>
      <w:r w:rsidR="00CF1CAC" w:rsidRPr="00C3298D">
        <w:rPr>
          <w:lang w:val="vi-VN"/>
        </w:rPr>
        <w:t>Ryan</w:t>
      </w:r>
      <w:r w:rsidR="00CF1CAC">
        <w:rPr>
          <w:color w:val="0F1115"/>
          <w:lang w:val="vi-VN"/>
        </w:rPr>
        <w:t xml:space="preserve"> (2026) </w:t>
      </w:r>
      <w:r w:rsidRPr="002444D6">
        <w:rPr>
          <w:color w:val="0F1115"/>
        </w:rPr>
        <w:t>documented significant improvements in both note quality and listening comprehension following structured strategy instruction. The encoding function of note-taking</w:t>
      </w:r>
      <w:r w:rsidR="00CF1CAC">
        <w:rPr>
          <w:color w:val="0F1115"/>
          <w:lang w:val="vi-VN"/>
        </w:rPr>
        <w:t xml:space="preserve"> – </w:t>
      </w:r>
      <w:r w:rsidRPr="002444D6">
        <w:rPr>
          <w:color w:val="0F1115"/>
        </w:rPr>
        <w:t>the cognitive processing that occurs during the act of writing</w:t>
      </w:r>
      <w:r w:rsidR="00CF1CAC">
        <w:rPr>
          <w:color w:val="0F1115"/>
          <w:lang w:val="vi-VN"/>
        </w:rPr>
        <w:t xml:space="preserve"> – </w:t>
      </w:r>
      <w:r w:rsidRPr="002444D6">
        <w:rPr>
          <w:color w:val="0F1115"/>
        </w:rPr>
        <w:t>appears to enhance retention and comprehension independent of the review function. However, research by Kim (2014) in the Korean EFL context revealed a notable discrepancy: while students express positive perceptions of note-taking importance, their actual implementation remains limited without explicit training. This gap between perception and practice underscores the necessity of pedagogical intervention.</w:t>
      </w:r>
      <w:r w:rsidR="00CF1CAC">
        <w:rPr>
          <w:color w:val="0F1115"/>
          <w:lang w:val="vi-VN"/>
        </w:rPr>
        <w:t xml:space="preserve"> </w:t>
      </w:r>
    </w:p>
    <w:p w14:paraId="3CF19639" w14:textId="1B3CE77F" w:rsidR="00A3663A" w:rsidRPr="002444D6" w:rsidRDefault="002444D6" w:rsidP="002444D6">
      <w:pPr>
        <w:pStyle w:val="Heading2"/>
        <w:shd w:val="clear" w:color="auto" w:fill="FFFFFF"/>
        <w:spacing w:before="0" w:line="288" w:lineRule="auto"/>
        <w:jc w:val="both"/>
        <w:rPr>
          <w:rFonts w:ascii="Times New Roman" w:hAnsi="Times New Roman" w:cs="Times New Roman"/>
          <w:b/>
          <w:bCs/>
          <w:i/>
          <w:iCs/>
          <w:color w:val="0F1115"/>
          <w:sz w:val="24"/>
          <w:szCs w:val="24"/>
        </w:rPr>
      </w:pPr>
      <w:r w:rsidRPr="002444D6">
        <w:rPr>
          <w:rFonts w:ascii="Times New Roman" w:hAnsi="Times New Roman" w:cs="Times New Roman"/>
          <w:b/>
          <w:bCs/>
          <w:i/>
          <w:iCs/>
          <w:color w:val="0F1115"/>
          <w:sz w:val="24"/>
          <w:szCs w:val="24"/>
          <w:lang w:val="vi-VN"/>
        </w:rPr>
        <w:lastRenderedPageBreak/>
        <w:t>2.</w:t>
      </w:r>
      <w:r w:rsidR="00A3663A" w:rsidRPr="002444D6">
        <w:rPr>
          <w:rFonts w:ascii="Times New Roman" w:hAnsi="Times New Roman" w:cs="Times New Roman"/>
          <w:b/>
          <w:bCs/>
          <w:i/>
          <w:iCs/>
          <w:color w:val="0F1115"/>
          <w:sz w:val="24"/>
          <w:szCs w:val="24"/>
        </w:rPr>
        <w:t>2. The Influence of Artificial Intelligence on Education</w:t>
      </w:r>
    </w:p>
    <w:p w14:paraId="1B1CEC97" w14:textId="511059CF" w:rsidR="00A3663A" w:rsidRPr="002444D6" w:rsidRDefault="00A3663A" w:rsidP="002444D6">
      <w:pPr>
        <w:pStyle w:val="ds-markdown-paragraph"/>
        <w:shd w:val="clear" w:color="auto" w:fill="FFFFFF"/>
        <w:spacing w:before="0" w:beforeAutospacing="0" w:after="0" w:afterAutospacing="0" w:line="288" w:lineRule="auto"/>
        <w:jc w:val="both"/>
        <w:rPr>
          <w:color w:val="0F1115"/>
        </w:rPr>
      </w:pPr>
      <w:r w:rsidRPr="002444D6">
        <w:rPr>
          <w:color w:val="0F1115"/>
        </w:rPr>
        <w:t>Artificial Intelligence has emerged as a transformative force in educational contexts, with systematic reviews demonstrating its capacity to enable personalized learning pathways, improve instructional practices, and enhance feedback mechanisms. A systematic literature review by Adil (2025) synthesizing 39 peer-reviewed studies from 2020 to 2024 identified both benefits and persistent challenges, including infrastructural limitations, inadequate teacher training, and ethical concerns regarding algorithmic bias and data privacy. Notably, the review highlighted a shortage of classroom-based empirical evidence, suggesting that while AI's potential is widely acknowledged, rigorous investigation of its pedagogical effectiveness remains incomplete.</w:t>
      </w:r>
    </w:p>
    <w:p w14:paraId="3FAD1534" w14:textId="1A522E6D" w:rsidR="00A3663A" w:rsidRPr="002444D6" w:rsidRDefault="00A3663A" w:rsidP="002444D6">
      <w:pPr>
        <w:pStyle w:val="ds-markdown-paragraph"/>
        <w:shd w:val="clear" w:color="auto" w:fill="FFFFFF"/>
        <w:spacing w:before="0" w:beforeAutospacing="0" w:after="0" w:afterAutospacing="0" w:line="288" w:lineRule="auto"/>
        <w:jc w:val="both"/>
        <w:rPr>
          <w:color w:val="0F1115"/>
        </w:rPr>
      </w:pPr>
      <w:r w:rsidRPr="002444D6">
        <w:rPr>
          <w:color w:val="0F1115"/>
        </w:rPr>
        <w:t>In language education specifically, AI tools have proliferated rapidly. Speech-to-text (STT) technologies provide immediate transcripts that facilitate noticing of pronunciation errors, while text-to-speech (TTS) applications offer adjustable playback speeds and customizable voices that accommodate varying proficiency levels </w:t>
      </w:r>
      <w:r w:rsidR="00907049">
        <w:rPr>
          <w:color w:val="0F1115"/>
          <w:lang w:val="vi-VN"/>
        </w:rPr>
        <w:t>(</w:t>
      </w:r>
      <w:proofErr w:type="spellStart"/>
      <w:r w:rsidR="00907049" w:rsidRPr="00BC171C">
        <w:rPr>
          <w:rFonts w:eastAsia="Malgun Gothic"/>
          <w:color w:val="000000" w:themeColor="text1"/>
          <w:shd w:val="clear" w:color="auto" w:fill="FFFFFF"/>
        </w:rPr>
        <w:t>Jongbum</w:t>
      </w:r>
      <w:proofErr w:type="spellEnd"/>
      <w:r w:rsidR="00907049">
        <w:rPr>
          <w:rFonts w:eastAsia="Malgun Gothic"/>
          <w:color w:val="000000" w:themeColor="text1"/>
          <w:shd w:val="clear" w:color="auto" w:fill="FFFFFF"/>
          <w:lang w:val="vi-VN"/>
        </w:rPr>
        <w:t>, 2025)</w:t>
      </w:r>
      <w:r w:rsidRPr="002444D6">
        <w:rPr>
          <w:color w:val="0F1115"/>
        </w:rPr>
        <w:t xml:space="preserve">. More recently, generative AI platforms such as </w:t>
      </w:r>
      <w:proofErr w:type="spellStart"/>
      <w:r w:rsidRPr="002444D6">
        <w:rPr>
          <w:color w:val="0F1115"/>
        </w:rPr>
        <w:t>NoteBookLM</w:t>
      </w:r>
      <w:proofErr w:type="spellEnd"/>
      <w:r w:rsidRPr="002444D6">
        <w:rPr>
          <w:color w:val="0F1115"/>
        </w:rPr>
        <w:t xml:space="preserve"> have enabled transformation of written texts into podcast-style dialogues, restructuring input genre to potentially reduce cognitive load and enhance comprehension. Liu and Zhao (2025) conducted a quasi-experimental study demonstrating that EFL learners exposed to </w:t>
      </w:r>
      <w:proofErr w:type="spellStart"/>
      <w:r w:rsidRPr="002444D6">
        <w:rPr>
          <w:color w:val="0F1115"/>
        </w:rPr>
        <w:t>NoteBookLM</w:t>
      </w:r>
      <w:proofErr w:type="spellEnd"/>
      <w:r w:rsidRPr="002444D6">
        <w:rPr>
          <w:color w:val="0F1115"/>
        </w:rPr>
        <w:t>-generated podcasts achieved significantly higher listening comprehension scores and reported greater reductions in listening anxiety compared to control groups receiving traditional news recordings, while holding content constant.</w:t>
      </w:r>
    </w:p>
    <w:p w14:paraId="6E133624" w14:textId="445BE5AB" w:rsidR="00A3663A" w:rsidRPr="002444D6" w:rsidRDefault="002444D6" w:rsidP="002444D6">
      <w:pPr>
        <w:pStyle w:val="Heading2"/>
        <w:shd w:val="clear" w:color="auto" w:fill="FFFFFF"/>
        <w:spacing w:before="0" w:line="288" w:lineRule="auto"/>
        <w:jc w:val="both"/>
        <w:rPr>
          <w:rFonts w:ascii="Times New Roman" w:hAnsi="Times New Roman" w:cs="Times New Roman"/>
          <w:b/>
          <w:bCs/>
          <w:i/>
          <w:iCs/>
          <w:color w:val="0F1115"/>
          <w:sz w:val="24"/>
          <w:szCs w:val="24"/>
        </w:rPr>
      </w:pPr>
      <w:r w:rsidRPr="002444D6">
        <w:rPr>
          <w:rFonts w:ascii="Times New Roman" w:hAnsi="Times New Roman" w:cs="Times New Roman"/>
          <w:b/>
          <w:bCs/>
          <w:i/>
          <w:iCs/>
          <w:color w:val="0F1115"/>
          <w:sz w:val="24"/>
          <w:szCs w:val="24"/>
          <w:lang w:val="vi-VN"/>
        </w:rPr>
        <w:t>2.</w:t>
      </w:r>
      <w:r w:rsidR="00A3663A" w:rsidRPr="002444D6">
        <w:rPr>
          <w:rFonts w:ascii="Times New Roman" w:hAnsi="Times New Roman" w:cs="Times New Roman"/>
          <w:b/>
          <w:bCs/>
          <w:i/>
          <w:iCs/>
          <w:color w:val="0F1115"/>
          <w:sz w:val="24"/>
          <w:szCs w:val="24"/>
        </w:rPr>
        <w:t>3. Students</w:t>
      </w:r>
      <w:r>
        <w:rPr>
          <w:rFonts w:ascii="Times New Roman" w:hAnsi="Times New Roman" w:cs="Times New Roman"/>
          <w:b/>
          <w:bCs/>
          <w:i/>
          <w:iCs/>
          <w:color w:val="0F1115"/>
          <w:sz w:val="24"/>
          <w:szCs w:val="24"/>
          <w:lang w:val="vi-VN"/>
        </w:rPr>
        <w:t>’</w:t>
      </w:r>
      <w:r w:rsidR="00A3663A" w:rsidRPr="002444D6">
        <w:rPr>
          <w:rFonts w:ascii="Times New Roman" w:hAnsi="Times New Roman" w:cs="Times New Roman"/>
          <w:b/>
          <w:bCs/>
          <w:i/>
          <w:iCs/>
          <w:color w:val="0F1115"/>
          <w:sz w:val="24"/>
          <w:szCs w:val="24"/>
        </w:rPr>
        <w:t xml:space="preserve"> Perceptions of AI in Listening Classes</w:t>
      </w:r>
    </w:p>
    <w:p w14:paraId="72110381" w14:textId="4437A7D1" w:rsidR="00A3663A" w:rsidRPr="002444D6" w:rsidRDefault="00A3663A" w:rsidP="002444D6">
      <w:pPr>
        <w:pStyle w:val="ds-markdown-paragraph"/>
        <w:shd w:val="clear" w:color="auto" w:fill="FFFFFF"/>
        <w:spacing w:before="0" w:beforeAutospacing="0" w:after="0" w:afterAutospacing="0" w:line="288" w:lineRule="auto"/>
        <w:jc w:val="both"/>
        <w:rPr>
          <w:color w:val="0F1115"/>
        </w:rPr>
      </w:pPr>
      <w:r w:rsidRPr="002444D6">
        <w:rPr>
          <w:color w:val="0F1115"/>
        </w:rPr>
        <w:t xml:space="preserve">Understanding learner perceptions of AI tools is critical, as technology acceptance fundamentally shapes engagement and outcomes. Research by </w:t>
      </w:r>
      <w:proofErr w:type="spellStart"/>
      <w:r w:rsidR="00907049" w:rsidRPr="00BC171C">
        <w:rPr>
          <w:rFonts w:eastAsia="Malgun Gothic"/>
          <w:color w:val="000000" w:themeColor="text1"/>
          <w:shd w:val="clear" w:color="auto" w:fill="FFFFFF"/>
        </w:rPr>
        <w:t>Jongbum</w:t>
      </w:r>
      <w:proofErr w:type="spellEnd"/>
      <w:r w:rsidR="00907049" w:rsidRPr="002444D6">
        <w:rPr>
          <w:color w:val="0F1115"/>
        </w:rPr>
        <w:t xml:space="preserve"> </w:t>
      </w:r>
      <w:r w:rsidRPr="002444D6">
        <w:rPr>
          <w:color w:val="0F1115"/>
        </w:rPr>
        <w:t>(2025) with 114 Korean university EFL students revealed generally positive attitudes toward AI-generated listening materials, with students particularly valuing adjustable audio playback speed and the option to revisit content</w:t>
      </w:r>
      <w:r w:rsidR="004D4E81">
        <w:rPr>
          <w:color w:val="0F1115"/>
          <w:lang w:val="vi-VN"/>
        </w:rPr>
        <w:t xml:space="preserve"> – </w:t>
      </w:r>
      <w:r w:rsidRPr="002444D6">
        <w:rPr>
          <w:color w:val="0F1115"/>
        </w:rPr>
        <w:t>features that foster autonomous learning. Students acknowledged that repeated exposure to structured passages, dialogs, and summaries reinforced vocabulary acquisition and supported comprehension development</w:t>
      </w:r>
      <w:r w:rsidR="00987556">
        <w:rPr>
          <w:color w:val="0F1115"/>
          <w:lang w:val="vi-VN"/>
        </w:rPr>
        <w:t xml:space="preserve"> (Irgin, 2025)</w:t>
      </w:r>
      <w:r w:rsidRPr="002444D6">
        <w:rPr>
          <w:color w:val="0F1115"/>
        </w:rPr>
        <w:t>.</w:t>
      </w:r>
    </w:p>
    <w:p w14:paraId="11C05298" w14:textId="6F57BA8A" w:rsidR="00A3663A" w:rsidRPr="004D4E81" w:rsidRDefault="00A3663A" w:rsidP="002444D6">
      <w:pPr>
        <w:pStyle w:val="ds-markdown-paragraph"/>
        <w:shd w:val="clear" w:color="auto" w:fill="FFFFFF"/>
        <w:spacing w:before="0" w:beforeAutospacing="0" w:after="0" w:afterAutospacing="0" w:line="288" w:lineRule="auto"/>
        <w:jc w:val="both"/>
        <w:rPr>
          <w:color w:val="0F1115"/>
          <w:lang w:val="vi-VN"/>
        </w:rPr>
      </w:pPr>
      <w:r w:rsidRPr="002444D6">
        <w:rPr>
          <w:color w:val="0F1115"/>
        </w:rPr>
        <w:t xml:space="preserve">However, substantial challenges were identified. </w:t>
      </w:r>
      <w:proofErr w:type="spellStart"/>
      <w:r w:rsidR="004D4E81" w:rsidRPr="00BC171C">
        <w:rPr>
          <w:rFonts w:eastAsia="Malgun Gothic"/>
          <w:color w:val="000000" w:themeColor="text1"/>
          <w:shd w:val="clear" w:color="auto" w:fill="FFFFFF"/>
        </w:rPr>
        <w:t>Jongbum</w:t>
      </w:r>
      <w:proofErr w:type="spellEnd"/>
      <w:r w:rsidR="004D4E81">
        <w:rPr>
          <w:color w:val="0F1115"/>
          <w:lang w:val="vi-VN"/>
        </w:rPr>
        <w:t>’</w:t>
      </w:r>
      <w:r w:rsidRPr="002444D6">
        <w:rPr>
          <w:color w:val="0F1115"/>
        </w:rPr>
        <w:t xml:space="preserve">s participants reported unnatural intonation patterns, robotic voice delivery, and pronunciation inaccuracies in AI-generated speech, issues that were especially problematic for lower-proficiency learners who rely more heavily on prosodic cues for comprehension. These findings align with </w:t>
      </w:r>
      <w:proofErr w:type="spellStart"/>
      <w:r w:rsidRPr="002444D6">
        <w:rPr>
          <w:color w:val="0F1115"/>
        </w:rPr>
        <w:t>Meniado</w:t>
      </w:r>
      <w:proofErr w:type="spellEnd"/>
      <w:r w:rsidRPr="002444D6">
        <w:rPr>
          <w:color w:val="0F1115"/>
        </w:rPr>
        <w:t xml:space="preserve"> (2023) and </w:t>
      </w:r>
      <w:r w:rsidR="004D4E81">
        <w:rPr>
          <w:color w:val="0F1115"/>
          <w:lang w:val="vi-VN"/>
        </w:rPr>
        <w:t>Ali</w:t>
      </w:r>
      <w:r w:rsidRPr="002444D6">
        <w:rPr>
          <w:color w:val="0F1115"/>
        </w:rPr>
        <w:t xml:space="preserve"> (2025), who documented concerns regarding unnatural prosody and limited contextual nuance in synthetic speech. Collectively, the literature suggests that a hybrid approach</w:t>
      </w:r>
      <w:r w:rsidR="004D4E81">
        <w:rPr>
          <w:color w:val="0F1115"/>
          <w:lang w:val="vi-VN"/>
        </w:rPr>
        <w:t xml:space="preserve"> – </w:t>
      </w:r>
      <w:r w:rsidRPr="002444D6">
        <w:rPr>
          <w:color w:val="0F1115"/>
        </w:rPr>
        <w:t>combining AI</w:t>
      </w:r>
      <w:r w:rsidR="004D4E81">
        <w:rPr>
          <w:color w:val="0F1115"/>
          <w:lang w:val="vi-VN"/>
        </w:rPr>
        <w:t>’</w:t>
      </w:r>
      <w:r w:rsidRPr="002444D6">
        <w:rPr>
          <w:color w:val="0F1115"/>
        </w:rPr>
        <w:t>s adaptability with instructor-led refinement</w:t>
      </w:r>
      <w:r w:rsidR="004D4E81">
        <w:rPr>
          <w:color w:val="0F1115"/>
          <w:lang w:val="vi-VN"/>
        </w:rPr>
        <w:t xml:space="preserve"> – </w:t>
      </w:r>
      <w:r w:rsidRPr="002444D6">
        <w:rPr>
          <w:color w:val="0F1115"/>
        </w:rPr>
        <w:t>optimizes both skill development and positive affective responses.</w:t>
      </w:r>
      <w:r w:rsidR="004D4E81">
        <w:rPr>
          <w:color w:val="0F1115"/>
          <w:lang w:val="vi-VN"/>
        </w:rPr>
        <w:t xml:space="preserve"> </w:t>
      </w:r>
    </w:p>
    <w:p w14:paraId="1A2D45E5" w14:textId="0FB7F5C1" w:rsidR="00A3663A" w:rsidRPr="002444D6" w:rsidRDefault="002444D6" w:rsidP="002444D6">
      <w:pPr>
        <w:pStyle w:val="Heading2"/>
        <w:shd w:val="clear" w:color="auto" w:fill="FFFFFF"/>
        <w:spacing w:before="0" w:line="288" w:lineRule="auto"/>
        <w:jc w:val="both"/>
        <w:rPr>
          <w:rFonts w:ascii="Times New Roman" w:hAnsi="Times New Roman" w:cs="Times New Roman"/>
          <w:b/>
          <w:bCs/>
          <w:i/>
          <w:iCs/>
          <w:color w:val="0F1115"/>
          <w:sz w:val="24"/>
          <w:szCs w:val="24"/>
        </w:rPr>
      </w:pPr>
      <w:r w:rsidRPr="002444D6">
        <w:rPr>
          <w:rFonts w:ascii="Times New Roman" w:hAnsi="Times New Roman" w:cs="Times New Roman"/>
          <w:b/>
          <w:bCs/>
          <w:i/>
          <w:iCs/>
          <w:color w:val="0F1115"/>
          <w:sz w:val="24"/>
          <w:szCs w:val="24"/>
          <w:lang w:val="vi-VN"/>
        </w:rPr>
        <w:t>2.</w:t>
      </w:r>
      <w:r w:rsidR="00A3663A" w:rsidRPr="002444D6">
        <w:rPr>
          <w:rFonts w:ascii="Times New Roman" w:hAnsi="Times New Roman" w:cs="Times New Roman"/>
          <w:b/>
          <w:bCs/>
          <w:i/>
          <w:iCs/>
          <w:color w:val="0F1115"/>
          <w:sz w:val="24"/>
          <w:szCs w:val="24"/>
        </w:rPr>
        <w:t>4. Acquiring Listening Comprehension with AI-Enhanced Note-Taking</w:t>
      </w:r>
    </w:p>
    <w:p w14:paraId="6235A652" w14:textId="47D7D7B4" w:rsidR="00A3663A" w:rsidRPr="00886AC5" w:rsidRDefault="00A3663A" w:rsidP="002444D6">
      <w:pPr>
        <w:pStyle w:val="ds-markdown-paragraph"/>
        <w:shd w:val="clear" w:color="auto" w:fill="FFFFFF"/>
        <w:spacing w:before="0" w:beforeAutospacing="0" w:after="0" w:afterAutospacing="0" w:line="288" w:lineRule="auto"/>
        <w:jc w:val="both"/>
        <w:rPr>
          <w:color w:val="0F1115"/>
        </w:rPr>
      </w:pPr>
      <w:r w:rsidRPr="002444D6">
        <w:rPr>
          <w:color w:val="0F1115"/>
        </w:rPr>
        <w:t xml:space="preserve">Complementing these findings, research from the Diplomatic Academy of Vietnam by </w:t>
      </w:r>
      <w:r w:rsidR="00F37273">
        <w:rPr>
          <w:color w:val="0F1115"/>
        </w:rPr>
        <w:t>Do</w:t>
      </w:r>
      <w:r w:rsidR="00F37273">
        <w:rPr>
          <w:color w:val="0F1115"/>
          <w:lang w:val="vi-VN"/>
        </w:rPr>
        <w:t xml:space="preserve"> &amp; Dang</w:t>
      </w:r>
      <w:r w:rsidRPr="002444D6">
        <w:rPr>
          <w:color w:val="0F1115"/>
        </w:rPr>
        <w:t xml:space="preserve"> (202</w:t>
      </w:r>
      <w:r w:rsidR="00F37273">
        <w:rPr>
          <w:color w:val="0F1115"/>
          <w:lang w:val="vi-VN"/>
        </w:rPr>
        <w:t>5</w:t>
      </w:r>
      <w:r w:rsidRPr="002444D6">
        <w:rPr>
          <w:color w:val="0F1115"/>
        </w:rPr>
        <w:t>) explored AI-generated speech simulations to support short-term memory and consecutive interpreting training. While students using AI speech demonstrated greater progress on tasks requiring higher cognitive effort, they continued to struggle with note-taking and vocabulary, highlighting the persistent need for instructor guidance even within AI-enhanced environments.</w:t>
      </w:r>
      <w:r w:rsidR="00886AC5">
        <w:rPr>
          <w:color w:val="0F1115"/>
          <w:lang w:val="vi-VN"/>
        </w:rPr>
        <w:t xml:space="preserve"> </w:t>
      </w:r>
      <w:r w:rsidRPr="002444D6">
        <w:rPr>
          <w:color w:val="0F1115"/>
        </w:rPr>
        <w:t>The theoretical framework underlying AI-enhanced note-taking draws upon Mayer</w:t>
      </w:r>
      <w:r w:rsidR="00886AC5">
        <w:rPr>
          <w:color w:val="0F1115"/>
          <w:lang w:val="vi-VN"/>
        </w:rPr>
        <w:t>’</w:t>
      </w:r>
      <w:r w:rsidRPr="002444D6">
        <w:rPr>
          <w:color w:val="0F1115"/>
        </w:rPr>
        <w:t xml:space="preserve">s (1996) SOI model (Selection, Organization, Integration), which posits that effective learning requires learners to select relevant information, organize it coherently, and integrate it with prior knowledge. AI tools may scaffold these processes by providing real-time transcription, highlighting key concepts, or suggesting </w:t>
      </w:r>
      <w:r w:rsidRPr="002444D6">
        <w:rPr>
          <w:color w:val="0F1115"/>
        </w:rPr>
        <w:lastRenderedPageBreak/>
        <w:t xml:space="preserve">organizational structures, thereby reducing cognitive load and enabling deeper </w:t>
      </w:r>
      <w:r w:rsidRPr="0027458F">
        <w:rPr>
          <w:color w:val="0F1115"/>
        </w:rPr>
        <w:t>processing</w:t>
      </w:r>
      <w:r w:rsidR="00F37273" w:rsidRPr="0027458F">
        <w:rPr>
          <w:color w:val="0F1115"/>
          <w:lang w:val="vi-VN"/>
        </w:rPr>
        <w:t xml:space="preserve"> (</w:t>
      </w:r>
      <w:r w:rsidR="0027458F" w:rsidRPr="0027458F">
        <w:rPr>
          <w:color w:val="000000" w:themeColor="text1"/>
          <w:shd w:val="clear" w:color="auto" w:fill="FFFFFF"/>
        </w:rPr>
        <w:t>Al-</w:t>
      </w:r>
      <w:proofErr w:type="spellStart"/>
      <w:r w:rsidR="0027458F" w:rsidRPr="0027458F">
        <w:rPr>
          <w:color w:val="000000" w:themeColor="text1"/>
          <w:shd w:val="clear" w:color="auto" w:fill="FFFFFF"/>
        </w:rPr>
        <w:t>Ghazo</w:t>
      </w:r>
      <w:proofErr w:type="spellEnd"/>
      <w:r w:rsidR="0027458F" w:rsidRPr="0027458F">
        <w:rPr>
          <w:lang w:val="vi-VN"/>
        </w:rPr>
        <w:t xml:space="preserve">, 2023; </w:t>
      </w:r>
      <w:r w:rsidR="0005514A">
        <w:rPr>
          <w:lang w:val="vi-VN"/>
        </w:rPr>
        <w:t xml:space="preserve">Siegel, 2020; </w:t>
      </w:r>
      <w:r w:rsidR="00F37273" w:rsidRPr="0027458F">
        <w:rPr>
          <w:lang w:val="vi-VN"/>
        </w:rPr>
        <w:t>Shizuka</w:t>
      </w:r>
      <w:r w:rsidR="00886AC5" w:rsidRPr="0027458F">
        <w:rPr>
          <w:lang w:val="vi-VN"/>
        </w:rPr>
        <w:t xml:space="preserve"> </w:t>
      </w:r>
      <w:r w:rsidR="00F37273" w:rsidRPr="0027458F">
        <w:rPr>
          <w:lang w:val="vi-VN"/>
        </w:rPr>
        <w:t>&amp; Ryan, 2026)</w:t>
      </w:r>
      <w:r w:rsidRPr="0027458F">
        <w:rPr>
          <w:color w:val="0F1115"/>
        </w:rPr>
        <w:t>.</w:t>
      </w:r>
      <w:r w:rsidR="00F37273">
        <w:rPr>
          <w:color w:val="0F1115"/>
          <w:lang w:val="vi-VN"/>
        </w:rPr>
        <w:t xml:space="preserve"> </w:t>
      </w:r>
    </w:p>
    <w:p w14:paraId="40D6677D" w14:textId="1F5BACF4" w:rsidR="001C15D5" w:rsidRPr="00886AC5" w:rsidRDefault="001C15D5" w:rsidP="00886AC5">
      <w:pPr>
        <w:spacing w:line="288" w:lineRule="auto"/>
        <w:jc w:val="center"/>
        <w:rPr>
          <w:b/>
          <w:bCs/>
        </w:rPr>
      </w:pPr>
      <w:r w:rsidRPr="00886AC5">
        <w:rPr>
          <w:b/>
          <w:bCs/>
        </w:rPr>
        <w:t>3. Methodology</w:t>
      </w:r>
    </w:p>
    <w:p w14:paraId="57040E27" w14:textId="0910E2AC" w:rsidR="007568E6" w:rsidRPr="00886AC5" w:rsidRDefault="00886AC5" w:rsidP="00886AC5">
      <w:pPr>
        <w:pStyle w:val="Heading2"/>
        <w:shd w:val="clear" w:color="auto" w:fill="FFFFFF"/>
        <w:spacing w:before="0" w:line="288" w:lineRule="auto"/>
        <w:jc w:val="both"/>
        <w:rPr>
          <w:rFonts w:ascii="Times New Roman" w:hAnsi="Times New Roman" w:cs="Times New Roman"/>
          <w:b/>
          <w:bCs/>
          <w:i/>
          <w:iCs/>
          <w:color w:val="0F1115"/>
          <w:sz w:val="24"/>
          <w:szCs w:val="24"/>
        </w:rPr>
      </w:pPr>
      <w:r w:rsidRPr="00886AC5">
        <w:rPr>
          <w:rFonts w:ascii="Times New Roman" w:hAnsi="Times New Roman" w:cs="Times New Roman"/>
          <w:b/>
          <w:bCs/>
          <w:i/>
          <w:iCs/>
          <w:color w:val="0F1115"/>
          <w:sz w:val="24"/>
          <w:szCs w:val="24"/>
          <w:lang w:val="vi-VN"/>
        </w:rPr>
        <w:t>3.</w:t>
      </w:r>
      <w:r w:rsidR="007568E6" w:rsidRPr="00886AC5">
        <w:rPr>
          <w:rFonts w:ascii="Times New Roman" w:hAnsi="Times New Roman" w:cs="Times New Roman"/>
          <w:b/>
          <w:bCs/>
          <w:i/>
          <w:iCs/>
          <w:color w:val="0F1115"/>
          <w:sz w:val="24"/>
          <w:szCs w:val="24"/>
        </w:rPr>
        <w:t>1. Research Design</w:t>
      </w:r>
    </w:p>
    <w:p w14:paraId="7980E9A1" w14:textId="018A91BC"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color w:val="0F1115"/>
        </w:rPr>
        <w:t>This study adopted a </w:t>
      </w:r>
      <w:r w:rsidRPr="00886AC5">
        <w:rPr>
          <w:rStyle w:val="Strong"/>
          <w:b w:val="0"/>
          <w:bCs w:val="0"/>
          <w:color w:val="0F1115"/>
        </w:rPr>
        <w:t>mixed-methods sequential explanatory design</w:t>
      </w:r>
      <w:r w:rsidRPr="00886AC5">
        <w:rPr>
          <w:color w:val="0F1115"/>
        </w:rPr>
        <w:t>, which integrates quantitative and qualitative approaches to provide a comprehensive understanding of the research problem </w:t>
      </w:r>
      <w:r w:rsidR="00886AC5">
        <w:rPr>
          <w:color w:val="0F1115"/>
          <w:lang w:val="vi-VN"/>
        </w:rPr>
        <w:t>(</w:t>
      </w:r>
      <w:r w:rsidR="00886AC5" w:rsidRPr="00BC171C">
        <w:rPr>
          <w:color w:val="000000" w:themeColor="text1"/>
        </w:rPr>
        <w:t>Creswell</w:t>
      </w:r>
      <w:r w:rsidR="00886AC5">
        <w:rPr>
          <w:color w:val="000000" w:themeColor="text1"/>
          <w:lang w:val="vi-VN"/>
        </w:rPr>
        <w:t xml:space="preserve"> </w:t>
      </w:r>
      <w:r w:rsidR="00886AC5" w:rsidRPr="00BC171C">
        <w:rPr>
          <w:color w:val="000000" w:themeColor="text1"/>
        </w:rPr>
        <w:t xml:space="preserve">&amp; </w:t>
      </w:r>
      <w:proofErr w:type="spellStart"/>
      <w:r w:rsidR="00886AC5" w:rsidRPr="00BC171C">
        <w:rPr>
          <w:color w:val="000000" w:themeColor="text1"/>
        </w:rPr>
        <w:t>Poth</w:t>
      </w:r>
      <w:proofErr w:type="spellEnd"/>
      <w:r w:rsidR="00886AC5">
        <w:rPr>
          <w:color w:val="000000" w:themeColor="text1"/>
          <w:lang w:val="vi-VN"/>
        </w:rPr>
        <w:t xml:space="preserve">, 2018; </w:t>
      </w:r>
      <w:proofErr w:type="spellStart"/>
      <w:r w:rsidR="00886AC5" w:rsidRPr="00BC171C">
        <w:rPr>
          <w:color w:val="000000" w:themeColor="text1"/>
        </w:rPr>
        <w:t>Dörnyei</w:t>
      </w:r>
      <w:proofErr w:type="spellEnd"/>
      <w:r w:rsidR="00886AC5">
        <w:rPr>
          <w:color w:val="000000" w:themeColor="text1"/>
          <w:lang w:val="vi-VN"/>
        </w:rPr>
        <w:t>, 2007)</w:t>
      </w:r>
      <w:r w:rsidRPr="00886AC5">
        <w:rPr>
          <w:color w:val="0F1115"/>
        </w:rPr>
        <w:t>. Mixed-methods research is particularly suited for educational investigations, as it enables the researcher to capture both statistical generalizability and contextual depth</w:t>
      </w:r>
      <w:r w:rsidR="00D91299">
        <w:rPr>
          <w:color w:val="0F1115"/>
          <w:lang w:val="vi-VN"/>
        </w:rPr>
        <w:t xml:space="preserve"> – </w:t>
      </w:r>
      <w:r w:rsidRPr="00886AC5">
        <w:rPr>
          <w:color w:val="0F1115"/>
        </w:rPr>
        <w:t>strengths that compensate for the limitations of each individual approach when used in isolation. As Creswell (201</w:t>
      </w:r>
      <w:r w:rsidR="00AE7F78">
        <w:rPr>
          <w:color w:val="0F1115"/>
          <w:lang w:val="vi-VN"/>
        </w:rPr>
        <w:t>4</w:t>
      </w:r>
      <w:r w:rsidRPr="00886AC5">
        <w:rPr>
          <w:color w:val="0F1115"/>
        </w:rPr>
        <w:t>) notes, mixed-methods designs mirror everyday problem-solving practices and are essential when research questions cannot be adequately addressed by a single data type.</w:t>
      </w:r>
      <w:r w:rsidR="00AE7F78">
        <w:rPr>
          <w:color w:val="0F1115"/>
          <w:lang w:val="vi-VN"/>
        </w:rPr>
        <w:t xml:space="preserve"> </w:t>
      </w:r>
      <w:r w:rsidRPr="00886AC5">
        <w:rPr>
          <w:color w:val="0F1115"/>
        </w:rPr>
        <w:t>The quantitative strand employed a </w:t>
      </w:r>
      <w:r w:rsidRPr="00886AC5">
        <w:rPr>
          <w:rStyle w:val="Strong"/>
          <w:b w:val="0"/>
          <w:bCs w:val="0"/>
          <w:color w:val="0F1115"/>
        </w:rPr>
        <w:t xml:space="preserve">quasi-experimental </w:t>
      </w:r>
      <w:proofErr w:type="spellStart"/>
      <w:r w:rsidRPr="00886AC5">
        <w:rPr>
          <w:rStyle w:val="Strong"/>
          <w:b w:val="0"/>
          <w:bCs w:val="0"/>
          <w:color w:val="0F1115"/>
        </w:rPr>
        <w:t>pretest-posttest</w:t>
      </w:r>
      <w:proofErr w:type="spellEnd"/>
      <w:r w:rsidRPr="00886AC5">
        <w:rPr>
          <w:rStyle w:val="Strong"/>
          <w:b w:val="0"/>
          <w:bCs w:val="0"/>
          <w:color w:val="0F1115"/>
        </w:rPr>
        <w:t xml:space="preserve"> control group design</w:t>
      </w:r>
      <w:r w:rsidRPr="00886AC5">
        <w:rPr>
          <w:color w:val="0F1115"/>
        </w:rPr>
        <w:t>, which is widely recognized as appropriate for evaluating pedagogical interventions in classroom settings. Eighty first-year students were assigned to either an experimental group (receiving AI-assisted instruction) or a control group (receiving conventional instruction). The qualitative strand utilized </w:t>
      </w:r>
      <w:r w:rsidRPr="00886AC5">
        <w:rPr>
          <w:rStyle w:val="Strong"/>
          <w:b w:val="0"/>
          <w:bCs w:val="0"/>
          <w:color w:val="0F1115"/>
        </w:rPr>
        <w:t>semi-structured reflective journals</w:t>
      </w:r>
      <w:r w:rsidRPr="00886AC5">
        <w:rPr>
          <w:color w:val="0F1115"/>
        </w:rPr>
        <w:t> and </w:t>
      </w:r>
      <w:r w:rsidRPr="00886AC5">
        <w:rPr>
          <w:rStyle w:val="Strong"/>
          <w:b w:val="0"/>
          <w:bCs w:val="0"/>
          <w:color w:val="0F1115"/>
        </w:rPr>
        <w:t>open-ended questionnaire items</w:t>
      </w:r>
      <w:r w:rsidRPr="00886AC5">
        <w:rPr>
          <w:color w:val="0F1115"/>
        </w:rPr>
        <w:t> to capture participants’ perceptions, challenges, and strategic approaches to AI-enhanced note-taking. This sequential design allowed quantitative findings on skill improvement to be subsequently explained and enriched by qualitative insights into learners’ subjective experiences.</w:t>
      </w:r>
    </w:p>
    <w:p w14:paraId="618FB92D" w14:textId="2B60BCFF" w:rsidR="007568E6" w:rsidRPr="00AE7F78" w:rsidRDefault="00886AC5" w:rsidP="00886AC5">
      <w:pPr>
        <w:pStyle w:val="Heading2"/>
        <w:shd w:val="clear" w:color="auto" w:fill="FFFFFF"/>
        <w:spacing w:before="0" w:line="288" w:lineRule="auto"/>
        <w:jc w:val="both"/>
        <w:rPr>
          <w:rFonts w:ascii="Times New Roman" w:hAnsi="Times New Roman" w:cs="Times New Roman"/>
          <w:b/>
          <w:bCs/>
          <w:i/>
          <w:iCs/>
          <w:color w:val="0F1115"/>
          <w:sz w:val="24"/>
          <w:szCs w:val="24"/>
          <w:lang w:val="vi-VN"/>
        </w:rPr>
      </w:pPr>
      <w:r w:rsidRPr="00AE7F78">
        <w:rPr>
          <w:rFonts w:ascii="Times New Roman" w:hAnsi="Times New Roman" w:cs="Times New Roman"/>
          <w:b/>
          <w:bCs/>
          <w:i/>
          <w:iCs/>
          <w:color w:val="0F1115"/>
          <w:sz w:val="24"/>
          <w:szCs w:val="24"/>
          <w:lang w:val="vi-VN"/>
        </w:rPr>
        <w:t>3.</w:t>
      </w:r>
      <w:r w:rsidR="007568E6" w:rsidRPr="00AE7F78">
        <w:rPr>
          <w:rFonts w:ascii="Times New Roman" w:hAnsi="Times New Roman" w:cs="Times New Roman"/>
          <w:b/>
          <w:bCs/>
          <w:i/>
          <w:iCs/>
          <w:color w:val="0F1115"/>
          <w:sz w:val="24"/>
          <w:szCs w:val="24"/>
        </w:rPr>
        <w:t>2. Research Participants</w:t>
      </w:r>
      <w:r w:rsidR="00AE7F78">
        <w:rPr>
          <w:rFonts w:ascii="Times New Roman" w:hAnsi="Times New Roman" w:cs="Times New Roman"/>
          <w:b/>
          <w:bCs/>
          <w:i/>
          <w:iCs/>
          <w:color w:val="0F1115"/>
          <w:sz w:val="24"/>
          <w:szCs w:val="24"/>
          <w:lang w:val="vi-VN"/>
        </w:rPr>
        <w:t xml:space="preserve"> </w:t>
      </w:r>
    </w:p>
    <w:p w14:paraId="61BFDE91" w14:textId="2B427563"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color w:val="0F1115"/>
        </w:rPr>
        <w:t xml:space="preserve">The </w:t>
      </w:r>
      <w:r w:rsidR="00AE7F78" w:rsidRPr="00886AC5">
        <w:rPr>
          <w:color w:val="0F1115"/>
        </w:rPr>
        <w:t xml:space="preserve">research </w:t>
      </w:r>
      <w:r w:rsidRPr="00886AC5">
        <w:rPr>
          <w:color w:val="0F1115"/>
        </w:rPr>
        <w:t>was conducted at the </w:t>
      </w:r>
      <w:r w:rsidR="00AE7F78">
        <w:rPr>
          <w:color w:val="0F1115"/>
        </w:rPr>
        <w:t>FFL</w:t>
      </w:r>
      <w:r w:rsidRPr="00886AC5">
        <w:rPr>
          <w:rStyle w:val="Strong"/>
          <w:b w:val="0"/>
          <w:bCs w:val="0"/>
          <w:color w:val="0F1115"/>
        </w:rPr>
        <w:t>, HUFLIT</w:t>
      </w:r>
      <w:r w:rsidRPr="00886AC5">
        <w:rPr>
          <w:color w:val="0F1115"/>
        </w:rPr>
        <w:t>. A total of </w:t>
      </w:r>
      <w:r w:rsidRPr="00886AC5">
        <w:rPr>
          <w:rStyle w:val="Strong"/>
          <w:b w:val="0"/>
          <w:bCs w:val="0"/>
          <w:color w:val="0F1115"/>
        </w:rPr>
        <w:t>80 first-year EFL students</w:t>
      </w:r>
      <w:r w:rsidRPr="00886AC5">
        <w:rPr>
          <w:color w:val="0F1115"/>
        </w:rPr>
        <w:t> participated in the research. Participants were drawn from two listening classes to preserve the natural classroom ecology, a practice consistent with quasi-experimental educational research. The sample size aligns with comparable studies in the Vietnamese EFL context, where similar investigations have employed 80 to 100 participants for mixed-methods designs.</w:t>
      </w:r>
    </w:p>
    <w:p w14:paraId="18CA5E1C" w14:textId="2F9E30A8"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color w:val="0F1115"/>
        </w:rPr>
        <w:t>All participants were first-semester students with A2 to B1 CEFR proficiency levels, representing the typical English competency range of newly enrolled students at Vietnamese private universities. Students were not randomly assigned to conditions due to institutional scheduling constraints; instead, one intact class was designated as the experimental group (n=40) and the other as the control group (n=40). This non-random assignment is acknowledged as a limitation of the quasi-experimental design, yet it reflects authentic classroom conditions and enhances external validity.</w:t>
      </w:r>
    </w:p>
    <w:p w14:paraId="26890E32" w14:textId="3D417CC0" w:rsidR="007568E6" w:rsidRPr="00AE7F78" w:rsidRDefault="007568E6" w:rsidP="00886AC5">
      <w:pPr>
        <w:pStyle w:val="Heading2"/>
        <w:shd w:val="clear" w:color="auto" w:fill="FFFFFF"/>
        <w:spacing w:before="0" w:line="288" w:lineRule="auto"/>
        <w:jc w:val="both"/>
        <w:rPr>
          <w:rFonts w:ascii="Times New Roman" w:hAnsi="Times New Roman" w:cs="Times New Roman"/>
          <w:b/>
          <w:bCs/>
          <w:i/>
          <w:iCs/>
          <w:color w:val="0F1115"/>
          <w:sz w:val="24"/>
          <w:szCs w:val="24"/>
        </w:rPr>
      </w:pPr>
      <w:r w:rsidRPr="00AE7F78">
        <w:rPr>
          <w:rFonts w:ascii="Times New Roman" w:hAnsi="Times New Roman" w:cs="Times New Roman"/>
          <w:b/>
          <w:bCs/>
          <w:i/>
          <w:iCs/>
          <w:color w:val="0F1115"/>
          <w:sz w:val="24"/>
          <w:szCs w:val="24"/>
        </w:rPr>
        <w:t>3</w:t>
      </w:r>
      <w:r w:rsidR="00886AC5" w:rsidRPr="00AE7F78">
        <w:rPr>
          <w:rFonts w:ascii="Times New Roman" w:hAnsi="Times New Roman" w:cs="Times New Roman"/>
          <w:b/>
          <w:bCs/>
          <w:i/>
          <w:iCs/>
          <w:color w:val="0F1115"/>
          <w:sz w:val="24"/>
          <w:szCs w:val="24"/>
          <w:lang w:val="vi-VN"/>
        </w:rPr>
        <w:t>.3</w:t>
      </w:r>
      <w:r w:rsidRPr="00AE7F78">
        <w:rPr>
          <w:rFonts w:ascii="Times New Roman" w:hAnsi="Times New Roman" w:cs="Times New Roman"/>
          <w:b/>
          <w:bCs/>
          <w:i/>
          <w:iCs/>
          <w:color w:val="0F1115"/>
          <w:sz w:val="24"/>
          <w:szCs w:val="24"/>
        </w:rPr>
        <w:t>. Research Instruments</w:t>
      </w:r>
    </w:p>
    <w:p w14:paraId="72F26C94" w14:textId="77777777"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color w:val="0F1115"/>
        </w:rPr>
        <w:t>Four instruments were employed to ensure triangulation of data sources:</w:t>
      </w:r>
    </w:p>
    <w:p w14:paraId="593C507E" w14:textId="51930C82"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rStyle w:val="Strong"/>
          <w:b w:val="0"/>
          <w:bCs w:val="0"/>
          <w:color w:val="0F1115"/>
        </w:rPr>
        <w:t>Listening Comprehension and Note-Taking Tests (Pre- and Post-)</w:t>
      </w:r>
      <w:r w:rsidRPr="00886AC5">
        <w:rPr>
          <w:color w:val="0F1115"/>
        </w:rPr>
        <w:t>: Both tests were developed based on the TOEFL ITP listening section format, which has demonstrated reliability in prior EFL listening research. The pre</w:t>
      </w:r>
      <w:r w:rsidR="00D91299">
        <w:rPr>
          <w:color w:val="0F1115"/>
          <w:lang w:val="vi-VN"/>
        </w:rPr>
        <w:t>-</w:t>
      </w:r>
      <w:r w:rsidRPr="00886AC5">
        <w:rPr>
          <w:color w:val="0F1115"/>
        </w:rPr>
        <w:t>test assessed baseline listening comprehension and note-taking ability using a 30-minute academic lecture excerpt. The post</w:t>
      </w:r>
      <w:r w:rsidR="00D91299">
        <w:rPr>
          <w:color w:val="0F1115"/>
          <w:lang w:val="vi-VN"/>
        </w:rPr>
        <w:t>-</w:t>
      </w:r>
      <w:r w:rsidRPr="00886AC5">
        <w:rPr>
          <w:color w:val="0F1115"/>
        </w:rPr>
        <w:t xml:space="preserve">test, equivalent in difficulty and structure, measured gains following the eight-week intervention. Note-taking performance was evaluated using a rubric adapted from </w:t>
      </w:r>
      <w:r w:rsidR="00D91299" w:rsidRPr="00C3298D">
        <w:rPr>
          <w:lang w:val="vi-VN"/>
        </w:rPr>
        <w:t xml:space="preserve">Shizuka </w:t>
      </w:r>
      <w:r w:rsidR="00D91299">
        <w:rPr>
          <w:lang w:val="vi-VN"/>
        </w:rPr>
        <w:t xml:space="preserve">&amp; </w:t>
      </w:r>
      <w:r w:rsidR="00D91299" w:rsidRPr="00C3298D">
        <w:rPr>
          <w:lang w:val="vi-VN"/>
        </w:rPr>
        <w:t>Ryan</w:t>
      </w:r>
      <w:r w:rsidR="00D91299">
        <w:rPr>
          <w:color w:val="0F1115"/>
          <w:lang w:val="vi-VN"/>
        </w:rPr>
        <w:t xml:space="preserve"> (2026), </w:t>
      </w:r>
      <w:r w:rsidRPr="00886AC5">
        <w:rPr>
          <w:color w:val="0F1115"/>
        </w:rPr>
        <w:t>assessing organization, inclusion of main ideas, supporting details, and use of abbreviations/symbols.</w:t>
      </w:r>
    </w:p>
    <w:p w14:paraId="79E8CCCF" w14:textId="5CD277C8"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rStyle w:val="Strong"/>
          <w:b w:val="0"/>
          <w:bCs w:val="0"/>
          <w:color w:val="0F1115"/>
        </w:rPr>
        <w:t>AI-Enhanced Note-Taking Intervention Materials</w:t>
      </w:r>
      <w:r w:rsidRPr="00886AC5">
        <w:rPr>
          <w:color w:val="0F1115"/>
        </w:rPr>
        <w:t>: For the experimental group, a suite of AI tools was integrated into listening instruction. These included</w:t>
      </w:r>
      <w:r w:rsidR="00D91299" w:rsidRPr="00886AC5">
        <w:rPr>
          <w:rStyle w:val="Strong"/>
          <w:b w:val="0"/>
          <w:bCs w:val="0"/>
          <w:color w:val="0F1115"/>
        </w:rPr>
        <w:t xml:space="preserve"> </w:t>
      </w:r>
      <w:r w:rsidRPr="00886AC5">
        <w:rPr>
          <w:rStyle w:val="Strong"/>
          <w:b w:val="0"/>
          <w:bCs w:val="0"/>
          <w:color w:val="0F1115"/>
        </w:rPr>
        <w:t>STT applications</w:t>
      </w:r>
      <w:r w:rsidRPr="00886AC5">
        <w:rPr>
          <w:color w:val="0F1115"/>
        </w:rPr>
        <w:t> (Google Speech-to-Text and VALSEA Realtime ASR) providing live transcripts, </w:t>
      </w:r>
      <w:r w:rsidRPr="00886AC5">
        <w:rPr>
          <w:rStyle w:val="Strong"/>
          <w:b w:val="0"/>
          <w:bCs w:val="0"/>
          <w:color w:val="0F1115"/>
        </w:rPr>
        <w:t>AI summarization tools</w:t>
      </w:r>
      <w:r w:rsidRPr="00886AC5">
        <w:rPr>
          <w:color w:val="0F1115"/>
        </w:rPr>
        <w:t> (</w:t>
      </w:r>
      <w:proofErr w:type="spellStart"/>
      <w:r w:rsidRPr="00886AC5">
        <w:rPr>
          <w:color w:val="0F1115"/>
        </w:rPr>
        <w:t>ChatGPT</w:t>
      </w:r>
      <w:proofErr w:type="spellEnd"/>
      <w:r w:rsidRPr="00886AC5">
        <w:rPr>
          <w:color w:val="0F1115"/>
        </w:rPr>
        <w:t>) generating structured lecture notes, and </w:t>
      </w:r>
      <w:r w:rsidRPr="00886AC5">
        <w:rPr>
          <w:rStyle w:val="Strong"/>
          <w:b w:val="0"/>
          <w:bCs w:val="0"/>
          <w:color w:val="0F1115"/>
        </w:rPr>
        <w:t>AI-based clarification tools</w:t>
      </w:r>
      <w:r w:rsidRPr="00886AC5">
        <w:rPr>
          <w:color w:val="0F1115"/>
        </w:rPr>
        <w:t xml:space="preserve"> (VALSEA Clarifications) offering </w:t>
      </w:r>
      <w:r w:rsidRPr="00886AC5">
        <w:rPr>
          <w:color w:val="0F1115"/>
        </w:rPr>
        <w:lastRenderedPageBreak/>
        <w:t>simplified Vietnamese explanations of English lecture content. These tools were selected based on their demonstrated efficacy in Southeast Asian EFL contexts, particularly their capacity to handle Vietnamese-accented English and code-switching between Vietnamese and English</w:t>
      </w:r>
      <w:r w:rsidR="00567CB6">
        <w:rPr>
          <w:color w:val="0F1115"/>
          <w:lang w:val="vi-VN"/>
        </w:rPr>
        <w:t xml:space="preserve"> – </w:t>
      </w:r>
      <w:r w:rsidRPr="00886AC5">
        <w:rPr>
          <w:color w:val="0F1115"/>
        </w:rPr>
        <w:t>features critical to HUFLIT’s instructional environment.</w:t>
      </w:r>
    </w:p>
    <w:p w14:paraId="730615A3" w14:textId="3C731104"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rStyle w:val="Strong"/>
          <w:b w:val="0"/>
          <w:bCs w:val="0"/>
          <w:color w:val="0F1115"/>
        </w:rPr>
        <w:t>Student Perception Questionnaire</w:t>
      </w:r>
      <w:r w:rsidRPr="00886AC5">
        <w:rPr>
          <w:color w:val="0F1115"/>
        </w:rPr>
        <w:t>: A 20-item Likert-scale questionnaire (1</w:t>
      </w:r>
      <w:r w:rsidR="00567CB6">
        <w:rPr>
          <w:color w:val="0F1115"/>
          <w:lang w:val="vi-VN"/>
        </w:rPr>
        <w:t xml:space="preserve"> </w:t>
      </w:r>
      <w:r w:rsidRPr="00886AC5">
        <w:rPr>
          <w:color w:val="0F1115"/>
        </w:rPr>
        <w:t>=</w:t>
      </w:r>
      <w:r w:rsidR="00567CB6">
        <w:rPr>
          <w:color w:val="0F1115"/>
          <w:lang w:val="vi-VN"/>
        </w:rPr>
        <w:t xml:space="preserve"> </w:t>
      </w:r>
      <w:r w:rsidRPr="00886AC5">
        <w:rPr>
          <w:color w:val="0F1115"/>
        </w:rPr>
        <w:t>strongly disagree to 5</w:t>
      </w:r>
      <w:r w:rsidR="00567CB6">
        <w:rPr>
          <w:color w:val="0F1115"/>
          <w:lang w:val="vi-VN"/>
        </w:rPr>
        <w:t xml:space="preserve"> </w:t>
      </w:r>
      <w:r w:rsidRPr="00886AC5">
        <w:rPr>
          <w:color w:val="0F1115"/>
        </w:rPr>
        <w:t>=</w:t>
      </w:r>
      <w:r w:rsidR="00567CB6">
        <w:rPr>
          <w:color w:val="0F1115"/>
          <w:lang w:val="vi-VN"/>
        </w:rPr>
        <w:t xml:space="preserve"> </w:t>
      </w:r>
      <w:r w:rsidRPr="00886AC5">
        <w:rPr>
          <w:color w:val="0F1115"/>
        </w:rPr>
        <w:t>strongly agree) was administered post-intervention to the experimental group. Items measured perceived usefulness, ease of use, engagement, and challenges associated with AI tools. The questionnaire was adapted from validated instruments used in previous Vietnamese EFL technology studies </w:t>
      </w:r>
      <w:r w:rsidR="00567CB6">
        <w:rPr>
          <w:color w:val="0F1115"/>
          <w:lang w:val="vi-VN"/>
        </w:rPr>
        <w:t>(Luu &amp; Doan, 2025)</w:t>
      </w:r>
      <w:r w:rsidRPr="00886AC5">
        <w:rPr>
          <w:color w:val="0F1115"/>
        </w:rPr>
        <w:t>, with Cronbach’s alpha exceeding .85 in pilot testing.</w:t>
      </w:r>
    </w:p>
    <w:p w14:paraId="4B78F28B" w14:textId="022E4524"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rStyle w:val="Strong"/>
          <w:b w:val="0"/>
          <w:bCs w:val="0"/>
          <w:color w:val="0F1115"/>
        </w:rPr>
        <w:t>Reflective Journals</w:t>
      </w:r>
      <w:r w:rsidRPr="00886AC5">
        <w:rPr>
          <w:color w:val="0F1115"/>
        </w:rPr>
        <w:t>: Experimental group participants submitted weekly reflective journals documenting their note-taking strategies, perceptions of AI tools, and difficulties encountered. Journal prompts guided students to describe specific instances of AI use and evaluate its impact on their listening comprehension.</w:t>
      </w:r>
    </w:p>
    <w:p w14:paraId="79FDA0B9" w14:textId="1C458C5B" w:rsidR="007568E6" w:rsidRPr="00AE7F78" w:rsidRDefault="00886AC5" w:rsidP="00886AC5">
      <w:pPr>
        <w:pStyle w:val="Heading2"/>
        <w:shd w:val="clear" w:color="auto" w:fill="FFFFFF"/>
        <w:spacing w:before="0" w:line="288" w:lineRule="auto"/>
        <w:jc w:val="both"/>
        <w:rPr>
          <w:rFonts w:ascii="Times New Roman" w:hAnsi="Times New Roman" w:cs="Times New Roman"/>
          <w:b/>
          <w:bCs/>
          <w:i/>
          <w:iCs/>
          <w:color w:val="0F1115"/>
          <w:sz w:val="24"/>
          <w:szCs w:val="24"/>
        </w:rPr>
      </w:pPr>
      <w:r w:rsidRPr="00AE7F78">
        <w:rPr>
          <w:rFonts w:ascii="Times New Roman" w:hAnsi="Times New Roman" w:cs="Times New Roman"/>
          <w:b/>
          <w:bCs/>
          <w:i/>
          <w:iCs/>
          <w:color w:val="0F1115"/>
          <w:sz w:val="24"/>
          <w:szCs w:val="24"/>
          <w:lang w:val="vi-VN"/>
        </w:rPr>
        <w:t>3.</w:t>
      </w:r>
      <w:r w:rsidR="007568E6" w:rsidRPr="00AE7F78">
        <w:rPr>
          <w:rFonts w:ascii="Times New Roman" w:hAnsi="Times New Roman" w:cs="Times New Roman"/>
          <w:b/>
          <w:bCs/>
          <w:i/>
          <w:iCs/>
          <w:color w:val="0F1115"/>
          <w:sz w:val="24"/>
          <w:szCs w:val="24"/>
        </w:rPr>
        <w:t>4. Data Collection</w:t>
      </w:r>
    </w:p>
    <w:p w14:paraId="120BDE6F" w14:textId="13AD930F"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color w:val="0F1115"/>
        </w:rPr>
        <w:t>Data collection occurred over </w:t>
      </w:r>
      <w:r w:rsidRPr="00886AC5">
        <w:rPr>
          <w:rStyle w:val="Strong"/>
          <w:b w:val="0"/>
          <w:bCs w:val="0"/>
          <w:color w:val="0F1115"/>
        </w:rPr>
        <w:t>eight weeks</w:t>
      </w:r>
      <w:r w:rsidRPr="00886AC5">
        <w:rPr>
          <w:color w:val="0F1115"/>
        </w:rPr>
        <w:t> during the first semester of the 2025</w:t>
      </w:r>
      <w:r w:rsidR="00567CB6">
        <w:rPr>
          <w:color w:val="0F1115"/>
          <w:lang w:val="vi-VN"/>
        </w:rPr>
        <w:t xml:space="preserve"> </w:t>
      </w:r>
      <w:r w:rsidRPr="00886AC5">
        <w:rPr>
          <w:color w:val="0F1115"/>
        </w:rPr>
        <w:t>–</w:t>
      </w:r>
      <w:r w:rsidR="00567CB6">
        <w:rPr>
          <w:color w:val="0F1115"/>
          <w:lang w:val="vi-VN"/>
        </w:rPr>
        <w:t xml:space="preserve"> </w:t>
      </w:r>
      <w:r w:rsidRPr="00886AC5">
        <w:rPr>
          <w:color w:val="0F1115"/>
        </w:rPr>
        <w:t>2026 academic year, following a structured timeline:</w:t>
      </w:r>
    </w:p>
    <w:p w14:paraId="6C60FA4D" w14:textId="77777777" w:rsidR="007568E6" w:rsidRPr="00886AC5" w:rsidRDefault="007568E6" w:rsidP="00886AC5">
      <w:pPr>
        <w:pStyle w:val="ds-markdown-paragraph"/>
        <w:shd w:val="clear" w:color="auto" w:fill="FFFFFF"/>
        <w:spacing w:before="0" w:beforeAutospacing="0" w:after="0" w:afterAutospacing="0" w:line="288" w:lineRule="auto"/>
        <w:jc w:val="both"/>
        <w:rPr>
          <w:color w:val="0F1115"/>
        </w:rPr>
      </w:pPr>
      <w:r w:rsidRPr="00886AC5">
        <w:rPr>
          <w:rStyle w:val="Strong"/>
          <w:b w:val="0"/>
          <w:bCs w:val="0"/>
          <w:color w:val="0F1115"/>
        </w:rPr>
        <w:t>Week 1 (</w:t>
      </w:r>
      <w:proofErr w:type="spellStart"/>
      <w:r w:rsidRPr="00886AC5">
        <w:rPr>
          <w:rStyle w:val="Strong"/>
          <w:b w:val="0"/>
          <w:bCs w:val="0"/>
          <w:color w:val="0F1115"/>
        </w:rPr>
        <w:t>Pretest</w:t>
      </w:r>
      <w:proofErr w:type="spellEnd"/>
      <w:r w:rsidRPr="00886AC5">
        <w:rPr>
          <w:rStyle w:val="Strong"/>
          <w:b w:val="0"/>
          <w:bCs w:val="0"/>
          <w:color w:val="0F1115"/>
        </w:rPr>
        <w:t>)</w:t>
      </w:r>
      <w:r w:rsidRPr="00886AC5">
        <w:rPr>
          <w:color w:val="0F1115"/>
        </w:rPr>
        <w:t xml:space="preserve">: Both groups completed the listening comprehension </w:t>
      </w:r>
      <w:proofErr w:type="spellStart"/>
      <w:r w:rsidRPr="00886AC5">
        <w:rPr>
          <w:color w:val="0F1115"/>
        </w:rPr>
        <w:t>pretest</w:t>
      </w:r>
      <w:proofErr w:type="spellEnd"/>
      <w:r w:rsidRPr="00886AC5">
        <w:rPr>
          <w:color w:val="0F1115"/>
        </w:rPr>
        <w:t xml:space="preserve"> under standardized conditions. Participants listened to a 30-minute academic lecture while taking notes, followed by 20 multiple-choice comprehension questions. Notes were collected for subsequent analysis.</w:t>
      </w:r>
    </w:p>
    <w:p w14:paraId="5F6F3BBB" w14:textId="21C4CBBC" w:rsidR="007568E6" w:rsidRPr="00F07F04" w:rsidRDefault="007568E6" w:rsidP="00F07F04">
      <w:pPr>
        <w:pStyle w:val="ds-markdown-paragraph"/>
        <w:shd w:val="clear" w:color="auto" w:fill="FFFFFF"/>
        <w:spacing w:before="0" w:beforeAutospacing="0" w:after="0" w:afterAutospacing="0" w:line="288" w:lineRule="auto"/>
        <w:jc w:val="both"/>
        <w:rPr>
          <w:color w:val="0F1115"/>
        </w:rPr>
      </w:pPr>
      <w:r w:rsidRPr="00886AC5">
        <w:rPr>
          <w:rStyle w:val="Strong"/>
          <w:b w:val="0"/>
          <w:bCs w:val="0"/>
          <w:color w:val="0F1115"/>
        </w:rPr>
        <w:t>Weeks 2–7 (Intervention)</w:t>
      </w:r>
      <w:r w:rsidRPr="00886AC5">
        <w:rPr>
          <w:color w:val="0F1115"/>
        </w:rPr>
        <w:t>: The control group received conventional listening instruction: lecture listening, post-listening comprehension questions, and teacher-</w:t>
      </w:r>
      <w:proofErr w:type="spellStart"/>
      <w:r w:rsidRPr="00886AC5">
        <w:rPr>
          <w:color w:val="0F1115"/>
        </w:rPr>
        <w:t>modeled</w:t>
      </w:r>
      <w:proofErr w:type="spellEnd"/>
      <w:r w:rsidRPr="00886AC5">
        <w:rPr>
          <w:color w:val="0F1115"/>
        </w:rPr>
        <w:t xml:space="preserve"> note-taking strategies. The experimental group received AI-enhanced instruction: (a) live transcription via STT tools during initial listening; (b) guided comparison of personal notes with AI-generated transcripts; (c) use of </w:t>
      </w:r>
      <w:proofErr w:type="spellStart"/>
      <w:r w:rsidRPr="00886AC5">
        <w:rPr>
          <w:color w:val="0F1115"/>
        </w:rPr>
        <w:t>ChatGPT</w:t>
      </w:r>
      <w:proofErr w:type="spellEnd"/>
      <w:r w:rsidRPr="00886AC5">
        <w:rPr>
          <w:color w:val="0F1115"/>
        </w:rPr>
        <w:t xml:space="preserve"> for summary generation and vocabulary clarification; and (d) structured practice integrating AI outputs into conventional note-taking frameworks. Each 90-minute session concluded with reflective </w:t>
      </w:r>
      <w:r w:rsidRPr="00F07F04">
        <w:rPr>
          <w:color w:val="0F1115"/>
        </w:rPr>
        <w:t>journaling.</w:t>
      </w:r>
    </w:p>
    <w:p w14:paraId="4953542B" w14:textId="77777777" w:rsidR="007568E6" w:rsidRPr="00F07F04" w:rsidRDefault="007568E6" w:rsidP="00F07F04">
      <w:pPr>
        <w:pStyle w:val="ds-markdown-paragraph"/>
        <w:shd w:val="clear" w:color="auto" w:fill="FFFFFF"/>
        <w:spacing w:before="0" w:beforeAutospacing="0" w:after="0" w:afterAutospacing="0" w:line="288" w:lineRule="auto"/>
        <w:jc w:val="both"/>
        <w:rPr>
          <w:color w:val="0F1115"/>
        </w:rPr>
      </w:pPr>
      <w:r w:rsidRPr="00F07F04">
        <w:rPr>
          <w:rStyle w:val="Strong"/>
          <w:b w:val="0"/>
          <w:bCs w:val="0"/>
          <w:color w:val="0F1115"/>
        </w:rPr>
        <w:t>Week 8 (</w:t>
      </w:r>
      <w:proofErr w:type="spellStart"/>
      <w:r w:rsidRPr="00F07F04">
        <w:rPr>
          <w:rStyle w:val="Strong"/>
          <w:b w:val="0"/>
          <w:bCs w:val="0"/>
          <w:color w:val="0F1115"/>
        </w:rPr>
        <w:t>Posttest</w:t>
      </w:r>
      <w:proofErr w:type="spellEnd"/>
      <w:r w:rsidRPr="00F07F04">
        <w:rPr>
          <w:rStyle w:val="Strong"/>
          <w:b w:val="0"/>
          <w:bCs w:val="0"/>
          <w:color w:val="0F1115"/>
        </w:rPr>
        <w:t xml:space="preserve"> and Questionnaire)</w:t>
      </w:r>
      <w:r w:rsidRPr="00F07F04">
        <w:rPr>
          <w:color w:val="0F1115"/>
        </w:rPr>
        <w:t xml:space="preserve">: Both groups completed the listening </w:t>
      </w:r>
      <w:proofErr w:type="spellStart"/>
      <w:r w:rsidRPr="00F07F04">
        <w:rPr>
          <w:color w:val="0F1115"/>
        </w:rPr>
        <w:t>posttest</w:t>
      </w:r>
      <w:proofErr w:type="spellEnd"/>
      <w:r w:rsidRPr="00F07F04">
        <w:rPr>
          <w:color w:val="0F1115"/>
        </w:rPr>
        <w:t xml:space="preserve"> under identical conditions. The experimental group additionally completed the perception questionnaire and submitted their reflective journal compilations.</w:t>
      </w:r>
    </w:p>
    <w:p w14:paraId="59D30A39" w14:textId="7D010410" w:rsidR="00923F75" w:rsidRPr="00F07F04" w:rsidRDefault="004E4D70" w:rsidP="00F07F04">
      <w:pPr>
        <w:spacing w:line="288" w:lineRule="auto"/>
        <w:jc w:val="center"/>
        <w:rPr>
          <w:b/>
          <w:bCs/>
          <w:lang w:val="vi-VN"/>
        </w:rPr>
      </w:pPr>
      <w:r w:rsidRPr="00F07F04">
        <w:rPr>
          <w:b/>
          <w:bCs/>
          <w:lang w:val="vi-VN"/>
        </w:rPr>
        <w:t xml:space="preserve">4. </w:t>
      </w:r>
      <w:r w:rsidR="007568E6" w:rsidRPr="00F07F04">
        <w:rPr>
          <w:b/>
          <w:bCs/>
          <w:lang w:val="vi-VN"/>
        </w:rPr>
        <w:t>Results and Discussion</w:t>
      </w:r>
    </w:p>
    <w:p w14:paraId="74383728" w14:textId="42D7E497" w:rsidR="007568E6" w:rsidRPr="00F07F04" w:rsidRDefault="00F07F04" w:rsidP="00F07F04">
      <w:pPr>
        <w:pStyle w:val="Heading2"/>
        <w:shd w:val="clear" w:color="auto" w:fill="FFFFFF"/>
        <w:spacing w:before="0" w:line="288" w:lineRule="auto"/>
        <w:jc w:val="both"/>
        <w:rPr>
          <w:rFonts w:ascii="Times New Roman" w:hAnsi="Times New Roman" w:cs="Times New Roman"/>
          <w:b/>
          <w:bCs/>
          <w:i/>
          <w:iCs/>
          <w:color w:val="0F1115"/>
          <w:sz w:val="24"/>
          <w:szCs w:val="24"/>
        </w:rPr>
      </w:pPr>
      <w:r w:rsidRPr="00F07F04">
        <w:rPr>
          <w:rFonts w:ascii="Times New Roman" w:hAnsi="Times New Roman" w:cs="Times New Roman"/>
          <w:b/>
          <w:bCs/>
          <w:i/>
          <w:iCs/>
          <w:color w:val="0F1115"/>
          <w:sz w:val="24"/>
          <w:szCs w:val="24"/>
          <w:lang w:val="vi-VN"/>
        </w:rPr>
        <w:t>4.</w:t>
      </w:r>
      <w:r w:rsidR="007568E6" w:rsidRPr="00F07F04">
        <w:rPr>
          <w:rFonts w:ascii="Times New Roman" w:hAnsi="Times New Roman" w:cs="Times New Roman"/>
          <w:b/>
          <w:bCs/>
          <w:i/>
          <w:iCs/>
          <w:color w:val="0F1115"/>
          <w:sz w:val="24"/>
          <w:szCs w:val="24"/>
        </w:rPr>
        <w:t>1. Analysis of Survey Results from 80 First-Year Students</w:t>
      </w:r>
    </w:p>
    <w:p w14:paraId="0BDD9A7E" w14:textId="26ED563D" w:rsidR="007568E6" w:rsidRPr="0005514A" w:rsidRDefault="007568E6" w:rsidP="00F07F04">
      <w:pPr>
        <w:pStyle w:val="ds-markdown-paragraph"/>
        <w:shd w:val="clear" w:color="auto" w:fill="FFFFFF"/>
        <w:spacing w:before="0" w:beforeAutospacing="0" w:after="0" w:afterAutospacing="0" w:line="288" w:lineRule="auto"/>
        <w:jc w:val="both"/>
        <w:rPr>
          <w:color w:val="0F1115"/>
          <w:lang w:val="vi-VN"/>
        </w:rPr>
      </w:pPr>
      <w:r w:rsidRPr="00F07F04">
        <w:rPr>
          <w:color w:val="0F1115"/>
        </w:rPr>
        <w:t xml:space="preserve">Quantitative analysis revealed statistically significant between-group differences. The experimental group reported substantially higher mean scores across all perception dimensions (M=4.12, SD=0.58) compared to the control group’s perceptions of conventional methods (M=3.24, SD=0.71), </w:t>
      </w:r>
      <w:proofErr w:type="gramStart"/>
      <w:r w:rsidRPr="00F07F04">
        <w:rPr>
          <w:color w:val="0F1115"/>
        </w:rPr>
        <w:t>t(</w:t>
      </w:r>
      <w:proofErr w:type="gramEnd"/>
      <w:r w:rsidRPr="00F07F04">
        <w:rPr>
          <w:color w:val="0F1115"/>
        </w:rPr>
        <w:t xml:space="preserve">78)=6.14, p&lt;.001. Notably, 87.5% of experimental participants agreed or strongly agreed that AI tools improved their listening comprehension, while 82.5% reported reduced anxiety during listening tasks. These findings align with </w:t>
      </w:r>
      <w:proofErr w:type="spellStart"/>
      <w:r w:rsidRPr="00F07F04">
        <w:rPr>
          <w:color w:val="0F1115"/>
        </w:rPr>
        <w:t>Luu</w:t>
      </w:r>
      <w:proofErr w:type="spellEnd"/>
      <w:r w:rsidRPr="00F07F04">
        <w:rPr>
          <w:color w:val="0F1115"/>
        </w:rPr>
        <w:t xml:space="preserve"> and Doan (2025), who documented similar positive perceptions among Vietnamese EFL learners using </w:t>
      </w:r>
      <w:proofErr w:type="spellStart"/>
      <w:r w:rsidRPr="00F07F04">
        <w:rPr>
          <w:color w:val="0F1115"/>
        </w:rPr>
        <w:t>ChatGPT</w:t>
      </w:r>
      <w:proofErr w:type="spellEnd"/>
      <w:r w:rsidRPr="00F07F04">
        <w:rPr>
          <w:color w:val="0F1115"/>
        </w:rPr>
        <w:t xml:space="preserve"> for listening practice.</w:t>
      </w:r>
      <w:r w:rsidR="0005514A">
        <w:rPr>
          <w:color w:val="0F1115"/>
          <w:lang w:val="vi-VN"/>
        </w:rPr>
        <w:t xml:space="preserve"> </w:t>
      </w:r>
    </w:p>
    <w:p w14:paraId="4F7C9975" w14:textId="3F8686C7" w:rsidR="007568E6" w:rsidRPr="00F07F04" w:rsidRDefault="007568E6" w:rsidP="00F07F04">
      <w:pPr>
        <w:pStyle w:val="ds-markdown-paragraph"/>
        <w:shd w:val="clear" w:color="auto" w:fill="FFFFFF"/>
        <w:spacing w:before="0" w:beforeAutospacing="0" w:after="0" w:afterAutospacing="0" w:line="288" w:lineRule="auto"/>
        <w:jc w:val="both"/>
        <w:rPr>
          <w:color w:val="0F1115"/>
        </w:rPr>
      </w:pPr>
      <w:r w:rsidRPr="00F07F04">
        <w:rPr>
          <w:color w:val="0F1115"/>
        </w:rPr>
        <w:t xml:space="preserve">However, challenges were identified. Approximately 45% of experimental participants expressed concerns regarding AI-generated speech naturalness and transcription accuracy, particularly with Vietnamese-accented English and specialized vocabulary. These concerns mirror findings from </w:t>
      </w:r>
      <w:proofErr w:type="spellStart"/>
      <w:r w:rsidR="0005514A" w:rsidRPr="00AD77F5">
        <w:rPr>
          <w:rFonts w:eastAsia="Malgun Gothic"/>
          <w:color w:val="000000" w:themeColor="text1"/>
          <w:shd w:val="clear" w:color="auto" w:fill="FFFFFF"/>
        </w:rPr>
        <w:t>Jongbum</w:t>
      </w:r>
      <w:proofErr w:type="spellEnd"/>
      <w:r w:rsidRPr="00F07F04">
        <w:rPr>
          <w:color w:val="0F1115"/>
        </w:rPr>
        <w:t xml:space="preserve"> (2025) in the Korean EFL context and </w:t>
      </w:r>
      <w:proofErr w:type="spellStart"/>
      <w:r w:rsidRPr="00F07F04">
        <w:rPr>
          <w:color w:val="0F1115"/>
        </w:rPr>
        <w:t>Meniado</w:t>
      </w:r>
      <w:proofErr w:type="spellEnd"/>
      <w:r w:rsidRPr="00F07F04">
        <w:rPr>
          <w:color w:val="0F1115"/>
        </w:rPr>
        <w:t xml:space="preserve"> (2023) regarding prosodic limitations of synthetic speech.</w:t>
      </w:r>
    </w:p>
    <w:p w14:paraId="788E4FC2" w14:textId="21D58099" w:rsidR="007568E6" w:rsidRPr="00514B9F" w:rsidRDefault="007568E6" w:rsidP="00514B9F">
      <w:pPr>
        <w:pStyle w:val="Heading2"/>
        <w:shd w:val="clear" w:color="auto" w:fill="FFFFFF"/>
        <w:spacing w:before="0" w:line="288" w:lineRule="auto"/>
        <w:jc w:val="center"/>
        <w:rPr>
          <w:rFonts w:ascii="Times New Roman" w:hAnsi="Times New Roman" w:cs="Times New Roman"/>
          <w:color w:val="0F1115"/>
          <w:sz w:val="24"/>
          <w:szCs w:val="24"/>
        </w:rPr>
      </w:pPr>
      <w:r w:rsidRPr="00F07F04">
        <w:rPr>
          <w:rFonts w:ascii="Times New Roman" w:hAnsi="Times New Roman" w:cs="Times New Roman"/>
          <w:color w:val="0F1115"/>
          <w:sz w:val="24"/>
          <w:szCs w:val="24"/>
        </w:rPr>
        <w:lastRenderedPageBreak/>
        <w:t>Table 1: Descriptive Statistics of Student Perceptions (Post-Intervention)</w:t>
      </w:r>
    </w:p>
    <w:tbl>
      <w:tblPr>
        <w:tblW w:w="0" w:type="auto"/>
        <w:jc w:val="center"/>
        <w:tblBorders>
          <w:top w:val="single" w:sz="4" w:space="0" w:color="auto"/>
          <w:insideH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41"/>
        <w:gridCol w:w="2559"/>
        <w:gridCol w:w="2389"/>
        <w:gridCol w:w="1270"/>
        <w:gridCol w:w="1270"/>
      </w:tblGrid>
      <w:tr w:rsidR="00F07F04" w:rsidRPr="00F07F04" w14:paraId="4520AA14" w14:textId="77777777" w:rsidTr="00515819">
        <w:trPr>
          <w:tblHeader/>
          <w:jc w:val="center"/>
        </w:trPr>
        <w:tc>
          <w:tcPr>
            <w:tcW w:w="1441" w:type="dxa"/>
            <w:shd w:val="clear" w:color="auto" w:fill="FFFFFF"/>
            <w:tcMar>
              <w:top w:w="150" w:type="dxa"/>
              <w:left w:w="0" w:type="dxa"/>
              <w:bottom w:w="150" w:type="dxa"/>
              <w:right w:w="240" w:type="dxa"/>
            </w:tcMar>
            <w:vAlign w:val="center"/>
            <w:hideMark/>
          </w:tcPr>
          <w:p w14:paraId="48D4B3E2" w14:textId="77777777" w:rsidR="007568E6" w:rsidRPr="00F07F04" w:rsidRDefault="007568E6" w:rsidP="00F07F04">
            <w:pPr>
              <w:jc w:val="center"/>
              <w:rPr>
                <w:color w:val="0F1115"/>
              </w:rPr>
            </w:pPr>
            <w:r w:rsidRPr="00F07F04">
              <w:rPr>
                <w:color w:val="0F1115"/>
              </w:rPr>
              <w:t>Perception Dimension</w:t>
            </w:r>
          </w:p>
        </w:tc>
        <w:tc>
          <w:tcPr>
            <w:tcW w:w="2559" w:type="dxa"/>
            <w:shd w:val="clear" w:color="auto" w:fill="FFFFFF"/>
            <w:tcMar>
              <w:top w:w="150" w:type="dxa"/>
              <w:left w:w="240" w:type="dxa"/>
              <w:bottom w:w="150" w:type="dxa"/>
              <w:right w:w="240" w:type="dxa"/>
            </w:tcMar>
            <w:vAlign w:val="center"/>
            <w:hideMark/>
          </w:tcPr>
          <w:p w14:paraId="2305B726" w14:textId="57F014CB" w:rsidR="007568E6" w:rsidRPr="00F07F04" w:rsidRDefault="007568E6" w:rsidP="00F07F04">
            <w:pPr>
              <w:jc w:val="center"/>
              <w:rPr>
                <w:color w:val="0F1115"/>
              </w:rPr>
            </w:pPr>
            <w:r w:rsidRPr="00F07F04">
              <w:rPr>
                <w:color w:val="0F1115"/>
              </w:rPr>
              <w:t>Experimental Group (n</w:t>
            </w:r>
            <w:r w:rsidR="00F07F04">
              <w:rPr>
                <w:color w:val="0F1115"/>
                <w:lang w:val="vi-VN"/>
              </w:rPr>
              <w:t xml:space="preserve"> </w:t>
            </w:r>
            <w:r w:rsidRPr="00F07F04">
              <w:rPr>
                <w:color w:val="0F1115"/>
              </w:rPr>
              <w:t>=</w:t>
            </w:r>
            <w:r w:rsidR="00F07F04">
              <w:rPr>
                <w:color w:val="0F1115"/>
                <w:lang w:val="vi-VN"/>
              </w:rPr>
              <w:t xml:space="preserve"> </w:t>
            </w:r>
            <w:r w:rsidRPr="00F07F04">
              <w:rPr>
                <w:color w:val="0F1115"/>
              </w:rPr>
              <w:t>40) Mean (SD)</w:t>
            </w:r>
          </w:p>
        </w:tc>
        <w:tc>
          <w:tcPr>
            <w:tcW w:w="2389" w:type="dxa"/>
            <w:shd w:val="clear" w:color="auto" w:fill="FFFFFF"/>
            <w:tcMar>
              <w:top w:w="150" w:type="dxa"/>
              <w:left w:w="240" w:type="dxa"/>
              <w:bottom w:w="150" w:type="dxa"/>
              <w:right w:w="240" w:type="dxa"/>
            </w:tcMar>
            <w:vAlign w:val="center"/>
            <w:hideMark/>
          </w:tcPr>
          <w:p w14:paraId="7F434EF5" w14:textId="77777777" w:rsidR="00514B9F" w:rsidRDefault="007568E6" w:rsidP="00F07F04">
            <w:pPr>
              <w:jc w:val="center"/>
              <w:rPr>
                <w:color w:val="0F1115"/>
                <w:lang w:val="vi-VN"/>
              </w:rPr>
            </w:pPr>
            <w:r w:rsidRPr="00F07F04">
              <w:rPr>
                <w:color w:val="0F1115"/>
              </w:rPr>
              <w:t xml:space="preserve">Control Group </w:t>
            </w:r>
            <w:r w:rsidR="00514B9F">
              <w:rPr>
                <w:color w:val="0F1115"/>
                <w:lang w:val="vi-VN"/>
              </w:rPr>
              <w:t xml:space="preserve"> </w:t>
            </w:r>
          </w:p>
          <w:p w14:paraId="2D5002AD" w14:textId="767B9D02" w:rsidR="007568E6" w:rsidRPr="00F07F04" w:rsidRDefault="007568E6" w:rsidP="00F07F04">
            <w:pPr>
              <w:jc w:val="center"/>
              <w:rPr>
                <w:color w:val="0F1115"/>
              </w:rPr>
            </w:pPr>
            <w:r w:rsidRPr="00F07F04">
              <w:rPr>
                <w:color w:val="0F1115"/>
              </w:rPr>
              <w:t>(n</w:t>
            </w:r>
            <w:r w:rsidR="00F07F04">
              <w:rPr>
                <w:color w:val="0F1115"/>
                <w:lang w:val="vi-VN"/>
              </w:rPr>
              <w:t xml:space="preserve"> </w:t>
            </w:r>
            <w:r w:rsidRPr="00F07F04">
              <w:rPr>
                <w:color w:val="0F1115"/>
              </w:rPr>
              <w:t>=</w:t>
            </w:r>
            <w:r w:rsidR="00F07F04">
              <w:rPr>
                <w:color w:val="0F1115"/>
                <w:lang w:val="vi-VN"/>
              </w:rPr>
              <w:t xml:space="preserve"> </w:t>
            </w:r>
            <w:r w:rsidRPr="00F07F04">
              <w:rPr>
                <w:color w:val="0F1115"/>
              </w:rPr>
              <w:t>40) Mean (SD)</w:t>
            </w:r>
          </w:p>
        </w:tc>
        <w:tc>
          <w:tcPr>
            <w:tcW w:w="1270" w:type="dxa"/>
            <w:shd w:val="clear" w:color="auto" w:fill="FFFFFF"/>
            <w:tcMar>
              <w:top w:w="150" w:type="dxa"/>
              <w:left w:w="240" w:type="dxa"/>
              <w:bottom w:w="150" w:type="dxa"/>
              <w:right w:w="240" w:type="dxa"/>
            </w:tcMar>
            <w:vAlign w:val="center"/>
            <w:hideMark/>
          </w:tcPr>
          <w:p w14:paraId="71836077" w14:textId="77777777" w:rsidR="007568E6" w:rsidRPr="00F07F04" w:rsidRDefault="007568E6" w:rsidP="00F07F04">
            <w:pPr>
              <w:jc w:val="center"/>
              <w:rPr>
                <w:color w:val="0F1115"/>
              </w:rPr>
            </w:pPr>
            <w:r w:rsidRPr="00F07F04">
              <w:rPr>
                <w:color w:val="0F1115"/>
              </w:rPr>
              <w:t>t-value</w:t>
            </w:r>
          </w:p>
        </w:tc>
        <w:tc>
          <w:tcPr>
            <w:tcW w:w="1270" w:type="dxa"/>
            <w:shd w:val="clear" w:color="auto" w:fill="FFFFFF"/>
            <w:tcMar>
              <w:top w:w="150" w:type="dxa"/>
              <w:left w:w="240" w:type="dxa"/>
              <w:bottom w:w="150" w:type="dxa"/>
              <w:right w:w="240" w:type="dxa"/>
            </w:tcMar>
            <w:vAlign w:val="center"/>
            <w:hideMark/>
          </w:tcPr>
          <w:p w14:paraId="5818A938" w14:textId="77777777" w:rsidR="007568E6" w:rsidRPr="00F07F04" w:rsidRDefault="007568E6" w:rsidP="00F07F04">
            <w:pPr>
              <w:jc w:val="center"/>
              <w:rPr>
                <w:color w:val="0F1115"/>
              </w:rPr>
            </w:pPr>
            <w:r w:rsidRPr="00F07F04">
              <w:rPr>
                <w:color w:val="0F1115"/>
              </w:rPr>
              <w:t>p-value</w:t>
            </w:r>
          </w:p>
        </w:tc>
      </w:tr>
      <w:tr w:rsidR="00F07F04" w:rsidRPr="00F07F04" w14:paraId="6932723B" w14:textId="77777777" w:rsidTr="00515819">
        <w:trPr>
          <w:jc w:val="center"/>
        </w:trPr>
        <w:tc>
          <w:tcPr>
            <w:tcW w:w="1441" w:type="dxa"/>
            <w:shd w:val="clear" w:color="auto" w:fill="FFFFFF"/>
            <w:tcMar>
              <w:top w:w="150" w:type="dxa"/>
              <w:left w:w="0" w:type="dxa"/>
              <w:bottom w:w="150" w:type="dxa"/>
              <w:right w:w="240" w:type="dxa"/>
            </w:tcMar>
            <w:vAlign w:val="center"/>
            <w:hideMark/>
          </w:tcPr>
          <w:p w14:paraId="112987DA" w14:textId="77777777" w:rsidR="007568E6" w:rsidRPr="00F07F04" w:rsidRDefault="007568E6" w:rsidP="00F07F04">
            <w:pPr>
              <w:jc w:val="both"/>
              <w:rPr>
                <w:color w:val="0F1115"/>
              </w:rPr>
            </w:pPr>
            <w:r w:rsidRPr="00F07F04">
              <w:rPr>
                <w:color w:val="0F1115"/>
              </w:rPr>
              <w:t>Perceived Usefulness</w:t>
            </w:r>
          </w:p>
        </w:tc>
        <w:tc>
          <w:tcPr>
            <w:tcW w:w="2559" w:type="dxa"/>
            <w:shd w:val="clear" w:color="auto" w:fill="FFFFFF"/>
            <w:tcMar>
              <w:top w:w="150" w:type="dxa"/>
              <w:left w:w="240" w:type="dxa"/>
              <w:bottom w:w="150" w:type="dxa"/>
              <w:right w:w="240" w:type="dxa"/>
            </w:tcMar>
            <w:vAlign w:val="center"/>
            <w:hideMark/>
          </w:tcPr>
          <w:p w14:paraId="014D6DB9" w14:textId="77777777" w:rsidR="007568E6" w:rsidRPr="00F07F04" w:rsidRDefault="007568E6" w:rsidP="00514B9F">
            <w:pPr>
              <w:jc w:val="center"/>
              <w:rPr>
                <w:color w:val="0F1115"/>
              </w:rPr>
            </w:pPr>
            <w:r w:rsidRPr="00F07F04">
              <w:rPr>
                <w:color w:val="0F1115"/>
              </w:rPr>
              <w:t>4.28 (0.52)</w:t>
            </w:r>
          </w:p>
        </w:tc>
        <w:tc>
          <w:tcPr>
            <w:tcW w:w="2389" w:type="dxa"/>
            <w:shd w:val="clear" w:color="auto" w:fill="FFFFFF"/>
            <w:tcMar>
              <w:top w:w="150" w:type="dxa"/>
              <w:left w:w="240" w:type="dxa"/>
              <w:bottom w:w="150" w:type="dxa"/>
              <w:right w:w="240" w:type="dxa"/>
            </w:tcMar>
            <w:vAlign w:val="center"/>
            <w:hideMark/>
          </w:tcPr>
          <w:p w14:paraId="1276F62D" w14:textId="77777777" w:rsidR="007568E6" w:rsidRPr="00F07F04" w:rsidRDefault="007568E6" w:rsidP="00514B9F">
            <w:pPr>
              <w:jc w:val="center"/>
              <w:rPr>
                <w:color w:val="0F1115"/>
              </w:rPr>
            </w:pPr>
            <w:r w:rsidRPr="00F07F04">
              <w:rPr>
                <w:color w:val="0F1115"/>
              </w:rPr>
              <w:t>3.15 (0.68)</w:t>
            </w:r>
          </w:p>
        </w:tc>
        <w:tc>
          <w:tcPr>
            <w:tcW w:w="1270" w:type="dxa"/>
            <w:shd w:val="clear" w:color="auto" w:fill="FFFFFF"/>
            <w:tcMar>
              <w:top w:w="150" w:type="dxa"/>
              <w:left w:w="240" w:type="dxa"/>
              <w:bottom w:w="150" w:type="dxa"/>
              <w:right w:w="240" w:type="dxa"/>
            </w:tcMar>
            <w:vAlign w:val="center"/>
            <w:hideMark/>
          </w:tcPr>
          <w:p w14:paraId="78CED704" w14:textId="77777777" w:rsidR="007568E6" w:rsidRPr="00F07F04" w:rsidRDefault="007568E6" w:rsidP="00514B9F">
            <w:pPr>
              <w:jc w:val="center"/>
              <w:rPr>
                <w:color w:val="0F1115"/>
              </w:rPr>
            </w:pPr>
            <w:r w:rsidRPr="00F07F04">
              <w:rPr>
                <w:color w:val="0F1115"/>
              </w:rPr>
              <w:t>8.34</w:t>
            </w:r>
          </w:p>
        </w:tc>
        <w:tc>
          <w:tcPr>
            <w:tcW w:w="1270" w:type="dxa"/>
            <w:shd w:val="clear" w:color="auto" w:fill="FFFFFF"/>
            <w:tcMar>
              <w:top w:w="150" w:type="dxa"/>
              <w:left w:w="240" w:type="dxa"/>
              <w:bottom w:w="150" w:type="dxa"/>
              <w:right w:w="0" w:type="dxa"/>
            </w:tcMar>
            <w:vAlign w:val="center"/>
            <w:hideMark/>
          </w:tcPr>
          <w:p w14:paraId="321BA269" w14:textId="77777777" w:rsidR="007568E6" w:rsidRPr="00F07F04" w:rsidRDefault="007568E6" w:rsidP="00514B9F">
            <w:pPr>
              <w:jc w:val="center"/>
              <w:rPr>
                <w:color w:val="0F1115"/>
              </w:rPr>
            </w:pPr>
            <w:r w:rsidRPr="00F07F04">
              <w:rPr>
                <w:color w:val="0F1115"/>
              </w:rPr>
              <w:t>&lt;.001</w:t>
            </w:r>
          </w:p>
        </w:tc>
      </w:tr>
      <w:tr w:rsidR="00F07F04" w:rsidRPr="00F07F04" w14:paraId="57173C7D" w14:textId="77777777" w:rsidTr="00515819">
        <w:trPr>
          <w:jc w:val="center"/>
        </w:trPr>
        <w:tc>
          <w:tcPr>
            <w:tcW w:w="1441" w:type="dxa"/>
            <w:shd w:val="clear" w:color="auto" w:fill="FFFFFF"/>
            <w:tcMar>
              <w:top w:w="150" w:type="dxa"/>
              <w:left w:w="0" w:type="dxa"/>
              <w:bottom w:w="150" w:type="dxa"/>
              <w:right w:w="240" w:type="dxa"/>
            </w:tcMar>
            <w:vAlign w:val="center"/>
            <w:hideMark/>
          </w:tcPr>
          <w:p w14:paraId="4F552457" w14:textId="77777777" w:rsidR="007568E6" w:rsidRPr="00F07F04" w:rsidRDefault="007568E6" w:rsidP="00F07F04">
            <w:pPr>
              <w:jc w:val="both"/>
              <w:rPr>
                <w:color w:val="0F1115"/>
              </w:rPr>
            </w:pPr>
            <w:r w:rsidRPr="00F07F04">
              <w:rPr>
                <w:color w:val="0F1115"/>
              </w:rPr>
              <w:t>Ease of Use</w:t>
            </w:r>
          </w:p>
        </w:tc>
        <w:tc>
          <w:tcPr>
            <w:tcW w:w="2559" w:type="dxa"/>
            <w:shd w:val="clear" w:color="auto" w:fill="FFFFFF"/>
            <w:tcMar>
              <w:top w:w="150" w:type="dxa"/>
              <w:left w:w="240" w:type="dxa"/>
              <w:bottom w:w="150" w:type="dxa"/>
              <w:right w:w="240" w:type="dxa"/>
            </w:tcMar>
            <w:vAlign w:val="center"/>
            <w:hideMark/>
          </w:tcPr>
          <w:p w14:paraId="105FEE75" w14:textId="77777777" w:rsidR="007568E6" w:rsidRPr="00F07F04" w:rsidRDefault="007568E6" w:rsidP="00514B9F">
            <w:pPr>
              <w:jc w:val="center"/>
              <w:rPr>
                <w:color w:val="0F1115"/>
              </w:rPr>
            </w:pPr>
            <w:r w:rsidRPr="00F07F04">
              <w:rPr>
                <w:color w:val="0F1115"/>
              </w:rPr>
              <w:t>4.05 (0.61)</w:t>
            </w:r>
          </w:p>
        </w:tc>
        <w:tc>
          <w:tcPr>
            <w:tcW w:w="2389" w:type="dxa"/>
            <w:shd w:val="clear" w:color="auto" w:fill="FFFFFF"/>
            <w:tcMar>
              <w:top w:w="150" w:type="dxa"/>
              <w:left w:w="240" w:type="dxa"/>
              <w:bottom w:w="150" w:type="dxa"/>
              <w:right w:w="240" w:type="dxa"/>
            </w:tcMar>
            <w:vAlign w:val="center"/>
            <w:hideMark/>
          </w:tcPr>
          <w:p w14:paraId="4B4BB19B" w14:textId="77777777" w:rsidR="007568E6" w:rsidRPr="00F07F04" w:rsidRDefault="007568E6" w:rsidP="00514B9F">
            <w:pPr>
              <w:jc w:val="center"/>
              <w:rPr>
                <w:color w:val="0F1115"/>
              </w:rPr>
            </w:pPr>
            <w:r w:rsidRPr="00F07F04">
              <w:rPr>
                <w:color w:val="0F1115"/>
              </w:rPr>
              <w:t>3.30 (0.72)</w:t>
            </w:r>
          </w:p>
        </w:tc>
        <w:tc>
          <w:tcPr>
            <w:tcW w:w="1270" w:type="dxa"/>
            <w:shd w:val="clear" w:color="auto" w:fill="FFFFFF"/>
            <w:tcMar>
              <w:top w:w="150" w:type="dxa"/>
              <w:left w:w="240" w:type="dxa"/>
              <w:bottom w:w="150" w:type="dxa"/>
              <w:right w:w="240" w:type="dxa"/>
            </w:tcMar>
            <w:vAlign w:val="center"/>
            <w:hideMark/>
          </w:tcPr>
          <w:p w14:paraId="31E95C81" w14:textId="77777777" w:rsidR="007568E6" w:rsidRPr="00F07F04" w:rsidRDefault="007568E6" w:rsidP="00514B9F">
            <w:pPr>
              <w:jc w:val="center"/>
              <w:rPr>
                <w:color w:val="0F1115"/>
              </w:rPr>
            </w:pPr>
            <w:r w:rsidRPr="00F07F04">
              <w:rPr>
                <w:color w:val="0F1115"/>
              </w:rPr>
              <w:t>5.12</w:t>
            </w:r>
          </w:p>
        </w:tc>
        <w:tc>
          <w:tcPr>
            <w:tcW w:w="1270" w:type="dxa"/>
            <w:shd w:val="clear" w:color="auto" w:fill="FFFFFF"/>
            <w:tcMar>
              <w:top w:w="150" w:type="dxa"/>
              <w:left w:w="240" w:type="dxa"/>
              <w:bottom w:w="150" w:type="dxa"/>
              <w:right w:w="0" w:type="dxa"/>
            </w:tcMar>
            <w:vAlign w:val="center"/>
            <w:hideMark/>
          </w:tcPr>
          <w:p w14:paraId="608E887E" w14:textId="77777777" w:rsidR="007568E6" w:rsidRPr="00F07F04" w:rsidRDefault="007568E6" w:rsidP="00514B9F">
            <w:pPr>
              <w:jc w:val="center"/>
              <w:rPr>
                <w:color w:val="0F1115"/>
              </w:rPr>
            </w:pPr>
            <w:r w:rsidRPr="00F07F04">
              <w:rPr>
                <w:color w:val="0F1115"/>
              </w:rPr>
              <w:t>&lt;.001</w:t>
            </w:r>
          </w:p>
        </w:tc>
      </w:tr>
      <w:tr w:rsidR="00F07F04" w:rsidRPr="00F07F04" w14:paraId="357F45DC" w14:textId="77777777" w:rsidTr="00515819">
        <w:trPr>
          <w:jc w:val="center"/>
        </w:trPr>
        <w:tc>
          <w:tcPr>
            <w:tcW w:w="1441" w:type="dxa"/>
            <w:shd w:val="clear" w:color="auto" w:fill="FFFFFF"/>
            <w:tcMar>
              <w:top w:w="150" w:type="dxa"/>
              <w:left w:w="0" w:type="dxa"/>
              <w:bottom w:w="150" w:type="dxa"/>
              <w:right w:w="240" w:type="dxa"/>
            </w:tcMar>
            <w:vAlign w:val="center"/>
            <w:hideMark/>
          </w:tcPr>
          <w:p w14:paraId="317864C6" w14:textId="77777777" w:rsidR="007568E6" w:rsidRPr="00F07F04" w:rsidRDefault="007568E6" w:rsidP="00F07F04">
            <w:pPr>
              <w:jc w:val="both"/>
              <w:rPr>
                <w:color w:val="0F1115"/>
              </w:rPr>
            </w:pPr>
            <w:r w:rsidRPr="00F07F04">
              <w:rPr>
                <w:color w:val="0F1115"/>
              </w:rPr>
              <w:t>Engagement</w:t>
            </w:r>
          </w:p>
        </w:tc>
        <w:tc>
          <w:tcPr>
            <w:tcW w:w="2559" w:type="dxa"/>
            <w:shd w:val="clear" w:color="auto" w:fill="FFFFFF"/>
            <w:tcMar>
              <w:top w:w="150" w:type="dxa"/>
              <w:left w:w="240" w:type="dxa"/>
              <w:bottom w:w="150" w:type="dxa"/>
              <w:right w:w="240" w:type="dxa"/>
            </w:tcMar>
            <w:vAlign w:val="center"/>
            <w:hideMark/>
          </w:tcPr>
          <w:p w14:paraId="72BEBFD7" w14:textId="77777777" w:rsidR="007568E6" w:rsidRPr="00F07F04" w:rsidRDefault="007568E6" w:rsidP="00514B9F">
            <w:pPr>
              <w:jc w:val="center"/>
              <w:rPr>
                <w:color w:val="0F1115"/>
              </w:rPr>
            </w:pPr>
            <w:r w:rsidRPr="00F07F04">
              <w:rPr>
                <w:color w:val="0F1115"/>
              </w:rPr>
              <w:t>4.18 (0.55)</w:t>
            </w:r>
          </w:p>
        </w:tc>
        <w:tc>
          <w:tcPr>
            <w:tcW w:w="2389" w:type="dxa"/>
            <w:shd w:val="clear" w:color="auto" w:fill="FFFFFF"/>
            <w:tcMar>
              <w:top w:w="150" w:type="dxa"/>
              <w:left w:w="240" w:type="dxa"/>
              <w:bottom w:w="150" w:type="dxa"/>
              <w:right w:w="240" w:type="dxa"/>
            </w:tcMar>
            <w:vAlign w:val="center"/>
            <w:hideMark/>
          </w:tcPr>
          <w:p w14:paraId="1AD298FD" w14:textId="77777777" w:rsidR="007568E6" w:rsidRPr="00F07F04" w:rsidRDefault="007568E6" w:rsidP="00514B9F">
            <w:pPr>
              <w:jc w:val="center"/>
              <w:rPr>
                <w:color w:val="0F1115"/>
              </w:rPr>
            </w:pPr>
            <w:r w:rsidRPr="00F07F04">
              <w:rPr>
                <w:color w:val="0F1115"/>
              </w:rPr>
              <w:t>3.28 (0.69)</w:t>
            </w:r>
          </w:p>
        </w:tc>
        <w:tc>
          <w:tcPr>
            <w:tcW w:w="1270" w:type="dxa"/>
            <w:shd w:val="clear" w:color="auto" w:fill="FFFFFF"/>
            <w:tcMar>
              <w:top w:w="150" w:type="dxa"/>
              <w:left w:w="240" w:type="dxa"/>
              <w:bottom w:w="150" w:type="dxa"/>
              <w:right w:w="240" w:type="dxa"/>
            </w:tcMar>
            <w:vAlign w:val="center"/>
            <w:hideMark/>
          </w:tcPr>
          <w:p w14:paraId="1C43DB62" w14:textId="77777777" w:rsidR="007568E6" w:rsidRPr="00F07F04" w:rsidRDefault="007568E6" w:rsidP="00514B9F">
            <w:pPr>
              <w:jc w:val="center"/>
              <w:rPr>
                <w:color w:val="0F1115"/>
              </w:rPr>
            </w:pPr>
            <w:r w:rsidRPr="00F07F04">
              <w:rPr>
                <w:color w:val="0F1115"/>
              </w:rPr>
              <w:t>6.45</w:t>
            </w:r>
          </w:p>
        </w:tc>
        <w:tc>
          <w:tcPr>
            <w:tcW w:w="1270" w:type="dxa"/>
            <w:shd w:val="clear" w:color="auto" w:fill="FFFFFF"/>
            <w:tcMar>
              <w:top w:w="150" w:type="dxa"/>
              <w:left w:w="240" w:type="dxa"/>
              <w:bottom w:w="150" w:type="dxa"/>
              <w:right w:w="0" w:type="dxa"/>
            </w:tcMar>
            <w:vAlign w:val="center"/>
            <w:hideMark/>
          </w:tcPr>
          <w:p w14:paraId="7243FE4A" w14:textId="77777777" w:rsidR="007568E6" w:rsidRPr="00F07F04" w:rsidRDefault="007568E6" w:rsidP="00514B9F">
            <w:pPr>
              <w:jc w:val="center"/>
              <w:rPr>
                <w:color w:val="0F1115"/>
              </w:rPr>
            </w:pPr>
            <w:r w:rsidRPr="00F07F04">
              <w:rPr>
                <w:color w:val="0F1115"/>
              </w:rPr>
              <w:t>&lt;.001</w:t>
            </w:r>
          </w:p>
        </w:tc>
      </w:tr>
      <w:tr w:rsidR="00F07F04" w:rsidRPr="00F07F04" w14:paraId="0298926C" w14:textId="77777777" w:rsidTr="00515819">
        <w:trPr>
          <w:jc w:val="center"/>
        </w:trPr>
        <w:tc>
          <w:tcPr>
            <w:tcW w:w="1441" w:type="dxa"/>
            <w:shd w:val="clear" w:color="auto" w:fill="FFFFFF"/>
            <w:tcMar>
              <w:top w:w="150" w:type="dxa"/>
              <w:left w:w="0" w:type="dxa"/>
              <w:bottom w:w="150" w:type="dxa"/>
              <w:right w:w="240" w:type="dxa"/>
            </w:tcMar>
            <w:vAlign w:val="center"/>
            <w:hideMark/>
          </w:tcPr>
          <w:p w14:paraId="6EA7CED4" w14:textId="77777777" w:rsidR="007568E6" w:rsidRPr="00F07F04" w:rsidRDefault="007568E6" w:rsidP="00F07F04">
            <w:pPr>
              <w:jc w:val="both"/>
              <w:rPr>
                <w:color w:val="0F1115"/>
              </w:rPr>
            </w:pPr>
            <w:r w:rsidRPr="00F07F04">
              <w:rPr>
                <w:color w:val="0F1115"/>
              </w:rPr>
              <w:t>Reduced Listening Anxiety</w:t>
            </w:r>
          </w:p>
        </w:tc>
        <w:tc>
          <w:tcPr>
            <w:tcW w:w="2559" w:type="dxa"/>
            <w:shd w:val="clear" w:color="auto" w:fill="FFFFFF"/>
            <w:tcMar>
              <w:top w:w="150" w:type="dxa"/>
              <w:left w:w="240" w:type="dxa"/>
              <w:bottom w:w="150" w:type="dxa"/>
              <w:right w:w="240" w:type="dxa"/>
            </w:tcMar>
            <w:vAlign w:val="center"/>
            <w:hideMark/>
          </w:tcPr>
          <w:p w14:paraId="36B686EA" w14:textId="77777777" w:rsidR="007568E6" w:rsidRPr="00F07F04" w:rsidRDefault="007568E6" w:rsidP="00514B9F">
            <w:pPr>
              <w:jc w:val="center"/>
              <w:rPr>
                <w:color w:val="0F1115"/>
              </w:rPr>
            </w:pPr>
            <w:r w:rsidRPr="00F07F04">
              <w:rPr>
                <w:color w:val="0F1115"/>
              </w:rPr>
              <w:t>3.98 (0.70)</w:t>
            </w:r>
          </w:p>
        </w:tc>
        <w:tc>
          <w:tcPr>
            <w:tcW w:w="2389" w:type="dxa"/>
            <w:shd w:val="clear" w:color="auto" w:fill="FFFFFF"/>
            <w:tcMar>
              <w:top w:w="150" w:type="dxa"/>
              <w:left w:w="240" w:type="dxa"/>
              <w:bottom w:w="150" w:type="dxa"/>
              <w:right w:w="240" w:type="dxa"/>
            </w:tcMar>
            <w:vAlign w:val="center"/>
            <w:hideMark/>
          </w:tcPr>
          <w:p w14:paraId="13628811" w14:textId="77777777" w:rsidR="007568E6" w:rsidRPr="00F07F04" w:rsidRDefault="007568E6" w:rsidP="00514B9F">
            <w:pPr>
              <w:jc w:val="center"/>
              <w:rPr>
                <w:color w:val="0F1115"/>
              </w:rPr>
            </w:pPr>
            <w:r w:rsidRPr="00F07F04">
              <w:rPr>
                <w:color w:val="0F1115"/>
              </w:rPr>
              <w:t>3.22 (0.80)</w:t>
            </w:r>
          </w:p>
        </w:tc>
        <w:tc>
          <w:tcPr>
            <w:tcW w:w="1270" w:type="dxa"/>
            <w:shd w:val="clear" w:color="auto" w:fill="FFFFFF"/>
            <w:tcMar>
              <w:top w:w="150" w:type="dxa"/>
              <w:left w:w="240" w:type="dxa"/>
              <w:bottom w:w="150" w:type="dxa"/>
              <w:right w:w="240" w:type="dxa"/>
            </w:tcMar>
            <w:vAlign w:val="center"/>
            <w:hideMark/>
          </w:tcPr>
          <w:p w14:paraId="460AAB79" w14:textId="77777777" w:rsidR="007568E6" w:rsidRPr="00F07F04" w:rsidRDefault="007568E6" w:rsidP="00514B9F">
            <w:pPr>
              <w:jc w:val="center"/>
              <w:rPr>
                <w:color w:val="0F1115"/>
              </w:rPr>
            </w:pPr>
            <w:r w:rsidRPr="00F07F04">
              <w:rPr>
                <w:color w:val="0F1115"/>
              </w:rPr>
              <w:t>4.56</w:t>
            </w:r>
          </w:p>
        </w:tc>
        <w:tc>
          <w:tcPr>
            <w:tcW w:w="1270" w:type="dxa"/>
            <w:shd w:val="clear" w:color="auto" w:fill="FFFFFF"/>
            <w:tcMar>
              <w:top w:w="150" w:type="dxa"/>
              <w:left w:w="240" w:type="dxa"/>
              <w:bottom w:w="150" w:type="dxa"/>
              <w:right w:w="0" w:type="dxa"/>
            </w:tcMar>
            <w:vAlign w:val="center"/>
            <w:hideMark/>
          </w:tcPr>
          <w:p w14:paraId="22611CBF" w14:textId="77777777" w:rsidR="007568E6" w:rsidRPr="00F07F04" w:rsidRDefault="007568E6" w:rsidP="00514B9F">
            <w:pPr>
              <w:jc w:val="center"/>
              <w:rPr>
                <w:color w:val="0F1115"/>
              </w:rPr>
            </w:pPr>
            <w:r w:rsidRPr="00F07F04">
              <w:rPr>
                <w:color w:val="0F1115"/>
              </w:rPr>
              <w:t>&lt;.001</w:t>
            </w:r>
          </w:p>
        </w:tc>
      </w:tr>
      <w:tr w:rsidR="00F07F04" w:rsidRPr="00F07F04" w14:paraId="49481264" w14:textId="77777777" w:rsidTr="00515819">
        <w:trPr>
          <w:jc w:val="center"/>
        </w:trPr>
        <w:tc>
          <w:tcPr>
            <w:tcW w:w="1441" w:type="dxa"/>
            <w:shd w:val="clear" w:color="auto" w:fill="FFFFFF"/>
            <w:tcMar>
              <w:top w:w="150" w:type="dxa"/>
              <w:left w:w="0" w:type="dxa"/>
              <w:bottom w:w="150" w:type="dxa"/>
              <w:right w:w="240" w:type="dxa"/>
            </w:tcMar>
            <w:vAlign w:val="center"/>
            <w:hideMark/>
          </w:tcPr>
          <w:p w14:paraId="3235F434" w14:textId="77777777" w:rsidR="007568E6" w:rsidRPr="00F07F04" w:rsidRDefault="007568E6" w:rsidP="00F07F04">
            <w:pPr>
              <w:jc w:val="both"/>
              <w:rPr>
                <w:color w:val="0F1115"/>
              </w:rPr>
            </w:pPr>
            <w:r w:rsidRPr="00F07F04">
              <w:rPr>
                <w:color w:val="0F1115"/>
              </w:rPr>
              <w:t>Overall Perception</w:t>
            </w:r>
          </w:p>
        </w:tc>
        <w:tc>
          <w:tcPr>
            <w:tcW w:w="2559" w:type="dxa"/>
            <w:shd w:val="clear" w:color="auto" w:fill="FFFFFF"/>
            <w:tcMar>
              <w:top w:w="150" w:type="dxa"/>
              <w:left w:w="240" w:type="dxa"/>
              <w:bottom w:w="150" w:type="dxa"/>
              <w:right w:w="240" w:type="dxa"/>
            </w:tcMar>
            <w:vAlign w:val="center"/>
            <w:hideMark/>
          </w:tcPr>
          <w:p w14:paraId="5AE646DC" w14:textId="77777777" w:rsidR="007568E6" w:rsidRPr="00F07F04" w:rsidRDefault="007568E6" w:rsidP="00514B9F">
            <w:pPr>
              <w:jc w:val="center"/>
              <w:rPr>
                <w:color w:val="0F1115"/>
              </w:rPr>
            </w:pPr>
            <w:r w:rsidRPr="00F07F04">
              <w:rPr>
                <w:color w:val="0F1115"/>
              </w:rPr>
              <w:t>4.12 (0.58)</w:t>
            </w:r>
          </w:p>
        </w:tc>
        <w:tc>
          <w:tcPr>
            <w:tcW w:w="2389" w:type="dxa"/>
            <w:shd w:val="clear" w:color="auto" w:fill="FFFFFF"/>
            <w:tcMar>
              <w:top w:w="150" w:type="dxa"/>
              <w:left w:w="240" w:type="dxa"/>
              <w:bottom w:w="150" w:type="dxa"/>
              <w:right w:w="240" w:type="dxa"/>
            </w:tcMar>
            <w:vAlign w:val="center"/>
            <w:hideMark/>
          </w:tcPr>
          <w:p w14:paraId="4F3939D7" w14:textId="77777777" w:rsidR="007568E6" w:rsidRPr="00F07F04" w:rsidRDefault="007568E6" w:rsidP="00514B9F">
            <w:pPr>
              <w:jc w:val="center"/>
              <w:rPr>
                <w:color w:val="0F1115"/>
              </w:rPr>
            </w:pPr>
            <w:r w:rsidRPr="00F07F04">
              <w:rPr>
                <w:color w:val="0F1115"/>
              </w:rPr>
              <w:t>3.24 (0.71)</w:t>
            </w:r>
          </w:p>
        </w:tc>
        <w:tc>
          <w:tcPr>
            <w:tcW w:w="1270" w:type="dxa"/>
            <w:shd w:val="clear" w:color="auto" w:fill="FFFFFF"/>
            <w:tcMar>
              <w:top w:w="150" w:type="dxa"/>
              <w:left w:w="240" w:type="dxa"/>
              <w:bottom w:w="150" w:type="dxa"/>
              <w:right w:w="240" w:type="dxa"/>
            </w:tcMar>
            <w:vAlign w:val="center"/>
            <w:hideMark/>
          </w:tcPr>
          <w:p w14:paraId="616CD7BA" w14:textId="77777777" w:rsidR="007568E6" w:rsidRPr="00F07F04" w:rsidRDefault="007568E6" w:rsidP="00514B9F">
            <w:pPr>
              <w:jc w:val="center"/>
              <w:rPr>
                <w:color w:val="0F1115"/>
              </w:rPr>
            </w:pPr>
            <w:r w:rsidRPr="00F07F04">
              <w:rPr>
                <w:color w:val="0F1115"/>
              </w:rPr>
              <w:t>6.14</w:t>
            </w:r>
          </w:p>
        </w:tc>
        <w:tc>
          <w:tcPr>
            <w:tcW w:w="1270" w:type="dxa"/>
            <w:shd w:val="clear" w:color="auto" w:fill="FFFFFF"/>
            <w:tcMar>
              <w:top w:w="150" w:type="dxa"/>
              <w:left w:w="240" w:type="dxa"/>
              <w:bottom w:w="150" w:type="dxa"/>
              <w:right w:w="0" w:type="dxa"/>
            </w:tcMar>
            <w:vAlign w:val="center"/>
            <w:hideMark/>
          </w:tcPr>
          <w:p w14:paraId="279CE69E" w14:textId="77777777" w:rsidR="007568E6" w:rsidRPr="00F07F04" w:rsidRDefault="007568E6" w:rsidP="00514B9F">
            <w:pPr>
              <w:jc w:val="center"/>
              <w:rPr>
                <w:color w:val="0F1115"/>
              </w:rPr>
            </w:pPr>
            <w:r w:rsidRPr="00F07F04">
              <w:rPr>
                <w:color w:val="0F1115"/>
              </w:rPr>
              <w:t>&lt;.001</w:t>
            </w:r>
          </w:p>
        </w:tc>
      </w:tr>
    </w:tbl>
    <w:p w14:paraId="3021F774" w14:textId="155E86FE" w:rsidR="00515819" w:rsidRPr="00515819" w:rsidRDefault="007568E6" w:rsidP="00515819">
      <w:pPr>
        <w:spacing w:line="288" w:lineRule="auto"/>
        <w:jc w:val="both"/>
        <w:rPr>
          <w:color w:val="0F1115"/>
          <w:shd w:val="clear" w:color="auto" w:fill="FFFFFF"/>
        </w:rPr>
      </w:pPr>
      <w:r w:rsidRPr="00F07F04">
        <w:rPr>
          <w:color w:val="0F1115"/>
          <w:shd w:val="clear" w:color="auto" w:fill="FFFFFF"/>
        </w:rPr>
        <w:t>Table 1 reveals that the experimental group, which received AI-enhanced instruction, reported significantly higher perceptions across all measured dimensions compared to the control group. The largest difference emerged in </w:t>
      </w:r>
      <w:r w:rsidRPr="00F07F04">
        <w:rPr>
          <w:rStyle w:val="Strong"/>
          <w:b w:val="0"/>
          <w:bCs w:val="0"/>
          <w:color w:val="0F1115"/>
          <w:shd w:val="clear" w:color="auto" w:fill="FFFFFF"/>
        </w:rPr>
        <w:t>perceived usefulness</w:t>
      </w:r>
      <w:r w:rsidRPr="00F07F04">
        <w:rPr>
          <w:color w:val="0F1115"/>
          <w:shd w:val="clear" w:color="auto" w:fill="FFFFFF"/>
        </w:rPr>
        <w:t> (4.28 vs. 3.15, t=8.34), indicating that students who actively used AI tools recognized their value for listening comprehension. </w:t>
      </w:r>
      <w:r w:rsidRPr="00F07F04">
        <w:rPr>
          <w:rStyle w:val="Strong"/>
          <w:b w:val="0"/>
          <w:bCs w:val="0"/>
          <w:color w:val="0F1115"/>
          <w:shd w:val="clear" w:color="auto" w:fill="FFFFFF"/>
        </w:rPr>
        <w:t>Reduced listening anxiety</w:t>
      </w:r>
      <w:r w:rsidRPr="00F07F04">
        <w:rPr>
          <w:color w:val="0F1115"/>
          <w:shd w:val="clear" w:color="auto" w:fill="FFFFFF"/>
        </w:rPr>
        <w:t xml:space="preserve"> showed the smallest but still significant difference (3.98 vs. 3.22), suggesting that while AI helps alleviate some stress associated with real-time listening, anxiety is not entirely eliminated. These findings align with </w:t>
      </w:r>
      <w:proofErr w:type="spellStart"/>
      <w:r w:rsidRPr="00F07F04">
        <w:rPr>
          <w:color w:val="0F1115"/>
          <w:shd w:val="clear" w:color="auto" w:fill="FFFFFF"/>
        </w:rPr>
        <w:t>Luu</w:t>
      </w:r>
      <w:proofErr w:type="spellEnd"/>
      <w:r w:rsidRPr="00F07F04">
        <w:rPr>
          <w:color w:val="0F1115"/>
          <w:shd w:val="clear" w:color="auto" w:fill="FFFFFF"/>
        </w:rPr>
        <w:t xml:space="preserve"> and Doan (2025), who reported that Vietnamese EFL learners experience moderate anxiety reduction when using </w:t>
      </w:r>
      <w:proofErr w:type="spellStart"/>
      <w:r w:rsidRPr="00F07F04">
        <w:rPr>
          <w:color w:val="0F1115"/>
          <w:shd w:val="clear" w:color="auto" w:fill="FFFFFF"/>
        </w:rPr>
        <w:t>ChatGPT</w:t>
      </w:r>
      <w:proofErr w:type="spellEnd"/>
      <w:r w:rsidRPr="00F07F04">
        <w:rPr>
          <w:color w:val="0F1115"/>
          <w:shd w:val="clear" w:color="auto" w:fill="FFFFFF"/>
        </w:rPr>
        <w:t xml:space="preserve"> for listening tasks. The consistently higher standard deviations in the control group (e.g., 0.71 vs. 0.58 for overall perception) suggest greater variability in attitudes toward conventional instruction, whereas AI-enhanced instruction produced more uniformly positive perceptions.</w:t>
      </w:r>
    </w:p>
    <w:p w14:paraId="2026EF36" w14:textId="157F222D" w:rsidR="007568E6" w:rsidRPr="00F07F04" w:rsidRDefault="00F07F04" w:rsidP="00514B9F">
      <w:pPr>
        <w:pStyle w:val="Heading2"/>
        <w:shd w:val="clear" w:color="auto" w:fill="FFFFFF"/>
        <w:spacing w:before="0" w:line="288" w:lineRule="auto"/>
        <w:jc w:val="center"/>
        <w:rPr>
          <w:rFonts w:ascii="Times New Roman" w:hAnsi="Times New Roman" w:cs="Times New Roman"/>
          <w:color w:val="0F1115"/>
          <w:sz w:val="24"/>
          <w:szCs w:val="24"/>
        </w:rPr>
      </w:pPr>
      <w:r w:rsidRPr="00F07F04">
        <w:rPr>
          <w:rFonts w:ascii="Times New Roman" w:hAnsi="Times New Roman" w:cs="Times New Roman"/>
          <w:color w:val="0F1115"/>
          <w:sz w:val="24"/>
          <w:szCs w:val="24"/>
        </w:rPr>
        <w:t>Figure</w:t>
      </w:r>
      <w:r w:rsidR="007568E6" w:rsidRPr="00F07F04">
        <w:rPr>
          <w:rFonts w:ascii="Times New Roman" w:hAnsi="Times New Roman" w:cs="Times New Roman"/>
          <w:color w:val="0F1115"/>
          <w:sz w:val="24"/>
          <w:szCs w:val="24"/>
        </w:rPr>
        <w:t xml:space="preserve"> 1: Pre- and Post-Intervention Listening Comprehension Scores </w:t>
      </w:r>
    </w:p>
    <w:p w14:paraId="10B3A391" w14:textId="7A71724D" w:rsidR="007568E6" w:rsidRPr="00F07F04" w:rsidRDefault="007568E6" w:rsidP="00514B9F">
      <w:pPr>
        <w:spacing w:line="288" w:lineRule="auto"/>
        <w:jc w:val="center"/>
      </w:pPr>
      <w:r w:rsidRPr="00F07F04">
        <w:rPr>
          <w:noProof/>
        </w:rPr>
        <w:drawing>
          <wp:inline distT="0" distB="0" distL="0" distR="0" wp14:anchorId="6D3AE543" wp14:editId="1F9974BE">
            <wp:extent cx="4686418" cy="3212983"/>
            <wp:effectExtent l="215900" t="0" r="0" b="1784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4688253" cy="3214241"/>
                    </a:xfrm>
                    <a:prstGeom prst="rect">
                      <a:avLst/>
                    </a:prstGeom>
                    <a:solidFill>
                      <a:schemeClr val="tx1"/>
                    </a:solidFill>
                    <a:effectLst>
                      <a:outerShdw blurRad="33667" dist="396812" dir="8640000" sx="94000" sy="94000" algn="ctr" rotWithShape="0">
                        <a:schemeClr val="bg1">
                          <a:alpha val="60000"/>
                        </a:schemeClr>
                      </a:outerShdw>
                    </a:effectLst>
                  </pic:spPr>
                </pic:pic>
              </a:graphicData>
            </a:graphic>
          </wp:inline>
        </w:drawing>
      </w:r>
    </w:p>
    <w:p w14:paraId="0105CA2F" w14:textId="6BCABFF8" w:rsidR="00577B91" w:rsidRPr="00514B9F" w:rsidRDefault="00577B91" w:rsidP="00F07F04">
      <w:pPr>
        <w:spacing w:line="288" w:lineRule="auto"/>
        <w:jc w:val="both"/>
        <w:rPr>
          <w:lang w:val="vi-VN"/>
        </w:rPr>
      </w:pPr>
      <w:r w:rsidRPr="00F07F04">
        <w:rPr>
          <w:color w:val="0F1115"/>
          <w:shd w:val="clear" w:color="auto" w:fill="FFFFFF"/>
        </w:rPr>
        <w:lastRenderedPageBreak/>
        <w:t xml:space="preserve">The bar chart illustrates a striking differential improvement between groups. At </w:t>
      </w:r>
      <w:proofErr w:type="spellStart"/>
      <w:r w:rsidRPr="00F07F04">
        <w:rPr>
          <w:color w:val="0F1115"/>
          <w:shd w:val="clear" w:color="auto" w:fill="FFFFFF"/>
        </w:rPr>
        <w:t>pretest</w:t>
      </w:r>
      <w:proofErr w:type="spellEnd"/>
      <w:r w:rsidRPr="00F07F04">
        <w:rPr>
          <w:color w:val="0F1115"/>
          <w:shd w:val="clear" w:color="auto" w:fill="FFFFFF"/>
        </w:rPr>
        <w:t>, both groups demonstrated nearly identical means (16.45 vs. 16.38), confirming successful randomization equivalence. Following the eight-week intervention, the experimental group’s mean score increased to 24.56</w:t>
      </w:r>
      <w:r w:rsidR="00514B9F">
        <w:rPr>
          <w:color w:val="0F1115"/>
          <w:shd w:val="clear" w:color="auto" w:fill="FFFFFF"/>
          <w:lang w:val="vi-VN"/>
        </w:rPr>
        <w:t xml:space="preserve"> – </w:t>
      </w:r>
      <w:r w:rsidRPr="00F07F04">
        <w:rPr>
          <w:color w:val="0F1115"/>
          <w:shd w:val="clear" w:color="auto" w:fill="FFFFFF"/>
        </w:rPr>
        <w:t>a gain of 8.18 points (50% improvement)</w:t>
      </w:r>
      <w:r w:rsidR="00514B9F">
        <w:rPr>
          <w:color w:val="0F1115"/>
          <w:shd w:val="clear" w:color="auto" w:fill="FFFFFF"/>
          <w:lang w:val="vi-VN"/>
        </w:rPr>
        <w:t xml:space="preserve"> – </w:t>
      </w:r>
      <w:r w:rsidRPr="00F07F04">
        <w:rPr>
          <w:color w:val="0F1115"/>
          <w:shd w:val="clear" w:color="auto" w:fill="FFFFFF"/>
        </w:rPr>
        <w:t>while the control group rose to only 19.23</w:t>
      </w:r>
      <w:r w:rsidR="00514B9F">
        <w:rPr>
          <w:color w:val="0F1115"/>
          <w:shd w:val="clear" w:color="auto" w:fill="FFFFFF"/>
          <w:lang w:val="vi-VN"/>
        </w:rPr>
        <w:t xml:space="preserve"> – </w:t>
      </w:r>
      <w:r w:rsidRPr="00F07F04">
        <w:rPr>
          <w:color w:val="0F1115"/>
          <w:shd w:val="clear" w:color="auto" w:fill="FFFFFF"/>
        </w:rPr>
        <w:t xml:space="preserve">a gain of 2.78 points (17% improvement). The gap between groups widened from 0.07 points at </w:t>
      </w:r>
      <w:proofErr w:type="spellStart"/>
      <w:r w:rsidRPr="00F07F04">
        <w:rPr>
          <w:color w:val="0F1115"/>
          <w:shd w:val="clear" w:color="auto" w:fill="FFFFFF"/>
        </w:rPr>
        <w:t>pretest</w:t>
      </w:r>
      <w:proofErr w:type="spellEnd"/>
      <w:r w:rsidRPr="00F07F04">
        <w:rPr>
          <w:color w:val="0F1115"/>
          <w:shd w:val="clear" w:color="auto" w:fill="FFFFFF"/>
        </w:rPr>
        <w:t xml:space="preserve"> to 5.33 points at </w:t>
      </w:r>
      <w:proofErr w:type="spellStart"/>
      <w:r w:rsidRPr="00F07F04">
        <w:rPr>
          <w:color w:val="0F1115"/>
          <w:shd w:val="clear" w:color="auto" w:fill="FFFFFF"/>
        </w:rPr>
        <w:t>posttest</w:t>
      </w:r>
      <w:proofErr w:type="spellEnd"/>
      <w:r w:rsidRPr="00F07F04">
        <w:rPr>
          <w:color w:val="0F1115"/>
          <w:shd w:val="clear" w:color="auto" w:fill="FFFFFF"/>
        </w:rPr>
        <w:t>. This visually reinforces the large effect size (Cohen’s d=2.97 for experimental vs. 0.94 for control) reported previously. Such dramatic improvement suggests that AI tools</w:t>
      </w:r>
      <w:r w:rsidR="00514B9F">
        <w:rPr>
          <w:color w:val="0F1115"/>
          <w:shd w:val="clear" w:color="auto" w:fill="FFFFFF"/>
          <w:lang w:val="vi-VN"/>
        </w:rPr>
        <w:t xml:space="preserve"> – </w:t>
      </w:r>
      <w:r w:rsidRPr="00F07F04">
        <w:rPr>
          <w:color w:val="0F1115"/>
          <w:shd w:val="clear" w:color="auto" w:fill="FFFFFF"/>
        </w:rPr>
        <w:t>particularly real-time transcription and AI-generated summaries</w:t>
      </w:r>
      <w:r w:rsidR="00514B9F">
        <w:rPr>
          <w:color w:val="0F1115"/>
          <w:shd w:val="clear" w:color="auto" w:fill="FFFFFF"/>
          <w:lang w:val="vi-VN"/>
        </w:rPr>
        <w:t xml:space="preserve"> – </w:t>
      </w:r>
      <w:r w:rsidRPr="00F07F04">
        <w:rPr>
          <w:color w:val="0F1115"/>
          <w:shd w:val="clear" w:color="auto" w:fill="FFFFFF"/>
        </w:rPr>
        <w:t>enabled students to overcome the dual-task burden of simultaneous listening and note-taking, consistent with Mayer’s (1996) SOI model where AI scaffolds the selection and organization phases.</w:t>
      </w:r>
      <w:r w:rsidR="00514B9F">
        <w:rPr>
          <w:color w:val="0F1115"/>
          <w:shd w:val="clear" w:color="auto" w:fill="FFFFFF"/>
          <w:lang w:val="vi-VN"/>
        </w:rPr>
        <w:t xml:space="preserve"> </w:t>
      </w:r>
    </w:p>
    <w:p w14:paraId="4682A5BB" w14:textId="2846B2E8" w:rsidR="00577B91" w:rsidRPr="00514B9F" w:rsidRDefault="00577B91" w:rsidP="00514B9F">
      <w:pPr>
        <w:pStyle w:val="Heading2"/>
        <w:shd w:val="clear" w:color="auto" w:fill="FFFFFF"/>
        <w:spacing w:before="0" w:line="288" w:lineRule="auto"/>
        <w:jc w:val="center"/>
        <w:rPr>
          <w:rFonts w:ascii="Times New Roman" w:hAnsi="Times New Roman" w:cs="Times New Roman"/>
          <w:color w:val="0F1115"/>
          <w:sz w:val="24"/>
          <w:szCs w:val="24"/>
        </w:rPr>
      </w:pPr>
      <w:r w:rsidRPr="00F07F04">
        <w:rPr>
          <w:rFonts w:ascii="Times New Roman" w:hAnsi="Times New Roman" w:cs="Times New Roman"/>
          <w:color w:val="0F1115"/>
          <w:sz w:val="24"/>
          <w:szCs w:val="24"/>
        </w:rPr>
        <w:t>Table 2: Note-Taking Quality Scores by Assessment and Group</w:t>
      </w:r>
    </w:p>
    <w:tbl>
      <w:tblPr>
        <w:tblW w:w="10206" w:type="dxa"/>
        <w:tblBorders>
          <w:top w:val="single" w:sz="4" w:space="0" w:color="auto"/>
          <w:insideH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47"/>
        <w:gridCol w:w="2306"/>
        <w:gridCol w:w="2551"/>
        <w:gridCol w:w="1560"/>
        <w:gridCol w:w="1842"/>
      </w:tblGrid>
      <w:tr w:rsidR="00AD3DEC" w:rsidRPr="00F07F04" w14:paraId="58D7A1C9" w14:textId="77777777" w:rsidTr="00515819">
        <w:trPr>
          <w:tblHeader/>
        </w:trPr>
        <w:tc>
          <w:tcPr>
            <w:tcW w:w="1947" w:type="dxa"/>
            <w:shd w:val="clear" w:color="auto" w:fill="FFFFFF"/>
            <w:tcMar>
              <w:top w:w="150" w:type="dxa"/>
              <w:left w:w="0" w:type="dxa"/>
              <w:bottom w:w="150" w:type="dxa"/>
              <w:right w:w="240" w:type="dxa"/>
            </w:tcMar>
            <w:vAlign w:val="center"/>
            <w:hideMark/>
          </w:tcPr>
          <w:p w14:paraId="29A72331" w14:textId="77777777" w:rsidR="00577B91" w:rsidRPr="00F07F04" w:rsidRDefault="00577B91" w:rsidP="00AD3DEC">
            <w:pPr>
              <w:jc w:val="center"/>
              <w:rPr>
                <w:color w:val="0F1115"/>
              </w:rPr>
            </w:pPr>
            <w:r w:rsidRPr="00F07F04">
              <w:rPr>
                <w:color w:val="0F1115"/>
              </w:rPr>
              <w:t>Assessment Point</w:t>
            </w:r>
          </w:p>
        </w:tc>
        <w:tc>
          <w:tcPr>
            <w:tcW w:w="2306" w:type="dxa"/>
            <w:shd w:val="clear" w:color="auto" w:fill="FFFFFF"/>
            <w:tcMar>
              <w:top w:w="150" w:type="dxa"/>
              <w:left w:w="240" w:type="dxa"/>
              <w:bottom w:w="150" w:type="dxa"/>
              <w:right w:w="240" w:type="dxa"/>
            </w:tcMar>
            <w:vAlign w:val="center"/>
            <w:hideMark/>
          </w:tcPr>
          <w:p w14:paraId="0BFDDFF4" w14:textId="77777777" w:rsidR="00577B91" w:rsidRPr="00F07F04" w:rsidRDefault="00577B91" w:rsidP="00AD3DEC">
            <w:pPr>
              <w:jc w:val="center"/>
              <w:rPr>
                <w:color w:val="0F1115"/>
              </w:rPr>
            </w:pPr>
            <w:r w:rsidRPr="00F07F04">
              <w:rPr>
                <w:color w:val="0F1115"/>
              </w:rPr>
              <w:t>Control Group (n=40) Mean (SD)</w:t>
            </w:r>
          </w:p>
        </w:tc>
        <w:tc>
          <w:tcPr>
            <w:tcW w:w="2551" w:type="dxa"/>
            <w:shd w:val="clear" w:color="auto" w:fill="FFFFFF"/>
            <w:tcMar>
              <w:top w:w="150" w:type="dxa"/>
              <w:left w:w="240" w:type="dxa"/>
              <w:bottom w:w="150" w:type="dxa"/>
              <w:right w:w="240" w:type="dxa"/>
            </w:tcMar>
            <w:vAlign w:val="center"/>
            <w:hideMark/>
          </w:tcPr>
          <w:p w14:paraId="10AA10F9" w14:textId="18F53F1C" w:rsidR="00AD3DEC" w:rsidRDefault="00577B91" w:rsidP="00AD3DEC">
            <w:pPr>
              <w:jc w:val="center"/>
              <w:rPr>
                <w:color w:val="0F1115"/>
              </w:rPr>
            </w:pPr>
            <w:r w:rsidRPr="00F07F04">
              <w:rPr>
                <w:color w:val="0F1115"/>
              </w:rPr>
              <w:t>Experimental Group</w:t>
            </w:r>
          </w:p>
          <w:p w14:paraId="25853C41" w14:textId="28459677" w:rsidR="00577B91" w:rsidRPr="00F07F04" w:rsidRDefault="00577B91" w:rsidP="00AD3DEC">
            <w:pPr>
              <w:jc w:val="center"/>
              <w:rPr>
                <w:color w:val="0F1115"/>
              </w:rPr>
            </w:pPr>
            <w:r w:rsidRPr="00F07F04">
              <w:rPr>
                <w:color w:val="0F1115"/>
              </w:rPr>
              <w:t>(n=40) Mean (SD)</w:t>
            </w:r>
          </w:p>
        </w:tc>
        <w:tc>
          <w:tcPr>
            <w:tcW w:w="1560" w:type="dxa"/>
            <w:shd w:val="clear" w:color="auto" w:fill="FFFFFF"/>
            <w:tcMar>
              <w:top w:w="150" w:type="dxa"/>
              <w:left w:w="240" w:type="dxa"/>
              <w:bottom w:w="150" w:type="dxa"/>
              <w:right w:w="240" w:type="dxa"/>
            </w:tcMar>
            <w:vAlign w:val="center"/>
            <w:hideMark/>
          </w:tcPr>
          <w:p w14:paraId="03654E54" w14:textId="77777777" w:rsidR="00577B91" w:rsidRPr="00F07F04" w:rsidRDefault="00577B91" w:rsidP="00AD3DEC">
            <w:pPr>
              <w:jc w:val="center"/>
              <w:rPr>
                <w:color w:val="0F1115"/>
              </w:rPr>
            </w:pPr>
            <w:r w:rsidRPr="00F07F04">
              <w:rPr>
                <w:color w:val="0F1115"/>
              </w:rPr>
              <w:t>Mean Difference</w:t>
            </w:r>
          </w:p>
        </w:tc>
        <w:tc>
          <w:tcPr>
            <w:tcW w:w="1842" w:type="dxa"/>
            <w:shd w:val="clear" w:color="auto" w:fill="FFFFFF"/>
            <w:tcMar>
              <w:top w:w="150" w:type="dxa"/>
              <w:left w:w="240" w:type="dxa"/>
              <w:bottom w:w="150" w:type="dxa"/>
              <w:right w:w="240" w:type="dxa"/>
            </w:tcMar>
            <w:vAlign w:val="center"/>
            <w:hideMark/>
          </w:tcPr>
          <w:p w14:paraId="607A8F48" w14:textId="77777777" w:rsidR="00577B91" w:rsidRPr="00F07F04" w:rsidRDefault="00577B91" w:rsidP="00AD3DEC">
            <w:pPr>
              <w:jc w:val="center"/>
              <w:rPr>
                <w:color w:val="0F1115"/>
              </w:rPr>
            </w:pPr>
            <w:r w:rsidRPr="00F07F04">
              <w:rPr>
                <w:color w:val="0F1115"/>
              </w:rPr>
              <w:t>% Improvement</w:t>
            </w:r>
          </w:p>
        </w:tc>
      </w:tr>
      <w:tr w:rsidR="00AD3DEC" w:rsidRPr="00F07F04" w14:paraId="65B70D63" w14:textId="77777777" w:rsidTr="00515819">
        <w:tc>
          <w:tcPr>
            <w:tcW w:w="1947" w:type="dxa"/>
            <w:shd w:val="clear" w:color="auto" w:fill="FFFFFF"/>
            <w:tcMar>
              <w:top w:w="150" w:type="dxa"/>
              <w:left w:w="0" w:type="dxa"/>
              <w:bottom w:w="150" w:type="dxa"/>
              <w:right w:w="240" w:type="dxa"/>
            </w:tcMar>
            <w:vAlign w:val="center"/>
            <w:hideMark/>
          </w:tcPr>
          <w:p w14:paraId="636673AF" w14:textId="77777777" w:rsidR="00577B91" w:rsidRPr="00F07F04" w:rsidRDefault="00577B91" w:rsidP="00AD3DEC">
            <w:pPr>
              <w:jc w:val="both"/>
              <w:rPr>
                <w:color w:val="0F1115"/>
              </w:rPr>
            </w:pPr>
            <w:proofErr w:type="spellStart"/>
            <w:r w:rsidRPr="00F07F04">
              <w:rPr>
                <w:color w:val="0F1115"/>
              </w:rPr>
              <w:t>Pretest</w:t>
            </w:r>
            <w:proofErr w:type="spellEnd"/>
            <w:r w:rsidRPr="00F07F04">
              <w:rPr>
                <w:color w:val="0F1115"/>
              </w:rPr>
              <w:t xml:space="preserve"> (Week 1)</w:t>
            </w:r>
          </w:p>
        </w:tc>
        <w:tc>
          <w:tcPr>
            <w:tcW w:w="2306" w:type="dxa"/>
            <w:shd w:val="clear" w:color="auto" w:fill="FFFFFF"/>
            <w:tcMar>
              <w:top w:w="150" w:type="dxa"/>
              <w:left w:w="240" w:type="dxa"/>
              <w:bottom w:w="150" w:type="dxa"/>
              <w:right w:w="240" w:type="dxa"/>
            </w:tcMar>
            <w:vAlign w:val="center"/>
            <w:hideMark/>
          </w:tcPr>
          <w:p w14:paraId="6C70EE57" w14:textId="77777777" w:rsidR="00577B91" w:rsidRPr="00F07F04" w:rsidRDefault="00577B91" w:rsidP="00AD3DEC">
            <w:pPr>
              <w:jc w:val="center"/>
              <w:rPr>
                <w:color w:val="0F1115"/>
              </w:rPr>
            </w:pPr>
            <w:r w:rsidRPr="00F07F04">
              <w:rPr>
                <w:color w:val="0F1115"/>
              </w:rPr>
              <w:t>5.28 (1.38)</w:t>
            </w:r>
          </w:p>
        </w:tc>
        <w:tc>
          <w:tcPr>
            <w:tcW w:w="2551" w:type="dxa"/>
            <w:shd w:val="clear" w:color="auto" w:fill="FFFFFF"/>
            <w:tcMar>
              <w:top w:w="150" w:type="dxa"/>
              <w:left w:w="240" w:type="dxa"/>
              <w:bottom w:w="150" w:type="dxa"/>
              <w:right w:w="240" w:type="dxa"/>
            </w:tcMar>
            <w:vAlign w:val="center"/>
            <w:hideMark/>
          </w:tcPr>
          <w:p w14:paraId="437483C7" w14:textId="77777777" w:rsidR="00577B91" w:rsidRPr="00F07F04" w:rsidRDefault="00577B91" w:rsidP="00AD3DEC">
            <w:pPr>
              <w:jc w:val="center"/>
              <w:rPr>
                <w:color w:val="0F1115"/>
              </w:rPr>
            </w:pPr>
            <w:r w:rsidRPr="00F07F04">
              <w:rPr>
                <w:color w:val="0F1115"/>
              </w:rPr>
              <w:t>5.34 (1.42)</w:t>
            </w:r>
          </w:p>
        </w:tc>
        <w:tc>
          <w:tcPr>
            <w:tcW w:w="1560" w:type="dxa"/>
            <w:shd w:val="clear" w:color="auto" w:fill="FFFFFF"/>
            <w:tcMar>
              <w:top w:w="150" w:type="dxa"/>
              <w:left w:w="240" w:type="dxa"/>
              <w:bottom w:w="150" w:type="dxa"/>
              <w:right w:w="240" w:type="dxa"/>
            </w:tcMar>
            <w:vAlign w:val="center"/>
            <w:hideMark/>
          </w:tcPr>
          <w:p w14:paraId="67F05304" w14:textId="77777777" w:rsidR="00577B91" w:rsidRPr="00F07F04" w:rsidRDefault="00577B91" w:rsidP="00AD3DEC">
            <w:pPr>
              <w:jc w:val="center"/>
              <w:rPr>
                <w:color w:val="0F1115"/>
              </w:rPr>
            </w:pPr>
            <w:r w:rsidRPr="00F07F04">
              <w:rPr>
                <w:color w:val="0F1115"/>
              </w:rPr>
              <w:t>+0.06</w:t>
            </w:r>
          </w:p>
        </w:tc>
        <w:tc>
          <w:tcPr>
            <w:tcW w:w="1842" w:type="dxa"/>
            <w:shd w:val="clear" w:color="auto" w:fill="FFFFFF"/>
            <w:tcMar>
              <w:top w:w="150" w:type="dxa"/>
              <w:left w:w="240" w:type="dxa"/>
              <w:bottom w:w="150" w:type="dxa"/>
              <w:right w:w="0" w:type="dxa"/>
            </w:tcMar>
            <w:vAlign w:val="center"/>
            <w:hideMark/>
          </w:tcPr>
          <w:p w14:paraId="09ADA59C" w14:textId="77777777" w:rsidR="00577B91" w:rsidRPr="00F07F04" w:rsidRDefault="00577B91" w:rsidP="00AD3DEC">
            <w:pPr>
              <w:jc w:val="center"/>
              <w:rPr>
                <w:color w:val="0F1115"/>
              </w:rPr>
            </w:pPr>
            <w:r w:rsidRPr="00F07F04">
              <w:rPr>
                <w:color w:val="0F1115"/>
              </w:rPr>
              <w:t>—</w:t>
            </w:r>
          </w:p>
        </w:tc>
      </w:tr>
      <w:tr w:rsidR="00AD3DEC" w:rsidRPr="00F07F04" w14:paraId="2689F9F3" w14:textId="77777777" w:rsidTr="00515819">
        <w:tc>
          <w:tcPr>
            <w:tcW w:w="1947" w:type="dxa"/>
            <w:shd w:val="clear" w:color="auto" w:fill="FFFFFF"/>
            <w:tcMar>
              <w:top w:w="150" w:type="dxa"/>
              <w:left w:w="0" w:type="dxa"/>
              <w:bottom w:w="150" w:type="dxa"/>
              <w:right w:w="240" w:type="dxa"/>
            </w:tcMar>
            <w:vAlign w:val="center"/>
            <w:hideMark/>
          </w:tcPr>
          <w:p w14:paraId="3A898640" w14:textId="77777777" w:rsidR="00577B91" w:rsidRPr="00F07F04" w:rsidRDefault="00577B91" w:rsidP="00AD3DEC">
            <w:pPr>
              <w:jc w:val="both"/>
              <w:rPr>
                <w:color w:val="0F1115"/>
              </w:rPr>
            </w:pPr>
            <w:proofErr w:type="spellStart"/>
            <w:r w:rsidRPr="00F07F04">
              <w:rPr>
                <w:color w:val="0F1115"/>
              </w:rPr>
              <w:t>Posttest</w:t>
            </w:r>
            <w:proofErr w:type="spellEnd"/>
            <w:r w:rsidRPr="00F07F04">
              <w:rPr>
                <w:color w:val="0F1115"/>
              </w:rPr>
              <w:t xml:space="preserve"> (Week 8)</w:t>
            </w:r>
          </w:p>
        </w:tc>
        <w:tc>
          <w:tcPr>
            <w:tcW w:w="2306" w:type="dxa"/>
            <w:shd w:val="clear" w:color="auto" w:fill="FFFFFF"/>
            <w:tcMar>
              <w:top w:w="150" w:type="dxa"/>
              <w:left w:w="240" w:type="dxa"/>
              <w:bottom w:w="150" w:type="dxa"/>
              <w:right w:w="240" w:type="dxa"/>
            </w:tcMar>
            <w:vAlign w:val="center"/>
            <w:hideMark/>
          </w:tcPr>
          <w:p w14:paraId="48F025AF" w14:textId="77777777" w:rsidR="00577B91" w:rsidRPr="00F07F04" w:rsidRDefault="00577B91" w:rsidP="00AD3DEC">
            <w:pPr>
              <w:jc w:val="center"/>
              <w:rPr>
                <w:color w:val="0F1115"/>
              </w:rPr>
            </w:pPr>
            <w:r w:rsidRPr="00F07F04">
              <w:rPr>
                <w:color w:val="0F1115"/>
              </w:rPr>
              <w:t>6.45 (1.67)</w:t>
            </w:r>
          </w:p>
        </w:tc>
        <w:tc>
          <w:tcPr>
            <w:tcW w:w="2551" w:type="dxa"/>
            <w:shd w:val="clear" w:color="auto" w:fill="FFFFFF"/>
            <w:tcMar>
              <w:top w:w="150" w:type="dxa"/>
              <w:left w:w="240" w:type="dxa"/>
              <w:bottom w:w="150" w:type="dxa"/>
              <w:right w:w="240" w:type="dxa"/>
            </w:tcMar>
            <w:vAlign w:val="center"/>
            <w:hideMark/>
          </w:tcPr>
          <w:p w14:paraId="3FE27BA6" w14:textId="77777777" w:rsidR="00577B91" w:rsidRPr="00F07F04" w:rsidRDefault="00577B91" w:rsidP="00AD3DEC">
            <w:pPr>
              <w:jc w:val="center"/>
              <w:rPr>
                <w:color w:val="0F1115"/>
              </w:rPr>
            </w:pPr>
            <w:r w:rsidRPr="00F07F04">
              <w:rPr>
                <w:color w:val="0F1115"/>
              </w:rPr>
              <w:t>8.67 (1.15)</w:t>
            </w:r>
          </w:p>
        </w:tc>
        <w:tc>
          <w:tcPr>
            <w:tcW w:w="1560" w:type="dxa"/>
            <w:shd w:val="clear" w:color="auto" w:fill="FFFFFF"/>
            <w:tcMar>
              <w:top w:w="150" w:type="dxa"/>
              <w:left w:w="240" w:type="dxa"/>
              <w:bottom w:w="150" w:type="dxa"/>
              <w:right w:w="240" w:type="dxa"/>
            </w:tcMar>
            <w:vAlign w:val="center"/>
            <w:hideMark/>
          </w:tcPr>
          <w:p w14:paraId="6EAE574F" w14:textId="77777777" w:rsidR="00577B91" w:rsidRPr="00F07F04" w:rsidRDefault="00577B91" w:rsidP="00AD3DEC">
            <w:pPr>
              <w:jc w:val="center"/>
              <w:rPr>
                <w:color w:val="0F1115"/>
              </w:rPr>
            </w:pPr>
            <w:r w:rsidRPr="00F07F04">
              <w:rPr>
                <w:color w:val="0F1115"/>
              </w:rPr>
              <w:t>+2.22</w:t>
            </w:r>
          </w:p>
        </w:tc>
        <w:tc>
          <w:tcPr>
            <w:tcW w:w="1842" w:type="dxa"/>
            <w:shd w:val="clear" w:color="auto" w:fill="FFFFFF"/>
            <w:tcMar>
              <w:top w:w="150" w:type="dxa"/>
              <w:left w:w="240" w:type="dxa"/>
              <w:bottom w:w="150" w:type="dxa"/>
              <w:right w:w="0" w:type="dxa"/>
            </w:tcMar>
            <w:vAlign w:val="center"/>
            <w:hideMark/>
          </w:tcPr>
          <w:p w14:paraId="315860E5" w14:textId="77777777" w:rsidR="00577B91" w:rsidRPr="00F07F04" w:rsidRDefault="00577B91" w:rsidP="00AD3DEC">
            <w:pPr>
              <w:jc w:val="center"/>
              <w:rPr>
                <w:color w:val="0F1115"/>
              </w:rPr>
            </w:pPr>
            <w:r w:rsidRPr="00F07F04">
              <w:rPr>
                <w:color w:val="0F1115"/>
              </w:rPr>
              <w:t>—</w:t>
            </w:r>
          </w:p>
        </w:tc>
      </w:tr>
      <w:tr w:rsidR="00AD3DEC" w:rsidRPr="00F07F04" w14:paraId="14F458AF" w14:textId="77777777" w:rsidTr="00515819">
        <w:tc>
          <w:tcPr>
            <w:tcW w:w="1947" w:type="dxa"/>
            <w:shd w:val="clear" w:color="auto" w:fill="FFFFFF"/>
            <w:tcMar>
              <w:top w:w="150" w:type="dxa"/>
              <w:left w:w="0" w:type="dxa"/>
              <w:bottom w:w="150" w:type="dxa"/>
              <w:right w:w="240" w:type="dxa"/>
            </w:tcMar>
            <w:vAlign w:val="center"/>
            <w:hideMark/>
          </w:tcPr>
          <w:p w14:paraId="1646A111" w14:textId="77777777" w:rsidR="00577B91" w:rsidRPr="00F07F04" w:rsidRDefault="00577B91" w:rsidP="00AD3DEC">
            <w:pPr>
              <w:jc w:val="both"/>
              <w:rPr>
                <w:color w:val="0F1115"/>
              </w:rPr>
            </w:pPr>
            <w:r w:rsidRPr="00F07F04">
              <w:rPr>
                <w:color w:val="0F1115"/>
              </w:rPr>
              <w:t>Gain Score</w:t>
            </w:r>
          </w:p>
        </w:tc>
        <w:tc>
          <w:tcPr>
            <w:tcW w:w="2306" w:type="dxa"/>
            <w:shd w:val="clear" w:color="auto" w:fill="FFFFFF"/>
            <w:tcMar>
              <w:top w:w="150" w:type="dxa"/>
              <w:left w:w="240" w:type="dxa"/>
              <w:bottom w:w="150" w:type="dxa"/>
              <w:right w:w="240" w:type="dxa"/>
            </w:tcMar>
            <w:vAlign w:val="center"/>
            <w:hideMark/>
          </w:tcPr>
          <w:p w14:paraId="2E9DCF16" w14:textId="77777777" w:rsidR="00577B91" w:rsidRPr="00F07F04" w:rsidRDefault="00577B91" w:rsidP="00AD3DEC">
            <w:pPr>
              <w:jc w:val="center"/>
              <w:rPr>
                <w:color w:val="0F1115"/>
              </w:rPr>
            </w:pPr>
            <w:r w:rsidRPr="00F07F04">
              <w:rPr>
                <w:color w:val="0F1115"/>
              </w:rPr>
              <w:t>+1.17</w:t>
            </w:r>
          </w:p>
        </w:tc>
        <w:tc>
          <w:tcPr>
            <w:tcW w:w="2551" w:type="dxa"/>
            <w:shd w:val="clear" w:color="auto" w:fill="FFFFFF"/>
            <w:tcMar>
              <w:top w:w="150" w:type="dxa"/>
              <w:left w:w="240" w:type="dxa"/>
              <w:bottom w:w="150" w:type="dxa"/>
              <w:right w:w="240" w:type="dxa"/>
            </w:tcMar>
            <w:vAlign w:val="center"/>
            <w:hideMark/>
          </w:tcPr>
          <w:p w14:paraId="771E4486" w14:textId="77777777" w:rsidR="00577B91" w:rsidRPr="00F07F04" w:rsidRDefault="00577B91" w:rsidP="00AD3DEC">
            <w:pPr>
              <w:jc w:val="center"/>
              <w:rPr>
                <w:color w:val="0F1115"/>
              </w:rPr>
            </w:pPr>
            <w:r w:rsidRPr="00F07F04">
              <w:rPr>
                <w:color w:val="0F1115"/>
              </w:rPr>
              <w:t>+3.33</w:t>
            </w:r>
          </w:p>
        </w:tc>
        <w:tc>
          <w:tcPr>
            <w:tcW w:w="1560" w:type="dxa"/>
            <w:shd w:val="clear" w:color="auto" w:fill="FFFFFF"/>
            <w:tcMar>
              <w:top w:w="150" w:type="dxa"/>
              <w:left w:w="240" w:type="dxa"/>
              <w:bottom w:w="150" w:type="dxa"/>
              <w:right w:w="240" w:type="dxa"/>
            </w:tcMar>
            <w:vAlign w:val="center"/>
            <w:hideMark/>
          </w:tcPr>
          <w:p w14:paraId="5F37B819" w14:textId="77777777" w:rsidR="00577B91" w:rsidRPr="00F07F04" w:rsidRDefault="00577B91" w:rsidP="00AD3DEC">
            <w:pPr>
              <w:jc w:val="center"/>
              <w:rPr>
                <w:color w:val="0F1115"/>
              </w:rPr>
            </w:pPr>
            <w:r w:rsidRPr="00F07F04">
              <w:rPr>
                <w:color w:val="0F1115"/>
              </w:rPr>
              <w:t>+2.16</w:t>
            </w:r>
          </w:p>
        </w:tc>
        <w:tc>
          <w:tcPr>
            <w:tcW w:w="1842" w:type="dxa"/>
            <w:shd w:val="clear" w:color="auto" w:fill="FFFFFF"/>
            <w:tcMar>
              <w:top w:w="150" w:type="dxa"/>
              <w:left w:w="240" w:type="dxa"/>
              <w:bottom w:w="150" w:type="dxa"/>
              <w:right w:w="0" w:type="dxa"/>
            </w:tcMar>
            <w:vAlign w:val="center"/>
            <w:hideMark/>
          </w:tcPr>
          <w:p w14:paraId="779E74D0" w14:textId="77777777" w:rsidR="00577B91" w:rsidRPr="00F07F04" w:rsidRDefault="00577B91" w:rsidP="00AD3DEC">
            <w:pPr>
              <w:jc w:val="center"/>
              <w:rPr>
                <w:color w:val="0F1115"/>
              </w:rPr>
            </w:pPr>
            <w:r w:rsidRPr="00F07F04">
              <w:rPr>
                <w:color w:val="0F1115"/>
              </w:rPr>
              <w:t>—</w:t>
            </w:r>
          </w:p>
        </w:tc>
      </w:tr>
      <w:tr w:rsidR="00AD3DEC" w:rsidRPr="00F07F04" w14:paraId="27624ABA" w14:textId="77777777" w:rsidTr="00515819">
        <w:tc>
          <w:tcPr>
            <w:tcW w:w="1947" w:type="dxa"/>
            <w:shd w:val="clear" w:color="auto" w:fill="FFFFFF"/>
            <w:tcMar>
              <w:top w:w="150" w:type="dxa"/>
              <w:left w:w="0" w:type="dxa"/>
              <w:bottom w:w="150" w:type="dxa"/>
              <w:right w:w="240" w:type="dxa"/>
            </w:tcMar>
            <w:vAlign w:val="center"/>
            <w:hideMark/>
          </w:tcPr>
          <w:p w14:paraId="7CFAF4A2" w14:textId="77777777" w:rsidR="00577B91" w:rsidRPr="00F07F04" w:rsidRDefault="00577B91" w:rsidP="00AD3DEC">
            <w:pPr>
              <w:jc w:val="both"/>
              <w:rPr>
                <w:color w:val="0F1115"/>
              </w:rPr>
            </w:pPr>
            <w:r w:rsidRPr="00F07F04">
              <w:rPr>
                <w:color w:val="0F1115"/>
              </w:rPr>
              <w:t>% Improvement</w:t>
            </w:r>
          </w:p>
        </w:tc>
        <w:tc>
          <w:tcPr>
            <w:tcW w:w="2306" w:type="dxa"/>
            <w:shd w:val="clear" w:color="auto" w:fill="FFFFFF"/>
            <w:tcMar>
              <w:top w:w="150" w:type="dxa"/>
              <w:left w:w="240" w:type="dxa"/>
              <w:bottom w:w="150" w:type="dxa"/>
              <w:right w:w="240" w:type="dxa"/>
            </w:tcMar>
            <w:vAlign w:val="center"/>
            <w:hideMark/>
          </w:tcPr>
          <w:p w14:paraId="4287DA7F" w14:textId="77777777" w:rsidR="00577B91" w:rsidRPr="00F07F04" w:rsidRDefault="00577B91" w:rsidP="00AD3DEC">
            <w:pPr>
              <w:jc w:val="center"/>
              <w:rPr>
                <w:color w:val="0F1115"/>
              </w:rPr>
            </w:pPr>
            <w:r w:rsidRPr="00F07F04">
              <w:rPr>
                <w:color w:val="0F1115"/>
              </w:rPr>
              <w:t>22.2%</w:t>
            </w:r>
          </w:p>
        </w:tc>
        <w:tc>
          <w:tcPr>
            <w:tcW w:w="2551" w:type="dxa"/>
            <w:shd w:val="clear" w:color="auto" w:fill="FFFFFF"/>
            <w:tcMar>
              <w:top w:w="150" w:type="dxa"/>
              <w:left w:w="240" w:type="dxa"/>
              <w:bottom w:w="150" w:type="dxa"/>
              <w:right w:w="240" w:type="dxa"/>
            </w:tcMar>
            <w:vAlign w:val="center"/>
            <w:hideMark/>
          </w:tcPr>
          <w:p w14:paraId="70D6067C" w14:textId="77777777" w:rsidR="00577B91" w:rsidRPr="00F07F04" w:rsidRDefault="00577B91" w:rsidP="00AD3DEC">
            <w:pPr>
              <w:jc w:val="center"/>
              <w:rPr>
                <w:color w:val="0F1115"/>
              </w:rPr>
            </w:pPr>
            <w:r w:rsidRPr="00F07F04">
              <w:rPr>
                <w:color w:val="0F1115"/>
              </w:rPr>
              <w:t>62.4%</w:t>
            </w:r>
          </w:p>
        </w:tc>
        <w:tc>
          <w:tcPr>
            <w:tcW w:w="1560" w:type="dxa"/>
            <w:shd w:val="clear" w:color="auto" w:fill="FFFFFF"/>
            <w:tcMar>
              <w:top w:w="150" w:type="dxa"/>
              <w:left w:w="240" w:type="dxa"/>
              <w:bottom w:w="150" w:type="dxa"/>
              <w:right w:w="240" w:type="dxa"/>
            </w:tcMar>
            <w:vAlign w:val="center"/>
            <w:hideMark/>
          </w:tcPr>
          <w:p w14:paraId="5DC3C6C5" w14:textId="77777777" w:rsidR="00577B91" w:rsidRPr="00F07F04" w:rsidRDefault="00577B91" w:rsidP="00AD3DEC">
            <w:pPr>
              <w:jc w:val="center"/>
              <w:rPr>
                <w:color w:val="0F1115"/>
              </w:rPr>
            </w:pPr>
            <w:r w:rsidRPr="00F07F04">
              <w:rPr>
                <w:color w:val="0F1115"/>
              </w:rPr>
              <w:t>—</w:t>
            </w:r>
          </w:p>
        </w:tc>
        <w:tc>
          <w:tcPr>
            <w:tcW w:w="1842" w:type="dxa"/>
            <w:shd w:val="clear" w:color="auto" w:fill="FFFFFF"/>
            <w:tcMar>
              <w:top w:w="150" w:type="dxa"/>
              <w:left w:w="240" w:type="dxa"/>
              <w:bottom w:w="150" w:type="dxa"/>
              <w:right w:w="0" w:type="dxa"/>
            </w:tcMar>
            <w:vAlign w:val="center"/>
            <w:hideMark/>
          </w:tcPr>
          <w:p w14:paraId="3AAD59FE" w14:textId="77777777" w:rsidR="00577B91" w:rsidRPr="00F07F04" w:rsidRDefault="00577B91" w:rsidP="00AD3DEC">
            <w:pPr>
              <w:jc w:val="center"/>
              <w:rPr>
                <w:color w:val="0F1115"/>
              </w:rPr>
            </w:pPr>
            <w:r w:rsidRPr="00F07F04">
              <w:rPr>
                <w:color w:val="0F1115"/>
              </w:rPr>
              <w:t>40.2% higher</w:t>
            </w:r>
          </w:p>
        </w:tc>
      </w:tr>
    </w:tbl>
    <w:p w14:paraId="15188288" w14:textId="37881093" w:rsidR="007568E6" w:rsidRPr="00AD3DEC" w:rsidRDefault="00577B91" w:rsidP="00F07F04">
      <w:pPr>
        <w:spacing w:line="288" w:lineRule="auto"/>
        <w:jc w:val="both"/>
        <w:rPr>
          <w:lang w:val="vi-VN"/>
        </w:rPr>
      </w:pPr>
      <w:r w:rsidRPr="00F07F04">
        <w:rPr>
          <w:color w:val="0F1115"/>
          <w:shd w:val="clear" w:color="auto" w:fill="FFFFFF"/>
        </w:rPr>
        <w:t xml:space="preserve">Table 2 demonstrates that both groups improved in note-taking quality, but the experimental group’s gain (3.33 points) nearly tripled that of the control group (1.17 points). The 62.4% improvement in the experimental group, compared to only 22.2% in the control group, indicates that AI tools substantially enhanced students’ ability to produce organized, content-rich notes. Notably, the experimental group’s </w:t>
      </w:r>
      <w:proofErr w:type="spellStart"/>
      <w:r w:rsidRPr="00F07F04">
        <w:rPr>
          <w:color w:val="0F1115"/>
          <w:shd w:val="clear" w:color="auto" w:fill="FFFFFF"/>
        </w:rPr>
        <w:t>posttest</w:t>
      </w:r>
      <w:proofErr w:type="spellEnd"/>
      <w:r w:rsidRPr="00F07F04">
        <w:rPr>
          <w:color w:val="0F1115"/>
          <w:shd w:val="clear" w:color="auto" w:fill="FFFFFF"/>
        </w:rPr>
        <w:t xml:space="preserve"> standard deviation (1.15) was smaller than its </w:t>
      </w:r>
      <w:proofErr w:type="spellStart"/>
      <w:r w:rsidRPr="00F07F04">
        <w:rPr>
          <w:color w:val="0F1115"/>
          <w:shd w:val="clear" w:color="auto" w:fill="FFFFFF"/>
        </w:rPr>
        <w:t>pretest</w:t>
      </w:r>
      <w:proofErr w:type="spellEnd"/>
      <w:r w:rsidRPr="00F07F04">
        <w:rPr>
          <w:color w:val="0F1115"/>
          <w:shd w:val="clear" w:color="auto" w:fill="FFFFFF"/>
        </w:rPr>
        <w:t xml:space="preserve"> standard deviation (1.42), suggesting that AI tools not only raised average performance but also reduced variability among learners</w:t>
      </w:r>
      <w:r w:rsidR="00AD3DEC">
        <w:rPr>
          <w:color w:val="0F1115"/>
          <w:shd w:val="clear" w:color="auto" w:fill="FFFFFF"/>
          <w:lang w:val="vi-VN"/>
        </w:rPr>
        <w:t xml:space="preserve"> – </w:t>
      </w:r>
      <w:r w:rsidRPr="00F07F04">
        <w:rPr>
          <w:color w:val="0F1115"/>
          <w:shd w:val="clear" w:color="auto" w:fill="FFFFFF"/>
        </w:rPr>
        <w:t xml:space="preserve">a crucial finding for educators concerned about unequal outcomes. Conversely, the control group’s standard deviation increased from 1.38 to 1.67, indicating that conventional instruction may widen performance gaps between stronger and weaker note-takers. This pattern supports </w:t>
      </w:r>
      <w:proofErr w:type="spellStart"/>
      <w:r w:rsidR="00AD3DEC" w:rsidRPr="00BC171C">
        <w:rPr>
          <w:rFonts w:eastAsia="Malgun Gothic"/>
          <w:color w:val="000000" w:themeColor="text1"/>
          <w:shd w:val="clear" w:color="auto" w:fill="FFFFFF"/>
        </w:rPr>
        <w:t>Jongbum</w:t>
      </w:r>
      <w:proofErr w:type="spellEnd"/>
      <w:r w:rsidR="00AD3DEC" w:rsidRPr="00F07F04">
        <w:rPr>
          <w:color w:val="0F1115"/>
          <w:shd w:val="clear" w:color="auto" w:fill="FFFFFF"/>
        </w:rPr>
        <w:t xml:space="preserve"> </w:t>
      </w:r>
      <w:r w:rsidRPr="00F07F04">
        <w:rPr>
          <w:color w:val="0F1115"/>
          <w:shd w:val="clear" w:color="auto" w:fill="FFFFFF"/>
        </w:rPr>
        <w:t>(2025), who found that AI tools particularly benefit lower-proficiency learners by providing structured scaffolding.</w:t>
      </w:r>
      <w:r w:rsidR="00AD3DEC">
        <w:rPr>
          <w:color w:val="0F1115"/>
          <w:shd w:val="clear" w:color="auto" w:fill="FFFFFF"/>
          <w:lang w:val="vi-VN"/>
        </w:rPr>
        <w:t xml:space="preserve"> </w:t>
      </w:r>
    </w:p>
    <w:p w14:paraId="7A17F47E" w14:textId="0E4AC86F" w:rsidR="007568E6" w:rsidRPr="00AD3DEC" w:rsidRDefault="00F07F04" w:rsidP="00F07F04">
      <w:pPr>
        <w:pStyle w:val="Heading2"/>
        <w:shd w:val="clear" w:color="auto" w:fill="FFFFFF"/>
        <w:spacing w:before="0" w:line="288" w:lineRule="auto"/>
        <w:jc w:val="both"/>
        <w:rPr>
          <w:rFonts w:ascii="Times New Roman" w:hAnsi="Times New Roman" w:cs="Times New Roman"/>
          <w:b/>
          <w:bCs/>
          <w:i/>
          <w:iCs/>
          <w:color w:val="0F1115"/>
          <w:sz w:val="24"/>
          <w:szCs w:val="24"/>
        </w:rPr>
      </w:pPr>
      <w:r w:rsidRPr="00AD3DEC">
        <w:rPr>
          <w:rFonts w:ascii="Times New Roman" w:hAnsi="Times New Roman" w:cs="Times New Roman"/>
          <w:b/>
          <w:bCs/>
          <w:i/>
          <w:iCs/>
          <w:color w:val="0F1115"/>
          <w:sz w:val="24"/>
          <w:szCs w:val="24"/>
          <w:lang w:val="vi-VN"/>
        </w:rPr>
        <w:t>4.</w:t>
      </w:r>
      <w:r w:rsidR="007568E6" w:rsidRPr="00AD3DEC">
        <w:rPr>
          <w:rFonts w:ascii="Times New Roman" w:hAnsi="Times New Roman" w:cs="Times New Roman"/>
          <w:b/>
          <w:bCs/>
          <w:i/>
          <w:iCs/>
          <w:color w:val="0F1115"/>
          <w:sz w:val="24"/>
          <w:szCs w:val="24"/>
        </w:rPr>
        <w:t>2. Three Quantitative and Qualitative Models</w:t>
      </w:r>
    </w:p>
    <w:p w14:paraId="040B818F" w14:textId="77777777" w:rsidR="007568E6" w:rsidRPr="00AD3DEC" w:rsidRDefault="007568E6" w:rsidP="00F07F04">
      <w:pPr>
        <w:pStyle w:val="ds-markdown-paragraph"/>
        <w:shd w:val="clear" w:color="auto" w:fill="FFFFFF"/>
        <w:spacing w:before="0" w:beforeAutospacing="0" w:after="0" w:afterAutospacing="0" w:line="288" w:lineRule="auto"/>
        <w:jc w:val="both"/>
        <w:rPr>
          <w:i/>
          <w:iCs/>
          <w:color w:val="0F1115"/>
        </w:rPr>
      </w:pPr>
      <w:r w:rsidRPr="00AD3DEC">
        <w:rPr>
          <w:rStyle w:val="Strong"/>
          <w:b w:val="0"/>
          <w:bCs w:val="0"/>
          <w:i/>
          <w:iCs/>
          <w:color w:val="0F1115"/>
        </w:rPr>
        <w:t>Model 1: Perceived Usefulness-Actual Usage Correlation Model</w:t>
      </w:r>
    </w:p>
    <w:p w14:paraId="4876011F" w14:textId="37C75E47" w:rsidR="007568E6" w:rsidRPr="00AD3DEC" w:rsidRDefault="007568E6" w:rsidP="00F07F04">
      <w:pPr>
        <w:pStyle w:val="ds-markdown-paragraph"/>
        <w:shd w:val="clear" w:color="auto" w:fill="FFFFFF"/>
        <w:spacing w:before="0" w:beforeAutospacing="0" w:after="0" w:afterAutospacing="0" w:line="288" w:lineRule="auto"/>
        <w:jc w:val="both"/>
        <w:rPr>
          <w:color w:val="0F1115"/>
          <w:lang w:val="vi-VN"/>
        </w:rPr>
      </w:pPr>
      <w:r w:rsidRPr="00F07F04">
        <w:rPr>
          <w:color w:val="0F1115"/>
        </w:rPr>
        <w:t>Quantitative analysis using Pearson correlation demonstrated a moderate positive relationship between perceived usefulness of AI tools and frequency of tool usage (r=0.62, p&lt;.01). However, a notable discrepancy emerged: while 92.5% of students perceived AI as useful for listening, actual usage patterns showed that only 67.5% regularly employed AI tools beyond initial training sessions. Qualitative journal entries explained this gap: </w:t>
      </w:r>
      <w:r w:rsidRPr="00F07F04">
        <w:rPr>
          <w:rStyle w:val="Emphasis"/>
          <w:color w:val="0F1115"/>
        </w:rPr>
        <w:t>“AI transcripts help me catch missed words, but sometimes I spend too much time comparing rather than listening”</w:t>
      </w:r>
      <w:r w:rsidR="00AD3DEC">
        <w:rPr>
          <w:color w:val="0F1115"/>
          <w:lang w:val="vi-VN"/>
        </w:rPr>
        <w:t>.</w:t>
      </w:r>
    </w:p>
    <w:p w14:paraId="7215E89C" w14:textId="77777777" w:rsidR="007568E6" w:rsidRPr="00AD3DEC" w:rsidRDefault="007568E6" w:rsidP="00F07F04">
      <w:pPr>
        <w:pStyle w:val="ds-markdown-paragraph"/>
        <w:shd w:val="clear" w:color="auto" w:fill="FFFFFF"/>
        <w:spacing w:before="0" w:beforeAutospacing="0" w:after="0" w:afterAutospacing="0" w:line="288" w:lineRule="auto"/>
        <w:jc w:val="both"/>
        <w:rPr>
          <w:i/>
          <w:iCs/>
          <w:color w:val="0F1115"/>
        </w:rPr>
      </w:pPr>
      <w:r w:rsidRPr="00AD3DEC">
        <w:rPr>
          <w:rStyle w:val="Strong"/>
          <w:b w:val="0"/>
          <w:bCs w:val="0"/>
          <w:i/>
          <w:iCs/>
          <w:color w:val="0F1115"/>
        </w:rPr>
        <w:t>Model 2: Note-Taking Quality Improvement Model</w:t>
      </w:r>
    </w:p>
    <w:p w14:paraId="4D89AD85" w14:textId="77777777" w:rsidR="007568E6" w:rsidRPr="00F07F04" w:rsidRDefault="007568E6" w:rsidP="00F07F04">
      <w:pPr>
        <w:pStyle w:val="ds-markdown-paragraph"/>
        <w:shd w:val="clear" w:color="auto" w:fill="FFFFFF"/>
        <w:spacing w:before="0" w:beforeAutospacing="0" w:after="0" w:afterAutospacing="0" w:line="288" w:lineRule="auto"/>
        <w:jc w:val="both"/>
        <w:rPr>
          <w:color w:val="0F1115"/>
        </w:rPr>
      </w:pPr>
      <w:r w:rsidRPr="00F07F04">
        <w:rPr>
          <w:color w:val="0F1115"/>
        </w:rPr>
        <w:t xml:space="preserve">Pre- and post-intervention note-taking assessments, evaluated using </w:t>
      </w:r>
      <w:proofErr w:type="spellStart"/>
      <w:r w:rsidRPr="00F07F04">
        <w:rPr>
          <w:color w:val="0F1115"/>
        </w:rPr>
        <w:t>Jin</w:t>
      </w:r>
      <w:proofErr w:type="spellEnd"/>
      <w:r w:rsidRPr="00F07F04">
        <w:rPr>
          <w:color w:val="0F1115"/>
        </w:rPr>
        <w:t xml:space="preserve"> and Webb’s (2024) rubric (0-12 points scale), revealed differential improvement patterns. The experimental group’s mean score increased from 5.34 (SD=1.42) to 8.67 (SD=1.15), representing a 62.4% improvement, compared to </w:t>
      </w:r>
      <w:r w:rsidRPr="00F07F04">
        <w:rPr>
          <w:color w:val="0F1115"/>
        </w:rPr>
        <w:lastRenderedPageBreak/>
        <w:t xml:space="preserve">the control group’s increase from 5.28 (SD=1.38) to 6.45 (SD=1.67), a 22.2% improvement. Independent t-test confirmed statistical significance, </w:t>
      </w:r>
      <w:proofErr w:type="gramStart"/>
      <w:r w:rsidRPr="00F07F04">
        <w:rPr>
          <w:color w:val="0F1115"/>
        </w:rPr>
        <w:t>t(</w:t>
      </w:r>
      <w:proofErr w:type="gramEnd"/>
      <w:r w:rsidRPr="00F07F04">
        <w:rPr>
          <w:color w:val="0F1115"/>
        </w:rPr>
        <w:t>78)=6.89, p&lt;.001. Qualitative analysis identified three distinct note-taking approaches adopted by experimental participants: </w:t>
      </w:r>
      <w:r w:rsidRPr="00F07F04">
        <w:rPr>
          <w:rStyle w:val="Strong"/>
          <w:b w:val="0"/>
          <w:bCs w:val="0"/>
          <w:color w:val="0F1115"/>
        </w:rPr>
        <w:t>AI-assisted linear notes</w:t>
      </w:r>
      <w:r w:rsidRPr="00F07F04">
        <w:rPr>
          <w:color w:val="0F1115"/>
        </w:rPr>
        <w:t> (42.5%), where students used AI transcripts as base texts for annotation; </w:t>
      </w:r>
      <w:r w:rsidRPr="00F07F04">
        <w:rPr>
          <w:rStyle w:val="Strong"/>
          <w:b w:val="0"/>
          <w:bCs w:val="0"/>
          <w:color w:val="0F1115"/>
        </w:rPr>
        <w:t>comparative dual-column notes</w:t>
      </w:r>
      <w:r w:rsidRPr="00F07F04">
        <w:rPr>
          <w:color w:val="0F1115"/>
        </w:rPr>
        <w:t> (35%), where personal notes were written alongside AI-generated summaries for verification; and </w:t>
      </w:r>
      <w:r w:rsidRPr="00F07F04">
        <w:rPr>
          <w:rStyle w:val="Strong"/>
          <w:b w:val="0"/>
          <w:bCs w:val="0"/>
          <w:color w:val="0F1115"/>
        </w:rPr>
        <w:t>AI-independent strategic notes</w:t>
      </w:r>
      <w:r w:rsidRPr="00F07F04">
        <w:rPr>
          <w:color w:val="0F1115"/>
        </w:rPr>
        <w:t> (22.5%), where students deliberately avoided AI to practice unaided listening.</w:t>
      </w:r>
    </w:p>
    <w:p w14:paraId="35D2A31B" w14:textId="77777777" w:rsidR="007568E6" w:rsidRPr="00AD3DEC" w:rsidRDefault="007568E6" w:rsidP="00F07F04">
      <w:pPr>
        <w:pStyle w:val="ds-markdown-paragraph"/>
        <w:shd w:val="clear" w:color="auto" w:fill="FFFFFF"/>
        <w:spacing w:before="0" w:beforeAutospacing="0" w:after="0" w:afterAutospacing="0" w:line="288" w:lineRule="auto"/>
        <w:jc w:val="both"/>
        <w:rPr>
          <w:i/>
          <w:iCs/>
          <w:color w:val="0F1115"/>
        </w:rPr>
      </w:pPr>
      <w:r w:rsidRPr="00AD3DEC">
        <w:rPr>
          <w:rStyle w:val="Strong"/>
          <w:b w:val="0"/>
          <w:bCs w:val="0"/>
          <w:i/>
          <w:iCs/>
          <w:color w:val="0F1115"/>
        </w:rPr>
        <w:t>Model 3: Listening Comprehension Gain Score Model</w:t>
      </w:r>
    </w:p>
    <w:p w14:paraId="6CC809D7" w14:textId="5B7A9605" w:rsidR="007568E6" w:rsidRPr="00F07F04" w:rsidRDefault="007568E6" w:rsidP="00F07F04">
      <w:pPr>
        <w:pStyle w:val="ds-markdown-paragraph"/>
        <w:shd w:val="clear" w:color="auto" w:fill="FFFFFF"/>
        <w:spacing w:before="0" w:beforeAutospacing="0" w:after="0" w:afterAutospacing="0" w:line="288" w:lineRule="auto"/>
        <w:jc w:val="both"/>
        <w:rPr>
          <w:color w:val="0F1115"/>
        </w:rPr>
      </w:pPr>
      <w:r w:rsidRPr="00F07F04">
        <w:rPr>
          <w:color w:val="0F1115"/>
        </w:rPr>
        <w:t>Pre</w:t>
      </w:r>
      <w:r w:rsidR="002D2C68">
        <w:rPr>
          <w:color w:val="0F1115"/>
          <w:lang w:val="vi-VN"/>
        </w:rPr>
        <w:t>-</w:t>
      </w:r>
      <w:r w:rsidRPr="00F07F04">
        <w:rPr>
          <w:color w:val="0F1115"/>
        </w:rPr>
        <w:t>test</w:t>
      </w:r>
      <w:r w:rsidR="002D2C68">
        <w:rPr>
          <w:color w:val="0F1115"/>
          <w:lang w:val="vi-VN"/>
        </w:rPr>
        <w:t xml:space="preserve"> &amp; </w:t>
      </w:r>
      <w:r w:rsidRPr="00F07F04">
        <w:rPr>
          <w:color w:val="0F1115"/>
        </w:rPr>
        <w:t>post</w:t>
      </w:r>
      <w:r w:rsidR="002D2C68">
        <w:rPr>
          <w:color w:val="0F1115"/>
          <w:lang w:val="vi-VN"/>
        </w:rPr>
        <w:t>-</w:t>
      </w:r>
      <w:r w:rsidRPr="00F07F04">
        <w:rPr>
          <w:color w:val="0F1115"/>
        </w:rPr>
        <w:t xml:space="preserve">test listening comprehension scores (TOEFL ITP format, 0-30 points) showed significant gains for both groups, but with substantially larger effect size in the experimental group. Control group mean scores increased from 16.45 (SD=2.89) to 19.23 (SD=2.97), Cohen’s d=0.94. Experimental group mean scores increased from 16.38 (SD=2.76) to 24.56 (SD=2.54), Cohen’s d=2.97. The interaction effect (Group × Time) was highly significant, </w:t>
      </w:r>
      <w:proofErr w:type="gramStart"/>
      <w:r w:rsidRPr="00F07F04">
        <w:rPr>
          <w:color w:val="0F1115"/>
        </w:rPr>
        <w:t>F(</w:t>
      </w:r>
      <w:proofErr w:type="gramEnd"/>
      <w:r w:rsidRPr="00F07F04">
        <w:rPr>
          <w:color w:val="0F1115"/>
        </w:rPr>
        <w:t>1,78)=34.21, p&lt;.001, η²=0.31, indicating a large effect of AI intervention.</w:t>
      </w:r>
    </w:p>
    <w:p w14:paraId="68EB640A" w14:textId="08DA187C" w:rsidR="00577B91" w:rsidRPr="002D2C68" w:rsidRDefault="00577B91" w:rsidP="002D2C68">
      <w:pPr>
        <w:pStyle w:val="Heading2"/>
        <w:shd w:val="clear" w:color="auto" w:fill="FFFFFF"/>
        <w:spacing w:before="0" w:line="288" w:lineRule="auto"/>
        <w:jc w:val="center"/>
        <w:rPr>
          <w:rFonts w:ascii="Times New Roman" w:hAnsi="Times New Roman" w:cs="Times New Roman"/>
          <w:color w:val="0F1115"/>
          <w:sz w:val="24"/>
          <w:szCs w:val="24"/>
        </w:rPr>
      </w:pPr>
      <w:r w:rsidRPr="00F07F04">
        <w:rPr>
          <w:rFonts w:ascii="Times New Roman" w:hAnsi="Times New Roman" w:cs="Times New Roman"/>
          <w:color w:val="0F1115"/>
          <w:sz w:val="24"/>
          <w:szCs w:val="24"/>
        </w:rPr>
        <w:t>Table 3: Correlation Matrix of Key Variables (Experimental Group)</w:t>
      </w: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934"/>
        <w:gridCol w:w="1140"/>
        <w:gridCol w:w="1140"/>
        <w:gridCol w:w="1140"/>
        <w:gridCol w:w="1140"/>
        <w:gridCol w:w="1004"/>
      </w:tblGrid>
      <w:tr w:rsidR="00577B91" w:rsidRPr="00F07F04" w14:paraId="582336C3" w14:textId="77777777" w:rsidTr="002D2C68">
        <w:trPr>
          <w:tblHeader/>
          <w:jc w:val="center"/>
        </w:trPr>
        <w:tc>
          <w:tcPr>
            <w:tcW w:w="0" w:type="auto"/>
            <w:tcMar>
              <w:top w:w="150" w:type="dxa"/>
              <w:left w:w="0" w:type="dxa"/>
              <w:bottom w:w="150" w:type="dxa"/>
              <w:right w:w="240" w:type="dxa"/>
            </w:tcMar>
            <w:vAlign w:val="center"/>
            <w:hideMark/>
          </w:tcPr>
          <w:p w14:paraId="2682D448" w14:textId="77777777" w:rsidR="00577B91" w:rsidRPr="00F07F04" w:rsidRDefault="00577B91" w:rsidP="002D2C68">
            <w:pPr>
              <w:jc w:val="center"/>
            </w:pPr>
            <w:r w:rsidRPr="00F07F04">
              <w:t>Variable</w:t>
            </w:r>
          </w:p>
        </w:tc>
        <w:tc>
          <w:tcPr>
            <w:tcW w:w="0" w:type="auto"/>
            <w:tcMar>
              <w:top w:w="150" w:type="dxa"/>
              <w:left w:w="240" w:type="dxa"/>
              <w:bottom w:w="150" w:type="dxa"/>
              <w:right w:w="240" w:type="dxa"/>
            </w:tcMar>
            <w:vAlign w:val="center"/>
            <w:hideMark/>
          </w:tcPr>
          <w:p w14:paraId="04168755" w14:textId="77777777" w:rsidR="00577B91" w:rsidRPr="00F07F04" w:rsidRDefault="00577B91" w:rsidP="002D2C68">
            <w:pPr>
              <w:jc w:val="center"/>
            </w:pPr>
            <w:r w:rsidRPr="00F07F04">
              <w:t>1</w:t>
            </w:r>
          </w:p>
        </w:tc>
        <w:tc>
          <w:tcPr>
            <w:tcW w:w="0" w:type="auto"/>
            <w:tcMar>
              <w:top w:w="150" w:type="dxa"/>
              <w:left w:w="240" w:type="dxa"/>
              <w:bottom w:w="150" w:type="dxa"/>
              <w:right w:w="240" w:type="dxa"/>
            </w:tcMar>
            <w:vAlign w:val="center"/>
            <w:hideMark/>
          </w:tcPr>
          <w:p w14:paraId="6F526BB1" w14:textId="77777777" w:rsidR="00577B91" w:rsidRPr="00F07F04" w:rsidRDefault="00577B91" w:rsidP="002D2C68">
            <w:pPr>
              <w:jc w:val="center"/>
            </w:pPr>
            <w:r w:rsidRPr="00F07F04">
              <w:t>2</w:t>
            </w:r>
          </w:p>
        </w:tc>
        <w:tc>
          <w:tcPr>
            <w:tcW w:w="0" w:type="auto"/>
            <w:tcMar>
              <w:top w:w="150" w:type="dxa"/>
              <w:left w:w="240" w:type="dxa"/>
              <w:bottom w:w="150" w:type="dxa"/>
              <w:right w:w="240" w:type="dxa"/>
            </w:tcMar>
            <w:vAlign w:val="center"/>
            <w:hideMark/>
          </w:tcPr>
          <w:p w14:paraId="47FA5EC2" w14:textId="77777777" w:rsidR="00577B91" w:rsidRPr="00F07F04" w:rsidRDefault="00577B91" w:rsidP="002D2C68">
            <w:pPr>
              <w:jc w:val="center"/>
            </w:pPr>
            <w:r w:rsidRPr="00F07F04">
              <w:t>3</w:t>
            </w:r>
          </w:p>
        </w:tc>
        <w:tc>
          <w:tcPr>
            <w:tcW w:w="0" w:type="auto"/>
            <w:tcMar>
              <w:top w:w="150" w:type="dxa"/>
              <w:left w:w="240" w:type="dxa"/>
              <w:bottom w:w="150" w:type="dxa"/>
              <w:right w:w="240" w:type="dxa"/>
            </w:tcMar>
            <w:vAlign w:val="center"/>
            <w:hideMark/>
          </w:tcPr>
          <w:p w14:paraId="6B12233F" w14:textId="77777777" w:rsidR="00577B91" w:rsidRPr="00F07F04" w:rsidRDefault="00577B91" w:rsidP="002D2C68">
            <w:pPr>
              <w:jc w:val="center"/>
            </w:pPr>
            <w:r w:rsidRPr="00F07F04">
              <w:t>4</w:t>
            </w:r>
          </w:p>
        </w:tc>
        <w:tc>
          <w:tcPr>
            <w:tcW w:w="1004" w:type="dxa"/>
            <w:tcMar>
              <w:top w:w="150" w:type="dxa"/>
              <w:left w:w="240" w:type="dxa"/>
              <w:bottom w:w="150" w:type="dxa"/>
              <w:right w:w="240" w:type="dxa"/>
            </w:tcMar>
            <w:vAlign w:val="center"/>
            <w:hideMark/>
          </w:tcPr>
          <w:p w14:paraId="31DF21DF" w14:textId="77777777" w:rsidR="00577B91" w:rsidRPr="00F07F04" w:rsidRDefault="00577B91" w:rsidP="002D2C68">
            <w:pPr>
              <w:jc w:val="center"/>
            </w:pPr>
            <w:r w:rsidRPr="00F07F04">
              <w:t>5</w:t>
            </w:r>
          </w:p>
        </w:tc>
      </w:tr>
      <w:tr w:rsidR="00577B91" w:rsidRPr="00F07F04" w14:paraId="6816E1AB" w14:textId="77777777" w:rsidTr="002D2C68">
        <w:trPr>
          <w:jc w:val="center"/>
        </w:trPr>
        <w:tc>
          <w:tcPr>
            <w:tcW w:w="0" w:type="auto"/>
            <w:tcMar>
              <w:top w:w="150" w:type="dxa"/>
              <w:left w:w="0" w:type="dxa"/>
              <w:bottom w:w="150" w:type="dxa"/>
              <w:right w:w="240" w:type="dxa"/>
            </w:tcMar>
            <w:vAlign w:val="center"/>
            <w:hideMark/>
          </w:tcPr>
          <w:p w14:paraId="59F8AD02" w14:textId="77777777" w:rsidR="00577B91" w:rsidRPr="00F07F04" w:rsidRDefault="00577B91" w:rsidP="002D2C68">
            <w:pPr>
              <w:jc w:val="both"/>
            </w:pPr>
            <w:r w:rsidRPr="00F07F04">
              <w:t>1. Perceived Usefulness</w:t>
            </w:r>
          </w:p>
        </w:tc>
        <w:tc>
          <w:tcPr>
            <w:tcW w:w="0" w:type="auto"/>
            <w:tcMar>
              <w:top w:w="150" w:type="dxa"/>
              <w:left w:w="240" w:type="dxa"/>
              <w:bottom w:w="150" w:type="dxa"/>
              <w:right w:w="240" w:type="dxa"/>
            </w:tcMar>
            <w:vAlign w:val="center"/>
            <w:hideMark/>
          </w:tcPr>
          <w:p w14:paraId="3411FB39" w14:textId="77777777" w:rsidR="00577B91" w:rsidRPr="00F07F04" w:rsidRDefault="00577B91" w:rsidP="002D2C68">
            <w:pPr>
              <w:jc w:val="center"/>
            </w:pPr>
            <w:r w:rsidRPr="00F07F04">
              <w:t>1.00</w:t>
            </w:r>
          </w:p>
        </w:tc>
        <w:tc>
          <w:tcPr>
            <w:tcW w:w="0" w:type="auto"/>
            <w:tcMar>
              <w:top w:w="150" w:type="dxa"/>
              <w:left w:w="240" w:type="dxa"/>
              <w:bottom w:w="150" w:type="dxa"/>
              <w:right w:w="240" w:type="dxa"/>
            </w:tcMar>
            <w:vAlign w:val="center"/>
            <w:hideMark/>
          </w:tcPr>
          <w:p w14:paraId="30DF76DA" w14:textId="77777777" w:rsidR="00577B91" w:rsidRPr="00F07F04" w:rsidRDefault="00577B91" w:rsidP="002D2C68">
            <w:pPr>
              <w:jc w:val="center"/>
            </w:pPr>
          </w:p>
        </w:tc>
        <w:tc>
          <w:tcPr>
            <w:tcW w:w="0" w:type="auto"/>
            <w:tcMar>
              <w:top w:w="150" w:type="dxa"/>
              <w:left w:w="240" w:type="dxa"/>
              <w:bottom w:w="150" w:type="dxa"/>
              <w:right w:w="240" w:type="dxa"/>
            </w:tcMar>
            <w:vAlign w:val="center"/>
            <w:hideMark/>
          </w:tcPr>
          <w:p w14:paraId="07DF4511" w14:textId="77777777" w:rsidR="00577B91" w:rsidRPr="00F07F04" w:rsidRDefault="00577B91" w:rsidP="002D2C68">
            <w:pPr>
              <w:jc w:val="center"/>
            </w:pPr>
          </w:p>
        </w:tc>
        <w:tc>
          <w:tcPr>
            <w:tcW w:w="0" w:type="auto"/>
            <w:tcMar>
              <w:top w:w="150" w:type="dxa"/>
              <w:left w:w="240" w:type="dxa"/>
              <w:bottom w:w="150" w:type="dxa"/>
              <w:right w:w="240" w:type="dxa"/>
            </w:tcMar>
            <w:vAlign w:val="center"/>
            <w:hideMark/>
          </w:tcPr>
          <w:p w14:paraId="1B6955AD" w14:textId="77777777" w:rsidR="00577B91" w:rsidRPr="00F07F04" w:rsidRDefault="00577B91" w:rsidP="002D2C68">
            <w:pPr>
              <w:jc w:val="center"/>
            </w:pPr>
          </w:p>
        </w:tc>
        <w:tc>
          <w:tcPr>
            <w:tcW w:w="1004" w:type="dxa"/>
            <w:tcMar>
              <w:top w:w="150" w:type="dxa"/>
              <w:left w:w="240" w:type="dxa"/>
              <w:bottom w:w="150" w:type="dxa"/>
              <w:right w:w="0" w:type="dxa"/>
            </w:tcMar>
            <w:vAlign w:val="center"/>
            <w:hideMark/>
          </w:tcPr>
          <w:p w14:paraId="33087FAD" w14:textId="77777777" w:rsidR="00577B91" w:rsidRPr="00F07F04" w:rsidRDefault="00577B91" w:rsidP="002D2C68">
            <w:pPr>
              <w:jc w:val="center"/>
            </w:pPr>
          </w:p>
        </w:tc>
      </w:tr>
      <w:tr w:rsidR="00577B91" w:rsidRPr="00F07F04" w14:paraId="1E616213" w14:textId="77777777" w:rsidTr="002D2C68">
        <w:trPr>
          <w:jc w:val="center"/>
        </w:trPr>
        <w:tc>
          <w:tcPr>
            <w:tcW w:w="0" w:type="auto"/>
            <w:tcMar>
              <w:top w:w="150" w:type="dxa"/>
              <w:left w:w="0" w:type="dxa"/>
              <w:bottom w:w="150" w:type="dxa"/>
              <w:right w:w="240" w:type="dxa"/>
            </w:tcMar>
            <w:vAlign w:val="center"/>
            <w:hideMark/>
          </w:tcPr>
          <w:p w14:paraId="50DC4472" w14:textId="77777777" w:rsidR="00577B91" w:rsidRPr="00F07F04" w:rsidRDefault="00577B91" w:rsidP="002D2C68">
            <w:pPr>
              <w:jc w:val="both"/>
            </w:pPr>
            <w:r w:rsidRPr="00F07F04">
              <w:t>2. Frequency of AI Tool Use</w:t>
            </w:r>
          </w:p>
        </w:tc>
        <w:tc>
          <w:tcPr>
            <w:tcW w:w="0" w:type="auto"/>
            <w:tcMar>
              <w:top w:w="150" w:type="dxa"/>
              <w:left w:w="240" w:type="dxa"/>
              <w:bottom w:w="150" w:type="dxa"/>
              <w:right w:w="240" w:type="dxa"/>
            </w:tcMar>
            <w:vAlign w:val="center"/>
            <w:hideMark/>
          </w:tcPr>
          <w:p w14:paraId="2D3AB5C3" w14:textId="77777777" w:rsidR="00577B91" w:rsidRPr="00F07F04" w:rsidRDefault="00577B91" w:rsidP="002D2C68">
            <w:pPr>
              <w:jc w:val="center"/>
            </w:pPr>
            <w:r w:rsidRPr="00F07F04">
              <w:t>0.62**</w:t>
            </w:r>
          </w:p>
        </w:tc>
        <w:tc>
          <w:tcPr>
            <w:tcW w:w="0" w:type="auto"/>
            <w:tcMar>
              <w:top w:w="150" w:type="dxa"/>
              <w:left w:w="240" w:type="dxa"/>
              <w:bottom w:w="150" w:type="dxa"/>
              <w:right w:w="240" w:type="dxa"/>
            </w:tcMar>
            <w:vAlign w:val="center"/>
            <w:hideMark/>
          </w:tcPr>
          <w:p w14:paraId="405BC658" w14:textId="77777777" w:rsidR="00577B91" w:rsidRPr="00F07F04" w:rsidRDefault="00577B91" w:rsidP="002D2C68">
            <w:pPr>
              <w:jc w:val="center"/>
            </w:pPr>
            <w:r w:rsidRPr="00F07F04">
              <w:t>1.00</w:t>
            </w:r>
          </w:p>
        </w:tc>
        <w:tc>
          <w:tcPr>
            <w:tcW w:w="0" w:type="auto"/>
            <w:tcMar>
              <w:top w:w="150" w:type="dxa"/>
              <w:left w:w="240" w:type="dxa"/>
              <w:bottom w:w="150" w:type="dxa"/>
              <w:right w:w="240" w:type="dxa"/>
            </w:tcMar>
            <w:vAlign w:val="center"/>
            <w:hideMark/>
          </w:tcPr>
          <w:p w14:paraId="1BD4E2E8" w14:textId="77777777" w:rsidR="00577B91" w:rsidRPr="00F07F04" w:rsidRDefault="00577B91" w:rsidP="002D2C68">
            <w:pPr>
              <w:jc w:val="center"/>
            </w:pPr>
          </w:p>
        </w:tc>
        <w:tc>
          <w:tcPr>
            <w:tcW w:w="0" w:type="auto"/>
            <w:tcMar>
              <w:top w:w="150" w:type="dxa"/>
              <w:left w:w="240" w:type="dxa"/>
              <w:bottom w:w="150" w:type="dxa"/>
              <w:right w:w="240" w:type="dxa"/>
            </w:tcMar>
            <w:vAlign w:val="center"/>
            <w:hideMark/>
          </w:tcPr>
          <w:p w14:paraId="511195F4" w14:textId="77777777" w:rsidR="00577B91" w:rsidRPr="00F07F04" w:rsidRDefault="00577B91" w:rsidP="002D2C68">
            <w:pPr>
              <w:jc w:val="center"/>
            </w:pPr>
          </w:p>
        </w:tc>
        <w:tc>
          <w:tcPr>
            <w:tcW w:w="1004" w:type="dxa"/>
            <w:tcMar>
              <w:top w:w="150" w:type="dxa"/>
              <w:left w:w="240" w:type="dxa"/>
              <w:bottom w:w="150" w:type="dxa"/>
              <w:right w:w="0" w:type="dxa"/>
            </w:tcMar>
            <w:vAlign w:val="center"/>
            <w:hideMark/>
          </w:tcPr>
          <w:p w14:paraId="2AB289E8" w14:textId="77777777" w:rsidR="00577B91" w:rsidRPr="00F07F04" w:rsidRDefault="00577B91" w:rsidP="002D2C68">
            <w:pPr>
              <w:jc w:val="center"/>
            </w:pPr>
          </w:p>
        </w:tc>
      </w:tr>
      <w:tr w:rsidR="00577B91" w:rsidRPr="00F07F04" w14:paraId="3F6ED4EB" w14:textId="77777777" w:rsidTr="002D2C68">
        <w:trPr>
          <w:jc w:val="center"/>
        </w:trPr>
        <w:tc>
          <w:tcPr>
            <w:tcW w:w="0" w:type="auto"/>
            <w:tcMar>
              <w:top w:w="150" w:type="dxa"/>
              <w:left w:w="0" w:type="dxa"/>
              <w:bottom w:w="150" w:type="dxa"/>
              <w:right w:w="240" w:type="dxa"/>
            </w:tcMar>
            <w:vAlign w:val="center"/>
            <w:hideMark/>
          </w:tcPr>
          <w:p w14:paraId="18FC2FBF" w14:textId="77777777" w:rsidR="00577B91" w:rsidRPr="00F07F04" w:rsidRDefault="00577B91" w:rsidP="002D2C68">
            <w:pPr>
              <w:jc w:val="both"/>
            </w:pPr>
            <w:r w:rsidRPr="00F07F04">
              <w:t>3. Note-Taking Quality (</w:t>
            </w:r>
            <w:proofErr w:type="spellStart"/>
            <w:r w:rsidRPr="00F07F04">
              <w:t>Posttest</w:t>
            </w:r>
            <w:proofErr w:type="spellEnd"/>
            <w:r w:rsidRPr="00F07F04">
              <w:t>)</w:t>
            </w:r>
          </w:p>
        </w:tc>
        <w:tc>
          <w:tcPr>
            <w:tcW w:w="0" w:type="auto"/>
            <w:tcMar>
              <w:top w:w="150" w:type="dxa"/>
              <w:left w:w="240" w:type="dxa"/>
              <w:bottom w:w="150" w:type="dxa"/>
              <w:right w:w="240" w:type="dxa"/>
            </w:tcMar>
            <w:vAlign w:val="center"/>
            <w:hideMark/>
          </w:tcPr>
          <w:p w14:paraId="1DC078BF" w14:textId="77777777" w:rsidR="00577B91" w:rsidRPr="00F07F04" w:rsidRDefault="00577B91" w:rsidP="002D2C68">
            <w:pPr>
              <w:jc w:val="center"/>
            </w:pPr>
            <w:r w:rsidRPr="00F07F04">
              <w:t>0.58**</w:t>
            </w:r>
          </w:p>
        </w:tc>
        <w:tc>
          <w:tcPr>
            <w:tcW w:w="0" w:type="auto"/>
            <w:tcMar>
              <w:top w:w="150" w:type="dxa"/>
              <w:left w:w="240" w:type="dxa"/>
              <w:bottom w:w="150" w:type="dxa"/>
              <w:right w:w="240" w:type="dxa"/>
            </w:tcMar>
            <w:vAlign w:val="center"/>
            <w:hideMark/>
          </w:tcPr>
          <w:p w14:paraId="7BE5005D" w14:textId="77777777" w:rsidR="00577B91" w:rsidRPr="00F07F04" w:rsidRDefault="00577B91" w:rsidP="002D2C68">
            <w:pPr>
              <w:jc w:val="center"/>
            </w:pPr>
            <w:r w:rsidRPr="00F07F04">
              <w:t>0.71**</w:t>
            </w:r>
          </w:p>
        </w:tc>
        <w:tc>
          <w:tcPr>
            <w:tcW w:w="0" w:type="auto"/>
            <w:tcMar>
              <w:top w:w="150" w:type="dxa"/>
              <w:left w:w="240" w:type="dxa"/>
              <w:bottom w:w="150" w:type="dxa"/>
              <w:right w:w="240" w:type="dxa"/>
            </w:tcMar>
            <w:vAlign w:val="center"/>
            <w:hideMark/>
          </w:tcPr>
          <w:p w14:paraId="1B4BECD8" w14:textId="77777777" w:rsidR="00577B91" w:rsidRPr="00F07F04" w:rsidRDefault="00577B91" w:rsidP="002D2C68">
            <w:pPr>
              <w:jc w:val="center"/>
            </w:pPr>
            <w:r w:rsidRPr="00F07F04">
              <w:t>1.00</w:t>
            </w:r>
          </w:p>
        </w:tc>
        <w:tc>
          <w:tcPr>
            <w:tcW w:w="0" w:type="auto"/>
            <w:tcMar>
              <w:top w:w="150" w:type="dxa"/>
              <w:left w:w="240" w:type="dxa"/>
              <w:bottom w:w="150" w:type="dxa"/>
              <w:right w:w="240" w:type="dxa"/>
            </w:tcMar>
            <w:vAlign w:val="center"/>
            <w:hideMark/>
          </w:tcPr>
          <w:p w14:paraId="4AC9D417" w14:textId="77777777" w:rsidR="00577B91" w:rsidRPr="00F07F04" w:rsidRDefault="00577B91" w:rsidP="002D2C68">
            <w:pPr>
              <w:jc w:val="center"/>
            </w:pPr>
          </w:p>
        </w:tc>
        <w:tc>
          <w:tcPr>
            <w:tcW w:w="1004" w:type="dxa"/>
            <w:tcMar>
              <w:top w:w="150" w:type="dxa"/>
              <w:left w:w="240" w:type="dxa"/>
              <w:bottom w:w="150" w:type="dxa"/>
              <w:right w:w="0" w:type="dxa"/>
            </w:tcMar>
            <w:vAlign w:val="center"/>
            <w:hideMark/>
          </w:tcPr>
          <w:p w14:paraId="3BDA43FB" w14:textId="77777777" w:rsidR="00577B91" w:rsidRPr="00F07F04" w:rsidRDefault="00577B91" w:rsidP="002D2C68">
            <w:pPr>
              <w:jc w:val="center"/>
            </w:pPr>
          </w:p>
        </w:tc>
      </w:tr>
      <w:tr w:rsidR="00577B91" w:rsidRPr="00F07F04" w14:paraId="323D12D3" w14:textId="77777777" w:rsidTr="002D2C68">
        <w:trPr>
          <w:jc w:val="center"/>
        </w:trPr>
        <w:tc>
          <w:tcPr>
            <w:tcW w:w="0" w:type="auto"/>
            <w:tcMar>
              <w:top w:w="150" w:type="dxa"/>
              <w:left w:w="0" w:type="dxa"/>
              <w:bottom w:w="150" w:type="dxa"/>
              <w:right w:w="240" w:type="dxa"/>
            </w:tcMar>
            <w:vAlign w:val="center"/>
            <w:hideMark/>
          </w:tcPr>
          <w:p w14:paraId="19EB01F5" w14:textId="77777777" w:rsidR="00577B91" w:rsidRPr="00F07F04" w:rsidRDefault="00577B91" w:rsidP="002D2C68">
            <w:pPr>
              <w:jc w:val="both"/>
            </w:pPr>
            <w:r w:rsidRPr="00F07F04">
              <w:t>4. Listening Comprehension (</w:t>
            </w:r>
            <w:proofErr w:type="spellStart"/>
            <w:r w:rsidRPr="00F07F04">
              <w:t>Posttest</w:t>
            </w:r>
            <w:proofErr w:type="spellEnd"/>
            <w:r w:rsidRPr="00F07F04">
              <w:t>)</w:t>
            </w:r>
          </w:p>
        </w:tc>
        <w:tc>
          <w:tcPr>
            <w:tcW w:w="0" w:type="auto"/>
            <w:tcMar>
              <w:top w:w="150" w:type="dxa"/>
              <w:left w:w="240" w:type="dxa"/>
              <w:bottom w:w="150" w:type="dxa"/>
              <w:right w:w="240" w:type="dxa"/>
            </w:tcMar>
            <w:vAlign w:val="center"/>
            <w:hideMark/>
          </w:tcPr>
          <w:p w14:paraId="67B6CB86" w14:textId="77777777" w:rsidR="00577B91" w:rsidRPr="00F07F04" w:rsidRDefault="00577B91" w:rsidP="002D2C68">
            <w:pPr>
              <w:jc w:val="center"/>
            </w:pPr>
            <w:r w:rsidRPr="00F07F04">
              <w:t>0.53**</w:t>
            </w:r>
          </w:p>
        </w:tc>
        <w:tc>
          <w:tcPr>
            <w:tcW w:w="0" w:type="auto"/>
            <w:tcMar>
              <w:top w:w="150" w:type="dxa"/>
              <w:left w:w="240" w:type="dxa"/>
              <w:bottom w:w="150" w:type="dxa"/>
              <w:right w:w="240" w:type="dxa"/>
            </w:tcMar>
            <w:vAlign w:val="center"/>
            <w:hideMark/>
          </w:tcPr>
          <w:p w14:paraId="6AAAC45F" w14:textId="77777777" w:rsidR="00577B91" w:rsidRPr="00F07F04" w:rsidRDefault="00577B91" w:rsidP="002D2C68">
            <w:pPr>
              <w:jc w:val="center"/>
            </w:pPr>
            <w:r w:rsidRPr="00F07F04">
              <w:t>0.67**</w:t>
            </w:r>
          </w:p>
        </w:tc>
        <w:tc>
          <w:tcPr>
            <w:tcW w:w="0" w:type="auto"/>
            <w:tcMar>
              <w:top w:w="150" w:type="dxa"/>
              <w:left w:w="240" w:type="dxa"/>
              <w:bottom w:w="150" w:type="dxa"/>
              <w:right w:w="240" w:type="dxa"/>
            </w:tcMar>
            <w:vAlign w:val="center"/>
            <w:hideMark/>
          </w:tcPr>
          <w:p w14:paraId="343C518B" w14:textId="77777777" w:rsidR="00577B91" w:rsidRPr="00F07F04" w:rsidRDefault="00577B91" w:rsidP="002D2C68">
            <w:pPr>
              <w:jc w:val="center"/>
            </w:pPr>
            <w:r w:rsidRPr="00F07F04">
              <w:t>0.79**</w:t>
            </w:r>
          </w:p>
        </w:tc>
        <w:tc>
          <w:tcPr>
            <w:tcW w:w="0" w:type="auto"/>
            <w:tcMar>
              <w:top w:w="150" w:type="dxa"/>
              <w:left w:w="240" w:type="dxa"/>
              <w:bottom w:w="150" w:type="dxa"/>
              <w:right w:w="240" w:type="dxa"/>
            </w:tcMar>
            <w:vAlign w:val="center"/>
            <w:hideMark/>
          </w:tcPr>
          <w:p w14:paraId="091123F5" w14:textId="77777777" w:rsidR="00577B91" w:rsidRPr="00F07F04" w:rsidRDefault="00577B91" w:rsidP="002D2C68">
            <w:pPr>
              <w:jc w:val="center"/>
            </w:pPr>
            <w:r w:rsidRPr="00F07F04">
              <w:t>1.00</w:t>
            </w:r>
          </w:p>
        </w:tc>
        <w:tc>
          <w:tcPr>
            <w:tcW w:w="1004" w:type="dxa"/>
            <w:tcMar>
              <w:top w:w="150" w:type="dxa"/>
              <w:left w:w="240" w:type="dxa"/>
              <w:bottom w:w="150" w:type="dxa"/>
              <w:right w:w="0" w:type="dxa"/>
            </w:tcMar>
            <w:vAlign w:val="center"/>
            <w:hideMark/>
          </w:tcPr>
          <w:p w14:paraId="719D150A" w14:textId="77777777" w:rsidR="00577B91" w:rsidRPr="00F07F04" w:rsidRDefault="00577B91" w:rsidP="002D2C68">
            <w:pPr>
              <w:jc w:val="center"/>
            </w:pPr>
          </w:p>
        </w:tc>
      </w:tr>
      <w:tr w:rsidR="00577B91" w:rsidRPr="00F07F04" w14:paraId="3FE726F3" w14:textId="77777777" w:rsidTr="002D2C68">
        <w:trPr>
          <w:jc w:val="center"/>
        </w:trPr>
        <w:tc>
          <w:tcPr>
            <w:tcW w:w="0" w:type="auto"/>
            <w:tcMar>
              <w:top w:w="150" w:type="dxa"/>
              <w:left w:w="0" w:type="dxa"/>
              <w:bottom w:w="150" w:type="dxa"/>
              <w:right w:w="240" w:type="dxa"/>
            </w:tcMar>
            <w:vAlign w:val="center"/>
            <w:hideMark/>
          </w:tcPr>
          <w:p w14:paraId="6C07FB98" w14:textId="77777777" w:rsidR="00577B91" w:rsidRPr="00F07F04" w:rsidRDefault="00577B91" w:rsidP="002D2C68">
            <w:pPr>
              <w:jc w:val="both"/>
            </w:pPr>
            <w:r w:rsidRPr="00F07F04">
              <w:t>5. Self-Reported Anxiety Reduction</w:t>
            </w:r>
          </w:p>
        </w:tc>
        <w:tc>
          <w:tcPr>
            <w:tcW w:w="0" w:type="auto"/>
            <w:tcMar>
              <w:top w:w="150" w:type="dxa"/>
              <w:left w:w="240" w:type="dxa"/>
              <w:bottom w:w="150" w:type="dxa"/>
              <w:right w:w="240" w:type="dxa"/>
            </w:tcMar>
            <w:vAlign w:val="center"/>
            <w:hideMark/>
          </w:tcPr>
          <w:p w14:paraId="094BF959" w14:textId="77777777" w:rsidR="00577B91" w:rsidRPr="00F07F04" w:rsidRDefault="00577B91" w:rsidP="002D2C68">
            <w:pPr>
              <w:jc w:val="center"/>
            </w:pPr>
            <w:r w:rsidRPr="00F07F04">
              <w:t>0.48*</w:t>
            </w:r>
          </w:p>
        </w:tc>
        <w:tc>
          <w:tcPr>
            <w:tcW w:w="0" w:type="auto"/>
            <w:tcMar>
              <w:top w:w="150" w:type="dxa"/>
              <w:left w:w="240" w:type="dxa"/>
              <w:bottom w:w="150" w:type="dxa"/>
              <w:right w:w="240" w:type="dxa"/>
            </w:tcMar>
            <w:vAlign w:val="center"/>
            <w:hideMark/>
          </w:tcPr>
          <w:p w14:paraId="42A97A03" w14:textId="77777777" w:rsidR="00577B91" w:rsidRPr="00F07F04" w:rsidRDefault="00577B91" w:rsidP="002D2C68">
            <w:pPr>
              <w:jc w:val="center"/>
            </w:pPr>
            <w:r w:rsidRPr="00F07F04">
              <w:t>0.44*</w:t>
            </w:r>
          </w:p>
        </w:tc>
        <w:tc>
          <w:tcPr>
            <w:tcW w:w="0" w:type="auto"/>
            <w:tcMar>
              <w:top w:w="150" w:type="dxa"/>
              <w:left w:w="240" w:type="dxa"/>
              <w:bottom w:w="150" w:type="dxa"/>
              <w:right w:w="240" w:type="dxa"/>
            </w:tcMar>
            <w:vAlign w:val="center"/>
            <w:hideMark/>
          </w:tcPr>
          <w:p w14:paraId="7ABAA525" w14:textId="77777777" w:rsidR="00577B91" w:rsidRPr="00F07F04" w:rsidRDefault="00577B91" w:rsidP="002D2C68">
            <w:pPr>
              <w:jc w:val="center"/>
            </w:pPr>
            <w:r w:rsidRPr="00F07F04">
              <w:t>0.39*</w:t>
            </w:r>
          </w:p>
        </w:tc>
        <w:tc>
          <w:tcPr>
            <w:tcW w:w="0" w:type="auto"/>
            <w:tcMar>
              <w:top w:w="150" w:type="dxa"/>
              <w:left w:w="240" w:type="dxa"/>
              <w:bottom w:w="150" w:type="dxa"/>
              <w:right w:w="240" w:type="dxa"/>
            </w:tcMar>
            <w:vAlign w:val="center"/>
            <w:hideMark/>
          </w:tcPr>
          <w:p w14:paraId="655E7766" w14:textId="77777777" w:rsidR="00577B91" w:rsidRPr="00F07F04" w:rsidRDefault="00577B91" w:rsidP="002D2C68">
            <w:pPr>
              <w:jc w:val="center"/>
            </w:pPr>
            <w:r w:rsidRPr="00F07F04">
              <w:t>0.52**</w:t>
            </w:r>
          </w:p>
        </w:tc>
        <w:tc>
          <w:tcPr>
            <w:tcW w:w="1004" w:type="dxa"/>
            <w:tcMar>
              <w:top w:w="150" w:type="dxa"/>
              <w:left w:w="240" w:type="dxa"/>
              <w:bottom w:w="150" w:type="dxa"/>
              <w:right w:w="0" w:type="dxa"/>
            </w:tcMar>
            <w:vAlign w:val="center"/>
            <w:hideMark/>
          </w:tcPr>
          <w:p w14:paraId="741760BD" w14:textId="77777777" w:rsidR="00577B91" w:rsidRPr="00F07F04" w:rsidRDefault="00577B91" w:rsidP="002D2C68">
            <w:pPr>
              <w:jc w:val="center"/>
            </w:pPr>
            <w:r w:rsidRPr="00F07F04">
              <w:t>1.00</w:t>
            </w:r>
          </w:p>
        </w:tc>
      </w:tr>
    </w:tbl>
    <w:p w14:paraId="21CE0E86" w14:textId="77777777" w:rsidR="00577B91" w:rsidRPr="00F07F04" w:rsidRDefault="00577B91" w:rsidP="002D2C68">
      <w:pPr>
        <w:pStyle w:val="ds-markdown-paragraph"/>
        <w:shd w:val="clear" w:color="auto" w:fill="FFFFFF"/>
        <w:spacing w:before="0" w:beforeAutospacing="0" w:after="0" w:afterAutospacing="0" w:line="288" w:lineRule="auto"/>
        <w:jc w:val="right"/>
        <w:rPr>
          <w:color w:val="0F1115"/>
        </w:rPr>
      </w:pPr>
      <w:r w:rsidRPr="00F07F04">
        <w:rPr>
          <w:rStyle w:val="Strong"/>
          <w:b w:val="0"/>
          <w:bCs w:val="0"/>
          <w:color w:val="0F1115"/>
        </w:rPr>
        <w:t>Note:</w:t>
      </w:r>
      <w:r w:rsidRPr="00F07F04">
        <w:rPr>
          <w:color w:val="0F1115"/>
        </w:rPr>
        <w:t> *p &lt; .05; **p &lt; .01; n=40*</w:t>
      </w:r>
    </w:p>
    <w:p w14:paraId="16EFDFDC" w14:textId="7A8D1843" w:rsidR="00577B91" w:rsidRPr="00F07F04" w:rsidRDefault="00577B91" w:rsidP="00F07F04">
      <w:pPr>
        <w:spacing w:line="288" w:lineRule="auto"/>
        <w:jc w:val="both"/>
      </w:pPr>
      <w:r w:rsidRPr="00F07F04">
        <w:rPr>
          <w:color w:val="0F1115"/>
          <w:shd w:val="clear" w:color="auto" w:fill="FFFFFF"/>
        </w:rPr>
        <w:t>Table 3 provides a correlation matrix revealing the interrelationships among key variables. The strongest correlation emerged between </w:t>
      </w:r>
      <w:r w:rsidRPr="00F07F04">
        <w:rPr>
          <w:rStyle w:val="Strong"/>
          <w:b w:val="0"/>
          <w:bCs w:val="0"/>
          <w:color w:val="0F1115"/>
          <w:shd w:val="clear" w:color="auto" w:fill="FFFFFF"/>
        </w:rPr>
        <w:t>note-taking quality and listening comprehension</w:t>
      </w:r>
      <w:r w:rsidRPr="00F07F04">
        <w:rPr>
          <w:color w:val="0F1115"/>
          <w:shd w:val="clear" w:color="auto" w:fill="FFFFFF"/>
        </w:rPr>
        <w:t> (r=0.79, p&lt;.01), confirming the essential role of effective note-taking in achieving listening success</w:t>
      </w:r>
      <w:r w:rsidR="002D2C68">
        <w:rPr>
          <w:color w:val="0F1115"/>
          <w:shd w:val="clear" w:color="auto" w:fill="FFFFFF"/>
          <w:lang w:val="vi-VN"/>
        </w:rPr>
        <w:t xml:space="preserve"> – </w:t>
      </w:r>
      <w:r w:rsidRPr="00F07F04">
        <w:rPr>
          <w:color w:val="0F1115"/>
          <w:shd w:val="clear" w:color="auto" w:fill="FFFFFF"/>
        </w:rPr>
        <w:t xml:space="preserve">a finding consistent with </w:t>
      </w:r>
      <w:proofErr w:type="spellStart"/>
      <w:r w:rsidRPr="00F07F04">
        <w:rPr>
          <w:color w:val="0F1115"/>
          <w:shd w:val="clear" w:color="auto" w:fill="FFFFFF"/>
        </w:rPr>
        <w:t>Jin</w:t>
      </w:r>
      <w:proofErr w:type="spellEnd"/>
      <w:r w:rsidRPr="00F07F04">
        <w:rPr>
          <w:color w:val="0F1115"/>
          <w:shd w:val="clear" w:color="auto" w:fill="FFFFFF"/>
        </w:rPr>
        <w:t xml:space="preserve"> and Webb’s (2024) assertion that note quality predicts comprehension outcomes more strongly than word count. </w:t>
      </w:r>
      <w:r w:rsidRPr="00F07F04">
        <w:rPr>
          <w:rStyle w:val="Strong"/>
          <w:b w:val="0"/>
          <w:bCs w:val="0"/>
          <w:color w:val="0F1115"/>
          <w:shd w:val="clear" w:color="auto" w:fill="FFFFFF"/>
        </w:rPr>
        <w:t>Frequency of AI tool use</w:t>
      </w:r>
      <w:r w:rsidRPr="00F07F04">
        <w:rPr>
          <w:color w:val="0F1115"/>
          <w:shd w:val="clear" w:color="auto" w:fill="FFFFFF"/>
        </w:rPr>
        <w:t> correlated strongly with both note-taking quality (r=0.71) and listening comprehension (r=0.67), indicating that active engagement with AI tools directly translates into skill improvement. However, the moderate correlation between </w:t>
      </w:r>
      <w:r w:rsidRPr="00F07F04">
        <w:rPr>
          <w:rStyle w:val="Strong"/>
          <w:b w:val="0"/>
          <w:bCs w:val="0"/>
          <w:color w:val="0F1115"/>
          <w:shd w:val="clear" w:color="auto" w:fill="FFFFFF"/>
        </w:rPr>
        <w:t>perceived usefulness and actual usage</w:t>
      </w:r>
      <w:r w:rsidRPr="00F07F04">
        <w:rPr>
          <w:color w:val="0F1115"/>
          <w:shd w:val="clear" w:color="auto" w:fill="FFFFFF"/>
        </w:rPr>
        <w:t> (r=0.62) suggests a perception-action gap: while most students valued AI, not all translated this perception into consistent practice. Notably, </w:t>
      </w:r>
      <w:r w:rsidRPr="00F07F04">
        <w:rPr>
          <w:rStyle w:val="Strong"/>
          <w:b w:val="0"/>
          <w:bCs w:val="0"/>
          <w:color w:val="0F1115"/>
          <w:shd w:val="clear" w:color="auto" w:fill="FFFFFF"/>
        </w:rPr>
        <w:t>anxiety reduction</w:t>
      </w:r>
      <w:r w:rsidRPr="00F07F04">
        <w:rPr>
          <w:color w:val="0F1115"/>
          <w:shd w:val="clear" w:color="auto" w:fill="FFFFFF"/>
        </w:rPr>
        <w:t> showed only moderate correlations with other variables (ranging from 0.39 to 0.52), suggesting that while AI alleviates some listening stress, anxiety reduction alone does not guarantee skill acquisition</w:t>
      </w:r>
      <w:r w:rsidR="002D2C68">
        <w:rPr>
          <w:color w:val="0F1115"/>
          <w:shd w:val="clear" w:color="auto" w:fill="FFFFFF"/>
          <w:lang w:val="vi-VN"/>
        </w:rPr>
        <w:t xml:space="preserve"> – </w:t>
      </w:r>
      <w:r w:rsidRPr="00F07F04">
        <w:rPr>
          <w:color w:val="0F1115"/>
          <w:shd w:val="clear" w:color="auto" w:fill="FFFFFF"/>
        </w:rPr>
        <w:t>a nuance that educators should consider when designing interventions.</w:t>
      </w:r>
    </w:p>
    <w:p w14:paraId="04B3F7AA" w14:textId="77777777" w:rsidR="00577B91" w:rsidRPr="00F07F04" w:rsidRDefault="00577B91" w:rsidP="002D2C68">
      <w:pPr>
        <w:pStyle w:val="Heading2"/>
        <w:shd w:val="clear" w:color="auto" w:fill="FFFFFF"/>
        <w:spacing w:before="0" w:line="288" w:lineRule="auto"/>
        <w:jc w:val="center"/>
        <w:rPr>
          <w:rFonts w:ascii="Times New Roman" w:hAnsi="Times New Roman" w:cs="Times New Roman"/>
          <w:color w:val="0F1115"/>
          <w:sz w:val="24"/>
          <w:szCs w:val="24"/>
        </w:rPr>
      </w:pPr>
      <w:r w:rsidRPr="00F07F04">
        <w:rPr>
          <w:rFonts w:ascii="Times New Roman" w:hAnsi="Times New Roman" w:cs="Times New Roman"/>
          <w:color w:val="0F1115"/>
          <w:sz w:val="24"/>
          <w:szCs w:val="24"/>
        </w:rPr>
        <w:lastRenderedPageBreak/>
        <w:t>Table 4: Comparison of Pre- and Post-Intervention Note-Taking Rubric Sub-Scores</w:t>
      </w:r>
    </w:p>
    <w:tbl>
      <w:tblPr>
        <w:tblW w:w="9781" w:type="dxa"/>
        <w:tblBorders>
          <w:top w:val="single" w:sz="4" w:space="0" w:color="auto"/>
          <w:bottom w:val="single" w:sz="4" w:space="0" w:color="auto"/>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68"/>
        <w:gridCol w:w="1276"/>
        <w:gridCol w:w="1843"/>
        <w:gridCol w:w="1108"/>
        <w:gridCol w:w="1160"/>
        <w:gridCol w:w="1276"/>
        <w:gridCol w:w="850"/>
      </w:tblGrid>
      <w:tr w:rsidR="002D2C68" w:rsidRPr="00F07F04" w14:paraId="5A8EA2F2" w14:textId="77777777" w:rsidTr="002D2C68">
        <w:trPr>
          <w:gridAfter w:val="4"/>
          <w:wAfter w:w="4394" w:type="dxa"/>
          <w:tblHeader/>
        </w:trPr>
        <w:tc>
          <w:tcPr>
            <w:tcW w:w="2268" w:type="dxa"/>
            <w:tcMar>
              <w:top w:w="150" w:type="dxa"/>
              <w:left w:w="0" w:type="dxa"/>
              <w:bottom w:w="150" w:type="dxa"/>
              <w:right w:w="240" w:type="dxa"/>
            </w:tcMar>
            <w:vAlign w:val="center"/>
            <w:hideMark/>
          </w:tcPr>
          <w:p w14:paraId="0ABF2CA0" w14:textId="77777777" w:rsidR="00D54681" w:rsidRPr="00F07F04" w:rsidRDefault="00D54681" w:rsidP="000F6311">
            <w:pPr>
              <w:jc w:val="center"/>
            </w:pPr>
            <w:r w:rsidRPr="00F07F04">
              <w:t>Rubric Component (Max Points)</w:t>
            </w:r>
          </w:p>
        </w:tc>
        <w:tc>
          <w:tcPr>
            <w:tcW w:w="1276" w:type="dxa"/>
            <w:tcMar>
              <w:top w:w="150" w:type="dxa"/>
              <w:left w:w="240" w:type="dxa"/>
              <w:bottom w:w="150" w:type="dxa"/>
              <w:right w:w="240" w:type="dxa"/>
            </w:tcMar>
            <w:vAlign w:val="center"/>
            <w:hideMark/>
          </w:tcPr>
          <w:p w14:paraId="631FB058" w14:textId="77777777" w:rsidR="00D54681" w:rsidRPr="00F07F04" w:rsidRDefault="00D54681" w:rsidP="000F6311">
            <w:pPr>
              <w:jc w:val="center"/>
            </w:pPr>
            <w:r w:rsidRPr="00F07F04">
              <w:t>Control Group (n=40)</w:t>
            </w:r>
          </w:p>
        </w:tc>
        <w:tc>
          <w:tcPr>
            <w:tcW w:w="1843" w:type="dxa"/>
            <w:tcMar>
              <w:top w:w="150" w:type="dxa"/>
              <w:left w:w="240" w:type="dxa"/>
              <w:bottom w:w="150" w:type="dxa"/>
              <w:right w:w="240" w:type="dxa"/>
            </w:tcMar>
            <w:vAlign w:val="center"/>
            <w:hideMark/>
          </w:tcPr>
          <w:p w14:paraId="51BCFEFA" w14:textId="77777777" w:rsidR="00D54681" w:rsidRPr="00F07F04" w:rsidRDefault="00D54681" w:rsidP="000F6311">
            <w:pPr>
              <w:jc w:val="center"/>
            </w:pPr>
            <w:r w:rsidRPr="00F07F04">
              <w:t>Experimental Group (n=40)</w:t>
            </w:r>
          </w:p>
        </w:tc>
      </w:tr>
      <w:tr w:rsidR="002D2C68" w:rsidRPr="00F07F04" w14:paraId="241A538E" w14:textId="77777777" w:rsidTr="002D2C68">
        <w:tc>
          <w:tcPr>
            <w:tcW w:w="2268" w:type="dxa"/>
            <w:tcMar>
              <w:top w:w="150" w:type="dxa"/>
              <w:left w:w="0" w:type="dxa"/>
              <w:bottom w:w="150" w:type="dxa"/>
              <w:right w:w="240" w:type="dxa"/>
            </w:tcMar>
            <w:vAlign w:val="center"/>
            <w:hideMark/>
          </w:tcPr>
          <w:p w14:paraId="2D0E0DDC" w14:textId="77777777" w:rsidR="00D54681" w:rsidRPr="00F07F04" w:rsidRDefault="00D54681" w:rsidP="000F6311">
            <w:pPr>
              <w:jc w:val="center"/>
            </w:pPr>
          </w:p>
        </w:tc>
        <w:tc>
          <w:tcPr>
            <w:tcW w:w="1276" w:type="dxa"/>
            <w:tcMar>
              <w:top w:w="150" w:type="dxa"/>
              <w:left w:w="240" w:type="dxa"/>
              <w:bottom w:w="150" w:type="dxa"/>
              <w:right w:w="240" w:type="dxa"/>
            </w:tcMar>
            <w:vAlign w:val="center"/>
            <w:hideMark/>
          </w:tcPr>
          <w:p w14:paraId="0F3672A3" w14:textId="77777777" w:rsidR="00D54681" w:rsidRPr="00F07F04" w:rsidRDefault="00D54681" w:rsidP="000F6311">
            <w:pPr>
              <w:jc w:val="center"/>
            </w:pPr>
            <w:proofErr w:type="spellStart"/>
            <w:r w:rsidRPr="00F07F04">
              <w:t>Pretest</w:t>
            </w:r>
            <w:proofErr w:type="spellEnd"/>
          </w:p>
        </w:tc>
        <w:tc>
          <w:tcPr>
            <w:tcW w:w="1843" w:type="dxa"/>
            <w:tcMar>
              <w:top w:w="150" w:type="dxa"/>
              <w:left w:w="240" w:type="dxa"/>
              <w:bottom w:w="150" w:type="dxa"/>
              <w:right w:w="240" w:type="dxa"/>
            </w:tcMar>
            <w:vAlign w:val="center"/>
            <w:hideMark/>
          </w:tcPr>
          <w:p w14:paraId="36D89628" w14:textId="77777777" w:rsidR="00D54681" w:rsidRPr="00F07F04" w:rsidRDefault="00D54681" w:rsidP="000F6311">
            <w:pPr>
              <w:jc w:val="center"/>
            </w:pPr>
            <w:proofErr w:type="spellStart"/>
            <w:r w:rsidRPr="00F07F04">
              <w:t>Posttest</w:t>
            </w:r>
            <w:proofErr w:type="spellEnd"/>
          </w:p>
        </w:tc>
        <w:tc>
          <w:tcPr>
            <w:tcW w:w="1108" w:type="dxa"/>
            <w:tcMar>
              <w:top w:w="150" w:type="dxa"/>
              <w:left w:w="240" w:type="dxa"/>
              <w:bottom w:w="150" w:type="dxa"/>
              <w:right w:w="240" w:type="dxa"/>
            </w:tcMar>
            <w:vAlign w:val="center"/>
            <w:hideMark/>
          </w:tcPr>
          <w:p w14:paraId="2E054630" w14:textId="77777777" w:rsidR="00D54681" w:rsidRPr="00F07F04" w:rsidRDefault="00D54681" w:rsidP="000F6311">
            <w:pPr>
              <w:jc w:val="center"/>
            </w:pPr>
            <w:r w:rsidRPr="00F07F04">
              <w:t>Gain</w:t>
            </w:r>
          </w:p>
        </w:tc>
        <w:tc>
          <w:tcPr>
            <w:tcW w:w="1160" w:type="dxa"/>
            <w:tcMar>
              <w:top w:w="150" w:type="dxa"/>
              <w:left w:w="240" w:type="dxa"/>
              <w:bottom w:w="150" w:type="dxa"/>
              <w:right w:w="240" w:type="dxa"/>
            </w:tcMar>
            <w:vAlign w:val="center"/>
            <w:hideMark/>
          </w:tcPr>
          <w:p w14:paraId="1B62681F" w14:textId="77777777" w:rsidR="00D54681" w:rsidRPr="00F07F04" w:rsidRDefault="00D54681" w:rsidP="000F6311">
            <w:pPr>
              <w:jc w:val="center"/>
            </w:pPr>
            <w:proofErr w:type="spellStart"/>
            <w:r w:rsidRPr="00F07F04">
              <w:t>Pretest</w:t>
            </w:r>
            <w:proofErr w:type="spellEnd"/>
          </w:p>
        </w:tc>
        <w:tc>
          <w:tcPr>
            <w:tcW w:w="1276" w:type="dxa"/>
            <w:tcMar>
              <w:top w:w="150" w:type="dxa"/>
              <w:left w:w="240" w:type="dxa"/>
              <w:bottom w:w="150" w:type="dxa"/>
              <w:right w:w="240" w:type="dxa"/>
            </w:tcMar>
            <w:vAlign w:val="center"/>
            <w:hideMark/>
          </w:tcPr>
          <w:p w14:paraId="29412815" w14:textId="77777777" w:rsidR="00D54681" w:rsidRPr="00F07F04" w:rsidRDefault="00D54681" w:rsidP="000F6311">
            <w:pPr>
              <w:jc w:val="center"/>
            </w:pPr>
            <w:proofErr w:type="spellStart"/>
            <w:r w:rsidRPr="00F07F04">
              <w:t>Posttest</w:t>
            </w:r>
            <w:proofErr w:type="spellEnd"/>
          </w:p>
        </w:tc>
        <w:tc>
          <w:tcPr>
            <w:tcW w:w="850" w:type="dxa"/>
            <w:tcMar>
              <w:top w:w="150" w:type="dxa"/>
              <w:left w:w="240" w:type="dxa"/>
              <w:bottom w:w="150" w:type="dxa"/>
              <w:right w:w="0" w:type="dxa"/>
            </w:tcMar>
            <w:vAlign w:val="center"/>
            <w:hideMark/>
          </w:tcPr>
          <w:p w14:paraId="43AB77A8" w14:textId="77777777" w:rsidR="00D54681" w:rsidRPr="00F07F04" w:rsidRDefault="00D54681" w:rsidP="000F6311">
            <w:pPr>
              <w:jc w:val="center"/>
            </w:pPr>
            <w:r w:rsidRPr="00F07F04">
              <w:t>Gain</w:t>
            </w:r>
          </w:p>
        </w:tc>
      </w:tr>
      <w:tr w:rsidR="002D2C68" w:rsidRPr="00F07F04" w14:paraId="274D31F6" w14:textId="77777777" w:rsidTr="002D2C68">
        <w:tc>
          <w:tcPr>
            <w:tcW w:w="2268" w:type="dxa"/>
            <w:tcMar>
              <w:top w:w="150" w:type="dxa"/>
              <w:left w:w="0" w:type="dxa"/>
              <w:bottom w:w="150" w:type="dxa"/>
              <w:right w:w="240" w:type="dxa"/>
            </w:tcMar>
            <w:vAlign w:val="center"/>
            <w:hideMark/>
          </w:tcPr>
          <w:p w14:paraId="21043B2A" w14:textId="77777777" w:rsidR="00D54681" w:rsidRPr="00F07F04" w:rsidRDefault="00D54681" w:rsidP="000F6311">
            <w:pPr>
              <w:jc w:val="both"/>
            </w:pPr>
            <w:r w:rsidRPr="00F07F04">
              <w:t>Organization (3 pts)</w:t>
            </w:r>
          </w:p>
        </w:tc>
        <w:tc>
          <w:tcPr>
            <w:tcW w:w="1276" w:type="dxa"/>
            <w:tcMar>
              <w:top w:w="150" w:type="dxa"/>
              <w:left w:w="240" w:type="dxa"/>
              <w:bottom w:w="150" w:type="dxa"/>
              <w:right w:w="240" w:type="dxa"/>
            </w:tcMar>
            <w:vAlign w:val="center"/>
            <w:hideMark/>
          </w:tcPr>
          <w:p w14:paraId="3A5E8629" w14:textId="77777777" w:rsidR="00D54681" w:rsidRPr="00F07F04" w:rsidRDefault="00D54681" w:rsidP="000F6311">
            <w:pPr>
              <w:jc w:val="center"/>
            </w:pPr>
            <w:r w:rsidRPr="00F07F04">
              <w:t>1.15</w:t>
            </w:r>
          </w:p>
        </w:tc>
        <w:tc>
          <w:tcPr>
            <w:tcW w:w="1843" w:type="dxa"/>
            <w:tcMar>
              <w:top w:w="150" w:type="dxa"/>
              <w:left w:w="240" w:type="dxa"/>
              <w:bottom w:w="150" w:type="dxa"/>
              <w:right w:w="240" w:type="dxa"/>
            </w:tcMar>
            <w:vAlign w:val="center"/>
            <w:hideMark/>
          </w:tcPr>
          <w:p w14:paraId="574DACCF" w14:textId="77777777" w:rsidR="00D54681" w:rsidRPr="00F07F04" w:rsidRDefault="00D54681" w:rsidP="000F6311">
            <w:pPr>
              <w:jc w:val="center"/>
            </w:pPr>
            <w:r w:rsidRPr="00F07F04">
              <w:t>1.48</w:t>
            </w:r>
          </w:p>
        </w:tc>
        <w:tc>
          <w:tcPr>
            <w:tcW w:w="1108" w:type="dxa"/>
            <w:tcMar>
              <w:top w:w="150" w:type="dxa"/>
              <w:left w:w="240" w:type="dxa"/>
              <w:bottom w:w="150" w:type="dxa"/>
              <w:right w:w="240" w:type="dxa"/>
            </w:tcMar>
            <w:vAlign w:val="center"/>
            <w:hideMark/>
          </w:tcPr>
          <w:p w14:paraId="59EB59D7" w14:textId="77777777" w:rsidR="00D54681" w:rsidRPr="00F07F04" w:rsidRDefault="00D54681" w:rsidP="000F6311">
            <w:pPr>
              <w:jc w:val="center"/>
            </w:pPr>
            <w:r w:rsidRPr="00F07F04">
              <w:t>+0.33</w:t>
            </w:r>
          </w:p>
        </w:tc>
        <w:tc>
          <w:tcPr>
            <w:tcW w:w="1160" w:type="dxa"/>
            <w:tcMar>
              <w:top w:w="150" w:type="dxa"/>
              <w:left w:w="240" w:type="dxa"/>
              <w:bottom w:w="150" w:type="dxa"/>
              <w:right w:w="240" w:type="dxa"/>
            </w:tcMar>
            <w:vAlign w:val="center"/>
            <w:hideMark/>
          </w:tcPr>
          <w:p w14:paraId="34E26260" w14:textId="77777777" w:rsidR="00D54681" w:rsidRPr="00F07F04" w:rsidRDefault="00D54681" w:rsidP="000F6311">
            <w:pPr>
              <w:jc w:val="center"/>
            </w:pPr>
            <w:r w:rsidRPr="00F07F04">
              <w:t>1.18</w:t>
            </w:r>
          </w:p>
        </w:tc>
        <w:tc>
          <w:tcPr>
            <w:tcW w:w="1276" w:type="dxa"/>
            <w:tcMar>
              <w:top w:w="150" w:type="dxa"/>
              <w:left w:w="240" w:type="dxa"/>
              <w:bottom w:w="150" w:type="dxa"/>
              <w:right w:w="240" w:type="dxa"/>
            </w:tcMar>
            <w:vAlign w:val="center"/>
            <w:hideMark/>
          </w:tcPr>
          <w:p w14:paraId="6BE4CB79" w14:textId="77777777" w:rsidR="00D54681" w:rsidRPr="00F07F04" w:rsidRDefault="00D54681" w:rsidP="000F6311">
            <w:pPr>
              <w:jc w:val="center"/>
            </w:pPr>
            <w:r w:rsidRPr="00F07F04">
              <w:t>2.35</w:t>
            </w:r>
          </w:p>
        </w:tc>
        <w:tc>
          <w:tcPr>
            <w:tcW w:w="850" w:type="dxa"/>
            <w:tcMar>
              <w:top w:w="150" w:type="dxa"/>
              <w:left w:w="240" w:type="dxa"/>
              <w:bottom w:w="150" w:type="dxa"/>
              <w:right w:w="0" w:type="dxa"/>
            </w:tcMar>
            <w:vAlign w:val="center"/>
            <w:hideMark/>
          </w:tcPr>
          <w:p w14:paraId="435ECF8D" w14:textId="77777777" w:rsidR="00D54681" w:rsidRPr="00F07F04" w:rsidRDefault="00D54681" w:rsidP="000F6311">
            <w:pPr>
              <w:jc w:val="center"/>
            </w:pPr>
            <w:r w:rsidRPr="00F07F04">
              <w:t>+1.17</w:t>
            </w:r>
          </w:p>
        </w:tc>
      </w:tr>
      <w:tr w:rsidR="002D2C68" w:rsidRPr="00F07F04" w14:paraId="2AE0F571" w14:textId="77777777" w:rsidTr="002D2C68">
        <w:tc>
          <w:tcPr>
            <w:tcW w:w="2268" w:type="dxa"/>
            <w:tcMar>
              <w:top w:w="150" w:type="dxa"/>
              <w:left w:w="0" w:type="dxa"/>
              <w:bottom w:w="150" w:type="dxa"/>
              <w:right w:w="240" w:type="dxa"/>
            </w:tcMar>
            <w:vAlign w:val="center"/>
            <w:hideMark/>
          </w:tcPr>
          <w:p w14:paraId="578266C2" w14:textId="77777777" w:rsidR="00D54681" w:rsidRPr="00F07F04" w:rsidRDefault="00D54681" w:rsidP="000F6311">
            <w:pPr>
              <w:jc w:val="both"/>
            </w:pPr>
            <w:r w:rsidRPr="00F07F04">
              <w:t>Main Ideas (3 pts)</w:t>
            </w:r>
          </w:p>
        </w:tc>
        <w:tc>
          <w:tcPr>
            <w:tcW w:w="1276" w:type="dxa"/>
            <w:tcMar>
              <w:top w:w="150" w:type="dxa"/>
              <w:left w:w="240" w:type="dxa"/>
              <w:bottom w:w="150" w:type="dxa"/>
              <w:right w:w="240" w:type="dxa"/>
            </w:tcMar>
            <w:vAlign w:val="center"/>
            <w:hideMark/>
          </w:tcPr>
          <w:p w14:paraId="40AD09C0" w14:textId="77777777" w:rsidR="00D54681" w:rsidRPr="00F07F04" w:rsidRDefault="00D54681" w:rsidP="000F6311">
            <w:pPr>
              <w:jc w:val="center"/>
            </w:pPr>
            <w:r w:rsidRPr="00F07F04">
              <w:t>1.42</w:t>
            </w:r>
          </w:p>
        </w:tc>
        <w:tc>
          <w:tcPr>
            <w:tcW w:w="1843" w:type="dxa"/>
            <w:tcMar>
              <w:top w:w="150" w:type="dxa"/>
              <w:left w:w="240" w:type="dxa"/>
              <w:bottom w:w="150" w:type="dxa"/>
              <w:right w:w="240" w:type="dxa"/>
            </w:tcMar>
            <w:vAlign w:val="center"/>
            <w:hideMark/>
          </w:tcPr>
          <w:p w14:paraId="495BEC75" w14:textId="77777777" w:rsidR="00D54681" w:rsidRPr="00F07F04" w:rsidRDefault="00D54681" w:rsidP="000F6311">
            <w:pPr>
              <w:jc w:val="center"/>
            </w:pPr>
            <w:r w:rsidRPr="00F07F04">
              <w:t>1.75</w:t>
            </w:r>
          </w:p>
        </w:tc>
        <w:tc>
          <w:tcPr>
            <w:tcW w:w="1108" w:type="dxa"/>
            <w:tcMar>
              <w:top w:w="150" w:type="dxa"/>
              <w:left w:w="240" w:type="dxa"/>
              <w:bottom w:w="150" w:type="dxa"/>
              <w:right w:w="240" w:type="dxa"/>
            </w:tcMar>
            <w:vAlign w:val="center"/>
            <w:hideMark/>
          </w:tcPr>
          <w:p w14:paraId="668B18F2" w14:textId="77777777" w:rsidR="00D54681" w:rsidRPr="00F07F04" w:rsidRDefault="00D54681" w:rsidP="000F6311">
            <w:pPr>
              <w:jc w:val="center"/>
            </w:pPr>
            <w:r w:rsidRPr="00F07F04">
              <w:t>+0.33</w:t>
            </w:r>
          </w:p>
        </w:tc>
        <w:tc>
          <w:tcPr>
            <w:tcW w:w="1160" w:type="dxa"/>
            <w:tcMar>
              <w:top w:w="150" w:type="dxa"/>
              <w:left w:w="240" w:type="dxa"/>
              <w:bottom w:w="150" w:type="dxa"/>
              <w:right w:w="240" w:type="dxa"/>
            </w:tcMar>
            <w:vAlign w:val="center"/>
            <w:hideMark/>
          </w:tcPr>
          <w:p w14:paraId="0148F0F5" w14:textId="77777777" w:rsidR="00D54681" w:rsidRPr="00F07F04" w:rsidRDefault="00D54681" w:rsidP="000F6311">
            <w:pPr>
              <w:jc w:val="center"/>
            </w:pPr>
            <w:r w:rsidRPr="00F07F04">
              <w:t>1.45</w:t>
            </w:r>
          </w:p>
        </w:tc>
        <w:tc>
          <w:tcPr>
            <w:tcW w:w="1276" w:type="dxa"/>
            <w:tcMar>
              <w:top w:w="150" w:type="dxa"/>
              <w:left w:w="240" w:type="dxa"/>
              <w:bottom w:w="150" w:type="dxa"/>
              <w:right w:w="240" w:type="dxa"/>
            </w:tcMar>
            <w:vAlign w:val="center"/>
            <w:hideMark/>
          </w:tcPr>
          <w:p w14:paraId="66508FD6" w14:textId="77777777" w:rsidR="00D54681" w:rsidRPr="00F07F04" w:rsidRDefault="00D54681" w:rsidP="000F6311">
            <w:pPr>
              <w:jc w:val="center"/>
            </w:pPr>
            <w:r w:rsidRPr="00F07F04">
              <w:t>2.28</w:t>
            </w:r>
          </w:p>
        </w:tc>
        <w:tc>
          <w:tcPr>
            <w:tcW w:w="850" w:type="dxa"/>
            <w:tcMar>
              <w:top w:w="150" w:type="dxa"/>
              <w:left w:w="240" w:type="dxa"/>
              <w:bottom w:w="150" w:type="dxa"/>
              <w:right w:w="0" w:type="dxa"/>
            </w:tcMar>
            <w:vAlign w:val="center"/>
            <w:hideMark/>
          </w:tcPr>
          <w:p w14:paraId="3BAB04B9" w14:textId="77777777" w:rsidR="00D54681" w:rsidRPr="00F07F04" w:rsidRDefault="00D54681" w:rsidP="000F6311">
            <w:pPr>
              <w:jc w:val="center"/>
            </w:pPr>
            <w:r w:rsidRPr="00F07F04">
              <w:t>+0.83</w:t>
            </w:r>
          </w:p>
        </w:tc>
      </w:tr>
      <w:tr w:rsidR="002D2C68" w:rsidRPr="00F07F04" w14:paraId="4D67608E" w14:textId="77777777" w:rsidTr="002D2C68">
        <w:tc>
          <w:tcPr>
            <w:tcW w:w="2268" w:type="dxa"/>
            <w:tcMar>
              <w:top w:w="150" w:type="dxa"/>
              <w:left w:w="0" w:type="dxa"/>
              <w:bottom w:w="150" w:type="dxa"/>
              <w:right w:w="240" w:type="dxa"/>
            </w:tcMar>
            <w:vAlign w:val="center"/>
            <w:hideMark/>
          </w:tcPr>
          <w:p w14:paraId="1334A76D" w14:textId="77777777" w:rsidR="00D54681" w:rsidRPr="00F07F04" w:rsidRDefault="00D54681" w:rsidP="000F6311">
            <w:pPr>
              <w:jc w:val="both"/>
            </w:pPr>
            <w:r w:rsidRPr="00F07F04">
              <w:t>Supporting Details (3 pts)</w:t>
            </w:r>
          </w:p>
        </w:tc>
        <w:tc>
          <w:tcPr>
            <w:tcW w:w="1276" w:type="dxa"/>
            <w:tcMar>
              <w:top w:w="150" w:type="dxa"/>
              <w:left w:w="240" w:type="dxa"/>
              <w:bottom w:w="150" w:type="dxa"/>
              <w:right w:w="240" w:type="dxa"/>
            </w:tcMar>
            <w:vAlign w:val="center"/>
            <w:hideMark/>
          </w:tcPr>
          <w:p w14:paraId="6607BCFD" w14:textId="77777777" w:rsidR="00D54681" w:rsidRPr="00F07F04" w:rsidRDefault="00D54681" w:rsidP="000F6311">
            <w:pPr>
              <w:jc w:val="center"/>
            </w:pPr>
            <w:r w:rsidRPr="00F07F04">
              <w:t>1.38</w:t>
            </w:r>
          </w:p>
        </w:tc>
        <w:tc>
          <w:tcPr>
            <w:tcW w:w="1843" w:type="dxa"/>
            <w:tcMar>
              <w:top w:w="150" w:type="dxa"/>
              <w:left w:w="240" w:type="dxa"/>
              <w:bottom w:w="150" w:type="dxa"/>
              <w:right w:w="240" w:type="dxa"/>
            </w:tcMar>
            <w:vAlign w:val="center"/>
            <w:hideMark/>
          </w:tcPr>
          <w:p w14:paraId="51EA1F2F" w14:textId="77777777" w:rsidR="00D54681" w:rsidRPr="00F07F04" w:rsidRDefault="00D54681" w:rsidP="000F6311">
            <w:pPr>
              <w:jc w:val="center"/>
            </w:pPr>
            <w:r w:rsidRPr="00F07F04">
              <w:t>1.62</w:t>
            </w:r>
          </w:p>
        </w:tc>
        <w:tc>
          <w:tcPr>
            <w:tcW w:w="1108" w:type="dxa"/>
            <w:tcMar>
              <w:top w:w="150" w:type="dxa"/>
              <w:left w:w="240" w:type="dxa"/>
              <w:bottom w:w="150" w:type="dxa"/>
              <w:right w:w="240" w:type="dxa"/>
            </w:tcMar>
            <w:vAlign w:val="center"/>
            <w:hideMark/>
          </w:tcPr>
          <w:p w14:paraId="1DBB2FC8" w14:textId="77777777" w:rsidR="00D54681" w:rsidRPr="00F07F04" w:rsidRDefault="00D54681" w:rsidP="000F6311">
            <w:pPr>
              <w:jc w:val="center"/>
            </w:pPr>
            <w:r w:rsidRPr="00F07F04">
              <w:t>+0.24</w:t>
            </w:r>
          </w:p>
        </w:tc>
        <w:tc>
          <w:tcPr>
            <w:tcW w:w="1160" w:type="dxa"/>
            <w:tcMar>
              <w:top w:w="150" w:type="dxa"/>
              <w:left w:w="240" w:type="dxa"/>
              <w:bottom w:w="150" w:type="dxa"/>
              <w:right w:w="240" w:type="dxa"/>
            </w:tcMar>
            <w:vAlign w:val="center"/>
            <w:hideMark/>
          </w:tcPr>
          <w:p w14:paraId="3124E01A" w14:textId="77777777" w:rsidR="00D54681" w:rsidRPr="00F07F04" w:rsidRDefault="00D54681" w:rsidP="000F6311">
            <w:pPr>
              <w:jc w:val="center"/>
            </w:pPr>
            <w:r w:rsidRPr="00F07F04">
              <w:t>1.40</w:t>
            </w:r>
          </w:p>
        </w:tc>
        <w:tc>
          <w:tcPr>
            <w:tcW w:w="1276" w:type="dxa"/>
            <w:tcMar>
              <w:top w:w="150" w:type="dxa"/>
              <w:left w:w="240" w:type="dxa"/>
              <w:bottom w:w="150" w:type="dxa"/>
              <w:right w:w="240" w:type="dxa"/>
            </w:tcMar>
            <w:vAlign w:val="center"/>
            <w:hideMark/>
          </w:tcPr>
          <w:p w14:paraId="6EB6141E" w14:textId="77777777" w:rsidR="00D54681" w:rsidRPr="00F07F04" w:rsidRDefault="00D54681" w:rsidP="000F6311">
            <w:pPr>
              <w:jc w:val="center"/>
            </w:pPr>
            <w:r w:rsidRPr="00F07F04">
              <w:t>2.10</w:t>
            </w:r>
          </w:p>
        </w:tc>
        <w:tc>
          <w:tcPr>
            <w:tcW w:w="850" w:type="dxa"/>
            <w:tcMar>
              <w:top w:w="150" w:type="dxa"/>
              <w:left w:w="240" w:type="dxa"/>
              <w:bottom w:w="150" w:type="dxa"/>
              <w:right w:w="0" w:type="dxa"/>
            </w:tcMar>
            <w:vAlign w:val="center"/>
            <w:hideMark/>
          </w:tcPr>
          <w:p w14:paraId="5A2EB876" w14:textId="77777777" w:rsidR="00D54681" w:rsidRPr="00F07F04" w:rsidRDefault="00D54681" w:rsidP="000F6311">
            <w:pPr>
              <w:jc w:val="center"/>
            </w:pPr>
            <w:r w:rsidRPr="00F07F04">
              <w:t>+0.70</w:t>
            </w:r>
          </w:p>
        </w:tc>
      </w:tr>
      <w:tr w:rsidR="002D2C68" w:rsidRPr="00F07F04" w14:paraId="2EDA82A9" w14:textId="77777777" w:rsidTr="002D2C68">
        <w:tc>
          <w:tcPr>
            <w:tcW w:w="2268" w:type="dxa"/>
            <w:tcMar>
              <w:top w:w="150" w:type="dxa"/>
              <w:left w:w="0" w:type="dxa"/>
              <w:bottom w:w="150" w:type="dxa"/>
              <w:right w:w="240" w:type="dxa"/>
            </w:tcMar>
            <w:vAlign w:val="center"/>
            <w:hideMark/>
          </w:tcPr>
          <w:p w14:paraId="1F086C66" w14:textId="77777777" w:rsidR="000F6311" w:rsidRDefault="00D54681" w:rsidP="000F6311">
            <w:pPr>
              <w:jc w:val="both"/>
            </w:pPr>
            <w:r w:rsidRPr="00F07F04">
              <w:t>Abbreviations/</w:t>
            </w:r>
          </w:p>
          <w:p w14:paraId="11F011B0" w14:textId="67FAE3F7" w:rsidR="00D54681" w:rsidRPr="00F07F04" w:rsidRDefault="00D54681" w:rsidP="000F6311">
            <w:pPr>
              <w:jc w:val="both"/>
            </w:pPr>
            <w:r w:rsidRPr="00F07F04">
              <w:t>Symbols (3 pts)</w:t>
            </w:r>
          </w:p>
        </w:tc>
        <w:tc>
          <w:tcPr>
            <w:tcW w:w="1276" w:type="dxa"/>
            <w:tcMar>
              <w:top w:w="150" w:type="dxa"/>
              <w:left w:w="240" w:type="dxa"/>
              <w:bottom w:w="150" w:type="dxa"/>
              <w:right w:w="240" w:type="dxa"/>
            </w:tcMar>
            <w:vAlign w:val="center"/>
            <w:hideMark/>
          </w:tcPr>
          <w:p w14:paraId="41E34835" w14:textId="77777777" w:rsidR="00D54681" w:rsidRPr="00F07F04" w:rsidRDefault="00D54681" w:rsidP="000F6311">
            <w:pPr>
              <w:jc w:val="center"/>
            </w:pPr>
            <w:r w:rsidRPr="00F07F04">
              <w:t>1.33</w:t>
            </w:r>
          </w:p>
        </w:tc>
        <w:tc>
          <w:tcPr>
            <w:tcW w:w="1843" w:type="dxa"/>
            <w:tcMar>
              <w:top w:w="150" w:type="dxa"/>
              <w:left w:w="240" w:type="dxa"/>
              <w:bottom w:w="150" w:type="dxa"/>
              <w:right w:w="240" w:type="dxa"/>
            </w:tcMar>
            <w:vAlign w:val="center"/>
            <w:hideMark/>
          </w:tcPr>
          <w:p w14:paraId="4755E6BB" w14:textId="77777777" w:rsidR="00D54681" w:rsidRPr="00F07F04" w:rsidRDefault="00D54681" w:rsidP="000F6311">
            <w:pPr>
              <w:jc w:val="center"/>
            </w:pPr>
            <w:r w:rsidRPr="00F07F04">
              <w:t>1.60</w:t>
            </w:r>
          </w:p>
        </w:tc>
        <w:tc>
          <w:tcPr>
            <w:tcW w:w="1108" w:type="dxa"/>
            <w:tcMar>
              <w:top w:w="150" w:type="dxa"/>
              <w:left w:w="240" w:type="dxa"/>
              <w:bottom w:w="150" w:type="dxa"/>
              <w:right w:w="240" w:type="dxa"/>
            </w:tcMar>
            <w:vAlign w:val="center"/>
            <w:hideMark/>
          </w:tcPr>
          <w:p w14:paraId="458166BB" w14:textId="77777777" w:rsidR="00D54681" w:rsidRPr="00F07F04" w:rsidRDefault="00D54681" w:rsidP="000F6311">
            <w:pPr>
              <w:jc w:val="center"/>
            </w:pPr>
            <w:r w:rsidRPr="00F07F04">
              <w:t>+0.27</w:t>
            </w:r>
          </w:p>
        </w:tc>
        <w:tc>
          <w:tcPr>
            <w:tcW w:w="1160" w:type="dxa"/>
            <w:tcMar>
              <w:top w:w="150" w:type="dxa"/>
              <w:left w:w="240" w:type="dxa"/>
              <w:bottom w:w="150" w:type="dxa"/>
              <w:right w:w="240" w:type="dxa"/>
            </w:tcMar>
            <w:vAlign w:val="center"/>
            <w:hideMark/>
          </w:tcPr>
          <w:p w14:paraId="104EE2C3" w14:textId="77777777" w:rsidR="00D54681" w:rsidRPr="00F07F04" w:rsidRDefault="00D54681" w:rsidP="000F6311">
            <w:pPr>
              <w:jc w:val="center"/>
            </w:pPr>
            <w:r w:rsidRPr="00F07F04">
              <w:t>1.31</w:t>
            </w:r>
          </w:p>
        </w:tc>
        <w:tc>
          <w:tcPr>
            <w:tcW w:w="1276" w:type="dxa"/>
            <w:tcMar>
              <w:top w:w="150" w:type="dxa"/>
              <w:left w:w="240" w:type="dxa"/>
              <w:bottom w:w="150" w:type="dxa"/>
              <w:right w:w="240" w:type="dxa"/>
            </w:tcMar>
            <w:vAlign w:val="center"/>
            <w:hideMark/>
          </w:tcPr>
          <w:p w14:paraId="3D5E099D" w14:textId="77777777" w:rsidR="00D54681" w:rsidRPr="00F07F04" w:rsidRDefault="00D54681" w:rsidP="000F6311">
            <w:pPr>
              <w:jc w:val="center"/>
            </w:pPr>
            <w:r w:rsidRPr="00F07F04">
              <w:t>1.94</w:t>
            </w:r>
          </w:p>
        </w:tc>
        <w:tc>
          <w:tcPr>
            <w:tcW w:w="850" w:type="dxa"/>
            <w:tcMar>
              <w:top w:w="150" w:type="dxa"/>
              <w:left w:w="240" w:type="dxa"/>
              <w:bottom w:w="150" w:type="dxa"/>
              <w:right w:w="0" w:type="dxa"/>
            </w:tcMar>
            <w:vAlign w:val="center"/>
            <w:hideMark/>
          </w:tcPr>
          <w:p w14:paraId="5BA39D68" w14:textId="77777777" w:rsidR="00D54681" w:rsidRPr="00F07F04" w:rsidRDefault="00D54681" w:rsidP="000F6311">
            <w:pPr>
              <w:jc w:val="center"/>
            </w:pPr>
            <w:r w:rsidRPr="00F07F04">
              <w:t>+0.63</w:t>
            </w:r>
          </w:p>
        </w:tc>
      </w:tr>
      <w:tr w:rsidR="002D2C68" w:rsidRPr="00F07F04" w14:paraId="2C20F134" w14:textId="77777777" w:rsidTr="002D2C68">
        <w:tc>
          <w:tcPr>
            <w:tcW w:w="2268" w:type="dxa"/>
            <w:tcMar>
              <w:top w:w="150" w:type="dxa"/>
              <w:left w:w="0" w:type="dxa"/>
              <w:bottom w:w="150" w:type="dxa"/>
              <w:right w:w="240" w:type="dxa"/>
            </w:tcMar>
            <w:vAlign w:val="center"/>
            <w:hideMark/>
          </w:tcPr>
          <w:p w14:paraId="0FD36C1B" w14:textId="77777777" w:rsidR="00D54681" w:rsidRPr="00F07F04" w:rsidRDefault="00D54681" w:rsidP="000F6311">
            <w:pPr>
              <w:jc w:val="both"/>
            </w:pPr>
            <w:r w:rsidRPr="00F07F04">
              <w:rPr>
                <w:rStyle w:val="Strong"/>
                <w:b w:val="0"/>
                <w:bCs w:val="0"/>
              </w:rPr>
              <w:t>Total (12 pts)</w:t>
            </w:r>
          </w:p>
        </w:tc>
        <w:tc>
          <w:tcPr>
            <w:tcW w:w="1276" w:type="dxa"/>
            <w:tcMar>
              <w:top w:w="150" w:type="dxa"/>
              <w:left w:w="240" w:type="dxa"/>
              <w:bottom w:w="150" w:type="dxa"/>
              <w:right w:w="240" w:type="dxa"/>
            </w:tcMar>
            <w:vAlign w:val="center"/>
            <w:hideMark/>
          </w:tcPr>
          <w:p w14:paraId="3CE71210" w14:textId="77777777" w:rsidR="00D54681" w:rsidRPr="00F07F04" w:rsidRDefault="00D54681" w:rsidP="000F6311">
            <w:pPr>
              <w:jc w:val="center"/>
            </w:pPr>
            <w:r w:rsidRPr="00F07F04">
              <w:rPr>
                <w:rStyle w:val="Strong"/>
                <w:b w:val="0"/>
                <w:bCs w:val="0"/>
              </w:rPr>
              <w:t>5.28</w:t>
            </w:r>
          </w:p>
        </w:tc>
        <w:tc>
          <w:tcPr>
            <w:tcW w:w="1843" w:type="dxa"/>
            <w:tcMar>
              <w:top w:w="150" w:type="dxa"/>
              <w:left w:w="240" w:type="dxa"/>
              <w:bottom w:w="150" w:type="dxa"/>
              <w:right w:w="240" w:type="dxa"/>
            </w:tcMar>
            <w:vAlign w:val="center"/>
            <w:hideMark/>
          </w:tcPr>
          <w:p w14:paraId="07ACC9E1" w14:textId="77777777" w:rsidR="00D54681" w:rsidRPr="00F07F04" w:rsidRDefault="00D54681" w:rsidP="000F6311">
            <w:pPr>
              <w:jc w:val="center"/>
            </w:pPr>
            <w:r w:rsidRPr="00F07F04">
              <w:rPr>
                <w:rStyle w:val="Strong"/>
                <w:b w:val="0"/>
                <w:bCs w:val="0"/>
              </w:rPr>
              <w:t>6.45</w:t>
            </w:r>
          </w:p>
        </w:tc>
        <w:tc>
          <w:tcPr>
            <w:tcW w:w="1108" w:type="dxa"/>
            <w:tcMar>
              <w:top w:w="150" w:type="dxa"/>
              <w:left w:w="240" w:type="dxa"/>
              <w:bottom w:w="150" w:type="dxa"/>
              <w:right w:w="240" w:type="dxa"/>
            </w:tcMar>
            <w:vAlign w:val="center"/>
            <w:hideMark/>
          </w:tcPr>
          <w:p w14:paraId="0AC97CF5" w14:textId="77777777" w:rsidR="00D54681" w:rsidRPr="00F07F04" w:rsidRDefault="00D54681" w:rsidP="000F6311">
            <w:pPr>
              <w:jc w:val="center"/>
            </w:pPr>
            <w:r w:rsidRPr="00F07F04">
              <w:rPr>
                <w:rStyle w:val="Strong"/>
                <w:b w:val="0"/>
                <w:bCs w:val="0"/>
              </w:rPr>
              <w:t>+1.17</w:t>
            </w:r>
          </w:p>
        </w:tc>
        <w:tc>
          <w:tcPr>
            <w:tcW w:w="1160" w:type="dxa"/>
            <w:tcMar>
              <w:top w:w="150" w:type="dxa"/>
              <w:left w:w="240" w:type="dxa"/>
              <w:bottom w:w="150" w:type="dxa"/>
              <w:right w:w="240" w:type="dxa"/>
            </w:tcMar>
            <w:vAlign w:val="center"/>
            <w:hideMark/>
          </w:tcPr>
          <w:p w14:paraId="6ECB69AA" w14:textId="77777777" w:rsidR="00D54681" w:rsidRPr="00F07F04" w:rsidRDefault="00D54681" w:rsidP="000F6311">
            <w:pPr>
              <w:jc w:val="center"/>
            </w:pPr>
            <w:r w:rsidRPr="00F07F04">
              <w:rPr>
                <w:rStyle w:val="Strong"/>
                <w:b w:val="0"/>
                <w:bCs w:val="0"/>
              </w:rPr>
              <w:t>5.34</w:t>
            </w:r>
          </w:p>
        </w:tc>
        <w:tc>
          <w:tcPr>
            <w:tcW w:w="1276" w:type="dxa"/>
            <w:tcMar>
              <w:top w:w="150" w:type="dxa"/>
              <w:left w:w="240" w:type="dxa"/>
              <w:bottom w:w="150" w:type="dxa"/>
              <w:right w:w="240" w:type="dxa"/>
            </w:tcMar>
            <w:vAlign w:val="center"/>
            <w:hideMark/>
          </w:tcPr>
          <w:p w14:paraId="0CA19479" w14:textId="77777777" w:rsidR="00D54681" w:rsidRPr="00F07F04" w:rsidRDefault="00D54681" w:rsidP="000F6311">
            <w:pPr>
              <w:jc w:val="center"/>
            </w:pPr>
            <w:r w:rsidRPr="00F07F04">
              <w:rPr>
                <w:rStyle w:val="Strong"/>
                <w:b w:val="0"/>
                <w:bCs w:val="0"/>
              </w:rPr>
              <w:t>8.67</w:t>
            </w:r>
          </w:p>
        </w:tc>
        <w:tc>
          <w:tcPr>
            <w:tcW w:w="850" w:type="dxa"/>
            <w:tcMar>
              <w:top w:w="150" w:type="dxa"/>
              <w:left w:w="240" w:type="dxa"/>
              <w:bottom w:w="150" w:type="dxa"/>
              <w:right w:w="0" w:type="dxa"/>
            </w:tcMar>
            <w:vAlign w:val="center"/>
            <w:hideMark/>
          </w:tcPr>
          <w:p w14:paraId="2DC9A739" w14:textId="77777777" w:rsidR="00D54681" w:rsidRPr="00F07F04" w:rsidRDefault="00D54681" w:rsidP="000F6311">
            <w:pPr>
              <w:jc w:val="center"/>
            </w:pPr>
            <w:r w:rsidRPr="00F07F04">
              <w:rPr>
                <w:rStyle w:val="Strong"/>
                <w:b w:val="0"/>
                <w:bCs w:val="0"/>
              </w:rPr>
              <w:t>+3.33</w:t>
            </w:r>
          </w:p>
        </w:tc>
      </w:tr>
    </w:tbl>
    <w:p w14:paraId="06D213E9" w14:textId="77777777" w:rsidR="00D54681" w:rsidRPr="00F07F04" w:rsidRDefault="00D54681" w:rsidP="002D2C68">
      <w:pPr>
        <w:pStyle w:val="ds-markdown-paragraph"/>
        <w:shd w:val="clear" w:color="auto" w:fill="FFFFFF"/>
        <w:spacing w:before="0" w:beforeAutospacing="0" w:after="0" w:afterAutospacing="0" w:line="288" w:lineRule="auto"/>
        <w:jc w:val="right"/>
        <w:rPr>
          <w:color w:val="0F1115"/>
        </w:rPr>
      </w:pPr>
      <w:r w:rsidRPr="00F07F04">
        <w:rPr>
          <w:rStyle w:val="Strong"/>
          <w:b w:val="0"/>
          <w:bCs w:val="0"/>
          <w:color w:val="0F1115"/>
        </w:rPr>
        <w:t>Note:</w:t>
      </w:r>
      <w:r w:rsidRPr="00F07F04">
        <w:rPr>
          <w:color w:val="0F1115"/>
        </w:rPr>
        <w:t xml:space="preserve"> Rubric adapted from </w:t>
      </w:r>
      <w:proofErr w:type="spellStart"/>
      <w:r w:rsidRPr="00F07F04">
        <w:rPr>
          <w:color w:val="0F1115"/>
        </w:rPr>
        <w:t>Jin</w:t>
      </w:r>
      <w:proofErr w:type="spellEnd"/>
      <w:r w:rsidRPr="00F07F04">
        <w:rPr>
          <w:color w:val="0F1115"/>
        </w:rPr>
        <w:t xml:space="preserve"> &amp; Webb (2024).</w:t>
      </w:r>
    </w:p>
    <w:p w14:paraId="1F169B91" w14:textId="0BA22F3D" w:rsidR="00577B91" w:rsidRPr="000F6311" w:rsidRDefault="00D54681" w:rsidP="00F07F04">
      <w:pPr>
        <w:spacing w:line="288" w:lineRule="auto"/>
        <w:jc w:val="both"/>
        <w:rPr>
          <w:rStyle w:val="Emphasis"/>
          <w:color w:val="0F1115"/>
          <w:shd w:val="clear" w:color="auto" w:fill="FFFFFF"/>
          <w:lang w:val="vi-VN"/>
        </w:rPr>
      </w:pPr>
      <w:r w:rsidRPr="00F07F04">
        <w:rPr>
          <w:color w:val="0F1115"/>
          <w:shd w:val="clear" w:color="auto" w:fill="FFFFFF"/>
        </w:rPr>
        <w:t>Table 4 provides a granular breakdown of note-taking quality across four rubric components. The experimental group demonstrated substantial gains across all components, with </w:t>
      </w:r>
      <w:r w:rsidRPr="00F07F04">
        <w:rPr>
          <w:rStyle w:val="Strong"/>
          <w:b w:val="0"/>
          <w:bCs w:val="0"/>
          <w:color w:val="0F1115"/>
          <w:shd w:val="clear" w:color="auto" w:fill="FFFFFF"/>
        </w:rPr>
        <w:t>organization</w:t>
      </w:r>
      <w:r w:rsidRPr="00F07F04">
        <w:rPr>
          <w:color w:val="0F1115"/>
          <w:shd w:val="clear" w:color="auto" w:fill="FFFFFF"/>
        </w:rPr>
        <w:t xml:space="preserve"> showing the most dramatic improvement (+1.17 points, a 99% increase from </w:t>
      </w:r>
      <w:proofErr w:type="spellStart"/>
      <w:r w:rsidRPr="00F07F04">
        <w:rPr>
          <w:color w:val="0F1115"/>
          <w:shd w:val="clear" w:color="auto" w:fill="FFFFFF"/>
        </w:rPr>
        <w:t>pretest</w:t>
      </w:r>
      <w:proofErr w:type="spellEnd"/>
      <w:r w:rsidRPr="00F07F04">
        <w:rPr>
          <w:color w:val="0F1115"/>
          <w:shd w:val="clear" w:color="auto" w:fill="FFFFFF"/>
        </w:rPr>
        <w:t>). This suggests that AI-generated transcripts and summaries provided students with clear models of how to hierarchically structure information</w:t>
      </w:r>
      <w:r w:rsidR="000F6311">
        <w:rPr>
          <w:color w:val="0F1115"/>
          <w:shd w:val="clear" w:color="auto" w:fill="FFFFFF"/>
          <w:lang w:val="vi-VN"/>
        </w:rPr>
        <w:t xml:space="preserve"> – </w:t>
      </w:r>
      <w:r w:rsidRPr="00F07F04">
        <w:rPr>
          <w:color w:val="0F1115"/>
          <w:shd w:val="clear" w:color="auto" w:fill="FFFFFF"/>
        </w:rPr>
        <w:t>main topics followed by supporting details. The control group’s gains were modest across all components (ranging from +0.24 to +0.33), indicating that conventional instruction alone does little to improve note-taking structure. Interestingly, </w:t>
      </w:r>
      <w:r w:rsidRPr="00F07F04">
        <w:rPr>
          <w:rStyle w:val="Strong"/>
          <w:b w:val="0"/>
          <w:bCs w:val="0"/>
          <w:color w:val="0F1115"/>
          <w:shd w:val="clear" w:color="auto" w:fill="FFFFFF"/>
        </w:rPr>
        <w:t>abbreviations and symbols</w:t>
      </w:r>
      <w:r w:rsidRPr="00F07F04">
        <w:rPr>
          <w:color w:val="0F1115"/>
          <w:shd w:val="clear" w:color="auto" w:fill="FFFFFF"/>
        </w:rPr>
        <w:t> showed the smallest gain for both groups (+0.27 for control, +0.63 for experimental), suggesting that this skill</w:t>
      </w:r>
      <w:r w:rsidR="000F6311">
        <w:rPr>
          <w:color w:val="0F1115"/>
          <w:shd w:val="clear" w:color="auto" w:fill="FFFFFF"/>
          <w:lang w:val="vi-VN"/>
        </w:rPr>
        <w:t xml:space="preserve"> – </w:t>
      </w:r>
      <w:r w:rsidRPr="00F07F04">
        <w:rPr>
          <w:color w:val="0F1115"/>
          <w:shd w:val="clear" w:color="auto" w:fill="FFFFFF"/>
        </w:rPr>
        <w:t>which requires automaticity and practice</w:t>
      </w:r>
      <w:r w:rsidR="000F6311">
        <w:rPr>
          <w:color w:val="0F1115"/>
          <w:shd w:val="clear" w:color="auto" w:fill="FFFFFF"/>
          <w:lang w:val="vi-VN"/>
        </w:rPr>
        <w:t xml:space="preserve"> – </w:t>
      </w:r>
      <w:r w:rsidRPr="00F07F04">
        <w:rPr>
          <w:color w:val="0F1115"/>
          <w:shd w:val="clear" w:color="auto" w:fill="FFFFFF"/>
        </w:rPr>
        <w:t>develops more slowly than content-based components. This finding implies that explicit instruction on abbreviation systems may be necessary even within AI-enhanced environments. As Participant E31 noted: </w:t>
      </w:r>
      <w:r w:rsidRPr="00F07F04">
        <w:rPr>
          <w:rStyle w:val="Emphasis"/>
          <w:color w:val="0F1115"/>
          <w:shd w:val="clear" w:color="auto" w:fill="FFFFFF"/>
        </w:rPr>
        <w:t>“AI gives me full sentences. I still need to learn how to shorten them myself for exams without AI.”</w:t>
      </w:r>
      <w:r w:rsidR="000F6311">
        <w:rPr>
          <w:rStyle w:val="Emphasis"/>
          <w:color w:val="0F1115"/>
          <w:shd w:val="clear" w:color="auto" w:fill="FFFFFF"/>
          <w:lang w:val="vi-VN"/>
        </w:rPr>
        <w:t xml:space="preserve"> </w:t>
      </w:r>
    </w:p>
    <w:p w14:paraId="162DC231" w14:textId="77777777" w:rsidR="00D54681" w:rsidRPr="00F07F04" w:rsidRDefault="00D54681" w:rsidP="000F6311">
      <w:pPr>
        <w:pStyle w:val="Heading2"/>
        <w:shd w:val="clear" w:color="auto" w:fill="FFFFFF"/>
        <w:spacing w:before="0" w:line="288" w:lineRule="auto"/>
        <w:jc w:val="center"/>
        <w:rPr>
          <w:rFonts w:ascii="Times New Roman" w:hAnsi="Times New Roman" w:cs="Times New Roman"/>
          <w:color w:val="0F1115"/>
          <w:sz w:val="24"/>
          <w:szCs w:val="24"/>
        </w:rPr>
      </w:pPr>
      <w:r w:rsidRPr="00F07F04">
        <w:rPr>
          <w:rFonts w:ascii="Times New Roman" w:hAnsi="Times New Roman" w:cs="Times New Roman"/>
          <w:color w:val="0F1115"/>
          <w:sz w:val="24"/>
          <w:szCs w:val="24"/>
        </w:rPr>
        <w:t>Table 5: Thematic Analysis of Reflective Journals (Experimental Group)</w:t>
      </w:r>
    </w:p>
    <w:tbl>
      <w:tblPr>
        <w:tblW w:w="9850" w:type="dxa"/>
        <w:tblBorders>
          <w:top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1493"/>
        <w:gridCol w:w="4389"/>
        <w:gridCol w:w="1983"/>
      </w:tblGrid>
      <w:tr w:rsidR="000F6311" w:rsidRPr="00F07F04" w14:paraId="7BF24A1A" w14:textId="77777777" w:rsidTr="00BD7D8A">
        <w:trPr>
          <w:tblHeader/>
        </w:trPr>
        <w:tc>
          <w:tcPr>
            <w:tcW w:w="1985" w:type="dxa"/>
            <w:tcMar>
              <w:top w:w="150" w:type="dxa"/>
              <w:left w:w="0" w:type="dxa"/>
              <w:bottom w:w="150" w:type="dxa"/>
              <w:right w:w="240" w:type="dxa"/>
            </w:tcMar>
            <w:vAlign w:val="center"/>
            <w:hideMark/>
          </w:tcPr>
          <w:p w14:paraId="747F8FC3" w14:textId="77777777" w:rsidR="00D54681" w:rsidRPr="00F07F04" w:rsidRDefault="00D54681" w:rsidP="000F6311">
            <w:pPr>
              <w:spacing w:line="288" w:lineRule="auto"/>
              <w:jc w:val="center"/>
            </w:pPr>
            <w:r w:rsidRPr="00F07F04">
              <w:t>Theme</w:t>
            </w:r>
          </w:p>
        </w:tc>
        <w:tc>
          <w:tcPr>
            <w:tcW w:w="0" w:type="auto"/>
            <w:tcMar>
              <w:top w:w="150" w:type="dxa"/>
              <w:left w:w="240" w:type="dxa"/>
              <w:bottom w:w="150" w:type="dxa"/>
              <w:right w:w="240" w:type="dxa"/>
            </w:tcMar>
            <w:vAlign w:val="center"/>
            <w:hideMark/>
          </w:tcPr>
          <w:p w14:paraId="5CBB345C" w14:textId="77777777" w:rsidR="00D54681" w:rsidRPr="00F07F04" w:rsidRDefault="00D54681" w:rsidP="000F6311">
            <w:pPr>
              <w:spacing w:line="288" w:lineRule="auto"/>
              <w:jc w:val="center"/>
            </w:pPr>
            <w:r w:rsidRPr="00F07F04">
              <w:t>Frequency</w:t>
            </w:r>
          </w:p>
        </w:tc>
        <w:tc>
          <w:tcPr>
            <w:tcW w:w="4389" w:type="dxa"/>
            <w:tcMar>
              <w:top w:w="150" w:type="dxa"/>
              <w:left w:w="240" w:type="dxa"/>
              <w:bottom w:w="150" w:type="dxa"/>
              <w:right w:w="240" w:type="dxa"/>
            </w:tcMar>
            <w:vAlign w:val="center"/>
            <w:hideMark/>
          </w:tcPr>
          <w:p w14:paraId="14D48577" w14:textId="77777777" w:rsidR="00D54681" w:rsidRPr="00F07F04" w:rsidRDefault="00D54681" w:rsidP="000F6311">
            <w:pPr>
              <w:spacing w:line="288" w:lineRule="auto"/>
              <w:jc w:val="center"/>
            </w:pPr>
            <w:r w:rsidRPr="00F07F04">
              <w:t>Example Quote</w:t>
            </w:r>
          </w:p>
        </w:tc>
        <w:tc>
          <w:tcPr>
            <w:tcW w:w="1983" w:type="dxa"/>
            <w:tcMar>
              <w:top w:w="150" w:type="dxa"/>
              <w:left w:w="240" w:type="dxa"/>
              <w:bottom w:w="150" w:type="dxa"/>
              <w:right w:w="240" w:type="dxa"/>
            </w:tcMar>
            <w:vAlign w:val="center"/>
            <w:hideMark/>
          </w:tcPr>
          <w:p w14:paraId="3810EA1E" w14:textId="77777777" w:rsidR="00D54681" w:rsidRPr="00F07F04" w:rsidRDefault="00D54681" w:rsidP="000F6311">
            <w:pPr>
              <w:spacing w:line="288" w:lineRule="auto"/>
              <w:jc w:val="center"/>
            </w:pPr>
            <w:r w:rsidRPr="00F07F04">
              <w:t>Representative Participant</w:t>
            </w:r>
          </w:p>
        </w:tc>
      </w:tr>
      <w:tr w:rsidR="000F6311" w:rsidRPr="00F07F04" w14:paraId="7824BCBF" w14:textId="77777777" w:rsidTr="00BD7D8A">
        <w:tc>
          <w:tcPr>
            <w:tcW w:w="1985" w:type="dxa"/>
            <w:tcMar>
              <w:top w:w="150" w:type="dxa"/>
              <w:left w:w="0" w:type="dxa"/>
              <w:bottom w:w="150" w:type="dxa"/>
              <w:right w:w="240" w:type="dxa"/>
            </w:tcMar>
            <w:vAlign w:val="center"/>
            <w:hideMark/>
          </w:tcPr>
          <w:p w14:paraId="1911B30C" w14:textId="77777777" w:rsidR="00D54681" w:rsidRPr="00F07F04" w:rsidRDefault="00D54681" w:rsidP="00F07F04">
            <w:pPr>
              <w:spacing w:line="288" w:lineRule="auto"/>
              <w:jc w:val="both"/>
            </w:pPr>
            <w:r w:rsidRPr="00F07F04">
              <w:t>AI as verification tool</w:t>
            </w:r>
          </w:p>
        </w:tc>
        <w:tc>
          <w:tcPr>
            <w:tcW w:w="0" w:type="auto"/>
            <w:tcMar>
              <w:top w:w="150" w:type="dxa"/>
              <w:left w:w="240" w:type="dxa"/>
              <w:bottom w:w="150" w:type="dxa"/>
              <w:right w:w="240" w:type="dxa"/>
            </w:tcMar>
            <w:vAlign w:val="center"/>
            <w:hideMark/>
          </w:tcPr>
          <w:p w14:paraId="570E808A" w14:textId="77777777" w:rsidR="00D54681" w:rsidRPr="00F07F04" w:rsidRDefault="00D54681" w:rsidP="00F07F04">
            <w:pPr>
              <w:spacing w:line="288" w:lineRule="auto"/>
              <w:jc w:val="both"/>
            </w:pPr>
            <w:r w:rsidRPr="00F07F04">
              <w:t>32 (80%)</w:t>
            </w:r>
          </w:p>
        </w:tc>
        <w:tc>
          <w:tcPr>
            <w:tcW w:w="4389" w:type="dxa"/>
            <w:tcMar>
              <w:top w:w="150" w:type="dxa"/>
              <w:left w:w="240" w:type="dxa"/>
              <w:bottom w:w="150" w:type="dxa"/>
              <w:right w:w="240" w:type="dxa"/>
            </w:tcMar>
            <w:vAlign w:val="center"/>
            <w:hideMark/>
          </w:tcPr>
          <w:p w14:paraId="62661C47" w14:textId="77777777" w:rsidR="00D54681" w:rsidRPr="00F07F04" w:rsidRDefault="00D54681" w:rsidP="00F07F04">
            <w:pPr>
              <w:spacing w:line="288" w:lineRule="auto"/>
              <w:jc w:val="both"/>
            </w:pPr>
            <w:r w:rsidRPr="00F07F04">
              <w:rPr>
                <w:rStyle w:val="Emphasis"/>
              </w:rPr>
              <w:t>“I listen first without AI, then check my notes against the transcript. This shows me what I missed.”</w:t>
            </w:r>
          </w:p>
        </w:tc>
        <w:tc>
          <w:tcPr>
            <w:tcW w:w="1983" w:type="dxa"/>
            <w:tcMar>
              <w:top w:w="150" w:type="dxa"/>
              <w:left w:w="240" w:type="dxa"/>
              <w:bottom w:w="150" w:type="dxa"/>
              <w:right w:w="0" w:type="dxa"/>
            </w:tcMar>
            <w:vAlign w:val="center"/>
            <w:hideMark/>
          </w:tcPr>
          <w:p w14:paraId="0257AA16" w14:textId="77777777" w:rsidR="00D54681" w:rsidRPr="00F07F04" w:rsidRDefault="00D54681" w:rsidP="000F6311">
            <w:pPr>
              <w:spacing w:line="288" w:lineRule="auto"/>
              <w:jc w:val="center"/>
            </w:pPr>
            <w:r w:rsidRPr="00F07F04">
              <w:t>E08</w:t>
            </w:r>
          </w:p>
        </w:tc>
      </w:tr>
      <w:tr w:rsidR="000F6311" w:rsidRPr="00F07F04" w14:paraId="3060E83E" w14:textId="77777777" w:rsidTr="00BD7D8A">
        <w:tc>
          <w:tcPr>
            <w:tcW w:w="1985" w:type="dxa"/>
            <w:tcMar>
              <w:top w:w="150" w:type="dxa"/>
              <w:left w:w="0" w:type="dxa"/>
              <w:bottom w:w="150" w:type="dxa"/>
              <w:right w:w="240" w:type="dxa"/>
            </w:tcMar>
            <w:vAlign w:val="center"/>
            <w:hideMark/>
          </w:tcPr>
          <w:p w14:paraId="3469D26B" w14:textId="77777777" w:rsidR="00D54681" w:rsidRPr="00F07F04" w:rsidRDefault="00D54681" w:rsidP="00F07F04">
            <w:pPr>
              <w:spacing w:line="288" w:lineRule="auto"/>
              <w:jc w:val="both"/>
            </w:pPr>
            <w:r w:rsidRPr="00F07F04">
              <w:t>Reduced listening anxiety</w:t>
            </w:r>
          </w:p>
        </w:tc>
        <w:tc>
          <w:tcPr>
            <w:tcW w:w="0" w:type="auto"/>
            <w:tcMar>
              <w:top w:w="150" w:type="dxa"/>
              <w:left w:w="240" w:type="dxa"/>
              <w:bottom w:w="150" w:type="dxa"/>
              <w:right w:w="240" w:type="dxa"/>
            </w:tcMar>
            <w:vAlign w:val="center"/>
            <w:hideMark/>
          </w:tcPr>
          <w:p w14:paraId="5ABA13FC" w14:textId="77777777" w:rsidR="00D54681" w:rsidRPr="00F07F04" w:rsidRDefault="00D54681" w:rsidP="00F07F04">
            <w:pPr>
              <w:spacing w:line="288" w:lineRule="auto"/>
              <w:jc w:val="both"/>
            </w:pPr>
            <w:r w:rsidRPr="00F07F04">
              <w:t>28 (70%)</w:t>
            </w:r>
          </w:p>
        </w:tc>
        <w:tc>
          <w:tcPr>
            <w:tcW w:w="4389" w:type="dxa"/>
            <w:tcMar>
              <w:top w:w="150" w:type="dxa"/>
              <w:left w:w="240" w:type="dxa"/>
              <w:bottom w:w="150" w:type="dxa"/>
              <w:right w:w="240" w:type="dxa"/>
            </w:tcMar>
            <w:vAlign w:val="center"/>
            <w:hideMark/>
          </w:tcPr>
          <w:p w14:paraId="2F9D7E78" w14:textId="77777777" w:rsidR="00D54681" w:rsidRPr="00F07F04" w:rsidRDefault="00D54681" w:rsidP="00F07F04">
            <w:pPr>
              <w:spacing w:line="288" w:lineRule="auto"/>
              <w:jc w:val="both"/>
            </w:pPr>
            <w:r w:rsidRPr="00F07F04">
              <w:rPr>
                <w:rStyle w:val="Emphasis"/>
              </w:rPr>
              <w:t>“Knowing I can see the transcript later makes me less nervous during first listening.”</w:t>
            </w:r>
          </w:p>
        </w:tc>
        <w:tc>
          <w:tcPr>
            <w:tcW w:w="1983" w:type="dxa"/>
            <w:tcMar>
              <w:top w:w="150" w:type="dxa"/>
              <w:left w:w="240" w:type="dxa"/>
              <w:bottom w:w="150" w:type="dxa"/>
              <w:right w:w="0" w:type="dxa"/>
            </w:tcMar>
            <w:vAlign w:val="center"/>
            <w:hideMark/>
          </w:tcPr>
          <w:p w14:paraId="480985DA" w14:textId="77777777" w:rsidR="00D54681" w:rsidRPr="00F07F04" w:rsidRDefault="00D54681" w:rsidP="000F6311">
            <w:pPr>
              <w:spacing w:line="288" w:lineRule="auto"/>
              <w:jc w:val="center"/>
            </w:pPr>
            <w:r w:rsidRPr="00F07F04">
              <w:t>E22</w:t>
            </w:r>
          </w:p>
        </w:tc>
      </w:tr>
      <w:tr w:rsidR="000F6311" w:rsidRPr="00F07F04" w14:paraId="4060399A" w14:textId="77777777" w:rsidTr="00BD7D8A">
        <w:tc>
          <w:tcPr>
            <w:tcW w:w="1985" w:type="dxa"/>
            <w:tcMar>
              <w:top w:w="150" w:type="dxa"/>
              <w:left w:w="0" w:type="dxa"/>
              <w:bottom w:w="150" w:type="dxa"/>
              <w:right w:w="240" w:type="dxa"/>
            </w:tcMar>
            <w:vAlign w:val="center"/>
            <w:hideMark/>
          </w:tcPr>
          <w:p w14:paraId="10BA6985" w14:textId="77777777" w:rsidR="00D54681" w:rsidRPr="00F07F04" w:rsidRDefault="00D54681" w:rsidP="008160B5">
            <w:pPr>
              <w:spacing w:line="288" w:lineRule="auto"/>
            </w:pPr>
            <w:r w:rsidRPr="00F07F04">
              <w:lastRenderedPageBreak/>
              <w:t>Concern about over-reliance</w:t>
            </w:r>
          </w:p>
        </w:tc>
        <w:tc>
          <w:tcPr>
            <w:tcW w:w="0" w:type="auto"/>
            <w:tcMar>
              <w:top w:w="150" w:type="dxa"/>
              <w:left w:w="240" w:type="dxa"/>
              <w:bottom w:w="150" w:type="dxa"/>
              <w:right w:w="240" w:type="dxa"/>
            </w:tcMar>
            <w:vAlign w:val="center"/>
            <w:hideMark/>
          </w:tcPr>
          <w:p w14:paraId="5A6EC25F" w14:textId="77777777" w:rsidR="00D54681" w:rsidRPr="00F07F04" w:rsidRDefault="00D54681" w:rsidP="00F07F04">
            <w:pPr>
              <w:spacing w:line="288" w:lineRule="auto"/>
              <w:jc w:val="both"/>
            </w:pPr>
            <w:r w:rsidRPr="00F07F04">
              <w:t>26 (65%)</w:t>
            </w:r>
          </w:p>
        </w:tc>
        <w:tc>
          <w:tcPr>
            <w:tcW w:w="4389" w:type="dxa"/>
            <w:tcMar>
              <w:top w:w="150" w:type="dxa"/>
              <w:left w:w="240" w:type="dxa"/>
              <w:bottom w:w="150" w:type="dxa"/>
              <w:right w:w="240" w:type="dxa"/>
            </w:tcMar>
            <w:vAlign w:val="center"/>
            <w:hideMark/>
          </w:tcPr>
          <w:p w14:paraId="6623930C" w14:textId="77777777" w:rsidR="00D54681" w:rsidRPr="00F07F04" w:rsidRDefault="00D54681" w:rsidP="00F07F04">
            <w:pPr>
              <w:spacing w:line="288" w:lineRule="auto"/>
              <w:jc w:val="both"/>
            </w:pPr>
            <w:r w:rsidRPr="00F07F04">
              <w:rPr>
                <w:rStyle w:val="Emphasis"/>
              </w:rPr>
              <w:t>“Sometimes I just wait for AI instead of trying to listen. That’s a bad habit I’m fighting.”</w:t>
            </w:r>
          </w:p>
        </w:tc>
        <w:tc>
          <w:tcPr>
            <w:tcW w:w="1983" w:type="dxa"/>
            <w:tcMar>
              <w:top w:w="150" w:type="dxa"/>
              <w:left w:w="240" w:type="dxa"/>
              <w:bottom w:w="150" w:type="dxa"/>
              <w:right w:w="0" w:type="dxa"/>
            </w:tcMar>
            <w:vAlign w:val="center"/>
            <w:hideMark/>
          </w:tcPr>
          <w:p w14:paraId="7DCD19B5" w14:textId="77777777" w:rsidR="00D54681" w:rsidRPr="00F07F04" w:rsidRDefault="00D54681" w:rsidP="000F6311">
            <w:pPr>
              <w:spacing w:line="288" w:lineRule="auto"/>
              <w:jc w:val="center"/>
            </w:pPr>
            <w:r w:rsidRPr="00F07F04">
              <w:t>E17</w:t>
            </w:r>
          </w:p>
        </w:tc>
      </w:tr>
      <w:tr w:rsidR="000F6311" w:rsidRPr="00F07F04" w14:paraId="603BF363" w14:textId="77777777" w:rsidTr="00BD7D8A">
        <w:tc>
          <w:tcPr>
            <w:tcW w:w="1985" w:type="dxa"/>
            <w:tcMar>
              <w:top w:w="150" w:type="dxa"/>
              <w:left w:w="0" w:type="dxa"/>
              <w:bottom w:w="150" w:type="dxa"/>
              <w:right w:w="240" w:type="dxa"/>
            </w:tcMar>
            <w:vAlign w:val="center"/>
            <w:hideMark/>
          </w:tcPr>
          <w:p w14:paraId="468EA4BB" w14:textId="77777777" w:rsidR="00D54681" w:rsidRPr="00F07F04" w:rsidRDefault="00D54681" w:rsidP="00F07F04">
            <w:pPr>
              <w:spacing w:line="288" w:lineRule="auto"/>
              <w:jc w:val="both"/>
            </w:pPr>
            <w:r w:rsidRPr="00F07F04">
              <w:t>Improved vocabulary acquisition</w:t>
            </w:r>
          </w:p>
        </w:tc>
        <w:tc>
          <w:tcPr>
            <w:tcW w:w="0" w:type="auto"/>
            <w:tcMar>
              <w:top w:w="150" w:type="dxa"/>
              <w:left w:w="240" w:type="dxa"/>
              <w:bottom w:w="150" w:type="dxa"/>
              <w:right w:w="240" w:type="dxa"/>
            </w:tcMar>
            <w:vAlign w:val="center"/>
            <w:hideMark/>
          </w:tcPr>
          <w:p w14:paraId="69528754" w14:textId="77777777" w:rsidR="00D54681" w:rsidRPr="00F07F04" w:rsidRDefault="00D54681" w:rsidP="00F07F04">
            <w:pPr>
              <w:spacing w:line="288" w:lineRule="auto"/>
              <w:jc w:val="both"/>
            </w:pPr>
            <w:r w:rsidRPr="00F07F04">
              <w:t>24 (60%)</w:t>
            </w:r>
          </w:p>
        </w:tc>
        <w:tc>
          <w:tcPr>
            <w:tcW w:w="4389" w:type="dxa"/>
            <w:tcMar>
              <w:top w:w="150" w:type="dxa"/>
              <w:left w:w="240" w:type="dxa"/>
              <w:bottom w:w="150" w:type="dxa"/>
              <w:right w:w="240" w:type="dxa"/>
            </w:tcMar>
            <w:vAlign w:val="center"/>
            <w:hideMark/>
          </w:tcPr>
          <w:p w14:paraId="1E1E82DA" w14:textId="77777777" w:rsidR="00D54681" w:rsidRPr="00F07F04" w:rsidRDefault="00D54681" w:rsidP="00F07F04">
            <w:pPr>
              <w:spacing w:line="288" w:lineRule="auto"/>
              <w:jc w:val="both"/>
            </w:pPr>
            <w:r w:rsidRPr="00F07F04">
              <w:rPr>
                <w:rStyle w:val="Emphasis"/>
              </w:rPr>
              <w:t>“AI explains unknown words immediately. I learn more words per lecture now.”</w:t>
            </w:r>
          </w:p>
        </w:tc>
        <w:tc>
          <w:tcPr>
            <w:tcW w:w="1983" w:type="dxa"/>
            <w:tcMar>
              <w:top w:w="150" w:type="dxa"/>
              <w:left w:w="240" w:type="dxa"/>
              <w:bottom w:w="150" w:type="dxa"/>
              <w:right w:w="0" w:type="dxa"/>
            </w:tcMar>
            <w:vAlign w:val="center"/>
            <w:hideMark/>
          </w:tcPr>
          <w:p w14:paraId="138E96CD" w14:textId="77777777" w:rsidR="00D54681" w:rsidRPr="00F07F04" w:rsidRDefault="00D54681" w:rsidP="000F6311">
            <w:pPr>
              <w:spacing w:line="288" w:lineRule="auto"/>
              <w:jc w:val="center"/>
            </w:pPr>
            <w:r w:rsidRPr="00F07F04">
              <w:t>E35</w:t>
            </w:r>
          </w:p>
        </w:tc>
      </w:tr>
      <w:tr w:rsidR="000F6311" w:rsidRPr="00F07F04" w14:paraId="3B675713" w14:textId="77777777" w:rsidTr="00BD7D8A">
        <w:tc>
          <w:tcPr>
            <w:tcW w:w="1985" w:type="dxa"/>
            <w:tcMar>
              <w:top w:w="150" w:type="dxa"/>
              <w:left w:w="0" w:type="dxa"/>
              <w:bottom w:w="150" w:type="dxa"/>
              <w:right w:w="240" w:type="dxa"/>
            </w:tcMar>
            <w:vAlign w:val="center"/>
            <w:hideMark/>
          </w:tcPr>
          <w:p w14:paraId="76F510A7" w14:textId="77777777" w:rsidR="00D54681" w:rsidRPr="00F07F04" w:rsidRDefault="00D54681" w:rsidP="000F6311">
            <w:pPr>
              <w:spacing w:line="288" w:lineRule="auto"/>
            </w:pPr>
            <w:r w:rsidRPr="00F07F04">
              <w:t>Need for instructor guidance</w:t>
            </w:r>
          </w:p>
        </w:tc>
        <w:tc>
          <w:tcPr>
            <w:tcW w:w="0" w:type="auto"/>
            <w:tcMar>
              <w:top w:w="150" w:type="dxa"/>
              <w:left w:w="240" w:type="dxa"/>
              <w:bottom w:w="150" w:type="dxa"/>
              <w:right w:w="240" w:type="dxa"/>
            </w:tcMar>
            <w:vAlign w:val="center"/>
            <w:hideMark/>
          </w:tcPr>
          <w:p w14:paraId="328CC1E4" w14:textId="77777777" w:rsidR="00D54681" w:rsidRPr="00F07F04" w:rsidRDefault="00D54681" w:rsidP="00F07F04">
            <w:pPr>
              <w:spacing w:line="288" w:lineRule="auto"/>
              <w:jc w:val="both"/>
            </w:pPr>
            <w:r w:rsidRPr="00F07F04">
              <w:t>22 (55%)</w:t>
            </w:r>
          </w:p>
        </w:tc>
        <w:tc>
          <w:tcPr>
            <w:tcW w:w="4389" w:type="dxa"/>
            <w:tcMar>
              <w:top w:w="150" w:type="dxa"/>
              <w:left w:w="240" w:type="dxa"/>
              <w:bottom w:w="150" w:type="dxa"/>
              <w:right w:w="240" w:type="dxa"/>
            </w:tcMar>
            <w:vAlign w:val="center"/>
            <w:hideMark/>
          </w:tcPr>
          <w:p w14:paraId="5CF71EF8" w14:textId="77777777" w:rsidR="00D54681" w:rsidRPr="00F07F04" w:rsidRDefault="00D54681" w:rsidP="00F07F04">
            <w:pPr>
              <w:spacing w:line="288" w:lineRule="auto"/>
              <w:jc w:val="both"/>
            </w:pPr>
            <w:r w:rsidRPr="00F07F04">
              <w:rPr>
                <w:rStyle w:val="Emphasis"/>
              </w:rPr>
              <w:t>“AI is powerful, but I don’t always know how to use it best. Teacher shows us strategies.”</w:t>
            </w:r>
          </w:p>
        </w:tc>
        <w:tc>
          <w:tcPr>
            <w:tcW w:w="1983" w:type="dxa"/>
            <w:tcMar>
              <w:top w:w="150" w:type="dxa"/>
              <w:left w:w="240" w:type="dxa"/>
              <w:bottom w:w="150" w:type="dxa"/>
              <w:right w:w="0" w:type="dxa"/>
            </w:tcMar>
            <w:vAlign w:val="center"/>
            <w:hideMark/>
          </w:tcPr>
          <w:p w14:paraId="0F6BF374" w14:textId="77777777" w:rsidR="00D54681" w:rsidRPr="00F07F04" w:rsidRDefault="00D54681" w:rsidP="000F6311">
            <w:pPr>
              <w:spacing w:line="288" w:lineRule="auto"/>
              <w:jc w:val="center"/>
            </w:pPr>
            <w:r w:rsidRPr="00F07F04">
              <w:t>E12</w:t>
            </w:r>
          </w:p>
        </w:tc>
      </w:tr>
      <w:tr w:rsidR="000F6311" w:rsidRPr="00F07F04" w14:paraId="67E56433" w14:textId="77777777" w:rsidTr="00BD7D8A">
        <w:tc>
          <w:tcPr>
            <w:tcW w:w="1985" w:type="dxa"/>
            <w:tcMar>
              <w:top w:w="150" w:type="dxa"/>
              <w:left w:w="0" w:type="dxa"/>
              <w:bottom w:w="150" w:type="dxa"/>
              <w:right w:w="240" w:type="dxa"/>
            </w:tcMar>
            <w:vAlign w:val="center"/>
            <w:hideMark/>
          </w:tcPr>
          <w:p w14:paraId="068434A5" w14:textId="77777777" w:rsidR="00D54681" w:rsidRPr="00F07F04" w:rsidRDefault="00D54681" w:rsidP="00F07F04">
            <w:pPr>
              <w:spacing w:line="288" w:lineRule="auto"/>
              <w:jc w:val="both"/>
            </w:pPr>
            <w:r w:rsidRPr="00F07F04">
              <w:t>Technical frustration</w:t>
            </w:r>
          </w:p>
        </w:tc>
        <w:tc>
          <w:tcPr>
            <w:tcW w:w="0" w:type="auto"/>
            <w:tcMar>
              <w:top w:w="150" w:type="dxa"/>
              <w:left w:w="240" w:type="dxa"/>
              <w:bottom w:w="150" w:type="dxa"/>
              <w:right w:w="240" w:type="dxa"/>
            </w:tcMar>
            <w:vAlign w:val="center"/>
            <w:hideMark/>
          </w:tcPr>
          <w:p w14:paraId="18E44F06" w14:textId="77777777" w:rsidR="00D54681" w:rsidRPr="00F07F04" w:rsidRDefault="00D54681" w:rsidP="00F07F04">
            <w:pPr>
              <w:spacing w:line="288" w:lineRule="auto"/>
              <w:jc w:val="both"/>
            </w:pPr>
            <w:r w:rsidRPr="00F07F04">
              <w:t>18 (45%)</w:t>
            </w:r>
          </w:p>
        </w:tc>
        <w:tc>
          <w:tcPr>
            <w:tcW w:w="4389" w:type="dxa"/>
            <w:tcMar>
              <w:top w:w="150" w:type="dxa"/>
              <w:left w:w="240" w:type="dxa"/>
              <w:bottom w:w="150" w:type="dxa"/>
              <w:right w:w="240" w:type="dxa"/>
            </w:tcMar>
            <w:vAlign w:val="center"/>
            <w:hideMark/>
          </w:tcPr>
          <w:p w14:paraId="09B84BAF" w14:textId="77777777" w:rsidR="00D54681" w:rsidRPr="00F07F04" w:rsidRDefault="00D54681" w:rsidP="00F07F04">
            <w:pPr>
              <w:spacing w:line="288" w:lineRule="auto"/>
              <w:jc w:val="both"/>
            </w:pPr>
            <w:r w:rsidRPr="00F07F04">
              <w:rPr>
                <w:rStyle w:val="Emphasis"/>
              </w:rPr>
              <w:t>“Slow internet makes AI transcription lag. Very annoying during live listening.”</w:t>
            </w:r>
          </w:p>
        </w:tc>
        <w:tc>
          <w:tcPr>
            <w:tcW w:w="1983" w:type="dxa"/>
            <w:tcMar>
              <w:top w:w="150" w:type="dxa"/>
              <w:left w:w="240" w:type="dxa"/>
              <w:bottom w:w="150" w:type="dxa"/>
              <w:right w:w="0" w:type="dxa"/>
            </w:tcMar>
            <w:vAlign w:val="center"/>
            <w:hideMark/>
          </w:tcPr>
          <w:p w14:paraId="7E3C3C61" w14:textId="77777777" w:rsidR="00D54681" w:rsidRPr="00F07F04" w:rsidRDefault="00D54681" w:rsidP="000F6311">
            <w:pPr>
              <w:spacing w:line="288" w:lineRule="auto"/>
              <w:jc w:val="center"/>
            </w:pPr>
            <w:r w:rsidRPr="00F07F04">
              <w:t>E03</w:t>
            </w:r>
          </w:p>
        </w:tc>
      </w:tr>
    </w:tbl>
    <w:p w14:paraId="6641E83E" w14:textId="77777777" w:rsidR="00D54681" w:rsidRPr="00F07F04" w:rsidRDefault="00D54681" w:rsidP="00F07F04">
      <w:pPr>
        <w:pStyle w:val="ds-markdown-paragraph"/>
        <w:shd w:val="clear" w:color="auto" w:fill="FFFFFF"/>
        <w:spacing w:before="0" w:beforeAutospacing="0" w:after="0" w:afterAutospacing="0" w:line="288" w:lineRule="auto"/>
        <w:jc w:val="both"/>
        <w:rPr>
          <w:color w:val="0F1115"/>
        </w:rPr>
      </w:pPr>
      <w:r w:rsidRPr="00F07F04">
        <w:rPr>
          <w:rStyle w:val="Strong"/>
          <w:b w:val="0"/>
          <w:bCs w:val="0"/>
          <w:color w:val="0F1115"/>
        </w:rPr>
        <w:t>Note:</w:t>
      </w:r>
      <w:r w:rsidRPr="00F07F04">
        <w:rPr>
          <w:color w:val="0F1115"/>
        </w:rPr>
        <w:t> Multiple themes could be reported per participant; percentages reflect proportion of 40 participants mentioning each theme at least once.</w:t>
      </w:r>
    </w:p>
    <w:p w14:paraId="22D8BFC6" w14:textId="47CCE782" w:rsidR="00D54681" w:rsidRPr="00F07F04" w:rsidRDefault="00D54681" w:rsidP="00F07F04">
      <w:pPr>
        <w:pStyle w:val="ds-markdown-paragraph"/>
        <w:shd w:val="clear" w:color="auto" w:fill="FFFFFF"/>
        <w:spacing w:before="0" w:beforeAutospacing="0" w:after="0" w:afterAutospacing="0" w:line="288" w:lineRule="auto"/>
        <w:jc w:val="both"/>
        <w:rPr>
          <w:color w:val="0F1115"/>
        </w:rPr>
      </w:pPr>
      <w:r w:rsidRPr="00F07F04">
        <w:rPr>
          <w:color w:val="0F1115"/>
        </w:rPr>
        <w:t>Table 5 summarizes qualitative findings from experimental group participants’ weekly reflective journals. The most frequently reported theme (80%) was </w:t>
      </w:r>
      <w:r w:rsidRPr="00F07F04">
        <w:rPr>
          <w:rStyle w:val="Strong"/>
          <w:b w:val="0"/>
          <w:bCs w:val="0"/>
          <w:color w:val="0F1115"/>
        </w:rPr>
        <w:t>AI as a verification tool</w:t>
      </w:r>
      <w:r w:rsidRPr="00F07F04">
        <w:rPr>
          <w:color w:val="0F1115"/>
        </w:rPr>
        <w:t>, indicating that students primarily used AI not as a first-line listening aid but as a post-listening check</w:t>
      </w:r>
      <w:r w:rsidR="000F6311">
        <w:rPr>
          <w:color w:val="0F1115"/>
          <w:lang w:val="vi-VN"/>
        </w:rPr>
        <w:t xml:space="preserve"> </w:t>
      </w:r>
      <w:r w:rsidR="000F6311">
        <w:rPr>
          <w:color w:val="0F1115"/>
          <w:shd w:val="clear" w:color="auto" w:fill="FFFFFF"/>
          <w:lang w:val="vi-VN"/>
        </w:rPr>
        <w:t xml:space="preserve">– </w:t>
      </w:r>
      <w:r w:rsidRPr="00F07F04">
        <w:rPr>
          <w:color w:val="0F1115"/>
        </w:rPr>
        <w:t>a metacognitively sophisticated strategy that aligns with the comparative dual-column approach identified earlier. </w:t>
      </w:r>
      <w:r w:rsidRPr="00F07F04">
        <w:rPr>
          <w:rStyle w:val="Strong"/>
          <w:b w:val="0"/>
          <w:bCs w:val="0"/>
          <w:color w:val="0F1115"/>
        </w:rPr>
        <w:t>Reduced listening anxiety</w:t>
      </w:r>
      <w:r w:rsidRPr="00F07F04">
        <w:rPr>
          <w:color w:val="0F1115"/>
        </w:rPr>
        <w:t> (70%) confirms quantitative findings, with many students expressing that the safety net of AI transcripts reduced the pressure of real-time comprehension. However, </w:t>
      </w:r>
      <w:r w:rsidRPr="00F07F04">
        <w:rPr>
          <w:rStyle w:val="Strong"/>
          <w:b w:val="0"/>
          <w:bCs w:val="0"/>
          <w:color w:val="0F1115"/>
        </w:rPr>
        <w:t>concern about over-reliance</w:t>
      </w:r>
      <w:r w:rsidRPr="00F07F04">
        <w:rPr>
          <w:color w:val="0F1115"/>
        </w:rPr>
        <w:t> (65%) emerged as a near-equivalent theme, revealing students’ awareness of the potential negative consequences of excessive AI dependence. This self-awareness is encouraging, suggesting that students are not passive consumers of AI but active monitors of their own learning habits. The theme </w:t>
      </w:r>
      <w:r w:rsidRPr="00F07F04">
        <w:rPr>
          <w:rStyle w:val="Strong"/>
          <w:b w:val="0"/>
          <w:bCs w:val="0"/>
          <w:color w:val="0F1115"/>
        </w:rPr>
        <w:t>need for instructor guidance</w:t>
      </w:r>
      <w:r w:rsidRPr="00F07F04">
        <w:rPr>
          <w:color w:val="0F1115"/>
        </w:rPr>
        <w:t> (55%) is particularly significant for pedagogy: students recognized that AI tools alone are insufficient; explicit strategy instruction is necessary to maximize benefits.</w:t>
      </w:r>
    </w:p>
    <w:p w14:paraId="512E5E70" w14:textId="39AE20AD" w:rsidR="007568E6" w:rsidRPr="00BD098D" w:rsidRDefault="007568E6" w:rsidP="00F07F04">
      <w:pPr>
        <w:pStyle w:val="Heading2"/>
        <w:shd w:val="clear" w:color="auto" w:fill="FFFFFF"/>
        <w:spacing w:before="0" w:line="288" w:lineRule="auto"/>
        <w:jc w:val="both"/>
        <w:rPr>
          <w:rFonts w:ascii="Times New Roman" w:hAnsi="Times New Roman" w:cs="Times New Roman"/>
          <w:b/>
          <w:bCs/>
          <w:i/>
          <w:iCs/>
          <w:color w:val="0F1115"/>
          <w:sz w:val="24"/>
          <w:szCs w:val="24"/>
        </w:rPr>
      </w:pPr>
      <w:r w:rsidRPr="00BD098D">
        <w:rPr>
          <w:rFonts w:ascii="Times New Roman" w:hAnsi="Times New Roman" w:cs="Times New Roman"/>
          <w:b/>
          <w:bCs/>
          <w:i/>
          <w:iCs/>
          <w:color w:val="0F1115"/>
          <w:sz w:val="24"/>
          <w:szCs w:val="24"/>
        </w:rPr>
        <w:t>Discussion</w:t>
      </w:r>
    </w:p>
    <w:p w14:paraId="7AE9C6BA" w14:textId="15C80617" w:rsidR="007568E6" w:rsidRPr="00F07F04" w:rsidRDefault="007568E6" w:rsidP="00F07F04">
      <w:pPr>
        <w:pStyle w:val="ds-markdown-paragraph"/>
        <w:shd w:val="clear" w:color="auto" w:fill="FFFFFF"/>
        <w:spacing w:before="0" w:beforeAutospacing="0" w:after="0" w:afterAutospacing="0" w:line="288" w:lineRule="auto"/>
        <w:jc w:val="both"/>
        <w:rPr>
          <w:color w:val="0F1115"/>
        </w:rPr>
      </w:pPr>
      <w:r w:rsidRPr="00F07F04">
        <w:rPr>
          <w:color w:val="0F1115"/>
        </w:rPr>
        <w:t xml:space="preserve">The findings provide substantive answers to the three research questions. Regarding students’ perceptions of AI in learning English (Question </w:t>
      </w:r>
      <w:r w:rsidR="00BD098D">
        <w:rPr>
          <w:color w:val="0F1115"/>
          <w:lang w:val="vi-VN"/>
        </w:rPr>
        <w:t>1</w:t>
      </w:r>
      <w:r w:rsidRPr="00F07F04">
        <w:rPr>
          <w:color w:val="0F1115"/>
        </w:rPr>
        <w:t xml:space="preserve">), HUFLIT first-year students demonstrated predominantly positive attitudes, valuing AI’s capacity for real-time transcription, vocabulary clarification, and anxiety reduction. However, approximately 45% expressed concerns about speech naturalness and accuracy, suggesting that perceptions are </w:t>
      </w:r>
      <w:proofErr w:type="spellStart"/>
      <w:r w:rsidRPr="00F07F04">
        <w:rPr>
          <w:color w:val="0F1115"/>
        </w:rPr>
        <w:t>favorably</w:t>
      </w:r>
      <w:proofErr w:type="spellEnd"/>
      <w:r w:rsidRPr="00F07F04">
        <w:rPr>
          <w:color w:val="0F1115"/>
        </w:rPr>
        <w:t xml:space="preserve"> balanced yet critically aware of limitations. This ambivalence reflects </w:t>
      </w:r>
      <w:r w:rsidR="00BD098D">
        <w:rPr>
          <w:color w:val="0F1115"/>
          <w:lang w:val="vi-VN"/>
        </w:rPr>
        <w:t>Ali</w:t>
      </w:r>
      <w:r w:rsidRPr="00F07F04">
        <w:rPr>
          <w:color w:val="0F1115"/>
        </w:rPr>
        <w:t xml:space="preserve"> (2025) findings on AI acceptance in EFL contexts, where perceived usefulness outweighs technical shortcomings.</w:t>
      </w:r>
    </w:p>
    <w:p w14:paraId="7579B7D1" w14:textId="2681EE1C" w:rsidR="007568E6" w:rsidRPr="00F07F04" w:rsidRDefault="007568E6" w:rsidP="00F07F04">
      <w:pPr>
        <w:pStyle w:val="ds-markdown-paragraph"/>
        <w:shd w:val="clear" w:color="auto" w:fill="FFFFFF"/>
        <w:spacing w:before="0" w:beforeAutospacing="0" w:after="0" w:afterAutospacing="0" w:line="288" w:lineRule="auto"/>
        <w:jc w:val="both"/>
        <w:rPr>
          <w:color w:val="0F1115"/>
        </w:rPr>
      </w:pPr>
      <w:r w:rsidRPr="00F07F04">
        <w:rPr>
          <w:color w:val="0F1115"/>
        </w:rPr>
        <w:t xml:space="preserve">Concerning AI tools’ impact on English learning skills (Question </w:t>
      </w:r>
      <w:r w:rsidR="00BD098D">
        <w:rPr>
          <w:color w:val="0F1115"/>
          <w:lang w:val="vi-VN"/>
        </w:rPr>
        <w:t>2</w:t>
      </w:r>
      <w:r w:rsidRPr="00F07F04">
        <w:rPr>
          <w:color w:val="0F1115"/>
        </w:rPr>
        <w:t xml:space="preserve">), the evidence is compelling. AI-enhanced instruction produced statistically superior outcomes in both listening comprehension (experimental gain 50% vs. control gain 17%) and note-taking quality (62% vs. 22%). These results </w:t>
      </w:r>
      <w:r w:rsidRPr="00F07F04">
        <w:rPr>
          <w:color w:val="0F1115"/>
        </w:rPr>
        <w:lastRenderedPageBreak/>
        <w:t>support Liu and Zhao’s (2025) quasi-experimental findings that AI-generated content restructuring reduces cognitive load and enhances comprehension. Nevertheless, qualitative data revealed that effective impact depends on pedagogical scaffolding; students who used AI as a verification tool (comparative dual-column approach) outperformed those using AI as a substitute (AI-assisted linear approach). This finding underscores the importance of strategic integration rather than mere technology access.</w:t>
      </w:r>
    </w:p>
    <w:p w14:paraId="5D8C1492" w14:textId="4E3429EB" w:rsidR="007568E6" w:rsidRPr="00BD098D" w:rsidRDefault="007568E6" w:rsidP="00BD098D">
      <w:pPr>
        <w:pStyle w:val="ds-markdown-paragraph"/>
        <w:shd w:val="clear" w:color="auto" w:fill="FFFFFF"/>
        <w:spacing w:before="0" w:beforeAutospacing="0" w:after="0" w:afterAutospacing="0" w:line="288" w:lineRule="auto"/>
        <w:jc w:val="both"/>
        <w:rPr>
          <w:color w:val="0F1115"/>
        </w:rPr>
      </w:pPr>
      <w:r w:rsidRPr="00F07F04">
        <w:rPr>
          <w:color w:val="0F1115"/>
        </w:rPr>
        <w:t xml:space="preserve">On note-taking skill application in listening texts (Question </w:t>
      </w:r>
      <w:r w:rsidR="00BD098D">
        <w:rPr>
          <w:color w:val="0F1115"/>
          <w:lang w:val="vi-VN"/>
        </w:rPr>
        <w:t>3</w:t>
      </w:r>
      <w:r w:rsidRPr="00F07F04">
        <w:rPr>
          <w:color w:val="0F1115"/>
        </w:rPr>
        <w:t xml:space="preserve">), students demonstrated three distinct adaptive strategies. Most notably, the comparative dual-column approach emerged as most effective, allowing students to verify and refine their personal notes against AI-generated standards. This process aligns with Mayer’s (1996) SOI model, where AI serves as a selection and organization scaffold while preserving the learner’s active integration role. Critically, 22.5% of students strategically avoided AI in certain tasks, demonstrating metacognitive awareness and resistance to over-reliance. These patterns suggest that AI-enhanced note-taking should be taught not as replacement but as supplementation, fostering what Tran </w:t>
      </w:r>
      <w:r w:rsidR="00BD098D">
        <w:rPr>
          <w:color w:val="0F1115"/>
        </w:rPr>
        <w:t>et</w:t>
      </w:r>
      <w:r w:rsidR="00BD098D">
        <w:rPr>
          <w:color w:val="0F1115"/>
          <w:lang w:val="vi-VN"/>
        </w:rPr>
        <w:t xml:space="preserve"> al. </w:t>
      </w:r>
      <w:r w:rsidRPr="00F07F04">
        <w:rPr>
          <w:color w:val="0F1115"/>
        </w:rPr>
        <w:t>(202</w:t>
      </w:r>
      <w:r w:rsidR="00BD098D">
        <w:rPr>
          <w:color w:val="0F1115"/>
          <w:lang w:val="vi-VN"/>
        </w:rPr>
        <w:t>5</w:t>
      </w:r>
      <w:r w:rsidRPr="00F07F04">
        <w:rPr>
          <w:color w:val="0F1115"/>
        </w:rPr>
        <w:t>) terms “AI-assisted autonomy”</w:t>
      </w:r>
      <w:r w:rsidR="00BD098D">
        <w:rPr>
          <w:color w:val="0F1115"/>
          <w:lang w:val="vi-VN"/>
        </w:rPr>
        <w:t xml:space="preserve"> </w:t>
      </w:r>
      <w:r w:rsidR="00BD098D">
        <w:rPr>
          <w:color w:val="0F1115"/>
          <w:shd w:val="clear" w:color="auto" w:fill="FFFFFF"/>
          <w:lang w:val="vi-VN"/>
        </w:rPr>
        <w:t xml:space="preserve">– </w:t>
      </w:r>
      <w:r w:rsidRPr="00F07F04">
        <w:rPr>
          <w:color w:val="0F1115"/>
        </w:rPr>
        <w:t>the ability to strategically deploy AI tools while maintaining independent listening competence.</w:t>
      </w:r>
    </w:p>
    <w:p w14:paraId="6783F6C8" w14:textId="66B54665" w:rsidR="007568E6" w:rsidRPr="00BD098D" w:rsidRDefault="007568E6" w:rsidP="00BD098D">
      <w:pPr>
        <w:spacing w:line="288" w:lineRule="auto"/>
        <w:jc w:val="center"/>
        <w:rPr>
          <w:b/>
          <w:bCs/>
          <w:lang w:val="vi-VN"/>
        </w:rPr>
      </w:pPr>
      <w:r w:rsidRPr="00BD098D">
        <w:rPr>
          <w:b/>
          <w:bCs/>
          <w:lang w:val="vi-VN"/>
        </w:rPr>
        <w:t>5. Conclusion</w:t>
      </w:r>
    </w:p>
    <w:p w14:paraId="7CD748A7" w14:textId="7DCCEDAC" w:rsidR="00D54681" w:rsidRPr="00BD098D" w:rsidRDefault="00D54681" w:rsidP="00BD098D">
      <w:pPr>
        <w:pStyle w:val="ds-markdown-paragraph"/>
        <w:shd w:val="clear" w:color="auto" w:fill="FFFFFF"/>
        <w:spacing w:before="0" w:beforeAutospacing="0" w:after="0" w:afterAutospacing="0" w:line="288" w:lineRule="auto"/>
        <w:jc w:val="both"/>
        <w:rPr>
          <w:color w:val="0F1115"/>
        </w:rPr>
      </w:pPr>
      <w:r w:rsidRPr="00BD098D">
        <w:rPr>
          <w:color w:val="0F1115"/>
        </w:rPr>
        <w:t>Th</w:t>
      </w:r>
      <w:r w:rsidR="00BD098D">
        <w:rPr>
          <w:color w:val="0F1115"/>
          <w:lang w:val="vi-VN"/>
        </w:rPr>
        <w:t>e</w:t>
      </w:r>
      <w:r w:rsidRPr="00BD098D">
        <w:rPr>
          <w:color w:val="0F1115"/>
        </w:rPr>
        <w:t xml:space="preserve"> </w:t>
      </w:r>
      <w:r w:rsidR="00BD098D">
        <w:rPr>
          <w:color w:val="0F1115"/>
        </w:rPr>
        <w:t>research</w:t>
      </w:r>
      <w:r w:rsidRPr="00BD098D">
        <w:rPr>
          <w:color w:val="0F1115"/>
        </w:rPr>
        <w:t xml:space="preserve"> investigated the role of artificial intelligence in enhancing listening and note-taking skills among 80 first-year EFL students at HUFLIT’s Faculty of Foreign Languages. Addressing the first research question on students’ perceptions of AI in learning English, the findings revealed predominantly positive attitudes, with experimental group participants reporting high perceived usefulness (M=4.28/5) and reduced listening anxiety (70% of journal respondents). However, approximately 45% expressed concerns regarding unnatural prosody and transcription accuracy, indicating that perceptions are </w:t>
      </w:r>
      <w:proofErr w:type="spellStart"/>
      <w:r w:rsidRPr="00BD098D">
        <w:rPr>
          <w:color w:val="0F1115"/>
        </w:rPr>
        <w:t>favorably</w:t>
      </w:r>
      <w:proofErr w:type="spellEnd"/>
      <w:r w:rsidRPr="00BD098D">
        <w:rPr>
          <w:color w:val="0F1115"/>
        </w:rPr>
        <w:t xml:space="preserve"> balanced yet critically aware of AI’s limitations</w:t>
      </w:r>
      <w:r w:rsidR="00BD098D">
        <w:rPr>
          <w:color w:val="0F1115"/>
          <w:lang w:val="vi-VN"/>
        </w:rPr>
        <w:t xml:space="preserve"> – </w:t>
      </w:r>
      <w:r w:rsidRPr="00BD098D">
        <w:rPr>
          <w:color w:val="0F1115"/>
        </w:rPr>
        <w:t xml:space="preserve">a pattern consistent with </w:t>
      </w:r>
      <w:proofErr w:type="spellStart"/>
      <w:r w:rsidR="00BD098D" w:rsidRPr="00BC171C">
        <w:rPr>
          <w:rFonts w:eastAsia="Malgun Gothic"/>
          <w:color w:val="000000" w:themeColor="text1"/>
          <w:shd w:val="clear" w:color="auto" w:fill="FFFFFF"/>
        </w:rPr>
        <w:t>Jongbum</w:t>
      </w:r>
      <w:proofErr w:type="spellEnd"/>
      <w:r w:rsidR="00BD098D" w:rsidRPr="00BD098D">
        <w:rPr>
          <w:color w:val="0F1115"/>
        </w:rPr>
        <w:t xml:space="preserve"> </w:t>
      </w:r>
      <w:r w:rsidRPr="00BD098D">
        <w:rPr>
          <w:color w:val="0F1115"/>
        </w:rPr>
        <w:t xml:space="preserve">(2025) and </w:t>
      </w:r>
      <w:r w:rsidR="00BD098D">
        <w:rPr>
          <w:color w:val="0F1115"/>
        </w:rPr>
        <w:t>Ali</w:t>
      </w:r>
      <w:r w:rsidRPr="00BD098D">
        <w:rPr>
          <w:color w:val="0F1115"/>
        </w:rPr>
        <w:t xml:space="preserve"> (2025) in other EFL contexts.</w:t>
      </w:r>
    </w:p>
    <w:p w14:paraId="6A0B3277" w14:textId="2026ACFB" w:rsidR="00D54681" w:rsidRPr="00BD098D" w:rsidRDefault="00D54681" w:rsidP="00BD098D">
      <w:pPr>
        <w:pStyle w:val="ds-markdown-paragraph"/>
        <w:shd w:val="clear" w:color="auto" w:fill="FFFFFF"/>
        <w:spacing w:before="0" w:beforeAutospacing="0" w:after="0" w:afterAutospacing="0" w:line="288" w:lineRule="auto"/>
        <w:jc w:val="both"/>
        <w:rPr>
          <w:color w:val="0F1115"/>
        </w:rPr>
      </w:pPr>
      <w:r w:rsidRPr="00BD098D">
        <w:rPr>
          <w:color w:val="0F1115"/>
        </w:rPr>
        <w:t xml:space="preserve">Regarding the second research question on AI tools’ impact on English learning skills, the evidence demonstrates statistically significant improvements. The experimental group achieved a 50% gain in listening comprehension (Cohen’s d=2.97) compared to 17% in the control group (d=0.94), and a 62.4% improvement in note-taking quality versus 22.2% in the control group. These findings support Tran </w:t>
      </w:r>
      <w:r w:rsidR="00BD098D">
        <w:rPr>
          <w:color w:val="0F1115"/>
        </w:rPr>
        <w:t>et</w:t>
      </w:r>
      <w:r w:rsidR="00BD098D">
        <w:rPr>
          <w:color w:val="0F1115"/>
          <w:lang w:val="vi-VN"/>
        </w:rPr>
        <w:t xml:space="preserve"> al. </w:t>
      </w:r>
      <w:r w:rsidRPr="00BD098D">
        <w:rPr>
          <w:color w:val="0F1115"/>
        </w:rPr>
        <w:t>(202</w:t>
      </w:r>
      <w:r w:rsidR="00BD098D">
        <w:rPr>
          <w:color w:val="0F1115"/>
          <w:lang w:val="vi-VN"/>
        </w:rPr>
        <w:t>5</w:t>
      </w:r>
      <w:r w:rsidRPr="00BD098D">
        <w:rPr>
          <w:color w:val="0F1115"/>
        </w:rPr>
        <w:t>) and Liu and Zhao (2025), confirming that AI-enhanced instruction produces substantially larger effect sizes than conventional methods when implemented with appropriate pedagogical scaffolding.</w:t>
      </w:r>
    </w:p>
    <w:p w14:paraId="4A9BEC8D" w14:textId="5276DDCA" w:rsidR="00D54681" w:rsidRPr="00BD098D" w:rsidRDefault="00D54681" w:rsidP="00BD098D">
      <w:pPr>
        <w:pStyle w:val="ds-markdown-paragraph"/>
        <w:shd w:val="clear" w:color="auto" w:fill="FFFFFF"/>
        <w:spacing w:before="0" w:beforeAutospacing="0" w:after="0" w:afterAutospacing="0" w:line="288" w:lineRule="auto"/>
        <w:jc w:val="both"/>
        <w:rPr>
          <w:color w:val="0F1115"/>
          <w:lang w:val="vi-VN"/>
        </w:rPr>
      </w:pPr>
      <w:r w:rsidRPr="00BD098D">
        <w:rPr>
          <w:color w:val="0F1115"/>
        </w:rPr>
        <w:t>Concerning the third research question on note-taking skill application, three distinct strategies emerged: AI-assisted linear notes (42.5%), comparative dual-column notes (35.0%), and AI-independent strategic notes (22.5%). The comparative dual-column approach</w:t>
      </w:r>
      <w:r w:rsidR="00BD098D">
        <w:rPr>
          <w:color w:val="0F1115"/>
          <w:lang w:val="vi-VN"/>
        </w:rPr>
        <w:t xml:space="preserve"> – </w:t>
      </w:r>
      <w:r w:rsidRPr="00BD098D">
        <w:rPr>
          <w:color w:val="0F1115"/>
        </w:rPr>
        <w:t>where students verify personal notes against AI-generated transcripts</w:t>
      </w:r>
      <w:r w:rsidR="00BD098D">
        <w:rPr>
          <w:color w:val="0F1115"/>
          <w:lang w:val="vi-VN"/>
        </w:rPr>
        <w:t xml:space="preserve"> – </w:t>
      </w:r>
      <w:r w:rsidRPr="00BD098D">
        <w:rPr>
          <w:color w:val="0F1115"/>
        </w:rPr>
        <w:t>yielded the highest learning outcomes, suggesting that effective AI integration requires strategic, selective use rather than passive dependence.</w:t>
      </w:r>
      <w:r w:rsidR="00BD098D">
        <w:rPr>
          <w:color w:val="0F1115"/>
          <w:lang w:val="vi-VN"/>
        </w:rPr>
        <w:t xml:space="preserve"> </w:t>
      </w:r>
    </w:p>
    <w:p w14:paraId="5ACEB796" w14:textId="34D7032A" w:rsidR="00D54681" w:rsidRPr="00BD098D" w:rsidRDefault="00D54681" w:rsidP="00BD098D">
      <w:pPr>
        <w:pStyle w:val="Heading2"/>
        <w:shd w:val="clear" w:color="auto" w:fill="FFFFFF"/>
        <w:spacing w:before="0" w:line="288" w:lineRule="auto"/>
        <w:jc w:val="both"/>
        <w:rPr>
          <w:rFonts w:ascii="Times New Roman" w:hAnsi="Times New Roman" w:cs="Times New Roman"/>
          <w:b/>
          <w:bCs/>
          <w:color w:val="0F1115"/>
          <w:sz w:val="24"/>
          <w:szCs w:val="24"/>
        </w:rPr>
      </w:pPr>
      <w:r w:rsidRPr="00BD098D">
        <w:rPr>
          <w:rFonts w:ascii="Times New Roman" w:hAnsi="Times New Roman" w:cs="Times New Roman"/>
          <w:b/>
          <w:bCs/>
          <w:color w:val="0F1115"/>
          <w:sz w:val="24"/>
          <w:szCs w:val="24"/>
        </w:rPr>
        <w:t>Suggestions for Future Research</w:t>
      </w:r>
    </w:p>
    <w:p w14:paraId="2C1EE617" w14:textId="6E42E494" w:rsidR="004E4D70" w:rsidRPr="00BD098D" w:rsidRDefault="00D54681" w:rsidP="00AA76B5">
      <w:pPr>
        <w:pStyle w:val="ds-markdown-paragraph"/>
        <w:shd w:val="clear" w:color="auto" w:fill="FFFFFF"/>
        <w:spacing w:before="0" w:beforeAutospacing="0" w:after="0" w:afterAutospacing="0" w:line="288" w:lineRule="auto"/>
        <w:jc w:val="both"/>
        <w:rPr>
          <w:color w:val="0F1115"/>
        </w:rPr>
      </w:pPr>
      <w:r w:rsidRPr="00BD098D">
        <w:rPr>
          <w:color w:val="0F1115"/>
        </w:rPr>
        <w:t>Future research should address several limitations of the present study. First, longitudinal designs are needed to examine whether AI-induced gains persist over time and whether over-reliance concerns materialize into long-term skill deficits. Second, comparative studies across different AI tool types (e.g., generative AI vs. speech recognition alone) would clarify which features drive improvement. Third, investigations with larger, more diverse samples across multiple Vietnamese universities would enhance generalizability. Finally, future research should examine how AI-enhanced note-</w:t>
      </w:r>
      <w:r w:rsidRPr="00BD098D">
        <w:rPr>
          <w:color w:val="0F1115"/>
        </w:rPr>
        <w:lastRenderedPageBreak/>
        <w:t>taking instruction can be systematically integrated into EFL curricula, moving from isolated interventions to sustained pedagogical models.</w:t>
      </w:r>
    </w:p>
    <w:p w14:paraId="501D32D9" w14:textId="1037EA21" w:rsidR="003107E7" w:rsidRPr="00AA76B5" w:rsidRDefault="003107E7" w:rsidP="00AA76B5">
      <w:pPr>
        <w:spacing w:line="288" w:lineRule="auto"/>
        <w:jc w:val="both"/>
        <w:rPr>
          <w:b/>
          <w:bCs/>
          <w:lang w:val="vi-VN"/>
        </w:rPr>
      </w:pPr>
      <w:r w:rsidRPr="00AA76B5">
        <w:rPr>
          <w:b/>
          <w:bCs/>
          <w:lang w:val="vi-VN"/>
        </w:rPr>
        <w:t>References</w:t>
      </w:r>
    </w:p>
    <w:p w14:paraId="41991A2D" w14:textId="77777777" w:rsidR="00AA76B5" w:rsidRPr="00E64F08" w:rsidRDefault="00AA76B5" w:rsidP="00AA76B5">
      <w:pPr>
        <w:spacing w:line="288" w:lineRule="auto"/>
        <w:jc w:val="both"/>
        <w:rPr>
          <w:color w:val="000000" w:themeColor="text1"/>
          <w:shd w:val="clear" w:color="auto" w:fill="FFFFFF"/>
        </w:rPr>
      </w:pPr>
      <w:r w:rsidRPr="00E64F08">
        <w:rPr>
          <w:color w:val="000000" w:themeColor="text1"/>
          <w:shd w:val="clear" w:color="auto" w:fill="FFFFFF"/>
        </w:rPr>
        <w:t xml:space="preserve">Adil, J. J. </w:t>
      </w:r>
      <w:r w:rsidRPr="00E64F08">
        <w:rPr>
          <w:color w:val="000000" w:themeColor="text1"/>
          <w:shd w:val="clear" w:color="auto" w:fill="FFFFFF"/>
          <w:lang w:val="vi-VN"/>
        </w:rPr>
        <w:t xml:space="preserve">G. </w:t>
      </w:r>
      <w:r w:rsidRPr="00E64F08">
        <w:rPr>
          <w:color w:val="000000" w:themeColor="text1"/>
          <w:shd w:val="clear" w:color="auto" w:fill="FFFFFF"/>
        </w:rPr>
        <w:t>(2025). AI in Education: A Systematic Literature Review of Emerging Trends, Benefits, and Challenges. </w:t>
      </w:r>
      <w:r w:rsidRPr="00E64F08">
        <w:rPr>
          <w:i/>
          <w:iCs/>
          <w:color w:val="000000" w:themeColor="text1"/>
          <w:shd w:val="clear" w:color="auto" w:fill="FFFFFF"/>
        </w:rPr>
        <w:t>Seminars in Medical Writing and Education</w:t>
      </w:r>
      <w:r w:rsidRPr="00E64F08">
        <w:rPr>
          <w:color w:val="000000" w:themeColor="text1"/>
          <w:shd w:val="clear" w:color="auto" w:fill="FFFFFF"/>
        </w:rPr>
        <w:t>, </w:t>
      </w:r>
      <w:r w:rsidRPr="00E64F08">
        <w:rPr>
          <w:i/>
          <w:iCs/>
          <w:color w:val="000000" w:themeColor="text1"/>
          <w:shd w:val="clear" w:color="auto" w:fill="FFFFFF"/>
        </w:rPr>
        <w:t>4</w:t>
      </w:r>
      <w:r w:rsidRPr="00E64F08">
        <w:rPr>
          <w:color w:val="000000" w:themeColor="text1"/>
          <w:shd w:val="clear" w:color="auto" w:fill="FFFFFF"/>
        </w:rPr>
        <w:t>, 795.</w:t>
      </w:r>
    </w:p>
    <w:p w14:paraId="298DFB21" w14:textId="77777777" w:rsidR="00AA76B5" w:rsidRPr="00E64F08" w:rsidRDefault="007C0781" w:rsidP="00AA76B5">
      <w:pPr>
        <w:spacing w:line="288" w:lineRule="auto"/>
        <w:jc w:val="both"/>
        <w:rPr>
          <w:color w:val="000000" w:themeColor="text1"/>
        </w:rPr>
      </w:pPr>
      <w:hyperlink r:id="rId6" w:history="1">
        <w:r w:rsidR="00AA76B5" w:rsidRPr="00E64F08">
          <w:rPr>
            <w:rStyle w:val="Hyperlink"/>
            <w:color w:val="000000" w:themeColor="text1"/>
            <w:shd w:val="clear" w:color="auto" w:fill="FFFFFF"/>
          </w:rPr>
          <w:t>https://doi.org/10.56294/mw2025795</w:t>
        </w:r>
      </w:hyperlink>
    </w:p>
    <w:p w14:paraId="46E7DF1B" w14:textId="77777777" w:rsidR="00AA76B5" w:rsidRPr="00E64F08" w:rsidRDefault="00AA76B5" w:rsidP="00AA76B5">
      <w:pPr>
        <w:spacing w:line="288" w:lineRule="auto"/>
        <w:jc w:val="both"/>
        <w:rPr>
          <w:color w:val="000000" w:themeColor="text1"/>
          <w:shd w:val="clear" w:color="auto" w:fill="FFFFFF"/>
        </w:rPr>
      </w:pPr>
      <w:r w:rsidRPr="00E64F08">
        <w:rPr>
          <w:color w:val="000000" w:themeColor="text1"/>
          <w:shd w:val="clear" w:color="auto" w:fill="FFFFFF"/>
        </w:rPr>
        <w:t>Al-</w:t>
      </w:r>
      <w:proofErr w:type="spellStart"/>
      <w:r w:rsidRPr="00E64F08">
        <w:rPr>
          <w:color w:val="000000" w:themeColor="text1"/>
          <w:shd w:val="clear" w:color="auto" w:fill="FFFFFF"/>
        </w:rPr>
        <w:t>Ghazo</w:t>
      </w:r>
      <w:proofErr w:type="spellEnd"/>
      <w:r w:rsidRPr="00E64F08">
        <w:rPr>
          <w:color w:val="000000" w:themeColor="text1"/>
          <w:shd w:val="clear" w:color="auto" w:fill="FFFFFF"/>
        </w:rPr>
        <w:t xml:space="preserve">, A. (2023). The Impact of Note-Taking Strategy on EFL Learners’ Listening Comprehension. </w:t>
      </w:r>
      <w:r w:rsidRPr="00E64F08">
        <w:rPr>
          <w:i/>
          <w:iCs/>
          <w:color w:val="000000" w:themeColor="text1"/>
          <w:shd w:val="clear" w:color="auto" w:fill="FFFFFF"/>
        </w:rPr>
        <w:t>Theory and Practice in Language Studies</w:t>
      </w:r>
      <w:r w:rsidRPr="00E64F08">
        <w:rPr>
          <w:color w:val="000000" w:themeColor="text1"/>
          <w:shd w:val="clear" w:color="auto" w:fill="FFFFFF"/>
        </w:rPr>
        <w:t xml:space="preserve">, </w:t>
      </w:r>
      <w:r w:rsidRPr="00E64F08">
        <w:rPr>
          <w:i/>
          <w:iCs/>
          <w:color w:val="000000" w:themeColor="text1"/>
          <w:shd w:val="clear" w:color="auto" w:fill="FFFFFF"/>
        </w:rPr>
        <w:t>13</w:t>
      </w:r>
      <w:r w:rsidRPr="00E64F08">
        <w:rPr>
          <w:color w:val="000000" w:themeColor="text1"/>
          <w:shd w:val="clear" w:color="auto" w:fill="FFFFFF"/>
        </w:rPr>
        <w:t>(5), 1136</w:t>
      </w:r>
      <w:r w:rsidRPr="00E64F08">
        <w:rPr>
          <w:color w:val="000000" w:themeColor="text1"/>
          <w:shd w:val="clear" w:color="auto" w:fill="FFFFFF"/>
          <w:lang w:val="vi-VN"/>
        </w:rPr>
        <w:t>-</w:t>
      </w:r>
      <w:r w:rsidRPr="00E64F08">
        <w:rPr>
          <w:color w:val="000000" w:themeColor="text1"/>
          <w:shd w:val="clear" w:color="auto" w:fill="FFFFFF"/>
        </w:rPr>
        <w:t>1147.</w:t>
      </w:r>
    </w:p>
    <w:p w14:paraId="4866D88A" w14:textId="77777777" w:rsidR="00AA76B5" w:rsidRPr="00E64F08" w:rsidRDefault="007C0781" w:rsidP="00AA76B5">
      <w:pPr>
        <w:spacing w:line="288" w:lineRule="auto"/>
        <w:jc w:val="both"/>
        <w:rPr>
          <w:color w:val="000000" w:themeColor="text1"/>
        </w:rPr>
      </w:pPr>
      <w:hyperlink r:id="rId7" w:history="1">
        <w:r w:rsidR="00AA76B5" w:rsidRPr="00E64F08">
          <w:rPr>
            <w:rStyle w:val="Hyperlink"/>
            <w:color w:val="000000" w:themeColor="text1"/>
            <w:shd w:val="clear" w:color="auto" w:fill="FFFFFF"/>
          </w:rPr>
          <w:t>https://doi.org/10.17507/tpls.1305.06</w:t>
        </w:r>
      </w:hyperlink>
      <w:r w:rsidR="00AA76B5" w:rsidRPr="00E64F08">
        <w:rPr>
          <w:color w:val="000000" w:themeColor="text1"/>
          <w:shd w:val="clear" w:color="auto" w:fill="FFFFFF"/>
        </w:rPr>
        <w:t>.</w:t>
      </w:r>
    </w:p>
    <w:p w14:paraId="2C8DF5C8" w14:textId="77777777" w:rsidR="00AA76B5" w:rsidRPr="00E64F08" w:rsidRDefault="00AA76B5" w:rsidP="00AA76B5">
      <w:pPr>
        <w:spacing w:line="288" w:lineRule="auto"/>
        <w:jc w:val="both"/>
        <w:rPr>
          <w:color w:val="000000" w:themeColor="text1"/>
          <w:shd w:val="clear" w:color="auto" w:fill="FFFFFF"/>
          <w:lang w:val="vi-VN"/>
        </w:rPr>
      </w:pPr>
      <w:r w:rsidRPr="00E64F08">
        <w:rPr>
          <w:color w:val="000000" w:themeColor="text1"/>
          <w:shd w:val="clear" w:color="auto" w:fill="FFFFFF"/>
          <w:lang w:val="vi-VN"/>
        </w:rPr>
        <w:t xml:space="preserve">Ali, D. (2025). EFL students’ perceptions about the role of generative artificial intelligence mediated instruction in their emotional engagement and goal orientation: A motivational climate theory perspective in focus. </w:t>
      </w:r>
      <w:r w:rsidRPr="00E64F08">
        <w:rPr>
          <w:i/>
          <w:iCs/>
          <w:color w:val="000000" w:themeColor="text1"/>
          <w:shd w:val="clear" w:color="auto" w:fill="FFFFFF"/>
          <w:lang w:val="vi-VN"/>
        </w:rPr>
        <w:t>Learning and Motivation</w:t>
      </w:r>
      <w:r w:rsidRPr="00E64F08">
        <w:rPr>
          <w:color w:val="000000" w:themeColor="text1"/>
          <w:shd w:val="clear" w:color="auto" w:fill="FFFFFF"/>
          <w:lang w:val="vi-VN"/>
        </w:rPr>
        <w:t xml:space="preserve">, </w:t>
      </w:r>
      <w:r w:rsidRPr="00E64F08">
        <w:rPr>
          <w:i/>
          <w:iCs/>
          <w:color w:val="000000" w:themeColor="text1"/>
          <w:shd w:val="clear" w:color="auto" w:fill="FFFFFF"/>
          <w:lang w:val="vi-VN"/>
        </w:rPr>
        <w:t>90</w:t>
      </w:r>
      <w:r w:rsidRPr="00E64F08">
        <w:rPr>
          <w:color w:val="000000" w:themeColor="text1"/>
          <w:shd w:val="clear" w:color="auto" w:fill="FFFFFF"/>
          <w:lang w:val="vi-VN"/>
        </w:rPr>
        <w:t>, 102114.</w:t>
      </w:r>
    </w:p>
    <w:p w14:paraId="5D1AD6B7" w14:textId="77777777" w:rsidR="00AA76B5" w:rsidRPr="00E64F08" w:rsidRDefault="007C0781" w:rsidP="00AA76B5">
      <w:pPr>
        <w:spacing w:line="288" w:lineRule="auto"/>
        <w:jc w:val="both"/>
        <w:rPr>
          <w:color w:val="000000" w:themeColor="text1"/>
          <w:shd w:val="clear" w:color="auto" w:fill="FFFFFF"/>
          <w:lang w:val="vi-VN"/>
        </w:rPr>
      </w:pPr>
      <w:hyperlink r:id="rId8" w:history="1">
        <w:r w:rsidR="00AA76B5" w:rsidRPr="00E64F08">
          <w:rPr>
            <w:rStyle w:val="Hyperlink"/>
            <w:color w:val="000000" w:themeColor="text1"/>
            <w:shd w:val="clear" w:color="auto" w:fill="FFFFFF"/>
            <w:lang w:val="vi-VN"/>
          </w:rPr>
          <w:t>https://doi.org/10.1016/j.lmot.2025.102114</w:t>
        </w:r>
      </w:hyperlink>
      <w:r w:rsidR="00AA76B5" w:rsidRPr="00E64F08">
        <w:rPr>
          <w:color w:val="000000" w:themeColor="text1"/>
          <w:shd w:val="clear" w:color="auto" w:fill="FFFFFF"/>
          <w:lang w:val="vi-VN"/>
        </w:rPr>
        <w:t xml:space="preserve">. </w:t>
      </w:r>
    </w:p>
    <w:p w14:paraId="0A9E27E4" w14:textId="77777777" w:rsidR="00AA76B5" w:rsidRPr="00E64F08" w:rsidRDefault="00AA76B5" w:rsidP="00AA76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eastAsia="SimSun"/>
          <w:i/>
          <w:iCs/>
          <w:color w:val="000000" w:themeColor="text1"/>
        </w:rPr>
      </w:pPr>
      <w:r w:rsidRPr="00E64F08">
        <w:rPr>
          <w:rFonts w:eastAsia="SimSun"/>
          <w:color w:val="000000" w:themeColor="text1"/>
        </w:rPr>
        <w:t xml:space="preserve">Creswell, J. W. (2014). </w:t>
      </w:r>
      <w:r w:rsidRPr="00E64F08">
        <w:rPr>
          <w:rFonts w:eastAsia="SimSun"/>
          <w:i/>
          <w:iCs/>
          <w:color w:val="000000" w:themeColor="text1"/>
        </w:rPr>
        <w:t>Research Design: Qualitative, Quantitative and Mixed Methods</w:t>
      </w:r>
      <w:r w:rsidRPr="00E64F08">
        <w:rPr>
          <w:rFonts w:eastAsia="SimSun"/>
          <w:i/>
          <w:iCs/>
          <w:color w:val="000000" w:themeColor="text1"/>
          <w:lang w:val="vi-VN"/>
        </w:rPr>
        <w:t xml:space="preserve"> </w:t>
      </w:r>
      <w:r w:rsidRPr="00E64F08">
        <w:rPr>
          <w:rFonts w:eastAsia="SimSun"/>
          <w:i/>
          <w:iCs/>
          <w:color w:val="000000" w:themeColor="text1"/>
        </w:rPr>
        <w:t xml:space="preserve">Approaches </w:t>
      </w:r>
      <w:r w:rsidRPr="00E64F08">
        <w:rPr>
          <w:rFonts w:eastAsia="SimSun"/>
          <w:color w:val="000000" w:themeColor="text1"/>
        </w:rPr>
        <w:t>(4th ed.). SAGE.</w:t>
      </w:r>
      <w:r w:rsidRPr="00E64F08">
        <w:rPr>
          <w:rFonts w:eastAsia="SimSun"/>
          <w:color w:val="000000" w:themeColor="text1"/>
          <w:lang w:val="vi-VN"/>
        </w:rPr>
        <w:t xml:space="preserve"> </w:t>
      </w:r>
      <w:hyperlink r:id="rId9" w:history="1">
        <w:r w:rsidRPr="00E64F08">
          <w:rPr>
            <w:rStyle w:val="Hyperlink"/>
            <w:rFonts w:eastAsia="SimSun"/>
            <w:color w:val="000000" w:themeColor="text1"/>
          </w:rPr>
          <w:t>https://doi.org/10.5539/ELT.V12N5P40</w:t>
        </w:r>
      </w:hyperlink>
      <w:r w:rsidRPr="00E64F08">
        <w:rPr>
          <w:rFonts w:eastAsia="SimSun"/>
          <w:color w:val="000000" w:themeColor="text1"/>
          <w:lang w:val="vi-VN"/>
        </w:rPr>
        <w:t xml:space="preserve"> </w:t>
      </w:r>
      <w:r w:rsidRPr="00E64F08">
        <w:rPr>
          <w:color w:val="000000" w:themeColor="text1"/>
          <w:shd w:val="clear" w:color="auto" w:fill="FFFFFF"/>
          <w:lang w:val="vi-VN"/>
        </w:rPr>
        <w:t xml:space="preserve"> </w:t>
      </w:r>
    </w:p>
    <w:p w14:paraId="706D0DCC" w14:textId="77777777" w:rsidR="00AA76B5" w:rsidRPr="00E64F08" w:rsidRDefault="00AA76B5" w:rsidP="00AA76B5">
      <w:pPr>
        <w:pStyle w:val="NormalWeb"/>
        <w:spacing w:beforeAutospacing="0" w:afterAutospacing="0" w:line="288" w:lineRule="auto"/>
        <w:jc w:val="both"/>
        <w:rPr>
          <w:color w:val="000000" w:themeColor="text1"/>
        </w:rPr>
      </w:pPr>
      <w:r w:rsidRPr="00E64F08">
        <w:rPr>
          <w:color w:val="000000" w:themeColor="text1"/>
        </w:rPr>
        <w:t xml:space="preserve">Creswell, J. W., &amp; Poth, C. N. (2018). </w:t>
      </w:r>
      <w:r w:rsidRPr="00E64F08">
        <w:rPr>
          <w:i/>
          <w:iCs/>
          <w:color w:val="000000" w:themeColor="text1"/>
        </w:rPr>
        <w:t xml:space="preserve">Qualitative inquiry and research design: Choosing among five approaches </w:t>
      </w:r>
      <w:r w:rsidRPr="00E64F08">
        <w:rPr>
          <w:color w:val="000000" w:themeColor="text1"/>
        </w:rPr>
        <w:t xml:space="preserve">(4th ed.). SAGE. </w:t>
      </w:r>
    </w:p>
    <w:p w14:paraId="22B73F40" w14:textId="77777777" w:rsidR="00AA76B5" w:rsidRPr="00E64F08" w:rsidRDefault="00AA76B5" w:rsidP="00AA76B5">
      <w:pPr>
        <w:spacing w:line="288" w:lineRule="auto"/>
        <w:jc w:val="both"/>
        <w:rPr>
          <w:color w:val="000000" w:themeColor="text1"/>
          <w:lang w:val="vi-VN"/>
        </w:rPr>
      </w:pPr>
      <w:r w:rsidRPr="00E64F08">
        <w:rPr>
          <w:color w:val="000000" w:themeColor="text1"/>
          <w:shd w:val="clear" w:color="auto" w:fill="FFFFFF"/>
        </w:rPr>
        <w:t>Do, T. T. P., &amp; Dang, P. N. (2025). ENHANCING SHORT-TERM MEMORY IN CONSECUTIVE INTERPRETING TRAINING: EVALUATING AI-GENERATED SPEECH SIMULATIONS FOR ENGLISH MAJORS AT THE DIPLOMATIC ACADEMY OF VIETNAM. </w:t>
      </w:r>
      <w:r w:rsidRPr="00E64F08">
        <w:rPr>
          <w:i/>
          <w:iCs/>
          <w:color w:val="000000" w:themeColor="text1"/>
          <w:shd w:val="clear" w:color="auto" w:fill="FFFFFF"/>
        </w:rPr>
        <w:t>VNU Journal of Foreign Studies</w:t>
      </w:r>
      <w:r w:rsidRPr="00E64F08">
        <w:rPr>
          <w:color w:val="000000" w:themeColor="text1"/>
          <w:shd w:val="clear" w:color="auto" w:fill="FFFFFF"/>
        </w:rPr>
        <w:t>, </w:t>
      </w:r>
      <w:r w:rsidRPr="00E64F08">
        <w:rPr>
          <w:i/>
          <w:iCs/>
          <w:color w:val="000000" w:themeColor="text1"/>
          <w:shd w:val="clear" w:color="auto" w:fill="FFFFFF"/>
        </w:rPr>
        <w:t>41</w:t>
      </w:r>
      <w:r w:rsidRPr="00E64F08">
        <w:rPr>
          <w:color w:val="000000" w:themeColor="text1"/>
          <w:shd w:val="clear" w:color="auto" w:fill="FFFFFF"/>
        </w:rPr>
        <w:t xml:space="preserve">(6), 101-117. </w:t>
      </w:r>
      <w:hyperlink r:id="rId10" w:history="1">
        <w:r w:rsidRPr="00E64F08">
          <w:rPr>
            <w:rStyle w:val="Hyperlink"/>
            <w:color w:val="000000" w:themeColor="text1"/>
            <w:shd w:val="clear" w:color="auto" w:fill="FFFFFF"/>
          </w:rPr>
          <w:t>https://doi.org/10.63023/2525-2445/jfs.ulis.5530</w:t>
        </w:r>
      </w:hyperlink>
      <w:r w:rsidRPr="00E64F08">
        <w:rPr>
          <w:color w:val="000000" w:themeColor="text1"/>
          <w:shd w:val="clear" w:color="auto" w:fill="FFFFFF"/>
          <w:lang w:val="vi-VN"/>
        </w:rPr>
        <w:t xml:space="preserve"> </w:t>
      </w:r>
    </w:p>
    <w:p w14:paraId="6B0242B4" w14:textId="77777777" w:rsidR="00AA76B5" w:rsidRPr="00E64F08" w:rsidRDefault="00AA76B5" w:rsidP="00AA76B5">
      <w:pPr>
        <w:pStyle w:val="NormalWeb"/>
        <w:spacing w:beforeAutospacing="0" w:afterAutospacing="0" w:line="288" w:lineRule="auto"/>
        <w:jc w:val="both"/>
        <w:rPr>
          <w:color w:val="000000" w:themeColor="text1"/>
        </w:rPr>
      </w:pPr>
      <w:proofErr w:type="spellStart"/>
      <w:r w:rsidRPr="00E64F08">
        <w:rPr>
          <w:color w:val="000000" w:themeColor="text1"/>
        </w:rPr>
        <w:t>Dörnyei</w:t>
      </w:r>
      <w:proofErr w:type="spellEnd"/>
      <w:r w:rsidRPr="00E64F08">
        <w:rPr>
          <w:color w:val="000000" w:themeColor="text1"/>
        </w:rPr>
        <w:t xml:space="preserve">, Z. (2007). </w:t>
      </w:r>
      <w:r w:rsidRPr="00E64F08">
        <w:rPr>
          <w:i/>
          <w:iCs/>
          <w:color w:val="000000" w:themeColor="text1"/>
        </w:rPr>
        <w:t>Research Methods in Applied Linguistics: Quantitative, Qualitative, and Mixed Methodologies</w:t>
      </w:r>
      <w:r w:rsidRPr="00E64F08">
        <w:rPr>
          <w:color w:val="000000" w:themeColor="text1"/>
        </w:rPr>
        <w:t xml:space="preserve">. Oxford University Press. </w:t>
      </w:r>
    </w:p>
    <w:p w14:paraId="50C5E608" w14:textId="77777777" w:rsidR="00AA76B5" w:rsidRPr="00E64F08" w:rsidRDefault="00AA76B5" w:rsidP="00AA76B5">
      <w:pPr>
        <w:spacing w:line="288" w:lineRule="auto"/>
        <w:jc w:val="both"/>
        <w:rPr>
          <w:color w:val="000000" w:themeColor="text1"/>
          <w:shd w:val="clear" w:color="auto" w:fill="FFFFFF"/>
        </w:rPr>
      </w:pPr>
      <w:r w:rsidRPr="00E64F08">
        <w:rPr>
          <w:color w:val="000000" w:themeColor="text1"/>
          <w:shd w:val="clear" w:color="auto" w:fill="FFFFFF"/>
        </w:rPr>
        <w:t xml:space="preserve">Hien, H. V. (2025). The interplay between Vietnamese EFL students’ artificial intelligence literacy and tool usage for academic writing. </w:t>
      </w:r>
      <w:r w:rsidRPr="00E64F08">
        <w:rPr>
          <w:i/>
          <w:iCs/>
          <w:color w:val="000000" w:themeColor="text1"/>
          <w:shd w:val="clear" w:color="auto" w:fill="FFFFFF"/>
        </w:rPr>
        <w:t>TNU Journal of Science and Technology</w:t>
      </w:r>
      <w:r w:rsidRPr="00E64F08">
        <w:rPr>
          <w:color w:val="000000" w:themeColor="text1"/>
          <w:shd w:val="clear" w:color="auto" w:fill="FFFFFF"/>
          <w:lang w:val="vi-VN"/>
        </w:rPr>
        <w:t>,</w:t>
      </w:r>
      <w:r w:rsidRPr="00E64F08">
        <w:rPr>
          <w:color w:val="000000" w:themeColor="text1"/>
          <w:shd w:val="clear" w:color="auto" w:fill="FFFFFF"/>
        </w:rPr>
        <w:t xml:space="preserve"> </w:t>
      </w:r>
      <w:r w:rsidRPr="00E64F08">
        <w:rPr>
          <w:i/>
          <w:iCs/>
          <w:color w:val="000000" w:themeColor="text1"/>
          <w:shd w:val="clear" w:color="auto" w:fill="FFFFFF"/>
        </w:rPr>
        <w:t>230</w:t>
      </w:r>
      <w:r w:rsidRPr="00E64F08">
        <w:rPr>
          <w:color w:val="000000" w:themeColor="text1"/>
          <w:shd w:val="clear" w:color="auto" w:fill="FFFFFF"/>
        </w:rPr>
        <w:t>, 393</w:t>
      </w:r>
      <w:r w:rsidRPr="00E64F08">
        <w:rPr>
          <w:color w:val="000000" w:themeColor="text1"/>
          <w:shd w:val="clear" w:color="auto" w:fill="FFFFFF"/>
          <w:lang w:val="vi-VN"/>
        </w:rPr>
        <w:t>-</w:t>
      </w:r>
      <w:r w:rsidRPr="00E64F08">
        <w:rPr>
          <w:color w:val="000000" w:themeColor="text1"/>
          <w:shd w:val="clear" w:color="auto" w:fill="FFFFFF"/>
        </w:rPr>
        <w:t>400.</w:t>
      </w:r>
    </w:p>
    <w:p w14:paraId="53169773" w14:textId="77777777" w:rsidR="00AA76B5" w:rsidRPr="00E64F08" w:rsidRDefault="007C0781" w:rsidP="00AA76B5">
      <w:pPr>
        <w:spacing w:line="288" w:lineRule="auto"/>
        <w:jc w:val="both"/>
        <w:rPr>
          <w:color w:val="000000" w:themeColor="text1"/>
        </w:rPr>
      </w:pPr>
      <w:hyperlink r:id="rId11" w:history="1">
        <w:r w:rsidR="00AA76B5" w:rsidRPr="00E64F08">
          <w:rPr>
            <w:rStyle w:val="Hyperlink"/>
            <w:color w:val="000000" w:themeColor="text1"/>
            <w:shd w:val="clear" w:color="auto" w:fill="FFFFFF"/>
          </w:rPr>
          <w:t>https://doi.org/10.34238/tnu-jst.12221</w:t>
        </w:r>
      </w:hyperlink>
    </w:p>
    <w:p w14:paraId="24BCE8C0" w14:textId="77777777" w:rsidR="00AA76B5" w:rsidRPr="00E64F08" w:rsidRDefault="00AA76B5" w:rsidP="00AA76B5">
      <w:pPr>
        <w:spacing w:line="288" w:lineRule="auto"/>
        <w:jc w:val="both"/>
        <w:rPr>
          <w:color w:val="000000" w:themeColor="text1"/>
        </w:rPr>
      </w:pPr>
      <w:proofErr w:type="spellStart"/>
      <w:r w:rsidRPr="00E64F08">
        <w:rPr>
          <w:color w:val="000000" w:themeColor="text1"/>
          <w:shd w:val="clear" w:color="auto" w:fill="FFFFFF"/>
        </w:rPr>
        <w:t>Irgin</w:t>
      </w:r>
      <w:proofErr w:type="spellEnd"/>
      <w:r w:rsidRPr="00E64F08">
        <w:rPr>
          <w:color w:val="000000" w:themeColor="text1"/>
          <w:shd w:val="clear" w:color="auto" w:fill="FFFFFF"/>
        </w:rPr>
        <w:t xml:space="preserve">, P. (2025). Note-taking in Academic Listening: A </w:t>
      </w:r>
      <w:proofErr w:type="spellStart"/>
      <w:r w:rsidRPr="00E64F08">
        <w:rPr>
          <w:color w:val="000000" w:themeColor="text1"/>
          <w:shd w:val="clear" w:color="auto" w:fill="FFFFFF"/>
        </w:rPr>
        <w:t>Translanguaging</w:t>
      </w:r>
      <w:proofErr w:type="spellEnd"/>
      <w:r w:rsidRPr="00E64F08">
        <w:rPr>
          <w:color w:val="000000" w:themeColor="text1"/>
          <w:shd w:val="clear" w:color="auto" w:fill="FFFFFF"/>
        </w:rPr>
        <w:t xml:space="preserve"> Perspective. </w:t>
      </w:r>
      <w:r w:rsidRPr="00E64F08">
        <w:rPr>
          <w:i/>
          <w:iCs/>
          <w:color w:val="000000" w:themeColor="text1"/>
          <w:shd w:val="clear" w:color="auto" w:fill="FFFFFF"/>
        </w:rPr>
        <w:t>RELC Journal</w:t>
      </w:r>
      <w:r w:rsidRPr="00E64F08">
        <w:rPr>
          <w:color w:val="000000" w:themeColor="text1"/>
          <w:shd w:val="clear" w:color="auto" w:fill="FFFFFF"/>
        </w:rPr>
        <w:t xml:space="preserve">, </w:t>
      </w:r>
      <w:r w:rsidRPr="00E64F08">
        <w:rPr>
          <w:i/>
          <w:iCs/>
          <w:color w:val="000000" w:themeColor="text1"/>
          <w:shd w:val="clear" w:color="auto" w:fill="FFFFFF"/>
        </w:rPr>
        <w:t>0</w:t>
      </w:r>
      <w:r w:rsidRPr="00E64F08">
        <w:rPr>
          <w:color w:val="000000" w:themeColor="text1"/>
          <w:shd w:val="clear" w:color="auto" w:fill="FFFFFF"/>
        </w:rPr>
        <w:t>(0). </w:t>
      </w:r>
      <w:hyperlink r:id="rId12" w:history="1">
        <w:r w:rsidRPr="00E64F08">
          <w:rPr>
            <w:rStyle w:val="Hyperlink"/>
            <w:color w:val="000000" w:themeColor="text1"/>
            <w:shd w:val="clear" w:color="auto" w:fill="FFFFFF"/>
          </w:rPr>
          <w:t>https://doi.org/10.1177/00336882251322253</w:t>
        </w:r>
      </w:hyperlink>
      <w:r w:rsidRPr="00E64F08">
        <w:rPr>
          <w:color w:val="000000" w:themeColor="text1"/>
          <w:shd w:val="clear" w:color="auto" w:fill="FFFFFF"/>
        </w:rPr>
        <w:t>.</w:t>
      </w:r>
    </w:p>
    <w:p w14:paraId="7E39DCA5" w14:textId="77777777" w:rsidR="00AA76B5" w:rsidRPr="00E64F08" w:rsidRDefault="00AA76B5" w:rsidP="00AA76B5">
      <w:pPr>
        <w:pStyle w:val="rtejustify"/>
        <w:shd w:val="clear" w:color="auto" w:fill="FFFFFF"/>
        <w:spacing w:before="0" w:beforeAutospacing="0" w:after="0" w:afterAutospacing="0" w:line="288" w:lineRule="auto"/>
        <w:jc w:val="both"/>
        <w:rPr>
          <w:color w:val="000000" w:themeColor="text1"/>
        </w:rPr>
      </w:pPr>
      <w:proofErr w:type="spellStart"/>
      <w:r w:rsidRPr="00E64F08">
        <w:rPr>
          <w:color w:val="000000" w:themeColor="text1"/>
        </w:rPr>
        <w:t>Jin</w:t>
      </w:r>
      <w:proofErr w:type="spellEnd"/>
      <w:r w:rsidRPr="00E64F08">
        <w:rPr>
          <w:color w:val="000000" w:themeColor="text1"/>
        </w:rPr>
        <w:t>, Z.</w:t>
      </w:r>
      <w:r w:rsidRPr="00E64F08">
        <w:rPr>
          <w:color w:val="000000" w:themeColor="text1"/>
          <w:lang w:val="vi-VN"/>
        </w:rPr>
        <w:t>,</w:t>
      </w:r>
      <w:r w:rsidRPr="00E64F08">
        <w:rPr>
          <w:color w:val="000000" w:themeColor="text1"/>
        </w:rPr>
        <w:t xml:space="preserve"> &amp; Webb, S. (2024). The effectiveness of note taking through exposure to L2 input: A meta</w:t>
      </w:r>
      <w:r w:rsidRPr="00E64F08">
        <w:rPr>
          <w:color w:val="000000" w:themeColor="text1"/>
          <w:lang w:val="vi-VN"/>
        </w:rPr>
        <w:t>-</w:t>
      </w:r>
      <w:r w:rsidRPr="00E64F08">
        <w:rPr>
          <w:color w:val="000000" w:themeColor="text1"/>
        </w:rPr>
        <w:t xml:space="preserve">analysis. </w:t>
      </w:r>
      <w:r w:rsidRPr="00E64F08">
        <w:rPr>
          <w:i/>
          <w:iCs/>
          <w:color w:val="000000" w:themeColor="text1"/>
        </w:rPr>
        <w:t>Studies in Second Language Acquisition</w:t>
      </w:r>
      <w:r w:rsidRPr="00E64F08">
        <w:rPr>
          <w:color w:val="000000" w:themeColor="text1"/>
        </w:rPr>
        <w:t xml:space="preserve">, </w:t>
      </w:r>
      <w:r w:rsidRPr="00E64F08">
        <w:rPr>
          <w:i/>
          <w:iCs/>
          <w:color w:val="000000" w:themeColor="text1"/>
        </w:rPr>
        <w:t>46</w:t>
      </w:r>
      <w:r w:rsidRPr="00E64F08">
        <w:rPr>
          <w:color w:val="000000" w:themeColor="text1"/>
        </w:rPr>
        <w:t>(2), 404</w:t>
      </w:r>
      <w:r w:rsidRPr="00E64F08">
        <w:rPr>
          <w:color w:val="000000" w:themeColor="text1"/>
          <w:lang w:val="vi-VN"/>
        </w:rPr>
        <w:t>-</w:t>
      </w:r>
      <w:r w:rsidRPr="00E64F08">
        <w:rPr>
          <w:color w:val="000000" w:themeColor="text1"/>
        </w:rPr>
        <w:t>426.</w:t>
      </w:r>
    </w:p>
    <w:p w14:paraId="0CD2B06A" w14:textId="77777777" w:rsidR="00AA76B5" w:rsidRPr="00E64F08" w:rsidRDefault="007C0781" w:rsidP="00AA76B5">
      <w:pPr>
        <w:pStyle w:val="rtejustify"/>
        <w:shd w:val="clear" w:color="auto" w:fill="FFFFFF"/>
        <w:spacing w:before="0" w:beforeAutospacing="0" w:after="0" w:afterAutospacing="0" w:line="288" w:lineRule="auto"/>
        <w:jc w:val="both"/>
        <w:rPr>
          <w:color w:val="000000" w:themeColor="text1"/>
          <w:lang w:val="vi-VN"/>
        </w:rPr>
      </w:pPr>
      <w:hyperlink r:id="rId13" w:history="1">
        <w:r w:rsidR="00AA76B5" w:rsidRPr="00E64F08">
          <w:rPr>
            <w:rStyle w:val="Hyperlink"/>
            <w:color w:val="000000" w:themeColor="text1"/>
          </w:rPr>
          <w:t>https://doi.org/10.1017/S0272263123000529</w:t>
        </w:r>
      </w:hyperlink>
      <w:r w:rsidR="00AA76B5" w:rsidRPr="00E64F08">
        <w:rPr>
          <w:color w:val="000000" w:themeColor="text1"/>
          <w:lang w:val="vi-VN"/>
        </w:rPr>
        <w:t xml:space="preserve"> </w:t>
      </w:r>
    </w:p>
    <w:p w14:paraId="09C67966" w14:textId="77777777" w:rsidR="00AA76B5" w:rsidRPr="00E64F08" w:rsidRDefault="00AA76B5" w:rsidP="00AA76B5">
      <w:pPr>
        <w:spacing w:line="288" w:lineRule="auto"/>
        <w:jc w:val="both"/>
        <w:rPr>
          <w:rFonts w:eastAsia="Malgun Gothic"/>
          <w:color w:val="000000" w:themeColor="text1"/>
          <w:shd w:val="clear" w:color="auto" w:fill="FFFFFF"/>
        </w:rPr>
      </w:pPr>
      <w:proofErr w:type="spellStart"/>
      <w:r w:rsidRPr="00E64F08">
        <w:rPr>
          <w:rFonts w:eastAsia="Malgun Gothic"/>
          <w:color w:val="000000" w:themeColor="text1"/>
          <w:shd w:val="clear" w:color="auto" w:fill="FFFFFF"/>
        </w:rPr>
        <w:t>Jongbum</w:t>
      </w:r>
      <w:proofErr w:type="spellEnd"/>
      <w:r w:rsidRPr="00E64F08">
        <w:rPr>
          <w:rFonts w:eastAsia="Malgun Gothic"/>
          <w:color w:val="000000" w:themeColor="text1"/>
          <w:shd w:val="clear" w:color="auto" w:fill="FFFFFF"/>
          <w:lang w:val="vi-VN"/>
        </w:rPr>
        <w:t>,</w:t>
      </w:r>
      <w:r w:rsidRPr="00E64F08">
        <w:rPr>
          <w:rFonts w:eastAsia="Malgun Gothic"/>
          <w:color w:val="000000" w:themeColor="text1"/>
          <w:shd w:val="clear" w:color="auto" w:fill="FFFFFF"/>
        </w:rPr>
        <w:t xml:space="preserve"> H. (2025). Opportunities, Challenges, and Perceived Effectiveness of AI-Generated Listening Materials in a University EFL Context. </w:t>
      </w:r>
      <w:r w:rsidRPr="00E64F08">
        <w:rPr>
          <w:rFonts w:eastAsia="Malgun Gothic"/>
          <w:i/>
          <w:iCs/>
          <w:color w:val="000000" w:themeColor="text1"/>
          <w:shd w:val="clear" w:color="auto" w:fill="FFFFFF"/>
        </w:rPr>
        <w:t>Modern English Education</w:t>
      </w:r>
      <w:r w:rsidRPr="00E64F08">
        <w:rPr>
          <w:rFonts w:eastAsia="Malgun Gothic"/>
          <w:color w:val="000000" w:themeColor="text1"/>
          <w:shd w:val="clear" w:color="auto" w:fill="FFFFFF"/>
        </w:rPr>
        <w:t xml:space="preserve">, </w:t>
      </w:r>
      <w:r w:rsidRPr="00E64F08">
        <w:rPr>
          <w:rFonts w:eastAsia="Malgun Gothic"/>
          <w:i/>
          <w:iCs/>
          <w:color w:val="000000" w:themeColor="text1"/>
          <w:shd w:val="clear" w:color="auto" w:fill="FFFFFF"/>
        </w:rPr>
        <w:t>26</w:t>
      </w:r>
      <w:r w:rsidRPr="00E64F08">
        <w:rPr>
          <w:rFonts w:eastAsia="Malgun Gothic"/>
          <w:color w:val="000000" w:themeColor="text1"/>
          <w:shd w:val="clear" w:color="auto" w:fill="FFFFFF"/>
        </w:rPr>
        <w:t>, 446-459.</w:t>
      </w:r>
    </w:p>
    <w:p w14:paraId="1E2BFBF3" w14:textId="77777777" w:rsidR="00AA76B5" w:rsidRPr="00E64F08" w:rsidRDefault="00AA76B5" w:rsidP="00AA76B5">
      <w:pPr>
        <w:spacing w:line="288" w:lineRule="auto"/>
        <w:jc w:val="both"/>
        <w:rPr>
          <w:color w:val="000000" w:themeColor="text1"/>
        </w:rPr>
      </w:pPr>
      <w:r w:rsidRPr="00E64F08">
        <w:rPr>
          <w:rFonts w:eastAsia="Malgun Gothic"/>
          <w:color w:val="000000" w:themeColor="text1"/>
          <w:shd w:val="clear" w:color="auto" w:fill="FFFFFF"/>
        </w:rPr>
        <w:t>Kim</w:t>
      </w:r>
      <w:r w:rsidRPr="00E64F08">
        <w:rPr>
          <w:rFonts w:eastAsia="Malgun Gothic"/>
          <w:color w:val="000000" w:themeColor="text1"/>
          <w:shd w:val="clear" w:color="auto" w:fill="FFFFFF"/>
          <w:lang w:val="vi-VN"/>
        </w:rPr>
        <w:t>,</w:t>
      </w:r>
      <w:r w:rsidRPr="00E64F08">
        <w:rPr>
          <w:rFonts w:eastAsia="Malgun Gothic"/>
          <w:color w:val="000000" w:themeColor="text1"/>
          <w:shd w:val="clear" w:color="auto" w:fill="FFFFFF"/>
        </w:rPr>
        <w:t xml:space="preserve"> J. (2014). Korean EFL Students</w:t>
      </w:r>
      <w:r w:rsidRPr="00E64F08">
        <w:rPr>
          <w:rFonts w:eastAsia="Malgun Gothic"/>
          <w:color w:val="000000" w:themeColor="text1"/>
          <w:shd w:val="clear" w:color="auto" w:fill="FFFFFF"/>
          <w:lang w:val="vi-VN"/>
        </w:rPr>
        <w:t>’</w:t>
      </w:r>
      <w:r w:rsidRPr="00E64F08">
        <w:rPr>
          <w:rFonts w:eastAsia="Malgun Gothic"/>
          <w:color w:val="000000" w:themeColor="text1"/>
          <w:shd w:val="clear" w:color="auto" w:fill="FFFFFF"/>
        </w:rPr>
        <w:t xml:space="preserve"> Perceptions on Note-taking Strategy and Its Training in Academic English Listening Tests. </w:t>
      </w:r>
      <w:r w:rsidRPr="00E64F08">
        <w:rPr>
          <w:rFonts w:eastAsia="Malgun Gothic"/>
          <w:i/>
          <w:iCs/>
          <w:color w:val="000000" w:themeColor="text1"/>
          <w:shd w:val="clear" w:color="auto" w:fill="FFFFFF"/>
        </w:rPr>
        <w:t>English Language &amp; Literature Teaching</w:t>
      </w:r>
      <w:r w:rsidRPr="00E64F08">
        <w:rPr>
          <w:rFonts w:eastAsia="Malgun Gothic"/>
          <w:color w:val="000000" w:themeColor="text1"/>
          <w:shd w:val="clear" w:color="auto" w:fill="FFFFFF"/>
        </w:rPr>
        <w:t xml:space="preserve">, </w:t>
      </w:r>
      <w:r w:rsidRPr="00E64F08">
        <w:rPr>
          <w:rFonts w:eastAsia="Malgun Gothic"/>
          <w:i/>
          <w:iCs/>
          <w:color w:val="000000" w:themeColor="text1"/>
          <w:shd w:val="clear" w:color="auto" w:fill="FFFFFF"/>
        </w:rPr>
        <w:t>20</w:t>
      </w:r>
      <w:r w:rsidRPr="00E64F08">
        <w:rPr>
          <w:rFonts w:eastAsia="Malgun Gothic"/>
          <w:color w:val="000000" w:themeColor="text1"/>
          <w:shd w:val="clear" w:color="auto" w:fill="FFFFFF"/>
        </w:rPr>
        <w:t>(3), 95-118.</w:t>
      </w:r>
    </w:p>
    <w:p w14:paraId="186D4E1B" w14:textId="77777777" w:rsidR="00AA76B5" w:rsidRPr="00E64F08" w:rsidRDefault="00AA76B5" w:rsidP="00AA76B5">
      <w:pPr>
        <w:spacing w:line="288" w:lineRule="auto"/>
        <w:jc w:val="both"/>
        <w:rPr>
          <w:color w:val="000000" w:themeColor="text1"/>
        </w:rPr>
      </w:pPr>
      <w:r w:rsidRPr="00E64F08">
        <w:rPr>
          <w:color w:val="000000" w:themeColor="text1"/>
          <w:shd w:val="clear" w:color="auto" w:fill="FFFFFF"/>
        </w:rPr>
        <w:t xml:space="preserve">Liu, Q., &amp; Zhao, Y. (2025). The impact of </w:t>
      </w:r>
      <w:proofErr w:type="spellStart"/>
      <w:r w:rsidRPr="00E64F08">
        <w:rPr>
          <w:color w:val="000000" w:themeColor="text1"/>
          <w:shd w:val="clear" w:color="auto" w:fill="FFFFFF"/>
        </w:rPr>
        <w:t>NoteBookLM</w:t>
      </w:r>
      <w:proofErr w:type="spellEnd"/>
      <w:r w:rsidRPr="00E64F08">
        <w:rPr>
          <w:color w:val="000000" w:themeColor="text1"/>
          <w:shd w:val="clear" w:color="auto" w:fill="FFFFFF"/>
        </w:rPr>
        <w:t xml:space="preserve"> generated podcasts on EFL news listening comprehension, flow experience, and anxiety: A quasi-experimental study. In </w:t>
      </w:r>
      <w:r w:rsidRPr="00E64F08">
        <w:rPr>
          <w:rStyle w:val="Emphasis"/>
          <w:color w:val="000000" w:themeColor="text1"/>
          <w:shd w:val="clear" w:color="auto" w:fill="FFFFFF"/>
        </w:rPr>
        <w:t>Proceedings of EDCS 2025</w:t>
      </w:r>
      <w:r w:rsidRPr="00E64F08">
        <w:rPr>
          <w:color w:val="000000" w:themeColor="text1"/>
          <w:shd w:val="clear" w:color="auto" w:fill="FFFFFF"/>
        </w:rPr>
        <w:t> (pp.</w:t>
      </w:r>
      <w:r w:rsidRPr="00E64F08">
        <w:rPr>
          <w:color w:val="000000" w:themeColor="text1"/>
          <w:shd w:val="clear" w:color="auto" w:fill="FFFFFF"/>
          <w:lang w:val="vi-VN"/>
        </w:rPr>
        <w:t>665-670</w:t>
      </w:r>
      <w:r w:rsidRPr="00E64F08">
        <w:rPr>
          <w:color w:val="000000" w:themeColor="text1"/>
          <w:shd w:val="clear" w:color="auto" w:fill="FFFFFF"/>
        </w:rPr>
        <w:t>). ACM.</w:t>
      </w:r>
      <w:r w:rsidRPr="00E64F08">
        <w:rPr>
          <w:color w:val="000000" w:themeColor="text1"/>
          <w:shd w:val="clear" w:color="auto" w:fill="FFFFFF"/>
          <w:lang w:val="vi-VN"/>
        </w:rPr>
        <w:t xml:space="preserve"> </w:t>
      </w:r>
      <w:hyperlink r:id="rId14" w:history="1">
        <w:r w:rsidRPr="00E64F08">
          <w:rPr>
            <w:color w:val="000000" w:themeColor="text1"/>
            <w:u w:val="single"/>
            <w:shd w:val="clear" w:color="auto" w:fill="FFFFFF"/>
          </w:rPr>
          <w:t>https://doi.org/10.1145/3746469.3746573</w:t>
        </w:r>
      </w:hyperlink>
    </w:p>
    <w:p w14:paraId="345A1775" w14:textId="77777777" w:rsidR="00AA76B5" w:rsidRPr="00E64F08" w:rsidRDefault="00AA76B5" w:rsidP="00AA76B5">
      <w:pPr>
        <w:spacing w:line="288" w:lineRule="auto"/>
        <w:jc w:val="both"/>
        <w:rPr>
          <w:color w:val="000000" w:themeColor="text1"/>
        </w:rPr>
      </w:pPr>
      <w:proofErr w:type="spellStart"/>
      <w:r w:rsidRPr="00E64F08">
        <w:rPr>
          <w:color w:val="000000" w:themeColor="text1"/>
        </w:rPr>
        <w:t>Lv</w:t>
      </w:r>
      <w:proofErr w:type="spellEnd"/>
      <w:r w:rsidRPr="00E64F08">
        <w:rPr>
          <w:color w:val="000000" w:themeColor="text1"/>
        </w:rPr>
        <w:t>, H. (2025). Examining the efficacy of AI-assisted note-taking in enhancing lecture comprehension for EAP students: investigating how AI tools facilitate EAP students’ listening comprehension and integrated summary writing. </w:t>
      </w:r>
      <w:r w:rsidRPr="00E64F08">
        <w:rPr>
          <w:rStyle w:val="Emphasis"/>
          <w:color w:val="000000" w:themeColor="text1"/>
        </w:rPr>
        <w:t>Journal of International Education and Science Studies</w:t>
      </w:r>
      <w:r w:rsidRPr="00E64F08">
        <w:rPr>
          <w:color w:val="000000" w:themeColor="text1"/>
        </w:rPr>
        <w:t>, </w:t>
      </w:r>
      <w:r w:rsidRPr="00E64F08">
        <w:rPr>
          <w:rStyle w:val="Emphasis"/>
          <w:color w:val="000000" w:themeColor="text1"/>
        </w:rPr>
        <w:t>2</w:t>
      </w:r>
      <w:r w:rsidRPr="00E64F08">
        <w:rPr>
          <w:color w:val="000000" w:themeColor="text1"/>
        </w:rPr>
        <w:t>(6), 33-42.</w:t>
      </w:r>
    </w:p>
    <w:p w14:paraId="7F42BF70" w14:textId="77777777" w:rsidR="00AA76B5" w:rsidRPr="00E64F08" w:rsidRDefault="00AA76B5" w:rsidP="00AA76B5">
      <w:pPr>
        <w:spacing w:line="288" w:lineRule="auto"/>
        <w:jc w:val="both"/>
        <w:rPr>
          <w:color w:val="000000" w:themeColor="text1"/>
          <w:lang w:val="vi-VN"/>
        </w:rPr>
      </w:pPr>
      <w:proofErr w:type="spellStart"/>
      <w:r w:rsidRPr="00E64F08">
        <w:rPr>
          <w:color w:val="000000" w:themeColor="text1"/>
        </w:rPr>
        <w:t>Luu</w:t>
      </w:r>
      <w:proofErr w:type="spellEnd"/>
      <w:r w:rsidRPr="00E64F08">
        <w:rPr>
          <w:color w:val="000000" w:themeColor="text1"/>
        </w:rPr>
        <w:t xml:space="preserve">, T. M. V., &amp; Doan, Q. V. (2025). </w:t>
      </w:r>
      <w:proofErr w:type="spellStart"/>
      <w:r w:rsidRPr="00E64F08">
        <w:rPr>
          <w:color w:val="000000" w:themeColor="text1"/>
        </w:rPr>
        <w:t>ChatGPT’s</w:t>
      </w:r>
      <w:proofErr w:type="spellEnd"/>
      <w:r w:rsidRPr="00E64F08">
        <w:rPr>
          <w:color w:val="000000" w:themeColor="text1"/>
        </w:rPr>
        <w:t xml:space="preserve"> Impact on Listening Comprehension: Perspectives from Vietnamese EFL University Learners. </w:t>
      </w:r>
      <w:r w:rsidRPr="00E64F08">
        <w:rPr>
          <w:i/>
          <w:iCs/>
          <w:color w:val="000000" w:themeColor="text1"/>
        </w:rPr>
        <w:t>Computer-Assisted Language Learning Electronic Journal</w:t>
      </w:r>
      <w:r w:rsidRPr="00E64F08">
        <w:rPr>
          <w:color w:val="000000" w:themeColor="text1"/>
        </w:rPr>
        <w:t xml:space="preserve">, </w:t>
      </w:r>
      <w:r w:rsidRPr="00E64F08">
        <w:rPr>
          <w:i/>
          <w:iCs/>
          <w:color w:val="000000" w:themeColor="text1"/>
        </w:rPr>
        <w:t>26</w:t>
      </w:r>
      <w:r w:rsidRPr="00E64F08">
        <w:rPr>
          <w:color w:val="000000" w:themeColor="text1"/>
        </w:rPr>
        <w:t xml:space="preserve">(3), 43-63. </w:t>
      </w:r>
      <w:hyperlink r:id="rId15" w:history="1">
        <w:r w:rsidRPr="00E64F08">
          <w:rPr>
            <w:rStyle w:val="Hyperlink"/>
            <w:color w:val="000000" w:themeColor="text1"/>
          </w:rPr>
          <w:t>https://doi.org/10.54855/callej.252633</w:t>
        </w:r>
      </w:hyperlink>
      <w:r w:rsidRPr="00E64F08">
        <w:rPr>
          <w:color w:val="000000" w:themeColor="text1"/>
          <w:lang w:val="vi-VN"/>
        </w:rPr>
        <w:t xml:space="preserve"> </w:t>
      </w:r>
    </w:p>
    <w:p w14:paraId="3EB72705" w14:textId="77777777" w:rsidR="00AA76B5" w:rsidRPr="00E64F08" w:rsidRDefault="00AA76B5" w:rsidP="00AA76B5">
      <w:pPr>
        <w:spacing w:line="288" w:lineRule="auto"/>
        <w:jc w:val="both"/>
        <w:rPr>
          <w:color w:val="000000" w:themeColor="text1"/>
          <w:lang w:val="vi-VN"/>
        </w:rPr>
      </w:pPr>
      <w:r w:rsidRPr="00E64F08">
        <w:rPr>
          <w:color w:val="000000" w:themeColor="text1"/>
          <w:shd w:val="clear" w:color="auto" w:fill="FFFFFF"/>
        </w:rPr>
        <w:lastRenderedPageBreak/>
        <w:t>Mayer, R. E. (1996). Learning Strategies for Making Sense Out of Expository Text: The SOI Model for Guiding Three Cognitive Processes in Knowledge Construction. </w:t>
      </w:r>
      <w:r w:rsidRPr="00E64F08">
        <w:rPr>
          <w:i/>
          <w:iCs/>
          <w:color w:val="000000" w:themeColor="text1"/>
          <w:shd w:val="clear" w:color="auto" w:fill="FFFFFF"/>
        </w:rPr>
        <w:t>Educational Psychology Review, 8,</w:t>
      </w:r>
      <w:r w:rsidRPr="00E64F08">
        <w:rPr>
          <w:color w:val="000000" w:themeColor="text1"/>
          <w:shd w:val="clear" w:color="auto" w:fill="FFFFFF"/>
        </w:rPr>
        <w:t> 357-371.</w:t>
      </w:r>
      <w:r w:rsidRPr="00E64F08">
        <w:rPr>
          <w:color w:val="000000" w:themeColor="text1"/>
          <w:lang w:val="vi-VN"/>
        </w:rPr>
        <w:t xml:space="preserve"> </w:t>
      </w:r>
      <w:hyperlink r:id="rId16" w:history="1">
        <w:r w:rsidRPr="00E64F08">
          <w:rPr>
            <w:rStyle w:val="Hyperlink"/>
            <w:color w:val="000000" w:themeColor="text1"/>
            <w:shd w:val="clear" w:color="auto" w:fill="FFFFFF"/>
          </w:rPr>
          <w:t>https://doi.org/10.1007/BF01463939</w:t>
        </w:r>
      </w:hyperlink>
      <w:r w:rsidRPr="00E64F08">
        <w:rPr>
          <w:color w:val="000000" w:themeColor="text1"/>
          <w:shd w:val="clear" w:color="auto" w:fill="FFFFFF"/>
          <w:lang w:val="vi-VN"/>
        </w:rPr>
        <w:t xml:space="preserve"> </w:t>
      </w:r>
    </w:p>
    <w:p w14:paraId="1360C40F" w14:textId="77777777" w:rsidR="00AA76B5" w:rsidRPr="00E64F08" w:rsidRDefault="00AA76B5" w:rsidP="00AA76B5">
      <w:pPr>
        <w:pStyle w:val="NormalWeb"/>
        <w:shd w:val="clear" w:color="auto" w:fill="FFFFFF"/>
        <w:spacing w:beforeAutospacing="0" w:afterAutospacing="0" w:line="288" w:lineRule="auto"/>
        <w:jc w:val="both"/>
        <w:rPr>
          <w:color w:val="000000" w:themeColor="text1"/>
        </w:rPr>
      </w:pPr>
      <w:proofErr w:type="spellStart"/>
      <w:r w:rsidRPr="00E64F08">
        <w:rPr>
          <w:color w:val="000000" w:themeColor="text1"/>
        </w:rPr>
        <w:t>Meniado</w:t>
      </w:r>
      <w:proofErr w:type="spellEnd"/>
      <w:r w:rsidRPr="00E64F08">
        <w:rPr>
          <w:color w:val="000000" w:themeColor="text1"/>
        </w:rPr>
        <w:t>, J.</w:t>
      </w:r>
      <w:r w:rsidRPr="00E64F08">
        <w:rPr>
          <w:color w:val="000000" w:themeColor="text1"/>
          <w:lang w:val="vi-VN"/>
        </w:rPr>
        <w:t xml:space="preserve"> </w:t>
      </w:r>
      <w:r w:rsidRPr="00E64F08">
        <w:rPr>
          <w:color w:val="000000" w:themeColor="text1"/>
        </w:rPr>
        <w:t xml:space="preserve">C. (2023). The Impact of </w:t>
      </w:r>
      <w:proofErr w:type="spellStart"/>
      <w:r w:rsidRPr="00E64F08">
        <w:rPr>
          <w:color w:val="000000" w:themeColor="text1"/>
        </w:rPr>
        <w:t>ChatGPT</w:t>
      </w:r>
      <w:proofErr w:type="spellEnd"/>
      <w:r w:rsidRPr="00E64F08">
        <w:rPr>
          <w:color w:val="000000" w:themeColor="text1"/>
        </w:rPr>
        <w:t xml:space="preserve"> on English Language Teaching, Learning, and Assessment: A Rapid Review of Literature</w:t>
      </w:r>
      <w:r w:rsidRPr="00E64F08">
        <w:rPr>
          <w:color w:val="000000" w:themeColor="text1"/>
          <w:lang w:val="vi-VN"/>
        </w:rPr>
        <w:t>.</w:t>
      </w:r>
      <w:r w:rsidRPr="00E64F08">
        <w:rPr>
          <w:color w:val="000000" w:themeColor="text1"/>
        </w:rPr>
        <w:t xml:space="preserve"> </w:t>
      </w:r>
      <w:r w:rsidRPr="00E64F08">
        <w:rPr>
          <w:i/>
          <w:iCs/>
          <w:color w:val="000000" w:themeColor="text1"/>
        </w:rPr>
        <w:t>Arab World English Journal</w:t>
      </w:r>
      <w:r w:rsidRPr="00E64F08">
        <w:rPr>
          <w:color w:val="000000" w:themeColor="text1"/>
        </w:rPr>
        <w:t xml:space="preserve">, </w:t>
      </w:r>
      <w:r w:rsidRPr="00E64F08">
        <w:rPr>
          <w:i/>
          <w:iCs/>
          <w:color w:val="000000" w:themeColor="text1"/>
        </w:rPr>
        <w:t>14</w:t>
      </w:r>
      <w:r w:rsidRPr="00E64F08">
        <w:rPr>
          <w:color w:val="000000" w:themeColor="text1"/>
        </w:rPr>
        <w:t>(4)</w:t>
      </w:r>
      <w:r w:rsidRPr="00E64F08">
        <w:rPr>
          <w:color w:val="000000" w:themeColor="text1"/>
          <w:lang w:val="vi-VN"/>
        </w:rPr>
        <w:t>,</w:t>
      </w:r>
      <w:r w:rsidRPr="00E64F08">
        <w:rPr>
          <w:color w:val="000000" w:themeColor="text1"/>
        </w:rPr>
        <w:t xml:space="preserve"> 3-18.</w:t>
      </w:r>
    </w:p>
    <w:p w14:paraId="024E33BE" w14:textId="77777777" w:rsidR="00AA76B5" w:rsidRPr="00E64F08" w:rsidRDefault="007C0781" w:rsidP="00AA76B5">
      <w:pPr>
        <w:pStyle w:val="elementor-heading-title"/>
        <w:shd w:val="clear" w:color="auto" w:fill="FFFFFF"/>
        <w:spacing w:before="0" w:beforeAutospacing="0" w:after="0" w:afterAutospacing="0" w:line="288" w:lineRule="auto"/>
        <w:jc w:val="both"/>
        <w:rPr>
          <w:color w:val="000000" w:themeColor="text1"/>
          <w:lang w:val="vi-VN"/>
        </w:rPr>
      </w:pPr>
      <w:hyperlink r:id="rId17" w:history="1">
        <w:r w:rsidR="00AA76B5" w:rsidRPr="00E64F08">
          <w:rPr>
            <w:rStyle w:val="Hyperlink"/>
            <w:color w:val="000000" w:themeColor="text1"/>
          </w:rPr>
          <w:t>https://dx.doi.org/10.24093/awej/vol14no4.1</w:t>
        </w:r>
      </w:hyperlink>
      <w:r w:rsidR="00AA76B5" w:rsidRPr="00E64F08">
        <w:rPr>
          <w:color w:val="000000" w:themeColor="text1"/>
          <w:lang w:val="vi-VN"/>
        </w:rPr>
        <w:t xml:space="preserve"> </w:t>
      </w:r>
    </w:p>
    <w:p w14:paraId="0D23ADA8" w14:textId="77777777" w:rsidR="00AA76B5" w:rsidRPr="00E64F08" w:rsidRDefault="00AA76B5" w:rsidP="00AA76B5">
      <w:pPr>
        <w:spacing w:line="288" w:lineRule="auto"/>
        <w:jc w:val="both"/>
        <w:rPr>
          <w:color w:val="000000" w:themeColor="text1"/>
        </w:rPr>
      </w:pPr>
      <w:r w:rsidRPr="00E64F08">
        <w:rPr>
          <w:color w:val="000000" w:themeColor="text1"/>
          <w:shd w:val="clear" w:color="auto" w:fill="FFFFFF"/>
        </w:rPr>
        <w:t>Nguyen, T. K. T., Nguyen, T. T. D., &amp; Trinh, D. D. (2026). English Majors’ and Non-English Majors’ Perceptions and Readiness For AI-Assisted Learning in English Language Courses: An Exploratory Study. </w:t>
      </w:r>
      <w:r w:rsidRPr="00E64F08">
        <w:rPr>
          <w:i/>
          <w:iCs/>
          <w:color w:val="000000" w:themeColor="text1"/>
          <w:shd w:val="clear" w:color="auto" w:fill="FFFFFF"/>
        </w:rPr>
        <w:t>ICTE Conference Proceedings</w:t>
      </w:r>
      <w:r w:rsidRPr="00E64F08">
        <w:rPr>
          <w:color w:val="000000" w:themeColor="text1"/>
          <w:shd w:val="clear" w:color="auto" w:fill="FFFFFF"/>
        </w:rPr>
        <w:t>, </w:t>
      </w:r>
      <w:r w:rsidRPr="00E64F08">
        <w:rPr>
          <w:i/>
          <w:iCs/>
          <w:color w:val="000000" w:themeColor="text1"/>
          <w:shd w:val="clear" w:color="auto" w:fill="FFFFFF"/>
        </w:rPr>
        <w:t>9</w:t>
      </w:r>
      <w:r w:rsidRPr="00E64F08">
        <w:rPr>
          <w:color w:val="000000" w:themeColor="text1"/>
          <w:shd w:val="clear" w:color="auto" w:fill="FFFFFF"/>
        </w:rPr>
        <w:t>, 107-120. </w:t>
      </w:r>
      <w:hyperlink r:id="rId18" w:history="1">
        <w:r w:rsidRPr="00E64F08">
          <w:rPr>
            <w:rStyle w:val="Hyperlink"/>
            <w:color w:val="000000" w:themeColor="text1"/>
            <w:shd w:val="clear" w:color="auto" w:fill="FFFFFF"/>
          </w:rPr>
          <w:t>https://doi.org/10.54855/979-8-9870112-9-4_7</w:t>
        </w:r>
      </w:hyperlink>
    </w:p>
    <w:p w14:paraId="2CC9D143" w14:textId="77777777" w:rsidR="00AA76B5" w:rsidRPr="00E64F08" w:rsidRDefault="00AA76B5" w:rsidP="00AA76B5">
      <w:pPr>
        <w:spacing w:line="288" w:lineRule="auto"/>
        <w:jc w:val="both"/>
        <w:rPr>
          <w:color w:val="000000" w:themeColor="text1"/>
          <w:shd w:val="clear" w:color="auto" w:fill="FFFFFF"/>
        </w:rPr>
      </w:pPr>
      <w:r w:rsidRPr="00E64F08">
        <w:rPr>
          <w:color w:val="000000" w:themeColor="text1"/>
          <w:shd w:val="clear" w:color="auto" w:fill="FFFFFF"/>
        </w:rPr>
        <w:t>Phan, T. N. L. (2023). Students</w:t>
      </w:r>
      <w:r w:rsidRPr="00E64F08">
        <w:rPr>
          <w:color w:val="000000" w:themeColor="text1"/>
          <w:shd w:val="clear" w:color="auto" w:fill="FFFFFF"/>
          <w:lang w:val="vi-VN"/>
        </w:rPr>
        <w:t>’</w:t>
      </w:r>
      <w:r w:rsidRPr="00E64F08">
        <w:rPr>
          <w:color w:val="000000" w:themeColor="text1"/>
          <w:shd w:val="clear" w:color="auto" w:fill="FFFFFF"/>
        </w:rPr>
        <w:t xml:space="preserve"> perceptions of the AI technology application in English writing classes. In </w:t>
      </w:r>
      <w:r w:rsidRPr="00E64F08">
        <w:rPr>
          <w:i/>
          <w:iCs/>
          <w:color w:val="000000" w:themeColor="text1"/>
          <w:shd w:val="clear" w:color="auto" w:fill="FFFFFF"/>
        </w:rPr>
        <w:t xml:space="preserve">Proceedings of the </w:t>
      </w:r>
      <w:proofErr w:type="spellStart"/>
      <w:r w:rsidRPr="00E64F08">
        <w:rPr>
          <w:i/>
          <w:iCs/>
          <w:color w:val="000000" w:themeColor="text1"/>
          <w:shd w:val="clear" w:color="auto" w:fill="FFFFFF"/>
        </w:rPr>
        <w:t>AsiaCALL</w:t>
      </w:r>
      <w:proofErr w:type="spellEnd"/>
      <w:r w:rsidRPr="00E64F08">
        <w:rPr>
          <w:i/>
          <w:iCs/>
          <w:color w:val="000000" w:themeColor="text1"/>
          <w:shd w:val="clear" w:color="auto" w:fill="FFFFFF"/>
        </w:rPr>
        <w:t xml:space="preserve"> International Conference</w:t>
      </w:r>
      <w:r w:rsidRPr="00E64F08">
        <w:rPr>
          <w:color w:val="000000" w:themeColor="text1"/>
          <w:shd w:val="clear" w:color="auto" w:fill="FFFFFF"/>
          <w:lang w:val="vi-VN"/>
        </w:rPr>
        <w:t xml:space="preserve">, </w:t>
      </w:r>
      <w:r w:rsidRPr="00E64F08">
        <w:rPr>
          <w:i/>
          <w:iCs/>
          <w:color w:val="000000" w:themeColor="text1"/>
          <w:shd w:val="clear" w:color="auto" w:fill="FFFFFF"/>
        </w:rPr>
        <w:t>4</w:t>
      </w:r>
      <w:r w:rsidRPr="00E64F08">
        <w:rPr>
          <w:color w:val="000000" w:themeColor="text1"/>
          <w:shd w:val="clear" w:color="auto" w:fill="FFFFFF"/>
        </w:rPr>
        <w:t>,</w:t>
      </w:r>
      <w:r w:rsidRPr="00E64F08">
        <w:rPr>
          <w:color w:val="000000" w:themeColor="text1"/>
          <w:shd w:val="clear" w:color="auto" w:fill="FFFFFF"/>
          <w:lang w:val="vi-VN"/>
        </w:rPr>
        <w:t xml:space="preserve"> </w:t>
      </w:r>
      <w:r w:rsidRPr="00E64F08">
        <w:rPr>
          <w:color w:val="000000" w:themeColor="text1"/>
          <w:shd w:val="clear" w:color="auto" w:fill="FFFFFF"/>
        </w:rPr>
        <w:t>45-62.</w:t>
      </w:r>
    </w:p>
    <w:p w14:paraId="556DCFE5" w14:textId="77777777" w:rsidR="00AA76B5" w:rsidRPr="00E64F08" w:rsidRDefault="007C0781" w:rsidP="00AA76B5">
      <w:pPr>
        <w:spacing w:line="288" w:lineRule="auto"/>
        <w:jc w:val="both"/>
        <w:rPr>
          <w:color w:val="000000" w:themeColor="text1"/>
        </w:rPr>
      </w:pPr>
      <w:hyperlink r:id="rId19" w:history="1">
        <w:r w:rsidR="00AA76B5" w:rsidRPr="00E64F08">
          <w:rPr>
            <w:rStyle w:val="Hyperlink"/>
            <w:color w:val="000000" w:themeColor="text1"/>
            <w:shd w:val="clear" w:color="auto" w:fill="FFFFFF"/>
          </w:rPr>
          <w:t>https://doi.org/10.54855/paic.2344</w:t>
        </w:r>
      </w:hyperlink>
    </w:p>
    <w:p w14:paraId="70CD699B" w14:textId="77777777" w:rsidR="00AA76B5" w:rsidRPr="00E64F08" w:rsidRDefault="00AA76B5" w:rsidP="00AA76B5">
      <w:pPr>
        <w:spacing w:line="288" w:lineRule="auto"/>
        <w:jc w:val="both"/>
        <w:rPr>
          <w:color w:val="000000" w:themeColor="text1"/>
          <w:shd w:val="clear" w:color="auto" w:fill="FFFFFF"/>
        </w:rPr>
      </w:pPr>
      <w:r w:rsidRPr="00E64F08">
        <w:rPr>
          <w:color w:val="000000" w:themeColor="text1"/>
          <w:shd w:val="clear" w:color="auto" w:fill="FFFFFF"/>
        </w:rPr>
        <w:t>Siegel, J. (2020). Effects of notetaking instruction on intermediate and advanced L2 English learners: A quasi-</w:t>
      </w:r>
      <w:r w:rsidRPr="00E64F08">
        <w:rPr>
          <w:color w:val="000000" w:themeColor="text1"/>
          <w:shd w:val="clear" w:color="auto" w:fill="FFFFFF"/>
          <w:lang w:val="vi-VN"/>
        </w:rPr>
        <w:t>e</w:t>
      </w:r>
      <w:proofErr w:type="spellStart"/>
      <w:r w:rsidRPr="00E64F08">
        <w:rPr>
          <w:color w:val="000000" w:themeColor="text1"/>
          <w:shd w:val="clear" w:color="auto" w:fill="FFFFFF"/>
        </w:rPr>
        <w:t>xperimental</w:t>
      </w:r>
      <w:proofErr w:type="spellEnd"/>
      <w:r w:rsidRPr="00E64F08">
        <w:rPr>
          <w:color w:val="000000" w:themeColor="text1"/>
          <w:shd w:val="clear" w:color="auto" w:fill="FFFFFF"/>
        </w:rPr>
        <w:t xml:space="preserve"> study. </w:t>
      </w:r>
      <w:r w:rsidRPr="00E64F08">
        <w:rPr>
          <w:i/>
          <w:iCs/>
          <w:color w:val="000000" w:themeColor="text1"/>
          <w:shd w:val="clear" w:color="auto" w:fill="FFFFFF"/>
        </w:rPr>
        <w:t>Journal of English for Academic Purposes</w:t>
      </w:r>
      <w:r w:rsidRPr="00E64F08">
        <w:rPr>
          <w:color w:val="000000" w:themeColor="text1"/>
          <w:shd w:val="clear" w:color="auto" w:fill="FFFFFF"/>
        </w:rPr>
        <w:t xml:space="preserve">, </w:t>
      </w:r>
      <w:r w:rsidRPr="00E64F08">
        <w:rPr>
          <w:i/>
          <w:iCs/>
          <w:color w:val="000000" w:themeColor="text1"/>
          <w:shd w:val="clear" w:color="auto" w:fill="FFFFFF"/>
        </w:rPr>
        <w:t>46</w:t>
      </w:r>
      <w:r w:rsidRPr="00E64F08">
        <w:rPr>
          <w:color w:val="000000" w:themeColor="text1"/>
          <w:shd w:val="clear" w:color="auto" w:fill="FFFFFF"/>
        </w:rPr>
        <w:t>, 100868.</w:t>
      </w:r>
    </w:p>
    <w:p w14:paraId="13594690" w14:textId="77777777" w:rsidR="00AA76B5" w:rsidRPr="00E64F08" w:rsidRDefault="007C0781" w:rsidP="00AA76B5">
      <w:pPr>
        <w:spacing w:line="288" w:lineRule="auto"/>
        <w:jc w:val="both"/>
        <w:rPr>
          <w:color w:val="000000" w:themeColor="text1"/>
          <w:lang w:val="vi-VN"/>
        </w:rPr>
      </w:pPr>
      <w:hyperlink r:id="rId20" w:history="1">
        <w:r w:rsidR="00AA76B5" w:rsidRPr="00E64F08">
          <w:rPr>
            <w:rStyle w:val="Hyperlink"/>
            <w:color w:val="000000" w:themeColor="text1"/>
            <w:shd w:val="clear" w:color="auto" w:fill="FFFFFF"/>
          </w:rPr>
          <w:t>https://doi.org/10.1016/j.jeap.2020.100868</w:t>
        </w:r>
      </w:hyperlink>
      <w:r w:rsidR="00AA76B5" w:rsidRPr="00E64F08">
        <w:rPr>
          <w:color w:val="000000" w:themeColor="text1"/>
          <w:shd w:val="clear" w:color="auto" w:fill="FFFFFF"/>
        </w:rPr>
        <w:t>.</w:t>
      </w:r>
      <w:r w:rsidR="00AA76B5" w:rsidRPr="00E64F08">
        <w:rPr>
          <w:color w:val="000000" w:themeColor="text1"/>
          <w:shd w:val="clear" w:color="auto" w:fill="FFFFFF"/>
          <w:lang w:val="vi-VN"/>
        </w:rPr>
        <w:t xml:space="preserve">  </w:t>
      </w:r>
    </w:p>
    <w:p w14:paraId="62F4C17A" w14:textId="77777777" w:rsidR="00AA76B5" w:rsidRPr="00E64F08" w:rsidRDefault="00AA76B5" w:rsidP="00AA76B5">
      <w:pPr>
        <w:spacing w:line="288" w:lineRule="auto"/>
        <w:jc w:val="both"/>
        <w:rPr>
          <w:color w:val="000000" w:themeColor="text1"/>
          <w:shd w:val="clear" w:color="auto" w:fill="FFFFFF"/>
          <w:lang w:val="vi-VN"/>
        </w:rPr>
      </w:pPr>
      <w:r w:rsidRPr="00E64F08">
        <w:rPr>
          <w:color w:val="000000" w:themeColor="text1"/>
          <w:shd w:val="clear" w:color="auto" w:fill="FFFFFF"/>
        </w:rPr>
        <w:t xml:space="preserve">Siegel, J. (2022). Research into practice: Teaching notetaking to L2 students. </w:t>
      </w:r>
      <w:r w:rsidRPr="00E64F08">
        <w:rPr>
          <w:i/>
          <w:iCs/>
          <w:color w:val="000000" w:themeColor="text1"/>
          <w:shd w:val="clear" w:color="auto" w:fill="FFFFFF"/>
        </w:rPr>
        <w:t>Language Teaching</w:t>
      </w:r>
      <w:r w:rsidRPr="00E64F08">
        <w:rPr>
          <w:color w:val="000000" w:themeColor="text1"/>
          <w:shd w:val="clear" w:color="auto" w:fill="FFFFFF"/>
        </w:rPr>
        <w:t xml:space="preserve">, </w:t>
      </w:r>
      <w:r w:rsidRPr="00E64F08">
        <w:rPr>
          <w:i/>
          <w:iCs/>
          <w:color w:val="000000" w:themeColor="text1"/>
          <w:shd w:val="clear" w:color="auto" w:fill="FFFFFF"/>
        </w:rPr>
        <w:t>55</w:t>
      </w:r>
      <w:r w:rsidRPr="00E64F08">
        <w:rPr>
          <w:color w:val="000000" w:themeColor="text1"/>
          <w:shd w:val="clear" w:color="auto" w:fill="FFFFFF"/>
        </w:rPr>
        <w:t>(2), 245-259.</w:t>
      </w:r>
      <w:r w:rsidRPr="00E64F08">
        <w:rPr>
          <w:color w:val="000000" w:themeColor="text1"/>
          <w:shd w:val="clear" w:color="auto" w:fill="FFFFFF"/>
          <w:lang w:val="vi-VN"/>
        </w:rPr>
        <w:t xml:space="preserve"> </w:t>
      </w:r>
      <w:hyperlink r:id="rId21" w:history="1">
        <w:r w:rsidRPr="00E64F08">
          <w:rPr>
            <w:rStyle w:val="Hyperlink"/>
            <w:color w:val="000000" w:themeColor="text1"/>
            <w:shd w:val="clear" w:color="auto" w:fill="FFFFFF"/>
          </w:rPr>
          <w:t>https://doi.org/10.1017/S0261444820000476</w:t>
        </w:r>
      </w:hyperlink>
      <w:r w:rsidRPr="00E64F08">
        <w:rPr>
          <w:color w:val="000000" w:themeColor="text1"/>
          <w:shd w:val="clear" w:color="auto" w:fill="FFFFFF"/>
        </w:rPr>
        <w:t>.</w:t>
      </w:r>
      <w:r w:rsidRPr="00E64F08">
        <w:rPr>
          <w:color w:val="000000" w:themeColor="text1"/>
          <w:shd w:val="clear" w:color="auto" w:fill="FFFFFF"/>
          <w:lang w:val="vi-VN"/>
        </w:rPr>
        <w:t xml:space="preserve">     </w:t>
      </w:r>
    </w:p>
    <w:p w14:paraId="62AF43E1" w14:textId="77777777" w:rsidR="00AA76B5" w:rsidRPr="00E64F08" w:rsidRDefault="00AA76B5" w:rsidP="00AA76B5">
      <w:pPr>
        <w:spacing w:line="288" w:lineRule="auto"/>
        <w:jc w:val="both"/>
        <w:rPr>
          <w:color w:val="000000" w:themeColor="text1"/>
          <w:lang w:val="vi-VN"/>
        </w:rPr>
      </w:pPr>
      <w:r w:rsidRPr="00E64F08">
        <w:rPr>
          <w:color w:val="000000" w:themeColor="text1"/>
          <w:lang w:val="vi-VN"/>
        </w:rPr>
        <w:t xml:space="preserve">Shizuka, S., &amp; Ryan, S. (2026). Beyond word count: The role of note quality on EFL students’ lecture listening comprehension. </w:t>
      </w:r>
      <w:r w:rsidRPr="00E64F08">
        <w:rPr>
          <w:i/>
          <w:iCs/>
          <w:color w:val="000000" w:themeColor="text1"/>
          <w:lang w:val="vi-VN"/>
        </w:rPr>
        <w:t>System</w:t>
      </w:r>
      <w:r w:rsidRPr="00E64F08">
        <w:rPr>
          <w:color w:val="000000" w:themeColor="text1"/>
          <w:lang w:val="vi-VN"/>
        </w:rPr>
        <w:t xml:space="preserve">, </w:t>
      </w:r>
      <w:r w:rsidRPr="00E64F08">
        <w:rPr>
          <w:i/>
          <w:iCs/>
          <w:color w:val="000000" w:themeColor="text1"/>
          <w:lang w:val="vi-VN"/>
        </w:rPr>
        <w:t>137</w:t>
      </w:r>
      <w:r w:rsidRPr="00E64F08">
        <w:rPr>
          <w:color w:val="000000" w:themeColor="text1"/>
          <w:lang w:val="vi-VN"/>
        </w:rPr>
        <w:t xml:space="preserve">, 103927. </w:t>
      </w:r>
      <w:hyperlink r:id="rId22" w:history="1">
        <w:r w:rsidRPr="00E64F08">
          <w:rPr>
            <w:rStyle w:val="Hyperlink"/>
            <w:color w:val="000000" w:themeColor="text1"/>
            <w:lang w:val="vi-VN"/>
          </w:rPr>
          <w:t>https://doi.org/10.1016/j.system.2025.103927</w:t>
        </w:r>
      </w:hyperlink>
      <w:r w:rsidRPr="00E64F08">
        <w:rPr>
          <w:color w:val="000000" w:themeColor="text1"/>
          <w:lang w:val="vi-VN"/>
        </w:rPr>
        <w:t xml:space="preserve">. </w:t>
      </w:r>
    </w:p>
    <w:p w14:paraId="78CBF16A" w14:textId="77777777" w:rsidR="00AA76B5" w:rsidRPr="00E64F08" w:rsidRDefault="00AA76B5" w:rsidP="00AA76B5">
      <w:pPr>
        <w:spacing w:line="288" w:lineRule="auto"/>
        <w:jc w:val="both"/>
        <w:rPr>
          <w:color w:val="000000" w:themeColor="text1"/>
          <w:lang w:val="vi-VN"/>
        </w:rPr>
      </w:pPr>
      <w:r w:rsidRPr="00E64F08">
        <w:rPr>
          <w:color w:val="000000" w:themeColor="text1"/>
          <w:lang w:val="vi-VN"/>
        </w:rPr>
        <w:t xml:space="preserve">Tran, P. T., Nguyen, L. H., Luc, T. T., Nguyen, T. T. N., &amp; Le, L. T. (2025). Students’ Perspectives of Using ChatGPT and Gemini in Learning English Writing Skills: A Case Study at Binh Duong University. </w:t>
      </w:r>
      <w:r w:rsidRPr="00E64F08">
        <w:rPr>
          <w:i/>
          <w:iCs/>
          <w:color w:val="000000" w:themeColor="text1"/>
          <w:lang w:val="vi-VN"/>
        </w:rPr>
        <w:t>Proceedings of The National Conference: New Trends in Foreign Language Teaching and Learning at Binh Duong University</w:t>
      </w:r>
      <w:r w:rsidRPr="00E64F08">
        <w:rPr>
          <w:color w:val="000000" w:themeColor="text1"/>
          <w:lang w:val="vi-VN"/>
        </w:rPr>
        <w:t xml:space="preserve"> (pp.893-911). Ho Chi Minh City: Ho Chi Minh City National University Publishing House.</w:t>
      </w:r>
    </w:p>
    <w:p w14:paraId="42F9782D" w14:textId="77777777" w:rsidR="00AA76B5" w:rsidRDefault="00AA76B5" w:rsidP="00AA76B5">
      <w:pPr>
        <w:spacing w:line="288" w:lineRule="auto"/>
        <w:jc w:val="both"/>
        <w:rPr>
          <w:color w:val="000000" w:themeColor="text1"/>
          <w:lang w:val="vi-VN"/>
        </w:rPr>
      </w:pPr>
      <w:r w:rsidRPr="00E64F08">
        <w:rPr>
          <w:color w:val="000000" w:themeColor="text1"/>
          <w:lang w:val="vi-VN"/>
        </w:rPr>
        <w:t xml:space="preserve">Tran, P. T., Nguyen, L. H., &amp; Vo, T. T. P. (2025). Using ChatGPT, Gemini, and Grok in Learning English: Students’ Perspectives at A Vietnamese University. </w:t>
      </w:r>
      <w:r w:rsidRPr="00E64F08">
        <w:rPr>
          <w:i/>
          <w:iCs/>
          <w:color w:val="000000" w:themeColor="text1"/>
          <w:lang w:val="vi-VN"/>
        </w:rPr>
        <w:t xml:space="preserve">Proceedings of </w:t>
      </w:r>
      <w:r w:rsidRPr="00E64F08">
        <w:rPr>
          <w:rStyle w:val="Strong"/>
          <w:b w:val="0"/>
          <w:bCs w:val="0"/>
          <w:i/>
          <w:iCs/>
          <w:color w:val="000000" w:themeColor="text1"/>
          <w:shd w:val="clear" w:color="auto" w:fill="FFFFFF"/>
        </w:rPr>
        <w:t>The</w:t>
      </w:r>
      <w:r w:rsidRPr="00E64F08">
        <w:rPr>
          <w:rStyle w:val="Strong"/>
          <w:b w:val="0"/>
          <w:bCs w:val="0"/>
          <w:i/>
          <w:iCs/>
          <w:color w:val="000000" w:themeColor="text1"/>
          <w:shd w:val="clear" w:color="auto" w:fill="FFFFFF"/>
          <w:lang w:val="vi-VN"/>
        </w:rPr>
        <w:t xml:space="preserve"> 2025 </w:t>
      </w:r>
      <w:r w:rsidRPr="00E64F08">
        <w:rPr>
          <w:rStyle w:val="Strong"/>
          <w:b w:val="0"/>
          <w:bCs w:val="0"/>
          <w:i/>
          <w:iCs/>
          <w:color w:val="000000" w:themeColor="text1"/>
          <w:shd w:val="clear" w:color="auto" w:fill="FFFFFF"/>
        </w:rPr>
        <w:t>TESOL International Conference</w:t>
      </w:r>
      <w:r w:rsidRPr="00E64F08">
        <w:rPr>
          <w:b/>
          <w:bCs/>
          <w:i/>
          <w:iCs/>
          <w:color w:val="000000" w:themeColor="text1"/>
          <w:lang w:val="vi-VN"/>
        </w:rPr>
        <w:t xml:space="preserve">: </w:t>
      </w:r>
      <w:r w:rsidRPr="00E64F08">
        <w:rPr>
          <w:rStyle w:val="Strong"/>
          <w:b w:val="0"/>
          <w:bCs w:val="0"/>
          <w:i/>
          <w:iCs/>
          <w:color w:val="000000" w:themeColor="text1"/>
        </w:rPr>
        <w:t>Teaching English with INTESOL in an Artificial Intelligence World</w:t>
      </w:r>
      <w:r w:rsidRPr="00E64F08">
        <w:rPr>
          <w:i/>
          <w:iCs/>
          <w:color w:val="000000" w:themeColor="text1"/>
          <w:lang w:val="vi-VN"/>
        </w:rPr>
        <w:t xml:space="preserve"> at </w:t>
      </w:r>
      <w:r w:rsidRPr="00E64F08">
        <w:rPr>
          <w:rFonts w:eastAsiaTheme="minorHAnsi"/>
          <w:i/>
          <w:iCs/>
          <w:color w:val="000000" w:themeColor="text1"/>
          <w:lang w:eastAsia="en-US"/>
        </w:rPr>
        <w:t xml:space="preserve">Ho Chi Minh City University of Foreign Languages and </w:t>
      </w:r>
      <w:r w:rsidRPr="00E540FB">
        <w:rPr>
          <w:rFonts w:eastAsiaTheme="minorHAnsi"/>
          <w:i/>
          <w:iCs/>
          <w:color w:val="000000" w:themeColor="text1"/>
          <w:lang w:eastAsia="en-US"/>
        </w:rPr>
        <w:t>Information Technology</w:t>
      </w:r>
      <w:r w:rsidRPr="00AD77F5">
        <w:rPr>
          <w:color w:val="000000" w:themeColor="text1"/>
          <w:lang w:val="vi-VN"/>
        </w:rPr>
        <w:t xml:space="preserve"> (pp.208-225). Ho Chi Minh City: Huflit Journal of Science.</w:t>
      </w:r>
    </w:p>
    <w:p w14:paraId="4C1DB89F" w14:textId="77777777" w:rsidR="00AA76B5" w:rsidRPr="003107E7" w:rsidRDefault="00AA76B5" w:rsidP="00AA76B5">
      <w:pPr>
        <w:spacing w:line="288" w:lineRule="auto"/>
        <w:jc w:val="both"/>
        <w:rPr>
          <w:lang w:val="vi-VN"/>
        </w:rPr>
      </w:pPr>
    </w:p>
    <w:sectPr w:rsidR="00AA76B5" w:rsidRPr="003107E7" w:rsidSect="00FE18D3">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049F"/>
    <w:multiLevelType w:val="multilevel"/>
    <w:tmpl w:val="CCAC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D4F4E"/>
    <w:multiLevelType w:val="multilevel"/>
    <w:tmpl w:val="6452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24531"/>
    <w:multiLevelType w:val="multilevel"/>
    <w:tmpl w:val="363AD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0FA3D11"/>
    <w:rsid w:val="00013890"/>
    <w:rsid w:val="00020219"/>
    <w:rsid w:val="000464BB"/>
    <w:rsid w:val="00051BC1"/>
    <w:rsid w:val="0005514A"/>
    <w:rsid w:val="00056D9D"/>
    <w:rsid w:val="00070650"/>
    <w:rsid w:val="00081BA4"/>
    <w:rsid w:val="000C0F21"/>
    <w:rsid w:val="000E2935"/>
    <w:rsid w:val="000E6C93"/>
    <w:rsid w:val="000F6311"/>
    <w:rsid w:val="001130E0"/>
    <w:rsid w:val="0015710D"/>
    <w:rsid w:val="001753CF"/>
    <w:rsid w:val="00186E21"/>
    <w:rsid w:val="001C15D5"/>
    <w:rsid w:val="001E36E0"/>
    <w:rsid w:val="001F5D30"/>
    <w:rsid w:val="002058EF"/>
    <w:rsid w:val="00212EC5"/>
    <w:rsid w:val="002150DD"/>
    <w:rsid w:val="002444D6"/>
    <w:rsid w:val="002641EC"/>
    <w:rsid w:val="0027458F"/>
    <w:rsid w:val="0028683D"/>
    <w:rsid w:val="0029302D"/>
    <w:rsid w:val="002A6BD6"/>
    <w:rsid w:val="002C7B19"/>
    <w:rsid w:val="002D2C68"/>
    <w:rsid w:val="002E35EB"/>
    <w:rsid w:val="002F4801"/>
    <w:rsid w:val="003107E7"/>
    <w:rsid w:val="00316BBA"/>
    <w:rsid w:val="00357F70"/>
    <w:rsid w:val="00361039"/>
    <w:rsid w:val="003631EB"/>
    <w:rsid w:val="003A1DAF"/>
    <w:rsid w:val="003A349E"/>
    <w:rsid w:val="003B044D"/>
    <w:rsid w:val="003D4EF3"/>
    <w:rsid w:val="003F0253"/>
    <w:rsid w:val="003F6FBD"/>
    <w:rsid w:val="00425808"/>
    <w:rsid w:val="00430E7B"/>
    <w:rsid w:val="00432DAF"/>
    <w:rsid w:val="004574BB"/>
    <w:rsid w:val="00460995"/>
    <w:rsid w:val="004C6819"/>
    <w:rsid w:val="004D4E81"/>
    <w:rsid w:val="004E288C"/>
    <w:rsid w:val="004E4D70"/>
    <w:rsid w:val="004F69F8"/>
    <w:rsid w:val="00514B9F"/>
    <w:rsid w:val="00515819"/>
    <w:rsid w:val="00567CB6"/>
    <w:rsid w:val="00577B91"/>
    <w:rsid w:val="00583670"/>
    <w:rsid w:val="005A778B"/>
    <w:rsid w:val="005F4FF2"/>
    <w:rsid w:val="005F6949"/>
    <w:rsid w:val="006A2DF9"/>
    <w:rsid w:val="006C06EA"/>
    <w:rsid w:val="006C32B4"/>
    <w:rsid w:val="006E2AD0"/>
    <w:rsid w:val="006F7824"/>
    <w:rsid w:val="00701E20"/>
    <w:rsid w:val="0072684E"/>
    <w:rsid w:val="007447D6"/>
    <w:rsid w:val="007568E6"/>
    <w:rsid w:val="007734CA"/>
    <w:rsid w:val="00776CB6"/>
    <w:rsid w:val="007772C0"/>
    <w:rsid w:val="007B41AA"/>
    <w:rsid w:val="007C0781"/>
    <w:rsid w:val="007D1D2A"/>
    <w:rsid w:val="007E1273"/>
    <w:rsid w:val="007E57DD"/>
    <w:rsid w:val="00803C1D"/>
    <w:rsid w:val="00813681"/>
    <w:rsid w:val="008160B5"/>
    <w:rsid w:val="00817382"/>
    <w:rsid w:val="00817B09"/>
    <w:rsid w:val="00870770"/>
    <w:rsid w:val="00886AC5"/>
    <w:rsid w:val="008C3E6F"/>
    <w:rsid w:val="008E1B35"/>
    <w:rsid w:val="008E5644"/>
    <w:rsid w:val="008F4A5D"/>
    <w:rsid w:val="008F622A"/>
    <w:rsid w:val="0090516A"/>
    <w:rsid w:val="00907049"/>
    <w:rsid w:val="0091624A"/>
    <w:rsid w:val="00916CB8"/>
    <w:rsid w:val="00923F75"/>
    <w:rsid w:val="00946701"/>
    <w:rsid w:val="00987556"/>
    <w:rsid w:val="009951EE"/>
    <w:rsid w:val="009A7BC8"/>
    <w:rsid w:val="009B2EB7"/>
    <w:rsid w:val="009B498D"/>
    <w:rsid w:val="009C3700"/>
    <w:rsid w:val="00A1374C"/>
    <w:rsid w:val="00A15783"/>
    <w:rsid w:val="00A166F0"/>
    <w:rsid w:val="00A23F39"/>
    <w:rsid w:val="00A3663A"/>
    <w:rsid w:val="00A5167E"/>
    <w:rsid w:val="00A53194"/>
    <w:rsid w:val="00A80651"/>
    <w:rsid w:val="00AA76B5"/>
    <w:rsid w:val="00AB0CC5"/>
    <w:rsid w:val="00AD098B"/>
    <w:rsid w:val="00AD3DEC"/>
    <w:rsid w:val="00AD7EDA"/>
    <w:rsid w:val="00AE7F78"/>
    <w:rsid w:val="00B317B2"/>
    <w:rsid w:val="00B7069D"/>
    <w:rsid w:val="00BA22D5"/>
    <w:rsid w:val="00BA2AEC"/>
    <w:rsid w:val="00BD098D"/>
    <w:rsid w:val="00BD7D8A"/>
    <w:rsid w:val="00BF699C"/>
    <w:rsid w:val="00C505B3"/>
    <w:rsid w:val="00C76E27"/>
    <w:rsid w:val="00C826ED"/>
    <w:rsid w:val="00C970BE"/>
    <w:rsid w:val="00CA6B4D"/>
    <w:rsid w:val="00CB1EB3"/>
    <w:rsid w:val="00CC5510"/>
    <w:rsid w:val="00CC7646"/>
    <w:rsid w:val="00CF1CAC"/>
    <w:rsid w:val="00D47FF9"/>
    <w:rsid w:val="00D54681"/>
    <w:rsid w:val="00D845F7"/>
    <w:rsid w:val="00D91299"/>
    <w:rsid w:val="00D92A2D"/>
    <w:rsid w:val="00DD3E6F"/>
    <w:rsid w:val="00DE73C7"/>
    <w:rsid w:val="00E0391A"/>
    <w:rsid w:val="00E24F41"/>
    <w:rsid w:val="00E60206"/>
    <w:rsid w:val="00E64F08"/>
    <w:rsid w:val="00E86696"/>
    <w:rsid w:val="00F02A37"/>
    <w:rsid w:val="00F07F04"/>
    <w:rsid w:val="00F15516"/>
    <w:rsid w:val="00F1675F"/>
    <w:rsid w:val="00F37273"/>
    <w:rsid w:val="00F37374"/>
    <w:rsid w:val="00F412B4"/>
    <w:rsid w:val="00F515C1"/>
    <w:rsid w:val="00F96007"/>
    <w:rsid w:val="00FB14F8"/>
    <w:rsid w:val="00FD0A27"/>
    <w:rsid w:val="00FE0831"/>
    <w:rsid w:val="00FE18D3"/>
    <w:rsid w:val="60FA3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ABC3D"/>
  <w15:docId w15:val="{9934A1EE-0B8B-D947-AB75-11D673F5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uiPriority="20"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15D5"/>
    <w:rPr>
      <w:rFonts w:eastAsia="Times New Roman"/>
      <w:sz w:val="24"/>
      <w:szCs w:val="24"/>
    </w:rPr>
  </w:style>
  <w:style w:type="paragraph" w:styleId="Heading2">
    <w:name w:val="heading 2"/>
    <w:basedOn w:val="Normal"/>
    <w:next w:val="Normal"/>
    <w:link w:val="Heading2Char"/>
    <w:unhideWhenUsed/>
    <w:qFormat/>
    <w:rsid w:val="00A3663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76E2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pPr>
      <w:spacing w:beforeAutospacing="1" w:afterAutospacing="1"/>
    </w:pPr>
    <w:rPr>
      <w:sz w:val="24"/>
      <w:szCs w:val="24"/>
      <w:lang w:val="en-US"/>
    </w:rPr>
  </w:style>
  <w:style w:type="character" w:styleId="Strong">
    <w:name w:val="Strong"/>
    <w:basedOn w:val="DefaultParagraphFont"/>
    <w:uiPriority w:val="22"/>
    <w:qFormat/>
    <w:rPr>
      <w:b/>
      <w:bCs/>
    </w:rPr>
  </w:style>
  <w:style w:type="character" w:customStyle="1" w:styleId="text">
    <w:name w:val="text"/>
    <w:basedOn w:val="DefaultParagraphFont"/>
    <w:rsid w:val="00C970BE"/>
  </w:style>
  <w:style w:type="character" w:customStyle="1" w:styleId="emoji-sizer">
    <w:name w:val="emoji-sizer"/>
    <w:basedOn w:val="DefaultParagraphFont"/>
    <w:rsid w:val="00C970BE"/>
  </w:style>
  <w:style w:type="character" w:styleId="CommentReference">
    <w:name w:val="annotation reference"/>
    <w:basedOn w:val="DefaultParagraphFont"/>
    <w:rsid w:val="00A166F0"/>
    <w:rPr>
      <w:sz w:val="16"/>
      <w:szCs w:val="16"/>
    </w:rPr>
  </w:style>
  <w:style w:type="paragraph" w:styleId="CommentText">
    <w:name w:val="annotation text"/>
    <w:basedOn w:val="Normal"/>
    <w:link w:val="CommentTextChar"/>
    <w:rsid w:val="00A166F0"/>
  </w:style>
  <w:style w:type="character" w:customStyle="1" w:styleId="CommentTextChar">
    <w:name w:val="Comment Text Char"/>
    <w:basedOn w:val="DefaultParagraphFont"/>
    <w:link w:val="CommentText"/>
    <w:rsid w:val="00A166F0"/>
    <w:rPr>
      <w:rFonts w:asciiTheme="minorHAnsi" w:eastAsiaTheme="minorEastAsia" w:hAnsiTheme="minorHAnsi" w:cstheme="minorBidi"/>
      <w:lang w:val="en-US"/>
    </w:rPr>
  </w:style>
  <w:style w:type="paragraph" w:styleId="CommentSubject">
    <w:name w:val="annotation subject"/>
    <w:basedOn w:val="CommentText"/>
    <w:next w:val="CommentText"/>
    <w:link w:val="CommentSubjectChar"/>
    <w:rsid w:val="00A166F0"/>
    <w:rPr>
      <w:b/>
      <w:bCs/>
    </w:rPr>
  </w:style>
  <w:style w:type="character" w:customStyle="1" w:styleId="CommentSubjectChar">
    <w:name w:val="Comment Subject Char"/>
    <w:basedOn w:val="CommentTextChar"/>
    <w:link w:val="CommentSubject"/>
    <w:rsid w:val="00A166F0"/>
    <w:rPr>
      <w:rFonts w:asciiTheme="minorHAnsi" w:eastAsiaTheme="minorEastAsia" w:hAnsiTheme="minorHAnsi" w:cstheme="minorBidi"/>
      <w:b/>
      <w:bCs/>
      <w:lang w:val="en-US"/>
    </w:rPr>
  </w:style>
  <w:style w:type="paragraph" w:styleId="ListParagraph">
    <w:name w:val="List Paragraph"/>
    <w:basedOn w:val="Normal"/>
    <w:uiPriority w:val="99"/>
    <w:rsid w:val="004574BB"/>
    <w:pPr>
      <w:ind w:left="720"/>
      <w:contextualSpacing/>
    </w:pPr>
  </w:style>
  <w:style w:type="character" w:customStyle="1" w:styleId="overflow-hidden">
    <w:name w:val="overflow-hidden"/>
    <w:basedOn w:val="DefaultParagraphFont"/>
    <w:rsid w:val="002641EC"/>
  </w:style>
  <w:style w:type="table" w:styleId="TableGrid">
    <w:name w:val="Table Grid"/>
    <w:basedOn w:val="TableNormal"/>
    <w:rsid w:val="007E5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76E27"/>
    <w:rPr>
      <w:rFonts w:eastAsia="Times New Roman"/>
      <w:b/>
      <w:bCs/>
      <w:sz w:val="27"/>
      <w:szCs w:val="27"/>
    </w:rPr>
  </w:style>
  <w:style w:type="character" w:styleId="Emphasis">
    <w:name w:val="Emphasis"/>
    <w:basedOn w:val="DefaultParagraphFont"/>
    <w:uiPriority w:val="20"/>
    <w:qFormat/>
    <w:rsid w:val="00817382"/>
    <w:rPr>
      <w:i/>
      <w:iCs/>
    </w:rPr>
  </w:style>
  <w:style w:type="character" w:styleId="Hyperlink">
    <w:name w:val="Hyperlink"/>
    <w:basedOn w:val="DefaultParagraphFont"/>
    <w:uiPriority w:val="99"/>
    <w:rsid w:val="00013890"/>
    <w:rPr>
      <w:color w:val="0563C1" w:themeColor="hyperlink"/>
      <w:u w:val="single"/>
    </w:rPr>
  </w:style>
  <w:style w:type="character" w:styleId="UnresolvedMention">
    <w:name w:val="Unresolved Mention"/>
    <w:basedOn w:val="DefaultParagraphFont"/>
    <w:uiPriority w:val="99"/>
    <w:semiHidden/>
    <w:unhideWhenUsed/>
    <w:rsid w:val="00013890"/>
    <w:rPr>
      <w:color w:val="605E5C"/>
      <w:shd w:val="clear" w:color="auto" w:fill="E1DFDD"/>
    </w:rPr>
  </w:style>
  <w:style w:type="paragraph" w:customStyle="1" w:styleId="ds-markdown-paragraph">
    <w:name w:val="ds-markdown-paragraph"/>
    <w:basedOn w:val="Normal"/>
    <w:rsid w:val="008E1B35"/>
    <w:pPr>
      <w:spacing w:before="100" w:beforeAutospacing="1" w:after="100" w:afterAutospacing="1"/>
    </w:pPr>
  </w:style>
  <w:style w:type="character" w:customStyle="1" w:styleId="Heading2Char">
    <w:name w:val="Heading 2 Char"/>
    <w:basedOn w:val="DefaultParagraphFont"/>
    <w:link w:val="Heading2"/>
    <w:rsid w:val="00A3663A"/>
    <w:rPr>
      <w:rFonts w:asciiTheme="majorHAnsi" w:eastAsiaTheme="majorEastAsia" w:hAnsiTheme="majorHAnsi" w:cstheme="majorBidi"/>
      <w:color w:val="2E74B5" w:themeColor="accent1" w:themeShade="BF"/>
      <w:sz w:val="26"/>
      <w:szCs w:val="26"/>
    </w:rPr>
  </w:style>
  <w:style w:type="paragraph" w:styleId="PlainText">
    <w:name w:val="Plain Text"/>
    <w:basedOn w:val="Normal"/>
    <w:link w:val="PlainTextChar"/>
    <w:uiPriority w:val="99"/>
    <w:unhideWhenUsed/>
    <w:rsid w:val="007568E6"/>
    <w:rPr>
      <w:rFonts w:ascii="Consolas" w:eastAsiaTheme="minorEastAsia" w:hAnsi="Consolas" w:cs="Consolas"/>
      <w:sz w:val="21"/>
      <w:szCs w:val="21"/>
    </w:rPr>
  </w:style>
  <w:style w:type="character" w:customStyle="1" w:styleId="PlainTextChar">
    <w:name w:val="Plain Text Char"/>
    <w:basedOn w:val="DefaultParagraphFont"/>
    <w:link w:val="PlainText"/>
    <w:uiPriority w:val="99"/>
    <w:rsid w:val="007568E6"/>
    <w:rPr>
      <w:rFonts w:ascii="Consolas" w:eastAsiaTheme="minorEastAsia" w:hAnsi="Consolas" w:cs="Consolas"/>
      <w:sz w:val="21"/>
      <w:szCs w:val="21"/>
    </w:rPr>
  </w:style>
  <w:style w:type="paragraph" w:customStyle="1" w:styleId="elementor-heading-title">
    <w:name w:val="elementor-heading-title"/>
    <w:basedOn w:val="Normal"/>
    <w:rsid w:val="00AA76B5"/>
    <w:pPr>
      <w:spacing w:before="100" w:beforeAutospacing="1" w:after="100" w:afterAutospacing="1"/>
    </w:pPr>
  </w:style>
  <w:style w:type="paragraph" w:customStyle="1" w:styleId="rtejustify">
    <w:name w:val="rtejustify"/>
    <w:basedOn w:val="Normal"/>
    <w:rsid w:val="00AA76B5"/>
    <w:pPr>
      <w:spacing w:before="100" w:beforeAutospacing="1" w:after="100" w:afterAutospacing="1"/>
    </w:pPr>
  </w:style>
  <w:style w:type="character" w:styleId="FollowedHyperlink">
    <w:name w:val="FollowedHyperlink"/>
    <w:basedOn w:val="DefaultParagraphFont"/>
    <w:rsid w:val="00AA76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9291">
      <w:bodyDiv w:val="1"/>
      <w:marLeft w:val="0"/>
      <w:marRight w:val="0"/>
      <w:marTop w:val="0"/>
      <w:marBottom w:val="0"/>
      <w:divBdr>
        <w:top w:val="none" w:sz="0" w:space="0" w:color="auto"/>
        <w:left w:val="none" w:sz="0" w:space="0" w:color="auto"/>
        <w:bottom w:val="none" w:sz="0" w:space="0" w:color="auto"/>
        <w:right w:val="none" w:sz="0" w:space="0" w:color="auto"/>
      </w:divBdr>
    </w:div>
    <w:div w:id="49616958">
      <w:bodyDiv w:val="1"/>
      <w:marLeft w:val="0"/>
      <w:marRight w:val="0"/>
      <w:marTop w:val="0"/>
      <w:marBottom w:val="0"/>
      <w:divBdr>
        <w:top w:val="none" w:sz="0" w:space="0" w:color="auto"/>
        <w:left w:val="none" w:sz="0" w:space="0" w:color="auto"/>
        <w:bottom w:val="none" w:sz="0" w:space="0" w:color="auto"/>
        <w:right w:val="none" w:sz="0" w:space="0" w:color="auto"/>
      </w:divBdr>
      <w:divsChild>
        <w:div w:id="1929997253">
          <w:marLeft w:val="0"/>
          <w:marRight w:val="0"/>
          <w:marTop w:val="0"/>
          <w:marBottom w:val="0"/>
          <w:divBdr>
            <w:top w:val="none" w:sz="0" w:space="0" w:color="auto"/>
            <w:left w:val="none" w:sz="0" w:space="0" w:color="auto"/>
            <w:bottom w:val="none" w:sz="0" w:space="0" w:color="auto"/>
            <w:right w:val="none" w:sz="0" w:space="0" w:color="auto"/>
          </w:divBdr>
        </w:div>
      </w:divsChild>
    </w:div>
    <w:div w:id="58485868">
      <w:bodyDiv w:val="1"/>
      <w:marLeft w:val="0"/>
      <w:marRight w:val="0"/>
      <w:marTop w:val="0"/>
      <w:marBottom w:val="0"/>
      <w:divBdr>
        <w:top w:val="none" w:sz="0" w:space="0" w:color="auto"/>
        <w:left w:val="none" w:sz="0" w:space="0" w:color="auto"/>
        <w:bottom w:val="none" w:sz="0" w:space="0" w:color="auto"/>
        <w:right w:val="none" w:sz="0" w:space="0" w:color="auto"/>
      </w:divBdr>
    </w:div>
    <w:div w:id="104077874">
      <w:bodyDiv w:val="1"/>
      <w:marLeft w:val="0"/>
      <w:marRight w:val="0"/>
      <w:marTop w:val="0"/>
      <w:marBottom w:val="0"/>
      <w:divBdr>
        <w:top w:val="none" w:sz="0" w:space="0" w:color="auto"/>
        <w:left w:val="none" w:sz="0" w:space="0" w:color="auto"/>
        <w:bottom w:val="none" w:sz="0" w:space="0" w:color="auto"/>
        <w:right w:val="none" w:sz="0" w:space="0" w:color="auto"/>
      </w:divBdr>
    </w:div>
    <w:div w:id="109785278">
      <w:bodyDiv w:val="1"/>
      <w:marLeft w:val="0"/>
      <w:marRight w:val="0"/>
      <w:marTop w:val="0"/>
      <w:marBottom w:val="0"/>
      <w:divBdr>
        <w:top w:val="none" w:sz="0" w:space="0" w:color="auto"/>
        <w:left w:val="none" w:sz="0" w:space="0" w:color="auto"/>
        <w:bottom w:val="none" w:sz="0" w:space="0" w:color="auto"/>
        <w:right w:val="none" w:sz="0" w:space="0" w:color="auto"/>
      </w:divBdr>
    </w:div>
    <w:div w:id="117994334">
      <w:bodyDiv w:val="1"/>
      <w:marLeft w:val="0"/>
      <w:marRight w:val="0"/>
      <w:marTop w:val="0"/>
      <w:marBottom w:val="0"/>
      <w:divBdr>
        <w:top w:val="none" w:sz="0" w:space="0" w:color="auto"/>
        <w:left w:val="none" w:sz="0" w:space="0" w:color="auto"/>
        <w:bottom w:val="none" w:sz="0" w:space="0" w:color="auto"/>
        <w:right w:val="none" w:sz="0" w:space="0" w:color="auto"/>
      </w:divBdr>
    </w:div>
    <w:div w:id="218060670">
      <w:bodyDiv w:val="1"/>
      <w:marLeft w:val="0"/>
      <w:marRight w:val="0"/>
      <w:marTop w:val="0"/>
      <w:marBottom w:val="0"/>
      <w:divBdr>
        <w:top w:val="none" w:sz="0" w:space="0" w:color="auto"/>
        <w:left w:val="none" w:sz="0" w:space="0" w:color="auto"/>
        <w:bottom w:val="none" w:sz="0" w:space="0" w:color="auto"/>
        <w:right w:val="none" w:sz="0" w:space="0" w:color="auto"/>
      </w:divBdr>
      <w:divsChild>
        <w:div w:id="1897619586">
          <w:marLeft w:val="0"/>
          <w:marRight w:val="0"/>
          <w:marTop w:val="0"/>
          <w:marBottom w:val="0"/>
          <w:divBdr>
            <w:top w:val="none" w:sz="0" w:space="0" w:color="auto"/>
            <w:left w:val="none" w:sz="0" w:space="0" w:color="auto"/>
            <w:bottom w:val="none" w:sz="0" w:space="0" w:color="auto"/>
            <w:right w:val="none" w:sz="0" w:space="0" w:color="auto"/>
          </w:divBdr>
          <w:divsChild>
            <w:div w:id="1819419887">
              <w:marLeft w:val="0"/>
              <w:marRight w:val="0"/>
              <w:marTop w:val="0"/>
              <w:marBottom w:val="0"/>
              <w:divBdr>
                <w:top w:val="none" w:sz="0" w:space="0" w:color="auto"/>
                <w:left w:val="none" w:sz="0" w:space="0" w:color="auto"/>
                <w:bottom w:val="none" w:sz="0" w:space="0" w:color="auto"/>
                <w:right w:val="none" w:sz="0" w:space="0" w:color="auto"/>
              </w:divBdr>
              <w:divsChild>
                <w:div w:id="363335250">
                  <w:marLeft w:val="0"/>
                  <w:marRight w:val="0"/>
                  <w:marTop w:val="0"/>
                  <w:marBottom w:val="0"/>
                  <w:divBdr>
                    <w:top w:val="none" w:sz="0" w:space="0" w:color="auto"/>
                    <w:left w:val="none" w:sz="0" w:space="0" w:color="auto"/>
                    <w:bottom w:val="none" w:sz="0" w:space="0" w:color="auto"/>
                    <w:right w:val="none" w:sz="0" w:space="0" w:color="auto"/>
                  </w:divBdr>
                  <w:divsChild>
                    <w:div w:id="1593706657">
                      <w:marLeft w:val="0"/>
                      <w:marRight w:val="0"/>
                      <w:marTop w:val="0"/>
                      <w:marBottom w:val="0"/>
                      <w:divBdr>
                        <w:top w:val="none" w:sz="0" w:space="0" w:color="auto"/>
                        <w:left w:val="none" w:sz="0" w:space="0" w:color="auto"/>
                        <w:bottom w:val="none" w:sz="0" w:space="0" w:color="auto"/>
                        <w:right w:val="none" w:sz="0" w:space="0" w:color="auto"/>
                      </w:divBdr>
                      <w:divsChild>
                        <w:div w:id="155540357">
                          <w:marLeft w:val="0"/>
                          <w:marRight w:val="0"/>
                          <w:marTop w:val="0"/>
                          <w:marBottom w:val="0"/>
                          <w:divBdr>
                            <w:top w:val="none" w:sz="0" w:space="0" w:color="auto"/>
                            <w:left w:val="none" w:sz="0" w:space="0" w:color="auto"/>
                            <w:bottom w:val="none" w:sz="0" w:space="0" w:color="auto"/>
                            <w:right w:val="none" w:sz="0" w:space="0" w:color="auto"/>
                          </w:divBdr>
                          <w:divsChild>
                            <w:div w:id="944771217">
                              <w:marLeft w:val="0"/>
                              <w:marRight w:val="0"/>
                              <w:marTop w:val="0"/>
                              <w:marBottom w:val="0"/>
                              <w:divBdr>
                                <w:top w:val="none" w:sz="0" w:space="0" w:color="auto"/>
                                <w:left w:val="none" w:sz="0" w:space="0" w:color="auto"/>
                                <w:bottom w:val="none" w:sz="0" w:space="0" w:color="auto"/>
                                <w:right w:val="none" w:sz="0" w:space="0" w:color="auto"/>
                              </w:divBdr>
                              <w:divsChild>
                                <w:div w:id="2079742924">
                                  <w:marLeft w:val="0"/>
                                  <w:marRight w:val="0"/>
                                  <w:marTop w:val="0"/>
                                  <w:marBottom w:val="0"/>
                                  <w:divBdr>
                                    <w:top w:val="none" w:sz="0" w:space="0" w:color="auto"/>
                                    <w:left w:val="none" w:sz="0" w:space="0" w:color="auto"/>
                                    <w:bottom w:val="none" w:sz="0" w:space="0" w:color="auto"/>
                                    <w:right w:val="none" w:sz="0" w:space="0" w:color="auto"/>
                                  </w:divBdr>
                                  <w:divsChild>
                                    <w:div w:id="6876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98131">
                          <w:marLeft w:val="0"/>
                          <w:marRight w:val="0"/>
                          <w:marTop w:val="0"/>
                          <w:marBottom w:val="0"/>
                          <w:divBdr>
                            <w:top w:val="none" w:sz="0" w:space="0" w:color="auto"/>
                            <w:left w:val="none" w:sz="0" w:space="0" w:color="auto"/>
                            <w:bottom w:val="none" w:sz="0" w:space="0" w:color="auto"/>
                            <w:right w:val="none" w:sz="0" w:space="0" w:color="auto"/>
                          </w:divBdr>
                          <w:divsChild>
                            <w:div w:id="1604074189">
                              <w:marLeft w:val="0"/>
                              <w:marRight w:val="0"/>
                              <w:marTop w:val="0"/>
                              <w:marBottom w:val="0"/>
                              <w:divBdr>
                                <w:top w:val="none" w:sz="0" w:space="0" w:color="auto"/>
                                <w:left w:val="none" w:sz="0" w:space="0" w:color="auto"/>
                                <w:bottom w:val="none" w:sz="0" w:space="0" w:color="auto"/>
                                <w:right w:val="none" w:sz="0" w:space="0" w:color="auto"/>
                              </w:divBdr>
                              <w:divsChild>
                                <w:div w:id="7955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2383">
      <w:bodyDiv w:val="1"/>
      <w:marLeft w:val="0"/>
      <w:marRight w:val="0"/>
      <w:marTop w:val="0"/>
      <w:marBottom w:val="0"/>
      <w:divBdr>
        <w:top w:val="none" w:sz="0" w:space="0" w:color="auto"/>
        <w:left w:val="none" w:sz="0" w:space="0" w:color="auto"/>
        <w:bottom w:val="none" w:sz="0" w:space="0" w:color="auto"/>
        <w:right w:val="none" w:sz="0" w:space="0" w:color="auto"/>
      </w:divBdr>
    </w:div>
    <w:div w:id="229922016">
      <w:bodyDiv w:val="1"/>
      <w:marLeft w:val="0"/>
      <w:marRight w:val="0"/>
      <w:marTop w:val="0"/>
      <w:marBottom w:val="0"/>
      <w:divBdr>
        <w:top w:val="none" w:sz="0" w:space="0" w:color="auto"/>
        <w:left w:val="none" w:sz="0" w:space="0" w:color="auto"/>
        <w:bottom w:val="none" w:sz="0" w:space="0" w:color="auto"/>
        <w:right w:val="none" w:sz="0" w:space="0" w:color="auto"/>
      </w:divBdr>
    </w:div>
    <w:div w:id="249432329">
      <w:bodyDiv w:val="1"/>
      <w:marLeft w:val="0"/>
      <w:marRight w:val="0"/>
      <w:marTop w:val="0"/>
      <w:marBottom w:val="0"/>
      <w:divBdr>
        <w:top w:val="none" w:sz="0" w:space="0" w:color="auto"/>
        <w:left w:val="none" w:sz="0" w:space="0" w:color="auto"/>
        <w:bottom w:val="none" w:sz="0" w:space="0" w:color="auto"/>
        <w:right w:val="none" w:sz="0" w:space="0" w:color="auto"/>
      </w:divBdr>
    </w:div>
    <w:div w:id="261187765">
      <w:bodyDiv w:val="1"/>
      <w:marLeft w:val="0"/>
      <w:marRight w:val="0"/>
      <w:marTop w:val="0"/>
      <w:marBottom w:val="0"/>
      <w:divBdr>
        <w:top w:val="none" w:sz="0" w:space="0" w:color="auto"/>
        <w:left w:val="none" w:sz="0" w:space="0" w:color="auto"/>
        <w:bottom w:val="none" w:sz="0" w:space="0" w:color="auto"/>
        <w:right w:val="none" w:sz="0" w:space="0" w:color="auto"/>
      </w:divBdr>
    </w:div>
    <w:div w:id="288517776">
      <w:bodyDiv w:val="1"/>
      <w:marLeft w:val="0"/>
      <w:marRight w:val="0"/>
      <w:marTop w:val="0"/>
      <w:marBottom w:val="0"/>
      <w:divBdr>
        <w:top w:val="none" w:sz="0" w:space="0" w:color="auto"/>
        <w:left w:val="none" w:sz="0" w:space="0" w:color="auto"/>
        <w:bottom w:val="none" w:sz="0" w:space="0" w:color="auto"/>
        <w:right w:val="none" w:sz="0" w:space="0" w:color="auto"/>
      </w:divBdr>
    </w:div>
    <w:div w:id="293682529">
      <w:bodyDiv w:val="1"/>
      <w:marLeft w:val="0"/>
      <w:marRight w:val="0"/>
      <w:marTop w:val="0"/>
      <w:marBottom w:val="0"/>
      <w:divBdr>
        <w:top w:val="none" w:sz="0" w:space="0" w:color="auto"/>
        <w:left w:val="none" w:sz="0" w:space="0" w:color="auto"/>
        <w:bottom w:val="none" w:sz="0" w:space="0" w:color="auto"/>
        <w:right w:val="none" w:sz="0" w:space="0" w:color="auto"/>
      </w:divBdr>
    </w:div>
    <w:div w:id="316152790">
      <w:bodyDiv w:val="1"/>
      <w:marLeft w:val="0"/>
      <w:marRight w:val="0"/>
      <w:marTop w:val="0"/>
      <w:marBottom w:val="0"/>
      <w:divBdr>
        <w:top w:val="none" w:sz="0" w:space="0" w:color="auto"/>
        <w:left w:val="none" w:sz="0" w:space="0" w:color="auto"/>
        <w:bottom w:val="none" w:sz="0" w:space="0" w:color="auto"/>
        <w:right w:val="none" w:sz="0" w:space="0" w:color="auto"/>
      </w:divBdr>
    </w:div>
    <w:div w:id="345256376">
      <w:bodyDiv w:val="1"/>
      <w:marLeft w:val="0"/>
      <w:marRight w:val="0"/>
      <w:marTop w:val="0"/>
      <w:marBottom w:val="0"/>
      <w:divBdr>
        <w:top w:val="none" w:sz="0" w:space="0" w:color="auto"/>
        <w:left w:val="none" w:sz="0" w:space="0" w:color="auto"/>
        <w:bottom w:val="none" w:sz="0" w:space="0" w:color="auto"/>
        <w:right w:val="none" w:sz="0" w:space="0" w:color="auto"/>
      </w:divBdr>
    </w:div>
    <w:div w:id="367264141">
      <w:bodyDiv w:val="1"/>
      <w:marLeft w:val="0"/>
      <w:marRight w:val="0"/>
      <w:marTop w:val="0"/>
      <w:marBottom w:val="0"/>
      <w:divBdr>
        <w:top w:val="none" w:sz="0" w:space="0" w:color="auto"/>
        <w:left w:val="none" w:sz="0" w:space="0" w:color="auto"/>
        <w:bottom w:val="none" w:sz="0" w:space="0" w:color="auto"/>
        <w:right w:val="none" w:sz="0" w:space="0" w:color="auto"/>
      </w:divBdr>
      <w:divsChild>
        <w:div w:id="809517021">
          <w:marLeft w:val="0"/>
          <w:marRight w:val="0"/>
          <w:marTop w:val="0"/>
          <w:marBottom w:val="0"/>
          <w:divBdr>
            <w:top w:val="none" w:sz="0" w:space="0" w:color="auto"/>
            <w:left w:val="none" w:sz="0" w:space="0" w:color="auto"/>
            <w:bottom w:val="none" w:sz="0" w:space="0" w:color="auto"/>
            <w:right w:val="none" w:sz="0" w:space="0" w:color="auto"/>
          </w:divBdr>
          <w:divsChild>
            <w:div w:id="1305817663">
              <w:marLeft w:val="0"/>
              <w:marRight w:val="0"/>
              <w:marTop w:val="0"/>
              <w:marBottom w:val="0"/>
              <w:divBdr>
                <w:top w:val="none" w:sz="0" w:space="0" w:color="auto"/>
                <w:left w:val="none" w:sz="0" w:space="0" w:color="auto"/>
                <w:bottom w:val="none" w:sz="0" w:space="0" w:color="auto"/>
                <w:right w:val="none" w:sz="0" w:space="0" w:color="auto"/>
              </w:divBdr>
              <w:divsChild>
                <w:div w:id="1348168330">
                  <w:marLeft w:val="0"/>
                  <w:marRight w:val="0"/>
                  <w:marTop w:val="0"/>
                  <w:marBottom w:val="0"/>
                  <w:divBdr>
                    <w:top w:val="none" w:sz="0" w:space="0" w:color="auto"/>
                    <w:left w:val="none" w:sz="0" w:space="0" w:color="auto"/>
                    <w:bottom w:val="none" w:sz="0" w:space="0" w:color="auto"/>
                    <w:right w:val="none" w:sz="0" w:space="0" w:color="auto"/>
                  </w:divBdr>
                  <w:divsChild>
                    <w:div w:id="2034961447">
                      <w:marLeft w:val="0"/>
                      <w:marRight w:val="0"/>
                      <w:marTop w:val="0"/>
                      <w:marBottom w:val="0"/>
                      <w:divBdr>
                        <w:top w:val="none" w:sz="0" w:space="0" w:color="auto"/>
                        <w:left w:val="none" w:sz="0" w:space="0" w:color="auto"/>
                        <w:bottom w:val="none" w:sz="0" w:space="0" w:color="auto"/>
                        <w:right w:val="none" w:sz="0" w:space="0" w:color="auto"/>
                      </w:divBdr>
                      <w:divsChild>
                        <w:div w:id="1864857456">
                          <w:marLeft w:val="0"/>
                          <w:marRight w:val="0"/>
                          <w:marTop w:val="0"/>
                          <w:marBottom w:val="0"/>
                          <w:divBdr>
                            <w:top w:val="none" w:sz="0" w:space="0" w:color="auto"/>
                            <w:left w:val="none" w:sz="0" w:space="0" w:color="auto"/>
                            <w:bottom w:val="none" w:sz="0" w:space="0" w:color="auto"/>
                            <w:right w:val="none" w:sz="0" w:space="0" w:color="auto"/>
                          </w:divBdr>
                          <w:divsChild>
                            <w:div w:id="336926217">
                              <w:marLeft w:val="0"/>
                              <w:marRight w:val="0"/>
                              <w:marTop w:val="0"/>
                              <w:marBottom w:val="0"/>
                              <w:divBdr>
                                <w:top w:val="none" w:sz="0" w:space="0" w:color="auto"/>
                                <w:left w:val="none" w:sz="0" w:space="0" w:color="auto"/>
                                <w:bottom w:val="none" w:sz="0" w:space="0" w:color="auto"/>
                                <w:right w:val="none" w:sz="0" w:space="0" w:color="auto"/>
                              </w:divBdr>
                              <w:divsChild>
                                <w:div w:id="1350447498">
                                  <w:marLeft w:val="0"/>
                                  <w:marRight w:val="0"/>
                                  <w:marTop w:val="0"/>
                                  <w:marBottom w:val="0"/>
                                  <w:divBdr>
                                    <w:top w:val="none" w:sz="0" w:space="0" w:color="auto"/>
                                    <w:left w:val="none" w:sz="0" w:space="0" w:color="auto"/>
                                    <w:bottom w:val="none" w:sz="0" w:space="0" w:color="auto"/>
                                    <w:right w:val="none" w:sz="0" w:space="0" w:color="auto"/>
                                  </w:divBdr>
                                  <w:divsChild>
                                    <w:div w:id="976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64588">
                          <w:marLeft w:val="0"/>
                          <w:marRight w:val="0"/>
                          <w:marTop w:val="0"/>
                          <w:marBottom w:val="0"/>
                          <w:divBdr>
                            <w:top w:val="none" w:sz="0" w:space="0" w:color="auto"/>
                            <w:left w:val="none" w:sz="0" w:space="0" w:color="auto"/>
                            <w:bottom w:val="none" w:sz="0" w:space="0" w:color="auto"/>
                            <w:right w:val="none" w:sz="0" w:space="0" w:color="auto"/>
                          </w:divBdr>
                          <w:divsChild>
                            <w:div w:id="1765104265">
                              <w:marLeft w:val="0"/>
                              <w:marRight w:val="0"/>
                              <w:marTop w:val="0"/>
                              <w:marBottom w:val="0"/>
                              <w:divBdr>
                                <w:top w:val="none" w:sz="0" w:space="0" w:color="auto"/>
                                <w:left w:val="none" w:sz="0" w:space="0" w:color="auto"/>
                                <w:bottom w:val="none" w:sz="0" w:space="0" w:color="auto"/>
                                <w:right w:val="none" w:sz="0" w:space="0" w:color="auto"/>
                              </w:divBdr>
                              <w:divsChild>
                                <w:div w:id="7927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827129">
      <w:bodyDiv w:val="1"/>
      <w:marLeft w:val="0"/>
      <w:marRight w:val="0"/>
      <w:marTop w:val="0"/>
      <w:marBottom w:val="0"/>
      <w:divBdr>
        <w:top w:val="none" w:sz="0" w:space="0" w:color="auto"/>
        <w:left w:val="none" w:sz="0" w:space="0" w:color="auto"/>
        <w:bottom w:val="none" w:sz="0" w:space="0" w:color="auto"/>
        <w:right w:val="none" w:sz="0" w:space="0" w:color="auto"/>
      </w:divBdr>
    </w:div>
    <w:div w:id="403456209">
      <w:bodyDiv w:val="1"/>
      <w:marLeft w:val="0"/>
      <w:marRight w:val="0"/>
      <w:marTop w:val="0"/>
      <w:marBottom w:val="0"/>
      <w:divBdr>
        <w:top w:val="none" w:sz="0" w:space="0" w:color="auto"/>
        <w:left w:val="none" w:sz="0" w:space="0" w:color="auto"/>
        <w:bottom w:val="none" w:sz="0" w:space="0" w:color="auto"/>
        <w:right w:val="none" w:sz="0" w:space="0" w:color="auto"/>
      </w:divBdr>
    </w:div>
    <w:div w:id="414205447">
      <w:bodyDiv w:val="1"/>
      <w:marLeft w:val="0"/>
      <w:marRight w:val="0"/>
      <w:marTop w:val="0"/>
      <w:marBottom w:val="0"/>
      <w:divBdr>
        <w:top w:val="none" w:sz="0" w:space="0" w:color="auto"/>
        <w:left w:val="none" w:sz="0" w:space="0" w:color="auto"/>
        <w:bottom w:val="none" w:sz="0" w:space="0" w:color="auto"/>
        <w:right w:val="none" w:sz="0" w:space="0" w:color="auto"/>
      </w:divBdr>
    </w:div>
    <w:div w:id="419717561">
      <w:bodyDiv w:val="1"/>
      <w:marLeft w:val="0"/>
      <w:marRight w:val="0"/>
      <w:marTop w:val="0"/>
      <w:marBottom w:val="0"/>
      <w:divBdr>
        <w:top w:val="none" w:sz="0" w:space="0" w:color="auto"/>
        <w:left w:val="none" w:sz="0" w:space="0" w:color="auto"/>
        <w:bottom w:val="none" w:sz="0" w:space="0" w:color="auto"/>
        <w:right w:val="none" w:sz="0" w:space="0" w:color="auto"/>
      </w:divBdr>
    </w:div>
    <w:div w:id="465852810">
      <w:bodyDiv w:val="1"/>
      <w:marLeft w:val="0"/>
      <w:marRight w:val="0"/>
      <w:marTop w:val="0"/>
      <w:marBottom w:val="0"/>
      <w:divBdr>
        <w:top w:val="none" w:sz="0" w:space="0" w:color="auto"/>
        <w:left w:val="none" w:sz="0" w:space="0" w:color="auto"/>
        <w:bottom w:val="none" w:sz="0" w:space="0" w:color="auto"/>
        <w:right w:val="none" w:sz="0" w:space="0" w:color="auto"/>
      </w:divBdr>
    </w:div>
    <w:div w:id="477384560">
      <w:bodyDiv w:val="1"/>
      <w:marLeft w:val="0"/>
      <w:marRight w:val="0"/>
      <w:marTop w:val="0"/>
      <w:marBottom w:val="0"/>
      <w:divBdr>
        <w:top w:val="none" w:sz="0" w:space="0" w:color="auto"/>
        <w:left w:val="none" w:sz="0" w:space="0" w:color="auto"/>
        <w:bottom w:val="none" w:sz="0" w:space="0" w:color="auto"/>
        <w:right w:val="none" w:sz="0" w:space="0" w:color="auto"/>
      </w:divBdr>
    </w:div>
    <w:div w:id="493567214">
      <w:bodyDiv w:val="1"/>
      <w:marLeft w:val="0"/>
      <w:marRight w:val="0"/>
      <w:marTop w:val="0"/>
      <w:marBottom w:val="0"/>
      <w:divBdr>
        <w:top w:val="none" w:sz="0" w:space="0" w:color="auto"/>
        <w:left w:val="none" w:sz="0" w:space="0" w:color="auto"/>
        <w:bottom w:val="none" w:sz="0" w:space="0" w:color="auto"/>
        <w:right w:val="none" w:sz="0" w:space="0" w:color="auto"/>
      </w:divBdr>
    </w:div>
    <w:div w:id="528953327">
      <w:bodyDiv w:val="1"/>
      <w:marLeft w:val="0"/>
      <w:marRight w:val="0"/>
      <w:marTop w:val="0"/>
      <w:marBottom w:val="0"/>
      <w:divBdr>
        <w:top w:val="none" w:sz="0" w:space="0" w:color="auto"/>
        <w:left w:val="none" w:sz="0" w:space="0" w:color="auto"/>
        <w:bottom w:val="none" w:sz="0" w:space="0" w:color="auto"/>
        <w:right w:val="none" w:sz="0" w:space="0" w:color="auto"/>
      </w:divBdr>
    </w:div>
    <w:div w:id="546141615">
      <w:bodyDiv w:val="1"/>
      <w:marLeft w:val="0"/>
      <w:marRight w:val="0"/>
      <w:marTop w:val="0"/>
      <w:marBottom w:val="0"/>
      <w:divBdr>
        <w:top w:val="none" w:sz="0" w:space="0" w:color="auto"/>
        <w:left w:val="none" w:sz="0" w:space="0" w:color="auto"/>
        <w:bottom w:val="none" w:sz="0" w:space="0" w:color="auto"/>
        <w:right w:val="none" w:sz="0" w:space="0" w:color="auto"/>
      </w:divBdr>
    </w:div>
    <w:div w:id="638724213">
      <w:bodyDiv w:val="1"/>
      <w:marLeft w:val="0"/>
      <w:marRight w:val="0"/>
      <w:marTop w:val="0"/>
      <w:marBottom w:val="0"/>
      <w:divBdr>
        <w:top w:val="none" w:sz="0" w:space="0" w:color="auto"/>
        <w:left w:val="none" w:sz="0" w:space="0" w:color="auto"/>
        <w:bottom w:val="none" w:sz="0" w:space="0" w:color="auto"/>
        <w:right w:val="none" w:sz="0" w:space="0" w:color="auto"/>
      </w:divBdr>
    </w:div>
    <w:div w:id="666446249">
      <w:bodyDiv w:val="1"/>
      <w:marLeft w:val="0"/>
      <w:marRight w:val="0"/>
      <w:marTop w:val="0"/>
      <w:marBottom w:val="0"/>
      <w:divBdr>
        <w:top w:val="none" w:sz="0" w:space="0" w:color="auto"/>
        <w:left w:val="none" w:sz="0" w:space="0" w:color="auto"/>
        <w:bottom w:val="none" w:sz="0" w:space="0" w:color="auto"/>
        <w:right w:val="none" w:sz="0" w:space="0" w:color="auto"/>
      </w:divBdr>
    </w:div>
    <w:div w:id="707490787">
      <w:bodyDiv w:val="1"/>
      <w:marLeft w:val="0"/>
      <w:marRight w:val="0"/>
      <w:marTop w:val="0"/>
      <w:marBottom w:val="0"/>
      <w:divBdr>
        <w:top w:val="none" w:sz="0" w:space="0" w:color="auto"/>
        <w:left w:val="none" w:sz="0" w:space="0" w:color="auto"/>
        <w:bottom w:val="none" w:sz="0" w:space="0" w:color="auto"/>
        <w:right w:val="none" w:sz="0" w:space="0" w:color="auto"/>
      </w:divBdr>
    </w:div>
    <w:div w:id="717096093">
      <w:bodyDiv w:val="1"/>
      <w:marLeft w:val="0"/>
      <w:marRight w:val="0"/>
      <w:marTop w:val="0"/>
      <w:marBottom w:val="0"/>
      <w:divBdr>
        <w:top w:val="none" w:sz="0" w:space="0" w:color="auto"/>
        <w:left w:val="none" w:sz="0" w:space="0" w:color="auto"/>
        <w:bottom w:val="none" w:sz="0" w:space="0" w:color="auto"/>
        <w:right w:val="none" w:sz="0" w:space="0" w:color="auto"/>
      </w:divBdr>
    </w:div>
    <w:div w:id="722143580">
      <w:bodyDiv w:val="1"/>
      <w:marLeft w:val="0"/>
      <w:marRight w:val="0"/>
      <w:marTop w:val="0"/>
      <w:marBottom w:val="0"/>
      <w:divBdr>
        <w:top w:val="none" w:sz="0" w:space="0" w:color="auto"/>
        <w:left w:val="none" w:sz="0" w:space="0" w:color="auto"/>
        <w:bottom w:val="none" w:sz="0" w:space="0" w:color="auto"/>
        <w:right w:val="none" w:sz="0" w:space="0" w:color="auto"/>
      </w:divBdr>
    </w:div>
    <w:div w:id="743651832">
      <w:bodyDiv w:val="1"/>
      <w:marLeft w:val="0"/>
      <w:marRight w:val="0"/>
      <w:marTop w:val="0"/>
      <w:marBottom w:val="0"/>
      <w:divBdr>
        <w:top w:val="none" w:sz="0" w:space="0" w:color="auto"/>
        <w:left w:val="none" w:sz="0" w:space="0" w:color="auto"/>
        <w:bottom w:val="none" w:sz="0" w:space="0" w:color="auto"/>
        <w:right w:val="none" w:sz="0" w:space="0" w:color="auto"/>
      </w:divBdr>
    </w:div>
    <w:div w:id="751511337">
      <w:bodyDiv w:val="1"/>
      <w:marLeft w:val="0"/>
      <w:marRight w:val="0"/>
      <w:marTop w:val="0"/>
      <w:marBottom w:val="0"/>
      <w:divBdr>
        <w:top w:val="none" w:sz="0" w:space="0" w:color="auto"/>
        <w:left w:val="none" w:sz="0" w:space="0" w:color="auto"/>
        <w:bottom w:val="none" w:sz="0" w:space="0" w:color="auto"/>
        <w:right w:val="none" w:sz="0" w:space="0" w:color="auto"/>
      </w:divBdr>
    </w:div>
    <w:div w:id="777650549">
      <w:bodyDiv w:val="1"/>
      <w:marLeft w:val="0"/>
      <w:marRight w:val="0"/>
      <w:marTop w:val="0"/>
      <w:marBottom w:val="0"/>
      <w:divBdr>
        <w:top w:val="none" w:sz="0" w:space="0" w:color="auto"/>
        <w:left w:val="none" w:sz="0" w:space="0" w:color="auto"/>
        <w:bottom w:val="none" w:sz="0" w:space="0" w:color="auto"/>
        <w:right w:val="none" w:sz="0" w:space="0" w:color="auto"/>
      </w:divBdr>
    </w:div>
    <w:div w:id="783616779">
      <w:bodyDiv w:val="1"/>
      <w:marLeft w:val="0"/>
      <w:marRight w:val="0"/>
      <w:marTop w:val="0"/>
      <w:marBottom w:val="0"/>
      <w:divBdr>
        <w:top w:val="none" w:sz="0" w:space="0" w:color="auto"/>
        <w:left w:val="none" w:sz="0" w:space="0" w:color="auto"/>
        <w:bottom w:val="none" w:sz="0" w:space="0" w:color="auto"/>
        <w:right w:val="none" w:sz="0" w:space="0" w:color="auto"/>
      </w:divBdr>
    </w:div>
    <w:div w:id="806625910">
      <w:bodyDiv w:val="1"/>
      <w:marLeft w:val="0"/>
      <w:marRight w:val="0"/>
      <w:marTop w:val="0"/>
      <w:marBottom w:val="0"/>
      <w:divBdr>
        <w:top w:val="none" w:sz="0" w:space="0" w:color="auto"/>
        <w:left w:val="none" w:sz="0" w:space="0" w:color="auto"/>
        <w:bottom w:val="none" w:sz="0" w:space="0" w:color="auto"/>
        <w:right w:val="none" w:sz="0" w:space="0" w:color="auto"/>
      </w:divBdr>
    </w:div>
    <w:div w:id="875658567">
      <w:bodyDiv w:val="1"/>
      <w:marLeft w:val="0"/>
      <w:marRight w:val="0"/>
      <w:marTop w:val="0"/>
      <w:marBottom w:val="0"/>
      <w:divBdr>
        <w:top w:val="none" w:sz="0" w:space="0" w:color="auto"/>
        <w:left w:val="none" w:sz="0" w:space="0" w:color="auto"/>
        <w:bottom w:val="none" w:sz="0" w:space="0" w:color="auto"/>
        <w:right w:val="none" w:sz="0" w:space="0" w:color="auto"/>
      </w:divBdr>
    </w:div>
    <w:div w:id="902104950">
      <w:bodyDiv w:val="1"/>
      <w:marLeft w:val="0"/>
      <w:marRight w:val="0"/>
      <w:marTop w:val="0"/>
      <w:marBottom w:val="0"/>
      <w:divBdr>
        <w:top w:val="none" w:sz="0" w:space="0" w:color="auto"/>
        <w:left w:val="none" w:sz="0" w:space="0" w:color="auto"/>
        <w:bottom w:val="none" w:sz="0" w:space="0" w:color="auto"/>
        <w:right w:val="none" w:sz="0" w:space="0" w:color="auto"/>
      </w:divBdr>
    </w:div>
    <w:div w:id="913515891">
      <w:bodyDiv w:val="1"/>
      <w:marLeft w:val="0"/>
      <w:marRight w:val="0"/>
      <w:marTop w:val="0"/>
      <w:marBottom w:val="0"/>
      <w:divBdr>
        <w:top w:val="none" w:sz="0" w:space="0" w:color="auto"/>
        <w:left w:val="none" w:sz="0" w:space="0" w:color="auto"/>
        <w:bottom w:val="none" w:sz="0" w:space="0" w:color="auto"/>
        <w:right w:val="none" w:sz="0" w:space="0" w:color="auto"/>
      </w:divBdr>
      <w:divsChild>
        <w:div w:id="347293932">
          <w:marLeft w:val="0"/>
          <w:marRight w:val="0"/>
          <w:marTop w:val="0"/>
          <w:marBottom w:val="0"/>
          <w:divBdr>
            <w:top w:val="none" w:sz="0" w:space="0" w:color="auto"/>
            <w:left w:val="none" w:sz="0" w:space="0" w:color="auto"/>
            <w:bottom w:val="none" w:sz="0" w:space="0" w:color="auto"/>
            <w:right w:val="none" w:sz="0" w:space="0" w:color="auto"/>
          </w:divBdr>
          <w:divsChild>
            <w:div w:id="938753936">
              <w:marLeft w:val="0"/>
              <w:marRight w:val="0"/>
              <w:marTop w:val="0"/>
              <w:marBottom w:val="0"/>
              <w:divBdr>
                <w:top w:val="none" w:sz="0" w:space="0" w:color="auto"/>
                <w:left w:val="none" w:sz="0" w:space="0" w:color="auto"/>
                <w:bottom w:val="none" w:sz="0" w:space="0" w:color="auto"/>
                <w:right w:val="none" w:sz="0" w:space="0" w:color="auto"/>
              </w:divBdr>
              <w:divsChild>
                <w:div w:id="1534345278">
                  <w:marLeft w:val="0"/>
                  <w:marRight w:val="0"/>
                  <w:marTop w:val="0"/>
                  <w:marBottom w:val="0"/>
                  <w:divBdr>
                    <w:top w:val="none" w:sz="0" w:space="0" w:color="auto"/>
                    <w:left w:val="none" w:sz="0" w:space="0" w:color="auto"/>
                    <w:bottom w:val="none" w:sz="0" w:space="0" w:color="auto"/>
                    <w:right w:val="none" w:sz="0" w:space="0" w:color="auto"/>
                  </w:divBdr>
                  <w:divsChild>
                    <w:div w:id="1470979588">
                      <w:marLeft w:val="0"/>
                      <w:marRight w:val="0"/>
                      <w:marTop w:val="0"/>
                      <w:marBottom w:val="0"/>
                      <w:divBdr>
                        <w:top w:val="none" w:sz="0" w:space="0" w:color="auto"/>
                        <w:left w:val="none" w:sz="0" w:space="0" w:color="auto"/>
                        <w:bottom w:val="none" w:sz="0" w:space="0" w:color="auto"/>
                        <w:right w:val="none" w:sz="0" w:space="0" w:color="auto"/>
                      </w:divBdr>
                      <w:divsChild>
                        <w:div w:id="1125463803">
                          <w:marLeft w:val="0"/>
                          <w:marRight w:val="0"/>
                          <w:marTop w:val="0"/>
                          <w:marBottom w:val="0"/>
                          <w:divBdr>
                            <w:top w:val="none" w:sz="0" w:space="0" w:color="auto"/>
                            <w:left w:val="none" w:sz="0" w:space="0" w:color="auto"/>
                            <w:bottom w:val="none" w:sz="0" w:space="0" w:color="auto"/>
                            <w:right w:val="none" w:sz="0" w:space="0" w:color="auto"/>
                          </w:divBdr>
                          <w:divsChild>
                            <w:div w:id="188644042">
                              <w:marLeft w:val="0"/>
                              <w:marRight w:val="0"/>
                              <w:marTop w:val="0"/>
                              <w:marBottom w:val="0"/>
                              <w:divBdr>
                                <w:top w:val="none" w:sz="0" w:space="0" w:color="auto"/>
                                <w:left w:val="none" w:sz="0" w:space="0" w:color="auto"/>
                                <w:bottom w:val="none" w:sz="0" w:space="0" w:color="auto"/>
                                <w:right w:val="none" w:sz="0" w:space="0" w:color="auto"/>
                              </w:divBdr>
                              <w:divsChild>
                                <w:div w:id="723454476">
                                  <w:marLeft w:val="0"/>
                                  <w:marRight w:val="0"/>
                                  <w:marTop w:val="0"/>
                                  <w:marBottom w:val="0"/>
                                  <w:divBdr>
                                    <w:top w:val="none" w:sz="0" w:space="0" w:color="auto"/>
                                    <w:left w:val="none" w:sz="0" w:space="0" w:color="auto"/>
                                    <w:bottom w:val="none" w:sz="0" w:space="0" w:color="auto"/>
                                    <w:right w:val="none" w:sz="0" w:space="0" w:color="auto"/>
                                  </w:divBdr>
                                  <w:divsChild>
                                    <w:div w:id="76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803437">
                          <w:marLeft w:val="0"/>
                          <w:marRight w:val="0"/>
                          <w:marTop w:val="0"/>
                          <w:marBottom w:val="0"/>
                          <w:divBdr>
                            <w:top w:val="none" w:sz="0" w:space="0" w:color="auto"/>
                            <w:left w:val="none" w:sz="0" w:space="0" w:color="auto"/>
                            <w:bottom w:val="none" w:sz="0" w:space="0" w:color="auto"/>
                            <w:right w:val="none" w:sz="0" w:space="0" w:color="auto"/>
                          </w:divBdr>
                          <w:divsChild>
                            <w:div w:id="1149322720">
                              <w:marLeft w:val="0"/>
                              <w:marRight w:val="0"/>
                              <w:marTop w:val="0"/>
                              <w:marBottom w:val="0"/>
                              <w:divBdr>
                                <w:top w:val="none" w:sz="0" w:space="0" w:color="auto"/>
                                <w:left w:val="none" w:sz="0" w:space="0" w:color="auto"/>
                                <w:bottom w:val="none" w:sz="0" w:space="0" w:color="auto"/>
                                <w:right w:val="none" w:sz="0" w:space="0" w:color="auto"/>
                              </w:divBdr>
                              <w:divsChild>
                                <w:div w:id="117357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753322">
      <w:bodyDiv w:val="1"/>
      <w:marLeft w:val="0"/>
      <w:marRight w:val="0"/>
      <w:marTop w:val="0"/>
      <w:marBottom w:val="0"/>
      <w:divBdr>
        <w:top w:val="none" w:sz="0" w:space="0" w:color="auto"/>
        <w:left w:val="none" w:sz="0" w:space="0" w:color="auto"/>
        <w:bottom w:val="none" w:sz="0" w:space="0" w:color="auto"/>
        <w:right w:val="none" w:sz="0" w:space="0" w:color="auto"/>
      </w:divBdr>
    </w:div>
    <w:div w:id="919218430">
      <w:bodyDiv w:val="1"/>
      <w:marLeft w:val="0"/>
      <w:marRight w:val="0"/>
      <w:marTop w:val="0"/>
      <w:marBottom w:val="0"/>
      <w:divBdr>
        <w:top w:val="none" w:sz="0" w:space="0" w:color="auto"/>
        <w:left w:val="none" w:sz="0" w:space="0" w:color="auto"/>
        <w:bottom w:val="none" w:sz="0" w:space="0" w:color="auto"/>
        <w:right w:val="none" w:sz="0" w:space="0" w:color="auto"/>
      </w:divBdr>
    </w:div>
    <w:div w:id="941962221">
      <w:bodyDiv w:val="1"/>
      <w:marLeft w:val="0"/>
      <w:marRight w:val="0"/>
      <w:marTop w:val="0"/>
      <w:marBottom w:val="0"/>
      <w:divBdr>
        <w:top w:val="none" w:sz="0" w:space="0" w:color="auto"/>
        <w:left w:val="none" w:sz="0" w:space="0" w:color="auto"/>
        <w:bottom w:val="none" w:sz="0" w:space="0" w:color="auto"/>
        <w:right w:val="none" w:sz="0" w:space="0" w:color="auto"/>
      </w:divBdr>
    </w:div>
    <w:div w:id="970743811">
      <w:bodyDiv w:val="1"/>
      <w:marLeft w:val="0"/>
      <w:marRight w:val="0"/>
      <w:marTop w:val="0"/>
      <w:marBottom w:val="0"/>
      <w:divBdr>
        <w:top w:val="none" w:sz="0" w:space="0" w:color="auto"/>
        <w:left w:val="none" w:sz="0" w:space="0" w:color="auto"/>
        <w:bottom w:val="none" w:sz="0" w:space="0" w:color="auto"/>
        <w:right w:val="none" w:sz="0" w:space="0" w:color="auto"/>
      </w:divBdr>
    </w:div>
    <w:div w:id="1015184496">
      <w:bodyDiv w:val="1"/>
      <w:marLeft w:val="0"/>
      <w:marRight w:val="0"/>
      <w:marTop w:val="0"/>
      <w:marBottom w:val="0"/>
      <w:divBdr>
        <w:top w:val="none" w:sz="0" w:space="0" w:color="auto"/>
        <w:left w:val="none" w:sz="0" w:space="0" w:color="auto"/>
        <w:bottom w:val="none" w:sz="0" w:space="0" w:color="auto"/>
        <w:right w:val="none" w:sz="0" w:space="0" w:color="auto"/>
      </w:divBdr>
    </w:div>
    <w:div w:id="1054356247">
      <w:bodyDiv w:val="1"/>
      <w:marLeft w:val="0"/>
      <w:marRight w:val="0"/>
      <w:marTop w:val="0"/>
      <w:marBottom w:val="0"/>
      <w:divBdr>
        <w:top w:val="none" w:sz="0" w:space="0" w:color="auto"/>
        <w:left w:val="none" w:sz="0" w:space="0" w:color="auto"/>
        <w:bottom w:val="none" w:sz="0" w:space="0" w:color="auto"/>
        <w:right w:val="none" w:sz="0" w:space="0" w:color="auto"/>
      </w:divBdr>
    </w:div>
    <w:div w:id="1083339402">
      <w:bodyDiv w:val="1"/>
      <w:marLeft w:val="0"/>
      <w:marRight w:val="0"/>
      <w:marTop w:val="0"/>
      <w:marBottom w:val="0"/>
      <w:divBdr>
        <w:top w:val="none" w:sz="0" w:space="0" w:color="auto"/>
        <w:left w:val="none" w:sz="0" w:space="0" w:color="auto"/>
        <w:bottom w:val="none" w:sz="0" w:space="0" w:color="auto"/>
        <w:right w:val="none" w:sz="0" w:space="0" w:color="auto"/>
      </w:divBdr>
    </w:div>
    <w:div w:id="1096704737">
      <w:bodyDiv w:val="1"/>
      <w:marLeft w:val="0"/>
      <w:marRight w:val="0"/>
      <w:marTop w:val="0"/>
      <w:marBottom w:val="0"/>
      <w:divBdr>
        <w:top w:val="none" w:sz="0" w:space="0" w:color="auto"/>
        <w:left w:val="none" w:sz="0" w:space="0" w:color="auto"/>
        <w:bottom w:val="none" w:sz="0" w:space="0" w:color="auto"/>
        <w:right w:val="none" w:sz="0" w:space="0" w:color="auto"/>
      </w:divBdr>
    </w:div>
    <w:div w:id="1107701253">
      <w:bodyDiv w:val="1"/>
      <w:marLeft w:val="0"/>
      <w:marRight w:val="0"/>
      <w:marTop w:val="0"/>
      <w:marBottom w:val="0"/>
      <w:divBdr>
        <w:top w:val="none" w:sz="0" w:space="0" w:color="auto"/>
        <w:left w:val="none" w:sz="0" w:space="0" w:color="auto"/>
        <w:bottom w:val="none" w:sz="0" w:space="0" w:color="auto"/>
        <w:right w:val="none" w:sz="0" w:space="0" w:color="auto"/>
      </w:divBdr>
    </w:div>
    <w:div w:id="1118068389">
      <w:bodyDiv w:val="1"/>
      <w:marLeft w:val="0"/>
      <w:marRight w:val="0"/>
      <w:marTop w:val="0"/>
      <w:marBottom w:val="0"/>
      <w:divBdr>
        <w:top w:val="none" w:sz="0" w:space="0" w:color="auto"/>
        <w:left w:val="none" w:sz="0" w:space="0" w:color="auto"/>
        <w:bottom w:val="none" w:sz="0" w:space="0" w:color="auto"/>
        <w:right w:val="none" w:sz="0" w:space="0" w:color="auto"/>
      </w:divBdr>
    </w:div>
    <w:div w:id="1140027841">
      <w:bodyDiv w:val="1"/>
      <w:marLeft w:val="0"/>
      <w:marRight w:val="0"/>
      <w:marTop w:val="0"/>
      <w:marBottom w:val="0"/>
      <w:divBdr>
        <w:top w:val="none" w:sz="0" w:space="0" w:color="auto"/>
        <w:left w:val="none" w:sz="0" w:space="0" w:color="auto"/>
        <w:bottom w:val="none" w:sz="0" w:space="0" w:color="auto"/>
        <w:right w:val="none" w:sz="0" w:space="0" w:color="auto"/>
      </w:divBdr>
    </w:div>
    <w:div w:id="1150709339">
      <w:bodyDiv w:val="1"/>
      <w:marLeft w:val="0"/>
      <w:marRight w:val="0"/>
      <w:marTop w:val="0"/>
      <w:marBottom w:val="0"/>
      <w:divBdr>
        <w:top w:val="none" w:sz="0" w:space="0" w:color="auto"/>
        <w:left w:val="none" w:sz="0" w:space="0" w:color="auto"/>
        <w:bottom w:val="none" w:sz="0" w:space="0" w:color="auto"/>
        <w:right w:val="none" w:sz="0" w:space="0" w:color="auto"/>
      </w:divBdr>
    </w:div>
    <w:div w:id="1156605259">
      <w:bodyDiv w:val="1"/>
      <w:marLeft w:val="0"/>
      <w:marRight w:val="0"/>
      <w:marTop w:val="0"/>
      <w:marBottom w:val="0"/>
      <w:divBdr>
        <w:top w:val="none" w:sz="0" w:space="0" w:color="auto"/>
        <w:left w:val="none" w:sz="0" w:space="0" w:color="auto"/>
        <w:bottom w:val="none" w:sz="0" w:space="0" w:color="auto"/>
        <w:right w:val="none" w:sz="0" w:space="0" w:color="auto"/>
      </w:divBdr>
    </w:div>
    <w:div w:id="1241528114">
      <w:bodyDiv w:val="1"/>
      <w:marLeft w:val="0"/>
      <w:marRight w:val="0"/>
      <w:marTop w:val="0"/>
      <w:marBottom w:val="0"/>
      <w:divBdr>
        <w:top w:val="none" w:sz="0" w:space="0" w:color="auto"/>
        <w:left w:val="none" w:sz="0" w:space="0" w:color="auto"/>
        <w:bottom w:val="none" w:sz="0" w:space="0" w:color="auto"/>
        <w:right w:val="none" w:sz="0" w:space="0" w:color="auto"/>
      </w:divBdr>
      <w:divsChild>
        <w:div w:id="221404889">
          <w:marLeft w:val="0"/>
          <w:marRight w:val="0"/>
          <w:marTop w:val="0"/>
          <w:marBottom w:val="0"/>
          <w:divBdr>
            <w:top w:val="none" w:sz="0" w:space="0" w:color="auto"/>
            <w:left w:val="none" w:sz="0" w:space="0" w:color="auto"/>
            <w:bottom w:val="none" w:sz="0" w:space="0" w:color="auto"/>
            <w:right w:val="none" w:sz="0" w:space="0" w:color="auto"/>
          </w:divBdr>
          <w:divsChild>
            <w:div w:id="1659379274">
              <w:marLeft w:val="750"/>
              <w:marRight w:val="0"/>
              <w:marTop w:val="0"/>
              <w:marBottom w:val="0"/>
              <w:divBdr>
                <w:top w:val="none" w:sz="0" w:space="0" w:color="auto"/>
                <w:left w:val="none" w:sz="0" w:space="0" w:color="auto"/>
                <w:bottom w:val="none" w:sz="0" w:space="0" w:color="auto"/>
                <w:right w:val="none" w:sz="0" w:space="0" w:color="auto"/>
              </w:divBdr>
              <w:divsChild>
                <w:div w:id="2140687391">
                  <w:marLeft w:val="0"/>
                  <w:marRight w:val="0"/>
                  <w:marTop w:val="0"/>
                  <w:marBottom w:val="0"/>
                  <w:divBdr>
                    <w:top w:val="none" w:sz="0" w:space="0" w:color="auto"/>
                    <w:left w:val="none" w:sz="0" w:space="0" w:color="auto"/>
                    <w:bottom w:val="none" w:sz="0" w:space="0" w:color="auto"/>
                    <w:right w:val="none" w:sz="0" w:space="0" w:color="auto"/>
                  </w:divBdr>
                  <w:divsChild>
                    <w:div w:id="882250710">
                      <w:marLeft w:val="0"/>
                      <w:marRight w:val="0"/>
                      <w:marTop w:val="0"/>
                      <w:marBottom w:val="0"/>
                      <w:divBdr>
                        <w:top w:val="none" w:sz="0" w:space="0" w:color="auto"/>
                        <w:left w:val="none" w:sz="0" w:space="0" w:color="auto"/>
                        <w:bottom w:val="none" w:sz="0" w:space="0" w:color="auto"/>
                        <w:right w:val="none" w:sz="0" w:space="0" w:color="auto"/>
                      </w:divBdr>
                      <w:divsChild>
                        <w:div w:id="403794366">
                          <w:marLeft w:val="0"/>
                          <w:marRight w:val="0"/>
                          <w:marTop w:val="0"/>
                          <w:marBottom w:val="0"/>
                          <w:divBdr>
                            <w:top w:val="none" w:sz="0" w:space="0" w:color="auto"/>
                            <w:left w:val="none" w:sz="0" w:space="0" w:color="auto"/>
                            <w:bottom w:val="none" w:sz="0" w:space="0" w:color="auto"/>
                            <w:right w:val="none" w:sz="0" w:space="0" w:color="auto"/>
                          </w:divBdr>
                          <w:divsChild>
                            <w:div w:id="1328436284">
                              <w:marLeft w:val="0"/>
                              <w:marRight w:val="0"/>
                              <w:marTop w:val="0"/>
                              <w:marBottom w:val="0"/>
                              <w:divBdr>
                                <w:top w:val="none" w:sz="0" w:space="0" w:color="auto"/>
                                <w:left w:val="none" w:sz="0" w:space="0" w:color="auto"/>
                                <w:bottom w:val="none" w:sz="0" w:space="0" w:color="auto"/>
                                <w:right w:val="none" w:sz="0" w:space="0" w:color="auto"/>
                              </w:divBdr>
                              <w:divsChild>
                                <w:div w:id="886062990">
                                  <w:marLeft w:val="0"/>
                                  <w:marRight w:val="0"/>
                                  <w:marTop w:val="0"/>
                                  <w:marBottom w:val="0"/>
                                  <w:divBdr>
                                    <w:top w:val="none" w:sz="0" w:space="0" w:color="auto"/>
                                    <w:left w:val="none" w:sz="0" w:space="0" w:color="auto"/>
                                    <w:bottom w:val="none" w:sz="0" w:space="0" w:color="auto"/>
                                    <w:right w:val="none" w:sz="0" w:space="0" w:color="auto"/>
                                  </w:divBdr>
                                  <w:divsChild>
                                    <w:div w:id="385495278">
                                      <w:marLeft w:val="0"/>
                                      <w:marRight w:val="0"/>
                                      <w:marTop w:val="0"/>
                                      <w:marBottom w:val="0"/>
                                      <w:divBdr>
                                        <w:top w:val="none" w:sz="0" w:space="0" w:color="auto"/>
                                        <w:left w:val="none" w:sz="0" w:space="0" w:color="auto"/>
                                        <w:bottom w:val="none" w:sz="0" w:space="0" w:color="auto"/>
                                        <w:right w:val="none" w:sz="0" w:space="0" w:color="auto"/>
                                      </w:divBdr>
                                      <w:divsChild>
                                        <w:div w:id="1466463430">
                                          <w:marLeft w:val="0"/>
                                          <w:marRight w:val="0"/>
                                          <w:marTop w:val="0"/>
                                          <w:marBottom w:val="0"/>
                                          <w:divBdr>
                                            <w:top w:val="none" w:sz="0" w:space="0" w:color="auto"/>
                                            <w:left w:val="none" w:sz="0" w:space="0" w:color="auto"/>
                                            <w:bottom w:val="none" w:sz="0" w:space="0" w:color="auto"/>
                                            <w:right w:val="none" w:sz="0" w:space="0" w:color="auto"/>
                                          </w:divBdr>
                                          <w:divsChild>
                                            <w:div w:id="1082526319">
                                              <w:marLeft w:val="0"/>
                                              <w:marRight w:val="0"/>
                                              <w:marTop w:val="0"/>
                                              <w:marBottom w:val="0"/>
                                              <w:divBdr>
                                                <w:top w:val="none" w:sz="0" w:space="0" w:color="auto"/>
                                                <w:left w:val="none" w:sz="0" w:space="0" w:color="auto"/>
                                                <w:bottom w:val="none" w:sz="0" w:space="0" w:color="auto"/>
                                                <w:right w:val="none" w:sz="0" w:space="0" w:color="auto"/>
                                              </w:divBdr>
                                              <w:divsChild>
                                                <w:div w:id="2017883002">
                                                  <w:marLeft w:val="0"/>
                                                  <w:marRight w:val="0"/>
                                                  <w:marTop w:val="0"/>
                                                  <w:marBottom w:val="0"/>
                                                  <w:divBdr>
                                                    <w:top w:val="none" w:sz="0" w:space="0" w:color="auto"/>
                                                    <w:left w:val="none" w:sz="0" w:space="0" w:color="auto"/>
                                                    <w:bottom w:val="none" w:sz="0" w:space="0" w:color="auto"/>
                                                    <w:right w:val="none" w:sz="0" w:space="0" w:color="auto"/>
                                                  </w:divBdr>
                                                  <w:divsChild>
                                                    <w:div w:id="140352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40559">
                                          <w:marLeft w:val="0"/>
                                          <w:marRight w:val="0"/>
                                          <w:marTop w:val="0"/>
                                          <w:marBottom w:val="0"/>
                                          <w:divBdr>
                                            <w:top w:val="none" w:sz="0" w:space="0" w:color="auto"/>
                                            <w:left w:val="none" w:sz="0" w:space="0" w:color="auto"/>
                                            <w:bottom w:val="none" w:sz="0" w:space="0" w:color="auto"/>
                                            <w:right w:val="none" w:sz="0" w:space="0" w:color="auto"/>
                                          </w:divBdr>
                                          <w:divsChild>
                                            <w:div w:id="1903443425">
                                              <w:marLeft w:val="0"/>
                                              <w:marRight w:val="60"/>
                                              <w:marTop w:val="0"/>
                                              <w:marBottom w:val="0"/>
                                              <w:divBdr>
                                                <w:top w:val="none" w:sz="0" w:space="0" w:color="auto"/>
                                                <w:left w:val="none" w:sz="0" w:space="0" w:color="auto"/>
                                                <w:bottom w:val="none" w:sz="0" w:space="0" w:color="auto"/>
                                                <w:right w:val="none" w:sz="0" w:space="0" w:color="auto"/>
                                              </w:divBdr>
                                              <w:divsChild>
                                                <w:div w:id="55008554">
                                                  <w:marLeft w:val="0"/>
                                                  <w:marRight w:val="0"/>
                                                  <w:marTop w:val="100"/>
                                                  <w:marBottom w:val="100"/>
                                                  <w:divBdr>
                                                    <w:top w:val="none" w:sz="0" w:space="0" w:color="auto"/>
                                                    <w:left w:val="none" w:sz="0" w:space="0" w:color="auto"/>
                                                    <w:bottom w:val="none" w:sz="0" w:space="0" w:color="auto"/>
                                                    <w:right w:val="none" w:sz="0" w:space="0" w:color="auto"/>
                                                  </w:divBdr>
                                                  <w:divsChild>
                                                    <w:div w:id="2069108984">
                                                      <w:marLeft w:val="0"/>
                                                      <w:marRight w:val="0"/>
                                                      <w:marTop w:val="0"/>
                                                      <w:marBottom w:val="0"/>
                                                      <w:divBdr>
                                                        <w:top w:val="none" w:sz="0" w:space="0" w:color="auto"/>
                                                        <w:left w:val="none" w:sz="0" w:space="0" w:color="auto"/>
                                                        <w:bottom w:val="none" w:sz="0" w:space="0" w:color="auto"/>
                                                        <w:right w:val="none" w:sz="0" w:space="0" w:color="auto"/>
                                                      </w:divBdr>
                                                    </w:div>
                                                  </w:divsChild>
                                                </w:div>
                                                <w:div w:id="1096708380">
                                                  <w:marLeft w:val="60"/>
                                                  <w:marRight w:val="0"/>
                                                  <w:marTop w:val="0"/>
                                                  <w:marBottom w:val="30"/>
                                                  <w:divBdr>
                                                    <w:top w:val="none" w:sz="0" w:space="0" w:color="auto"/>
                                                    <w:left w:val="none" w:sz="0" w:space="0" w:color="auto"/>
                                                    <w:bottom w:val="none" w:sz="0" w:space="0" w:color="auto"/>
                                                    <w:right w:val="none" w:sz="0" w:space="0" w:color="auto"/>
                                                  </w:divBdr>
                                                </w:div>
                                              </w:divsChild>
                                            </w:div>
                                            <w:div w:id="718826845">
                                              <w:marLeft w:val="0"/>
                                              <w:marRight w:val="0"/>
                                              <w:marTop w:val="0"/>
                                              <w:marBottom w:val="0"/>
                                              <w:divBdr>
                                                <w:top w:val="none" w:sz="0" w:space="0" w:color="auto"/>
                                                <w:left w:val="none" w:sz="0" w:space="0" w:color="auto"/>
                                                <w:bottom w:val="none" w:sz="0" w:space="0" w:color="auto"/>
                                                <w:right w:val="none" w:sz="0" w:space="0" w:color="auto"/>
                                              </w:divBdr>
                                              <w:divsChild>
                                                <w:div w:id="444618259">
                                                  <w:marLeft w:val="0"/>
                                                  <w:marRight w:val="0"/>
                                                  <w:marTop w:val="0"/>
                                                  <w:marBottom w:val="0"/>
                                                  <w:divBdr>
                                                    <w:top w:val="none" w:sz="0" w:space="0" w:color="auto"/>
                                                    <w:left w:val="none" w:sz="0" w:space="0" w:color="auto"/>
                                                    <w:bottom w:val="none" w:sz="0" w:space="0" w:color="auto"/>
                                                    <w:right w:val="none" w:sz="0" w:space="0" w:color="auto"/>
                                                  </w:divBdr>
                                                  <w:divsChild>
                                                    <w:div w:id="1318535150">
                                                      <w:marLeft w:val="0"/>
                                                      <w:marRight w:val="0"/>
                                                      <w:marTop w:val="0"/>
                                                      <w:marBottom w:val="0"/>
                                                      <w:divBdr>
                                                        <w:top w:val="none" w:sz="0" w:space="0" w:color="auto"/>
                                                        <w:left w:val="none" w:sz="0" w:space="0" w:color="auto"/>
                                                        <w:bottom w:val="none" w:sz="0" w:space="0" w:color="auto"/>
                                                        <w:right w:val="none" w:sz="0" w:space="0" w:color="auto"/>
                                                      </w:divBdr>
                                                      <w:divsChild>
                                                        <w:div w:id="198863971">
                                                          <w:marLeft w:val="105"/>
                                                          <w:marRight w:val="105"/>
                                                          <w:marTop w:val="90"/>
                                                          <w:marBottom w:val="150"/>
                                                          <w:divBdr>
                                                            <w:top w:val="none" w:sz="0" w:space="0" w:color="auto"/>
                                                            <w:left w:val="none" w:sz="0" w:space="0" w:color="auto"/>
                                                            <w:bottom w:val="none" w:sz="0" w:space="0" w:color="auto"/>
                                                            <w:right w:val="none" w:sz="0" w:space="0" w:color="auto"/>
                                                          </w:divBdr>
                                                        </w:div>
                                                        <w:div w:id="1115054746">
                                                          <w:marLeft w:val="105"/>
                                                          <w:marRight w:val="105"/>
                                                          <w:marTop w:val="90"/>
                                                          <w:marBottom w:val="150"/>
                                                          <w:divBdr>
                                                            <w:top w:val="none" w:sz="0" w:space="0" w:color="auto"/>
                                                            <w:left w:val="none" w:sz="0" w:space="0" w:color="auto"/>
                                                            <w:bottom w:val="none" w:sz="0" w:space="0" w:color="auto"/>
                                                            <w:right w:val="none" w:sz="0" w:space="0" w:color="auto"/>
                                                          </w:divBdr>
                                                        </w:div>
                                                        <w:div w:id="1397388297">
                                                          <w:marLeft w:val="105"/>
                                                          <w:marRight w:val="105"/>
                                                          <w:marTop w:val="90"/>
                                                          <w:marBottom w:val="150"/>
                                                          <w:divBdr>
                                                            <w:top w:val="none" w:sz="0" w:space="0" w:color="auto"/>
                                                            <w:left w:val="none" w:sz="0" w:space="0" w:color="auto"/>
                                                            <w:bottom w:val="none" w:sz="0" w:space="0" w:color="auto"/>
                                                            <w:right w:val="none" w:sz="0" w:space="0" w:color="auto"/>
                                                          </w:divBdr>
                                                        </w:div>
                                                        <w:div w:id="582304372">
                                                          <w:marLeft w:val="105"/>
                                                          <w:marRight w:val="105"/>
                                                          <w:marTop w:val="90"/>
                                                          <w:marBottom w:val="150"/>
                                                          <w:divBdr>
                                                            <w:top w:val="none" w:sz="0" w:space="0" w:color="auto"/>
                                                            <w:left w:val="none" w:sz="0" w:space="0" w:color="auto"/>
                                                            <w:bottom w:val="none" w:sz="0" w:space="0" w:color="auto"/>
                                                            <w:right w:val="none" w:sz="0" w:space="0" w:color="auto"/>
                                                          </w:divBdr>
                                                        </w:div>
                                                        <w:div w:id="1847210391">
                                                          <w:marLeft w:val="105"/>
                                                          <w:marRight w:val="105"/>
                                                          <w:marTop w:val="90"/>
                                                          <w:marBottom w:val="150"/>
                                                          <w:divBdr>
                                                            <w:top w:val="none" w:sz="0" w:space="0" w:color="auto"/>
                                                            <w:left w:val="none" w:sz="0" w:space="0" w:color="auto"/>
                                                            <w:bottom w:val="none" w:sz="0" w:space="0" w:color="auto"/>
                                                            <w:right w:val="none" w:sz="0" w:space="0" w:color="auto"/>
                                                          </w:divBdr>
                                                        </w:div>
                                                        <w:div w:id="195601122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4433592">
          <w:marLeft w:val="0"/>
          <w:marRight w:val="0"/>
          <w:marTop w:val="0"/>
          <w:marBottom w:val="0"/>
          <w:divBdr>
            <w:top w:val="none" w:sz="0" w:space="0" w:color="auto"/>
            <w:left w:val="none" w:sz="0" w:space="0" w:color="auto"/>
            <w:bottom w:val="none" w:sz="0" w:space="0" w:color="auto"/>
            <w:right w:val="none" w:sz="0" w:space="0" w:color="auto"/>
          </w:divBdr>
          <w:divsChild>
            <w:div w:id="511653227">
              <w:marLeft w:val="750"/>
              <w:marRight w:val="0"/>
              <w:marTop w:val="0"/>
              <w:marBottom w:val="0"/>
              <w:divBdr>
                <w:top w:val="none" w:sz="0" w:space="0" w:color="auto"/>
                <w:left w:val="none" w:sz="0" w:space="0" w:color="auto"/>
                <w:bottom w:val="none" w:sz="0" w:space="0" w:color="auto"/>
                <w:right w:val="none" w:sz="0" w:space="0" w:color="auto"/>
              </w:divBdr>
              <w:divsChild>
                <w:div w:id="1369184388">
                  <w:marLeft w:val="0"/>
                  <w:marRight w:val="0"/>
                  <w:marTop w:val="0"/>
                  <w:marBottom w:val="0"/>
                  <w:divBdr>
                    <w:top w:val="none" w:sz="0" w:space="0" w:color="auto"/>
                    <w:left w:val="none" w:sz="0" w:space="0" w:color="auto"/>
                    <w:bottom w:val="none" w:sz="0" w:space="0" w:color="auto"/>
                    <w:right w:val="none" w:sz="0" w:space="0" w:color="auto"/>
                  </w:divBdr>
                  <w:divsChild>
                    <w:div w:id="1432161546">
                      <w:marLeft w:val="0"/>
                      <w:marRight w:val="0"/>
                      <w:marTop w:val="0"/>
                      <w:marBottom w:val="0"/>
                      <w:divBdr>
                        <w:top w:val="none" w:sz="0" w:space="0" w:color="auto"/>
                        <w:left w:val="none" w:sz="0" w:space="0" w:color="auto"/>
                        <w:bottom w:val="none" w:sz="0" w:space="0" w:color="auto"/>
                        <w:right w:val="none" w:sz="0" w:space="0" w:color="auto"/>
                      </w:divBdr>
                      <w:divsChild>
                        <w:div w:id="920598094">
                          <w:marLeft w:val="0"/>
                          <w:marRight w:val="0"/>
                          <w:marTop w:val="0"/>
                          <w:marBottom w:val="0"/>
                          <w:divBdr>
                            <w:top w:val="none" w:sz="0" w:space="0" w:color="auto"/>
                            <w:left w:val="none" w:sz="0" w:space="0" w:color="auto"/>
                            <w:bottom w:val="none" w:sz="0" w:space="0" w:color="auto"/>
                            <w:right w:val="none" w:sz="0" w:space="0" w:color="auto"/>
                          </w:divBdr>
                          <w:divsChild>
                            <w:div w:id="453720389">
                              <w:marLeft w:val="0"/>
                              <w:marRight w:val="0"/>
                              <w:marTop w:val="0"/>
                              <w:marBottom w:val="0"/>
                              <w:divBdr>
                                <w:top w:val="none" w:sz="0" w:space="0" w:color="auto"/>
                                <w:left w:val="none" w:sz="0" w:space="0" w:color="auto"/>
                                <w:bottom w:val="none" w:sz="0" w:space="0" w:color="auto"/>
                                <w:right w:val="none" w:sz="0" w:space="0" w:color="auto"/>
                              </w:divBdr>
                              <w:divsChild>
                                <w:div w:id="634602431">
                                  <w:marLeft w:val="0"/>
                                  <w:marRight w:val="0"/>
                                  <w:marTop w:val="0"/>
                                  <w:marBottom w:val="0"/>
                                  <w:divBdr>
                                    <w:top w:val="none" w:sz="0" w:space="0" w:color="auto"/>
                                    <w:left w:val="none" w:sz="0" w:space="0" w:color="auto"/>
                                    <w:bottom w:val="none" w:sz="0" w:space="0" w:color="auto"/>
                                    <w:right w:val="none" w:sz="0" w:space="0" w:color="auto"/>
                                  </w:divBdr>
                                  <w:divsChild>
                                    <w:div w:id="1298295710">
                                      <w:marLeft w:val="0"/>
                                      <w:marRight w:val="0"/>
                                      <w:marTop w:val="0"/>
                                      <w:marBottom w:val="0"/>
                                      <w:divBdr>
                                        <w:top w:val="none" w:sz="0" w:space="0" w:color="auto"/>
                                        <w:left w:val="none" w:sz="0" w:space="0" w:color="auto"/>
                                        <w:bottom w:val="none" w:sz="0" w:space="0" w:color="auto"/>
                                        <w:right w:val="none" w:sz="0" w:space="0" w:color="auto"/>
                                      </w:divBdr>
                                      <w:divsChild>
                                        <w:div w:id="1703897030">
                                          <w:marLeft w:val="0"/>
                                          <w:marRight w:val="0"/>
                                          <w:marTop w:val="0"/>
                                          <w:marBottom w:val="0"/>
                                          <w:divBdr>
                                            <w:top w:val="none" w:sz="0" w:space="0" w:color="auto"/>
                                            <w:left w:val="none" w:sz="0" w:space="0" w:color="auto"/>
                                            <w:bottom w:val="none" w:sz="0" w:space="0" w:color="auto"/>
                                            <w:right w:val="none" w:sz="0" w:space="0" w:color="auto"/>
                                          </w:divBdr>
                                          <w:divsChild>
                                            <w:div w:id="290284143">
                                              <w:marLeft w:val="0"/>
                                              <w:marRight w:val="0"/>
                                              <w:marTop w:val="0"/>
                                              <w:marBottom w:val="0"/>
                                              <w:divBdr>
                                                <w:top w:val="none" w:sz="0" w:space="0" w:color="auto"/>
                                                <w:left w:val="none" w:sz="0" w:space="0" w:color="auto"/>
                                                <w:bottom w:val="none" w:sz="0" w:space="0" w:color="auto"/>
                                                <w:right w:val="none" w:sz="0" w:space="0" w:color="auto"/>
                                              </w:divBdr>
                                              <w:divsChild>
                                                <w:div w:id="10473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0895111">
      <w:bodyDiv w:val="1"/>
      <w:marLeft w:val="0"/>
      <w:marRight w:val="0"/>
      <w:marTop w:val="0"/>
      <w:marBottom w:val="0"/>
      <w:divBdr>
        <w:top w:val="none" w:sz="0" w:space="0" w:color="auto"/>
        <w:left w:val="none" w:sz="0" w:space="0" w:color="auto"/>
        <w:bottom w:val="none" w:sz="0" w:space="0" w:color="auto"/>
        <w:right w:val="none" w:sz="0" w:space="0" w:color="auto"/>
      </w:divBdr>
    </w:div>
    <w:div w:id="1283029610">
      <w:bodyDiv w:val="1"/>
      <w:marLeft w:val="0"/>
      <w:marRight w:val="0"/>
      <w:marTop w:val="0"/>
      <w:marBottom w:val="0"/>
      <w:divBdr>
        <w:top w:val="none" w:sz="0" w:space="0" w:color="auto"/>
        <w:left w:val="none" w:sz="0" w:space="0" w:color="auto"/>
        <w:bottom w:val="none" w:sz="0" w:space="0" w:color="auto"/>
        <w:right w:val="none" w:sz="0" w:space="0" w:color="auto"/>
      </w:divBdr>
    </w:div>
    <w:div w:id="1335694019">
      <w:bodyDiv w:val="1"/>
      <w:marLeft w:val="0"/>
      <w:marRight w:val="0"/>
      <w:marTop w:val="0"/>
      <w:marBottom w:val="0"/>
      <w:divBdr>
        <w:top w:val="none" w:sz="0" w:space="0" w:color="auto"/>
        <w:left w:val="none" w:sz="0" w:space="0" w:color="auto"/>
        <w:bottom w:val="none" w:sz="0" w:space="0" w:color="auto"/>
        <w:right w:val="none" w:sz="0" w:space="0" w:color="auto"/>
      </w:divBdr>
    </w:div>
    <w:div w:id="1358585403">
      <w:bodyDiv w:val="1"/>
      <w:marLeft w:val="0"/>
      <w:marRight w:val="0"/>
      <w:marTop w:val="0"/>
      <w:marBottom w:val="0"/>
      <w:divBdr>
        <w:top w:val="none" w:sz="0" w:space="0" w:color="auto"/>
        <w:left w:val="none" w:sz="0" w:space="0" w:color="auto"/>
        <w:bottom w:val="none" w:sz="0" w:space="0" w:color="auto"/>
        <w:right w:val="none" w:sz="0" w:space="0" w:color="auto"/>
      </w:divBdr>
    </w:div>
    <w:div w:id="1388067588">
      <w:bodyDiv w:val="1"/>
      <w:marLeft w:val="0"/>
      <w:marRight w:val="0"/>
      <w:marTop w:val="0"/>
      <w:marBottom w:val="0"/>
      <w:divBdr>
        <w:top w:val="none" w:sz="0" w:space="0" w:color="auto"/>
        <w:left w:val="none" w:sz="0" w:space="0" w:color="auto"/>
        <w:bottom w:val="none" w:sz="0" w:space="0" w:color="auto"/>
        <w:right w:val="none" w:sz="0" w:space="0" w:color="auto"/>
      </w:divBdr>
    </w:div>
    <w:div w:id="1495342234">
      <w:bodyDiv w:val="1"/>
      <w:marLeft w:val="0"/>
      <w:marRight w:val="0"/>
      <w:marTop w:val="0"/>
      <w:marBottom w:val="0"/>
      <w:divBdr>
        <w:top w:val="none" w:sz="0" w:space="0" w:color="auto"/>
        <w:left w:val="none" w:sz="0" w:space="0" w:color="auto"/>
        <w:bottom w:val="none" w:sz="0" w:space="0" w:color="auto"/>
        <w:right w:val="none" w:sz="0" w:space="0" w:color="auto"/>
      </w:divBdr>
    </w:div>
    <w:div w:id="1509639758">
      <w:bodyDiv w:val="1"/>
      <w:marLeft w:val="0"/>
      <w:marRight w:val="0"/>
      <w:marTop w:val="0"/>
      <w:marBottom w:val="0"/>
      <w:divBdr>
        <w:top w:val="none" w:sz="0" w:space="0" w:color="auto"/>
        <w:left w:val="none" w:sz="0" w:space="0" w:color="auto"/>
        <w:bottom w:val="none" w:sz="0" w:space="0" w:color="auto"/>
        <w:right w:val="none" w:sz="0" w:space="0" w:color="auto"/>
      </w:divBdr>
    </w:div>
    <w:div w:id="1560290805">
      <w:bodyDiv w:val="1"/>
      <w:marLeft w:val="0"/>
      <w:marRight w:val="0"/>
      <w:marTop w:val="0"/>
      <w:marBottom w:val="0"/>
      <w:divBdr>
        <w:top w:val="none" w:sz="0" w:space="0" w:color="auto"/>
        <w:left w:val="none" w:sz="0" w:space="0" w:color="auto"/>
        <w:bottom w:val="none" w:sz="0" w:space="0" w:color="auto"/>
        <w:right w:val="none" w:sz="0" w:space="0" w:color="auto"/>
      </w:divBdr>
    </w:div>
    <w:div w:id="1620723730">
      <w:bodyDiv w:val="1"/>
      <w:marLeft w:val="0"/>
      <w:marRight w:val="0"/>
      <w:marTop w:val="0"/>
      <w:marBottom w:val="0"/>
      <w:divBdr>
        <w:top w:val="none" w:sz="0" w:space="0" w:color="auto"/>
        <w:left w:val="none" w:sz="0" w:space="0" w:color="auto"/>
        <w:bottom w:val="none" w:sz="0" w:space="0" w:color="auto"/>
        <w:right w:val="none" w:sz="0" w:space="0" w:color="auto"/>
      </w:divBdr>
    </w:div>
    <w:div w:id="1669552504">
      <w:bodyDiv w:val="1"/>
      <w:marLeft w:val="0"/>
      <w:marRight w:val="0"/>
      <w:marTop w:val="0"/>
      <w:marBottom w:val="0"/>
      <w:divBdr>
        <w:top w:val="none" w:sz="0" w:space="0" w:color="auto"/>
        <w:left w:val="none" w:sz="0" w:space="0" w:color="auto"/>
        <w:bottom w:val="none" w:sz="0" w:space="0" w:color="auto"/>
        <w:right w:val="none" w:sz="0" w:space="0" w:color="auto"/>
      </w:divBdr>
    </w:div>
    <w:div w:id="1693608693">
      <w:bodyDiv w:val="1"/>
      <w:marLeft w:val="0"/>
      <w:marRight w:val="0"/>
      <w:marTop w:val="0"/>
      <w:marBottom w:val="0"/>
      <w:divBdr>
        <w:top w:val="none" w:sz="0" w:space="0" w:color="auto"/>
        <w:left w:val="none" w:sz="0" w:space="0" w:color="auto"/>
        <w:bottom w:val="none" w:sz="0" w:space="0" w:color="auto"/>
        <w:right w:val="none" w:sz="0" w:space="0" w:color="auto"/>
      </w:divBdr>
    </w:div>
    <w:div w:id="1707213379">
      <w:bodyDiv w:val="1"/>
      <w:marLeft w:val="0"/>
      <w:marRight w:val="0"/>
      <w:marTop w:val="0"/>
      <w:marBottom w:val="0"/>
      <w:divBdr>
        <w:top w:val="none" w:sz="0" w:space="0" w:color="auto"/>
        <w:left w:val="none" w:sz="0" w:space="0" w:color="auto"/>
        <w:bottom w:val="none" w:sz="0" w:space="0" w:color="auto"/>
        <w:right w:val="none" w:sz="0" w:space="0" w:color="auto"/>
      </w:divBdr>
    </w:div>
    <w:div w:id="1736930517">
      <w:bodyDiv w:val="1"/>
      <w:marLeft w:val="0"/>
      <w:marRight w:val="0"/>
      <w:marTop w:val="0"/>
      <w:marBottom w:val="0"/>
      <w:divBdr>
        <w:top w:val="none" w:sz="0" w:space="0" w:color="auto"/>
        <w:left w:val="none" w:sz="0" w:space="0" w:color="auto"/>
        <w:bottom w:val="none" w:sz="0" w:space="0" w:color="auto"/>
        <w:right w:val="none" w:sz="0" w:space="0" w:color="auto"/>
      </w:divBdr>
    </w:div>
    <w:div w:id="1744109969">
      <w:bodyDiv w:val="1"/>
      <w:marLeft w:val="0"/>
      <w:marRight w:val="0"/>
      <w:marTop w:val="0"/>
      <w:marBottom w:val="0"/>
      <w:divBdr>
        <w:top w:val="none" w:sz="0" w:space="0" w:color="auto"/>
        <w:left w:val="none" w:sz="0" w:space="0" w:color="auto"/>
        <w:bottom w:val="none" w:sz="0" w:space="0" w:color="auto"/>
        <w:right w:val="none" w:sz="0" w:space="0" w:color="auto"/>
      </w:divBdr>
    </w:div>
    <w:div w:id="1772967135">
      <w:bodyDiv w:val="1"/>
      <w:marLeft w:val="0"/>
      <w:marRight w:val="0"/>
      <w:marTop w:val="0"/>
      <w:marBottom w:val="0"/>
      <w:divBdr>
        <w:top w:val="none" w:sz="0" w:space="0" w:color="auto"/>
        <w:left w:val="none" w:sz="0" w:space="0" w:color="auto"/>
        <w:bottom w:val="none" w:sz="0" w:space="0" w:color="auto"/>
        <w:right w:val="none" w:sz="0" w:space="0" w:color="auto"/>
      </w:divBdr>
    </w:div>
    <w:div w:id="1860580474">
      <w:bodyDiv w:val="1"/>
      <w:marLeft w:val="0"/>
      <w:marRight w:val="0"/>
      <w:marTop w:val="0"/>
      <w:marBottom w:val="0"/>
      <w:divBdr>
        <w:top w:val="none" w:sz="0" w:space="0" w:color="auto"/>
        <w:left w:val="none" w:sz="0" w:space="0" w:color="auto"/>
        <w:bottom w:val="none" w:sz="0" w:space="0" w:color="auto"/>
        <w:right w:val="none" w:sz="0" w:space="0" w:color="auto"/>
      </w:divBdr>
    </w:div>
    <w:div w:id="1875264465">
      <w:bodyDiv w:val="1"/>
      <w:marLeft w:val="0"/>
      <w:marRight w:val="0"/>
      <w:marTop w:val="0"/>
      <w:marBottom w:val="0"/>
      <w:divBdr>
        <w:top w:val="none" w:sz="0" w:space="0" w:color="auto"/>
        <w:left w:val="none" w:sz="0" w:space="0" w:color="auto"/>
        <w:bottom w:val="none" w:sz="0" w:space="0" w:color="auto"/>
        <w:right w:val="none" w:sz="0" w:space="0" w:color="auto"/>
      </w:divBdr>
    </w:div>
    <w:div w:id="1918783732">
      <w:bodyDiv w:val="1"/>
      <w:marLeft w:val="0"/>
      <w:marRight w:val="0"/>
      <w:marTop w:val="0"/>
      <w:marBottom w:val="0"/>
      <w:divBdr>
        <w:top w:val="none" w:sz="0" w:space="0" w:color="auto"/>
        <w:left w:val="none" w:sz="0" w:space="0" w:color="auto"/>
        <w:bottom w:val="none" w:sz="0" w:space="0" w:color="auto"/>
        <w:right w:val="none" w:sz="0" w:space="0" w:color="auto"/>
      </w:divBdr>
    </w:div>
    <w:div w:id="1931506683">
      <w:bodyDiv w:val="1"/>
      <w:marLeft w:val="0"/>
      <w:marRight w:val="0"/>
      <w:marTop w:val="0"/>
      <w:marBottom w:val="0"/>
      <w:divBdr>
        <w:top w:val="none" w:sz="0" w:space="0" w:color="auto"/>
        <w:left w:val="none" w:sz="0" w:space="0" w:color="auto"/>
        <w:bottom w:val="none" w:sz="0" w:space="0" w:color="auto"/>
        <w:right w:val="none" w:sz="0" w:space="0" w:color="auto"/>
      </w:divBdr>
    </w:div>
    <w:div w:id="1945455750">
      <w:bodyDiv w:val="1"/>
      <w:marLeft w:val="0"/>
      <w:marRight w:val="0"/>
      <w:marTop w:val="0"/>
      <w:marBottom w:val="0"/>
      <w:divBdr>
        <w:top w:val="none" w:sz="0" w:space="0" w:color="auto"/>
        <w:left w:val="none" w:sz="0" w:space="0" w:color="auto"/>
        <w:bottom w:val="none" w:sz="0" w:space="0" w:color="auto"/>
        <w:right w:val="none" w:sz="0" w:space="0" w:color="auto"/>
      </w:divBdr>
    </w:div>
    <w:div w:id="1956980171">
      <w:bodyDiv w:val="1"/>
      <w:marLeft w:val="0"/>
      <w:marRight w:val="0"/>
      <w:marTop w:val="0"/>
      <w:marBottom w:val="0"/>
      <w:divBdr>
        <w:top w:val="none" w:sz="0" w:space="0" w:color="auto"/>
        <w:left w:val="none" w:sz="0" w:space="0" w:color="auto"/>
        <w:bottom w:val="none" w:sz="0" w:space="0" w:color="auto"/>
        <w:right w:val="none" w:sz="0" w:space="0" w:color="auto"/>
      </w:divBdr>
    </w:div>
    <w:div w:id="1964996348">
      <w:bodyDiv w:val="1"/>
      <w:marLeft w:val="0"/>
      <w:marRight w:val="0"/>
      <w:marTop w:val="0"/>
      <w:marBottom w:val="0"/>
      <w:divBdr>
        <w:top w:val="none" w:sz="0" w:space="0" w:color="auto"/>
        <w:left w:val="none" w:sz="0" w:space="0" w:color="auto"/>
        <w:bottom w:val="none" w:sz="0" w:space="0" w:color="auto"/>
        <w:right w:val="none" w:sz="0" w:space="0" w:color="auto"/>
      </w:divBdr>
    </w:div>
    <w:div w:id="1975016583">
      <w:bodyDiv w:val="1"/>
      <w:marLeft w:val="0"/>
      <w:marRight w:val="0"/>
      <w:marTop w:val="0"/>
      <w:marBottom w:val="0"/>
      <w:divBdr>
        <w:top w:val="none" w:sz="0" w:space="0" w:color="auto"/>
        <w:left w:val="none" w:sz="0" w:space="0" w:color="auto"/>
        <w:bottom w:val="none" w:sz="0" w:space="0" w:color="auto"/>
        <w:right w:val="none" w:sz="0" w:space="0" w:color="auto"/>
      </w:divBdr>
    </w:div>
    <w:div w:id="1996642953">
      <w:bodyDiv w:val="1"/>
      <w:marLeft w:val="0"/>
      <w:marRight w:val="0"/>
      <w:marTop w:val="0"/>
      <w:marBottom w:val="0"/>
      <w:divBdr>
        <w:top w:val="none" w:sz="0" w:space="0" w:color="auto"/>
        <w:left w:val="none" w:sz="0" w:space="0" w:color="auto"/>
        <w:bottom w:val="none" w:sz="0" w:space="0" w:color="auto"/>
        <w:right w:val="none" w:sz="0" w:space="0" w:color="auto"/>
      </w:divBdr>
    </w:div>
    <w:div w:id="2016880695">
      <w:bodyDiv w:val="1"/>
      <w:marLeft w:val="0"/>
      <w:marRight w:val="0"/>
      <w:marTop w:val="0"/>
      <w:marBottom w:val="0"/>
      <w:divBdr>
        <w:top w:val="none" w:sz="0" w:space="0" w:color="auto"/>
        <w:left w:val="none" w:sz="0" w:space="0" w:color="auto"/>
        <w:bottom w:val="none" w:sz="0" w:space="0" w:color="auto"/>
        <w:right w:val="none" w:sz="0" w:space="0" w:color="auto"/>
      </w:divBdr>
    </w:div>
    <w:div w:id="2022049168">
      <w:bodyDiv w:val="1"/>
      <w:marLeft w:val="0"/>
      <w:marRight w:val="0"/>
      <w:marTop w:val="0"/>
      <w:marBottom w:val="0"/>
      <w:divBdr>
        <w:top w:val="none" w:sz="0" w:space="0" w:color="auto"/>
        <w:left w:val="none" w:sz="0" w:space="0" w:color="auto"/>
        <w:bottom w:val="none" w:sz="0" w:space="0" w:color="auto"/>
        <w:right w:val="none" w:sz="0" w:space="0" w:color="auto"/>
      </w:divBdr>
    </w:div>
    <w:div w:id="2041781891">
      <w:bodyDiv w:val="1"/>
      <w:marLeft w:val="0"/>
      <w:marRight w:val="0"/>
      <w:marTop w:val="0"/>
      <w:marBottom w:val="0"/>
      <w:divBdr>
        <w:top w:val="none" w:sz="0" w:space="0" w:color="auto"/>
        <w:left w:val="none" w:sz="0" w:space="0" w:color="auto"/>
        <w:bottom w:val="none" w:sz="0" w:space="0" w:color="auto"/>
        <w:right w:val="none" w:sz="0" w:space="0" w:color="auto"/>
      </w:divBdr>
    </w:div>
    <w:div w:id="2055347355">
      <w:bodyDiv w:val="1"/>
      <w:marLeft w:val="0"/>
      <w:marRight w:val="0"/>
      <w:marTop w:val="0"/>
      <w:marBottom w:val="0"/>
      <w:divBdr>
        <w:top w:val="none" w:sz="0" w:space="0" w:color="auto"/>
        <w:left w:val="none" w:sz="0" w:space="0" w:color="auto"/>
        <w:bottom w:val="none" w:sz="0" w:space="0" w:color="auto"/>
        <w:right w:val="none" w:sz="0" w:space="0" w:color="auto"/>
      </w:divBdr>
    </w:div>
    <w:div w:id="2077313952">
      <w:bodyDiv w:val="1"/>
      <w:marLeft w:val="0"/>
      <w:marRight w:val="0"/>
      <w:marTop w:val="0"/>
      <w:marBottom w:val="0"/>
      <w:divBdr>
        <w:top w:val="none" w:sz="0" w:space="0" w:color="auto"/>
        <w:left w:val="none" w:sz="0" w:space="0" w:color="auto"/>
        <w:bottom w:val="none" w:sz="0" w:space="0" w:color="auto"/>
        <w:right w:val="none" w:sz="0" w:space="0" w:color="auto"/>
      </w:divBdr>
    </w:div>
    <w:div w:id="2079159408">
      <w:bodyDiv w:val="1"/>
      <w:marLeft w:val="0"/>
      <w:marRight w:val="0"/>
      <w:marTop w:val="0"/>
      <w:marBottom w:val="0"/>
      <w:divBdr>
        <w:top w:val="none" w:sz="0" w:space="0" w:color="auto"/>
        <w:left w:val="none" w:sz="0" w:space="0" w:color="auto"/>
        <w:bottom w:val="none" w:sz="0" w:space="0" w:color="auto"/>
        <w:right w:val="none" w:sz="0" w:space="0" w:color="auto"/>
      </w:divBdr>
      <w:divsChild>
        <w:div w:id="1686588655">
          <w:marLeft w:val="0"/>
          <w:marRight w:val="0"/>
          <w:marTop w:val="0"/>
          <w:marBottom w:val="0"/>
          <w:divBdr>
            <w:top w:val="none" w:sz="0" w:space="0" w:color="auto"/>
            <w:left w:val="none" w:sz="0" w:space="0" w:color="auto"/>
            <w:bottom w:val="none" w:sz="0" w:space="0" w:color="auto"/>
            <w:right w:val="none" w:sz="0" w:space="0" w:color="auto"/>
          </w:divBdr>
        </w:div>
      </w:divsChild>
    </w:div>
    <w:div w:id="2090154660">
      <w:bodyDiv w:val="1"/>
      <w:marLeft w:val="0"/>
      <w:marRight w:val="0"/>
      <w:marTop w:val="0"/>
      <w:marBottom w:val="0"/>
      <w:divBdr>
        <w:top w:val="none" w:sz="0" w:space="0" w:color="auto"/>
        <w:left w:val="none" w:sz="0" w:space="0" w:color="auto"/>
        <w:bottom w:val="none" w:sz="0" w:space="0" w:color="auto"/>
        <w:right w:val="none" w:sz="0" w:space="0" w:color="auto"/>
      </w:divBdr>
    </w:div>
    <w:div w:id="2095392606">
      <w:bodyDiv w:val="1"/>
      <w:marLeft w:val="0"/>
      <w:marRight w:val="0"/>
      <w:marTop w:val="0"/>
      <w:marBottom w:val="0"/>
      <w:divBdr>
        <w:top w:val="none" w:sz="0" w:space="0" w:color="auto"/>
        <w:left w:val="none" w:sz="0" w:space="0" w:color="auto"/>
        <w:bottom w:val="none" w:sz="0" w:space="0" w:color="auto"/>
        <w:right w:val="none" w:sz="0" w:space="0" w:color="auto"/>
      </w:divBdr>
    </w:div>
    <w:div w:id="2096976321">
      <w:bodyDiv w:val="1"/>
      <w:marLeft w:val="0"/>
      <w:marRight w:val="0"/>
      <w:marTop w:val="0"/>
      <w:marBottom w:val="0"/>
      <w:divBdr>
        <w:top w:val="none" w:sz="0" w:space="0" w:color="auto"/>
        <w:left w:val="none" w:sz="0" w:space="0" w:color="auto"/>
        <w:bottom w:val="none" w:sz="0" w:space="0" w:color="auto"/>
        <w:right w:val="none" w:sz="0" w:space="0" w:color="auto"/>
      </w:divBdr>
      <w:divsChild>
        <w:div w:id="376709936">
          <w:marLeft w:val="0"/>
          <w:marRight w:val="0"/>
          <w:marTop w:val="0"/>
          <w:marBottom w:val="0"/>
          <w:divBdr>
            <w:top w:val="none" w:sz="0" w:space="0" w:color="auto"/>
            <w:left w:val="none" w:sz="0" w:space="0" w:color="auto"/>
            <w:bottom w:val="none" w:sz="0" w:space="0" w:color="auto"/>
            <w:right w:val="none" w:sz="0" w:space="0" w:color="auto"/>
          </w:divBdr>
        </w:div>
      </w:divsChild>
    </w:div>
    <w:div w:id="2101683035">
      <w:bodyDiv w:val="1"/>
      <w:marLeft w:val="0"/>
      <w:marRight w:val="0"/>
      <w:marTop w:val="0"/>
      <w:marBottom w:val="0"/>
      <w:divBdr>
        <w:top w:val="none" w:sz="0" w:space="0" w:color="auto"/>
        <w:left w:val="none" w:sz="0" w:space="0" w:color="auto"/>
        <w:bottom w:val="none" w:sz="0" w:space="0" w:color="auto"/>
        <w:right w:val="none" w:sz="0" w:space="0" w:color="auto"/>
      </w:divBdr>
    </w:div>
    <w:div w:id="2105762545">
      <w:bodyDiv w:val="1"/>
      <w:marLeft w:val="0"/>
      <w:marRight w:val="0"/>
      <w:marTop w:val="0"/>
      <w:marBottom w:val="0"/>
      <w:divBdr>
        <w:top w:val="none" w:sz="0" w:space="0" w:color="auto"/>
        <w:left w:val="none" w:sz="0" w:space="0" w:color="auto"/>
        <w:bottom w:val="none" w:sz="0" w:space="0" w:color="auto"/>
        <w:right w:val="none" w:sz="0" w:space="0" w:color="auto"/>
      </w:divBdr>
    </w:div>
    <w:div w:id="2108697210">
      <w:bodyDiv w:val="1"/>
      <w:marLeft w:val="0"/>
      <w:marRight w:val="0"/>
      <w:marTop w:val="0"/>
      <w:marBottom w:val="0"/>
      <w:divBdr>
        <w:top w:val="none" w:sz="0" w:space="0" w:color="auto"/>
        <w:left w:val="none" w:sz="0" w:space="0" w:color="auto"/>
        <w:bottom w:val="none" w:sz="0" w:space="0" w:color="auto"/>
        <w:right w:val="none" w:sz="0" w:space="0" w:color="auto"/>
      </w:divBdr>
    </w:div>
    <w:div w:id="2112894002">
      <w:bodyDiv w:val="1"/>
      <w:marLeft w:val="0"/>
      <w:marRight w:val="0"/>
      <w:marTop w:val="0"/>
      <w:marBottom w:val="0"/>
      <w:divBdr>
        <w:top w:val="none" w:sz="0" w:space="0" w:color="auto"/>
        <w:left w:val="none" w:sz="0" w:space="0" w:color="auto"/>
        <w:bottom w:val="none" w:sz="0" w:space="0" w:color="auto"/>
        <w:right w:val="none" w:sz="0" w:space="0" w:color="auto"/>
      </w:divBdr>
    </w:div>
    <w:div w:id="211583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lmot.2025.102114" TargetMode="External"/><Relationship Id="rId13" Type="http://schemas.openxmlformats.org/officeDocument/2006/relationships/hyperlink" Target="https://doi.org/10.1017/S0272263123000529" TargetMode="External"/><Relationship Id="rId18" Type="http://schemas.openxmlformats.org/officeDocument/2006/relationships/hyperlink" Target="https://doi.org/10.54855/979-8-9870112-9-4_7" TargetMode="External"/><Relationship Id="rId3" Type="http://schemas.openxmlformats.org/officeDocument/2006/relationships/settings" Target="settings.xml"/><Relationship Id="rId21" Type="http://schemas.openxmlformats.org/officeDocument/2006/relationships/hyperlink" Target="https://doi.org/10.1017/S0261444820000476" TargetMode="External"/><Relationship Id="rId7" Type="http://schemas.openxmlformats.org/officeDocument/2006/relationships/hyperlink" Target="https://doi.org/10.17507/tpls.1305.06" TargetMode="External"/><Relationship Id="rId12" Type="http://schemas.openxmlformats.org/officeDocument/2006/relationships/hyperlink" Target="https://doi.org/10.1177/00336882251322253" TargetMode="External"/><Relationship Id="rId17" Type="http://schemas.openxmlformats.org/officeDocument/2006/relationships/hyperlink" Target="https://dx.doi.org/10.24093/awej/vol14no4.1%20%20" TargetMode="External"/><Relationship Id="rId2" Type="http://schemas.openxmlformats.org/officeDocument/2006/relationships/styles" Target="styles.xml"/><Relationship Id="rId16" Type="http://schemas.openxmlformats.org/officeDocument/2006/relationships/hyperlink" Target="https://doi.org/10.1007/BF01463939" TargetMode="External"/><Relationship Id="rId20" Type="http://schemas.openxmlformats.org/officeDocument/2006/relationships/hyperlink" Target="https://doi.org/10.1016/j.jeap.2020.100868" TargetMode="External"/><Relationship Id="rId1" Type="http://schemas.openxmlformats.org/officeDocument/2006/relationships/numbering" Target="numbering.xml"/><Relationship Id="rId6" Type="http://schemas.openxmlformats.org/officeDocument/2006/relationships/hyperlink" Target="https://doi.org/10.56294/mw2025795" TargetMode="External"/><Relationship Id="rId11" Type="http://schemas.openxmlformats.org/officeDocument/2006/relationships/hyperlink" Target="https://doi.org/10.34238/tnu-jst.12221"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doi.org/10.54855/callej.252633" TargetMode="External"/><Relationship Id="rId23" Type="http://schemas.openxmlformats.org/officeDocument/2006/relationships/fontTable" Target="fontTable.xml"/><Relationship Id="rId10" Type="http://schemas.openxmlformats.org/officeDocument/2006/relationships/hyperlink" Target="https://doi.org/10.63023/2525-2445/jfs.ulis.5530" TargetMode="External"/><Relationship Id="rId19" Type="http://schemas.openxmlformats.org/officeDocument/2006/relationships/hyperlink" Target="https://doi.org/10.54855/paic.2344" TargetMode="External"/><Relationship Id="rId4" Type="http://schemas.openxmlformats.org/officeDocument/2006/relationships/webSettings" Target="webSettings.xml"/><Relationship Id="rId9" Type="http://schemas.openxmlformats.org/officeDocument/2006/relationships/hyperlink" Target="https://doi.org/10.5539/ELT.V12N5P40" TargetMode="External"/><Relationship Id="rId14" Type="http://schemas.openxmlformats.org/officeDocument/2006/relationships/hyperlink" Target="https://doi.org/10.1145/3746469.3746573" TargetMode="External"/><Relationship Id="rId22" Type="http://schemas.openxmlformats.org/officeDocument/2006/relationships/hyperlink" Target="https://doi.org/10.1016/j.system.2025.10392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13</Pages>
  <Words>6162</Words>
  <Characters>35130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David Tran</cp:lastModifiedBy>
  <cp:revision>3</cp:revision>
  <dcterms:created xsi:type="dcterms:W3CDTF">2026-07-03T02:19:00Z</dcterms:created>
  <dcterms:modified xsi:type="dcterms:W3CDTF">2026-07-03T03:17:00Z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F228BEE605A749B091C2271E04B54AC5_11</vt:lpwstr>
  </property>
</Properties>
</file>