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E0F0E" w:rsidRPr="00AC557B" w:rsidRDefault="00000000" w:rsidP="00AC557B">
      <w:pPr>
        <w:spacing w:line="288" w:lineRule="auto"/>
        <w:rPr>
          <w:sz w:val="22"/>
          <w:szCs w:val="22"/>
        </w:rPr>
      </w:pPr>
      <w:r w:rsidRPr="00AC557B">
        <w:rPr>
          <w:sz w:val="22"/>
          <w:szCs w:val="22"/>
        </w:rPr>
        <w:t>July 1</w:t>
      </w:r>
      <w:r w:rsidR="00AC557B" w:rsidRPr="00AC557B">
        <w:rPr>
          <w:sz w:val="22"/>
          <w:szCs w:val="22"/>
        </w:rPr>
        <w:t>5</w:t>
      </w:r>
      <w:r w:rsidRPr="00AC557B">
        <w:rPr>
          <w:sz w:val="22"/>
          <w:szCs w:val="22"/>
        </w:rPr>
        <w:t>, 2026</w:t>
      </w:r>
    </w:p>
    <w:p w:rsidR="002E0F0E" w:rsidRPr="00AC557B" w:rsidRDefault="002E0F0E" w:rsidP="00AC557B">
      <w:pPr>
        <w:spacing w:line="288" w:lineRule="auto"/>
        <w:rPr>
          <w:sz w:val="22"/>
          <w:szCs w:val="22"/>
        </w:rPr>
      </w:pPr>
    </w:p>
    <w:p w:rsidR="002E0F0E" w:rsidRPr="00AC557B" w:rsidRDefault="00AC557B" w:rsidP="00AC557B">
      <w:pPr>
        <w:spacing w:line="288" w:lineRule="auto"/>
        <w:rPr>
          <w:sz w:val="22"/>
          <w:szCs w:val="22"/>
        </w:rPr>
      </w:pPr>
      <w:r w:rsidRPr="00AC557B">
        <w:rPr>
          <w:sz w:val="22"/>
          <w:szCs w:val="22"/>
        </w:rPr>
        <w:t>Conference Chair</w:t>
      </w:r>
      <w:r w:rsidR="00000000" w:rsidRPr="00AC557B">
        <w:rPr>
          <w:sz w:val="22"/>
          <w:szCs w:val="22"/>
        </w:rPr>
        <w:t>, INTESOL Conference</w:t>
      </w:r>
    </w:p>
    <w:p w:rsidR="002E0F0E" w:rsidRPr="00AC557B" w:rsidRDefault="00000000" w:rsidP="00AC557B">
      <w:pPr>
        <w:spacing w:line="288" w:lineRule="auto"/>
        <w:rPr>
          <w:sz w:val="22"/>
          <w:szCs w:val="22"/>
        </w:rPr>
      </w:pPr>
      <w:r w:rsidRPr="00AC557B">
        <w:rPr>
          <w:sz w:val="22"/>
          <w:szCs w:val="22"/>
        </w:rPr>
        <w:t>INTESOL 2026</w:t>
      </w:r>
    </w:p>
    <w:p w:rsidR="002E0F0E" w:rsidRPr="00AC557B" w:rsidRDefault="002E0F0E" w:rsidP="00AC557B">
      <w:pPr>
        <w:spacing w:line="288" w:lineRule="auto"/>
        <w:rPr>
          <w:sz w:val="22"/>
          <w:szCs w:val="22"/>
        </w:rPr>
      </w:pPr>
    </w:p>
    <w:p w:rsidR="002E0F0E" w:rsidRPr="00AC557B" w:rsidRDefault="00000000" w:rsidP="00AC557B">
      <w:pPr>
        <w:spacing w:line="288" w:lineRule="auto"/>
        <w:rPr>
          <w:sz w:val="22"/>
          <w:szCs w:val="22"/>
        </w:rPr>
      </w:pPr>
      <w:r w:rsidRPr="00AC557B">
        <w:rPr>
          <w:sz w:val="22"/>
          <w:szCs w:val="22"/>
        </w:rPr>
        <w:t xml:space="preserve">Dear </w:t>
      </w:r>
      <w:r w:rsidR="00AC557B" w:rsidRPr="00AC557B">
        <w:rPr>
          <w:sz w:val="22"/>
          <w:szCs w:val="22"/>
        </w:rPr>
        <w:t>Conference Chair</w:t>
      </w:r>
      <w:r w:rsidRPr="00AC557B">
        <w:rPr>
          <w:sz w:val="22"/>
          <w:szCs w:val="22"/>
        </w:rPr>
        <w:t>,</w:t>
      </w:r>
    </w:p>
    <w:p w:rsidR="002E0F0E" w:rsidRPr="00AC557B" w:rsidRDefault="002E0F0E" w:rsidP="00AC557B">
      <w:pPr>
        <w:spacing w:line="288" w:lineRule="auto"/>
        <w:rPr>
          <w:sz w:val="22"/>
          <w:szCs w:val="22"/>
        </w:rPr>
      </w:pPr>
    </w:p>
    <w:p w:rsidR="002E0F0E" w:rsidRPr="00AC557B" w:rsidRDefault="00000000" w:rsidP="00AC557B">
      <w:pPr>
        <w:spacing w:line="288" w:lineRule="auto"/>
        <w:rPr>
          <w:sz w:val="22"/>
          <w:szCs w:val="22"/>
        </w:rPr>
      </w:pPr>
      <w:r w:rsidRPr="00AC557B">
        <w:rPr>
          <w:sz w:val="22"/>
          <w:szCs w:val="22"/>
        </w:rPr>
        <w:t xml:space="preserve">Thank you for the constructive feedback on our manuscript, </w:t>
      </w:r>
      <w:r w:rsidR="00AC557B" w:rsidRPr="00AC557B">
        <w:rPr>
          <w:sz w:val="22"/>
          <w:szCs w:val="22"/>
        </w:rPr>
        <w:t>“</w:t>
      </w:r>
      <w:r w:rsidRPr="00AC557B">
        <w:rPr>
          <w:sz w:val="22"/>
          <w:szCs w:val="22"/>
        </w:rPr>
        <w:t xml:space="preserve">AI as a </w:t>
      </w:r>
      <w:r w:rsidR="00045E67">
        <w:rPr>
          <w:sz w:val="22"/>
          <w:szCs w:val="22"/>
        </w:rPr>
        <w:t>‘</w:t>
      </w:r>
      <w:r w:rsidRPr="00AC557B">
        <w:rPr>
          <w:sz w:val="22"/>
          <w:szCs w:val="22"/>
        </w:rPr>
        <w:t>Face-Neutral</w:t>
      </w:r>
      <w:r w:rsidR="00045E67">
        <w:rPr>
          <w:sz w:val="22"/>
          <w:szCs w:val="22"/>
        </w:rPr>
        <w:t>’</w:t>
      </w:r>
      <w:r w:rsidRPr="00AC557B">
        <w:rPr>
          <w:sz w:val="22"/>
          <w:szCs w:val="22"/>
        </w:rPr>
        <w:t xml:space="preserve"> Space: Reducing Anxiety and Boosting Willingness to Communicate Among Vietnamese English Majors in the EFL-to-ESL Transition.</w:t>
      </w:r>
      <w:r w:rsidR="00AC557B" w:rsidRPr="00AC557B">
        <w:rPr>
          <w:sz w:val="22"/>
          <w:szCs w:val="22"/>
          <w:lang w:val="vi-VN"/>
        </w:rPr>
        <w:t>”</w:t>
      </w:r>
      <w:r w:rsidRPr="00AC557B">
        <w:rPr>
          <w:sz w:val="22"/>
          <w:szCs w:val="22"/>
        </w:rPr>
        <w:t xml:space="preserve"> We appreciate the reviewer</w:t>
      </w:r>
      <w:r w:rsidR="00045E67">
        <w:rPr>
          <w:sz w:val="22"/>
          <w:szCs w:val="22"/>
        </w:rPr>
        <w:t>’</w:t>
      </w:r>
      <w:r w:rsidRPr="00AC557B">
        <w:rPr>
          <w:sz w:val="22"/>
          <w:szCs w:val="22"/>
        </w:rPr>
        <w:t>s careful reading and specific guidance, which has strengthened the manuscript considerably. Below, we provide a point-by-point response to each of the ten reviewer comments.</w:t>
      </w:r>
    </w:p>
    <w:p w:rsidR="002E0F0E" w:rsidRPr="00AC557B" w:rsidRDefault="002E0F0E" w:rsidP="00AC557B">
      <w:pPr>
        <w:spacing w:line="288" w:lineRule="auto"/>
        <w:rPr>
          <w:sz w:val="22"/>
          <w:szCs w:val="22"/>
        </w:rPr>
      </w:pPr>
    </w:p>
    <w:p w:rsidR="002E0F0E" w:rsidRPr="00AC557B" w:rsidRDefault="00000000" w:rsidP="00AC557B">
      <w:pPr>
        <w:spacing w:line="288" w:lineRule="auto"/>
        <w:rPr>
          <w:sz w:val="22"/>
          <w:szCs w:val="22"/>
        </w:rPr>
      </w:pPr>
      <w:r w:rsidRPr="00AC557B">
        <w:rPr>
          <w:b/>
          <w:bCs/>
          <w:sz w:val="22"/>
          <w:szCs w:val="22"/>
        </w:rPr>
        <w:t>1. Clarify the participant numbers.</w:t>
      </w:r>
    </w:p>
    <w:p w:rsidR="002E0F0E" w:rsidRPr="00AC557B" w:rsidRDefault="00000000" w:rsidP="00AC557B">
      <w:pPr>
        <w:spacing w:line="288" w:lineRule="auto"/>
        <w:rPr>
          <w:sz w:val="22"/>
          <w:szCs w:val="22"/>
        </w:rPr>
      </w:pPr>
      <w:r w:rsidRPr="00AC557B">
        <w:rPr>
          <w:sz w:val="22"/>
          <w:szCs w:val="22"/>
        </w:rPr>
        <w:t xml:space="preserve">The reviewer correctly identified a significant discrepancy: the paper referred to </w:t>
      </w:r>
      <w:r w:rsidR="00AC557B" w:rsidRPr="00AC557B">
        <w:rPr>
          <w:sz w:val="22"/>
          <w:szCs w:val="22"/>
        </w:rPr>
        <w:t>“</w:t>
      </w:r>
      <w:r w:rsidRPr="00AC557B">
        <w:rPr>
          <w:sz w:val="22"/>
          <w:szCs w:val="22"/>
        </w:rPr>
        <w:t>30</w:t>
      </w:r>
      <w:r w:rsidR="00AC557B" w:rsidRPr="00AC557B">
        <w:rPr>
          <w:sz w:val="22"/>
          <w:szCs w:val="22"/>
        </w:rPr>
        <w:t>”</w:t>
      </w:r>
      <w:r w:rsidRPr="00AC557B">
        <w:rPr>
          <w:sz w:val="22"/>
          <w:szCs w:val="22"/>
        </w:rPr>
        <w:t xml:space="preserve"> pre-survey participants in some sections and </w:t>
      </w:r>
      <w:r w:rsidR="00AC557B" w:rsidRPr="00AC557B">
        <w:rPr>
          <w:sz w:val="22"/>
          <w:szCs w:val="22"/>
        </w:rPr>
        <w:t>“</w:t>
      </w:r>
      <w:r w:rsidRPr="00AC557B">
        <w:rPr>
          <w:sz w:val="22"/>
          <w:szCs w:val="22"/>
        </w:rPr>
        <w:t>19</w:t>
      </w:r>
      <w:r w:rsidR="00AC557B" w:rsidRPr="00AC557B">
        <w:rPr>
          <w:sz w:val="22"/>
          <w:szCs w:val="22"/>
        </w:rPr>
        <w:t>”</w:t>
      </w:r>
      <w:r w:rsidRPr="00AC557B">
        <w:rPr>
          <w:sz w:val="22"/>
          <w:szCs w:val="22"/>
        </w:rPr>
        <w:t xml:space="preserve"> in others. Upon reviewing the actual data files, we confirmed that the correct pre-survey sample size is N = 19, not 30. This has been corrected systematically throughout the manuscript in the Abstract, Introduction, Methodology, and Results sections. The post-survey completion rate is therefore 47% (9/19), not 30% (9/30). All descriptive statistics and percentages in baseline characteristics have been verified against this corrected N.</w:t>
      </w:r>
    </w:p>
    <w:p w:rsidR="002E0F0E" w:rsidRPr="00AC557B" w:rsidRDefault="002E0F0E" w:rsidP="00AC557B">
      <w:pPr>
        <w:spacing w:line="288" w:lineRule="auto"/>
        <w:rPr>
          <w:sz w:val="22"/>
          <w:szCs w:val="22"/>
        </w:rPr>
      </w:pPr>
    </w:p>
    <w:p w:rsidR="002E0F0E" w:rsidRPr="00AC557B" w:rsidRDefault="00000000" w:rsidP="00AC557B">
      <w:pPr>
        <w:spacing w:line="288" w:lineRule="auto"/>
        <w:rPr>
          <w:sz w:val="22"/>
          <w:szCs w:val="22"/>
        </w:rPr>
      </w:pPr>
      <w:r w:rsidRPr="00AC557B">
        <w:rPr>
          <w:b/>
          <w:bCs/>
          <w:sz w:val="22"/>
          <w:szCs w:val="22"/>
        </w:rPr>
        <w:t>2. State formal research questions.</w:t>
      </w:r>
    </w:p>
    <w:p w:rsidR="002E0F0E" w:rsidRPr="00AC557B" w:rsidRDefault="00000000" w:rsidP="00AC557B">
      <w:pPr>
        <w:spacing w:line="288" w:lineRule="auto"/>
        <w:rPr>
          <w:sz w:val="22"/>
          <w:szCs w:val="22"/>
        </w:rPr>
      </w:pPr>
      <w:r w:rsidRPr="00AC557B">
        <w:rPr>
          <w:sz w:val="22"/>
          <w:szCs w:val="22"/>
        </w:rPr>
        <w:t xml:space="preserve">We have added a new </w:t>
      </w:r>
      <w:r w:rsidR="00AC557B" w:rsidRPr="00AC557B">
        <w:rPr>
          <w:sz w:val="22"/>
          <w:szCs w:val="22"/>
        </w:rPr>
        <w:t>“</w:t>
      </w:r>
      <w:r w:rsidRPr="00AC557B">
        <w:rPr>
          <w:sz w:val="22"/>
          <w:szCs w:val="22"/>
        </w:rPr>
        <w:t>Research Questions</w:t>
      </w:r>
      <w:r w:rsidR="00AC557B" w:rsidRPr="00AC557B">
        <w:rPr>
          <w:sz w:val="22"/>
          <w:szCs w:val="22"/>
        </w:rPr>
        <w:t>”</w:t>
      </w:r>
      <w:r w:rsidRPr="00AC557B">
        <w:rPr>
          <w:sz w:val="22"/>
          <w:szCs w:val="22"/>
        </w:rPr>
        <w:t xml:space="preserve"> section immediately before the Literature Review, with four formally numbered and clearly stated research questions:</w:t>
      </w:r>
    </w:p>
    <w:p w:rsidR="002E0F0E" w:rsidRPr="00AC557B" w:rsidRDefault="00000000" w:rsidP="00AC557B">
      <w:pPr>
        <w:spacing w:line="288" w:lineRule="auto"/>
        <w:ind w:left="720"/>
        <w:rPr>
          <w:sz w:val="22"/>
          <w:szCs w:val="22"/>
        </w:rPr>
      </w:pPr>
      <w:r w:rsidRPr="00AC557B">
        <w:rPr>
          <w:sz w:val="22"/>
          <w:szCs w:val="22"/>
        </w:rPr>
        <w:t>RQ1: Can brief, judgment-free AI voice interactions reduce foreign language classroom anxiety among Vietnamese English majors?</w:t>
      </w:r>
    </w:p>
    <w:p w:rsidR="002E0F0E" w:rsidRPr="00AC557B" w:rsidRDefault="00000000" w:rsidP="00AC557B">
      <w:pPr>
        <w:spacing w:line="288" w:lineRule="auto"/>
        <w:ind w:left="720"/>
        <w:rPr>
          <w:sz w:val="22"/>
          <w:szCs w:val="22"/>
        </w:rPr>
      </w:pPr>
      <w:r w:rsidRPr="00AC557B">
        <w:rPr>
          <w:sz w:val="22"/>
          <w:szCs w:val="22"/>
        </w:rPr>
        <w:t>RQ2: Can brief AI voice interactions increase willingness to communicate in English?</w:t>
      </w:r>
    </w:p>
    <w:p w:rsidR="002E0F0E" w:rsidRPr="00AC557B" w:rsidRDefault="00000000" w:rsidP="00AC557B">
      <w:pPr>
        <w:spacing w:line="288" w:lineRule="auto"/>
        <w:ind w:left="720"/>
        <w:rPr>
          <w:sz w:val="22"/>
          <w:szCs w:val="22"/>
        </w:rPr>
      </w:pPr>
      <w:r w:rsidRPr="00AC557B">
        <w:rPr>
          <w:sz w:val="22"/>
          <w:szCs w:val="22"/>
        </w:rPr>
        <w:t>RQ3: What are Vietnamese learners</w:t>
      </w:r>
      <w:r w:rsidR="00045E67">
        <w:rPr>
          <w:sz w:val="22"/>
          <w:szCs w:val="22"/>
        </w:rPr>
        <w:t>’</w:t>
      </w:r>
      <w:r w:rsidRPr="00AC557B">
        <w:rPr>
          <w:sz w:val="22"/>
          <w:szCs w:val="22"/>
        </w:rPr>
        <w:t xml:space="preserve"> own understandings of how (and why) AI interaction affects their language anxiety and communicative confidence?</w:t>
      </w:r>
    </w:p>
    <w:p w:rsidR="002E0F0E" w:rsidRPr="00AC557B" w:rsidRDefault="00000000" w:rsidP="00AC557B">
      <w:pPr>
        <w:spacing w:line="288" w:lineRule="auto"/>
        <w:ind w:left="720"/>
        <w:rPr>
          <w:sz w:val="22"/>
          <w:szCs w:val="22"/>
        </w:rPr>
      </w:pPr>
      <w:r w:rsidRPr="00AC557B">
        <w:rPr>
          <w:sz w:val="22"/>
          <w:szCs w:val="22"/>
        </w:rPr>
        <w:t>RQ4: To what extent do learners perceive AI practice as transferable to subsequent human-to-human English communication?</w:t>
      </w:r>
    </w:p>
    <w:p w:rsidR="002E0F0E" w:rsidRPr="00AC557B" w:rsidRDefault="002E0F0E" w:rsidP="00AC557B">
      <w:pPr>
        <w:spacing w:line="288" w:lineRule="auto"/>
        <w:rPr>
          <w:sz w:val="22"/>
          <w:szCs w:val="22"/>
        </w:rPr>
      </w:pPr>
    </w:p>
    <w:p w:rsidR="002E0F0E" w:rsidRPr="00AC557B" w:rsidRDefault="00000000" w:rsidP="00AC557B">
      <w:pPr>
        <w:spacing w:line="288" w:lineRule="auto"/>
        <w:rPr>
          <w:sz w:val="22"/>
          <w:szCs w:val="22"/>
        </w:rPr>
      </w:pPr>
      <w:r w:rsidRPr="00AC557B">
        <w:rPr>
          <w:sz w:val="22"/>
          <w:szCs w:val="22"/>
        </w:rPr>
        <w:t>These questions frame the study</w:t>
      </w:r>
      <w:r w:rsidR="00045E67">
        <w:rPr>
          <w:sz w:val="22"/>
          <w:szCs w:val="22"/>
        </w:rPr>
        <w:t>’</w:t>
      </w:r>
      <w:r w:rsidRPr="00AC557B">
        <w:rPr>
          <w:sz w:val="22"/>
          <w:szCs w:val="22"/>
        </w:rPr>
        <w:t>s investigation and guide the reader through the quantitative and qualitative components.</w:t>
      </w:r>
    </w:p>
    <w:p w:rsidR="002E0F0E" w:rsidRPr="00AC557B" w:rsidRDefault="002E0F0E" w:rsidP="00AC557B">
      <w:pPr>
        <w:spacing w:line="288" w:lineRule="auto"/>
        <w:rPr>
          <w:sz w:val="22"/>
          <w:szCs w:val="22"/>
        </w:rPr>
      </w:pPr>
    </w:p>
    <w:p w:rsidR="002E0F0E" w:rsidRPr="00AC557B" w:rsidRDefault="00000000" w:rsidP="00AC557B">
      <w:pPr>
        <w:spacing w:line="288" w:lineRule="auto"/>
        <w:rPr>
          <w:sz w:val="22"/>
          <w:szCs w:val="22"/>
        </w:rPr>
      </w:pPr>
      <w:r w:rsidRPr="00AC557B">
        <w:rPr>
          <w:b/>
          <w:bCs/>
          <w:sz w:val="22"/>
          <w:szCs w:val="22"/>
        </w:rPr>
        <w:t>3. Use more cautious language.</w:t>
      </w:r>
    </w:p>
    <w:p w:rsidR="002E0F0E" w:rsidRPr="00AC557B" w:rsidRDefault="00000000" w:rsidP="00AC557B">
      <w:pPr>
        <w:spacing w:line="288" w:lineRule="auto"/>
        <w:rPr>
          <w:sz w:val="22"/>
          <w:szCs w:val="22"/>
        </w:rPr>
      </w:pPr>
      <w:r w:rsidRPr="00AC557B">
        <w:rPr>
          <w:sz w:val="22"/>
          <w:szCs w:val="22"/>
        </w:rPr>
        <w:t xml:space="preserve">We agree that with N=9 paired responses and no statistically significant quantitative changes, cautious language is essential. We have systematically replaced overclaimed terms throughout: </w:t>
      </w:r>
      <w:r w:rsidR="00AC557B" w:rsidRPr="00AC557B">
        <w:rPr>
          <w:sz w:val="22"/>
          <w:szCs w:val="22"/>
        </w:rPr>
        <w:t>“</w:t>
      </w:r>
      <w:r w:rsidRPr="00AC557B">
        <w:rPr>
          <w:sz w:val="22"/>
          <w:szCs w:val="22"/>
        </w:rPr>
        <w:t>demonstrates that</w:t>
      </w:r>
      <w:r w:rsidR="00AC557B" w:rsidRPr="00AC557B">
        <w:rPr>
          <w:sz w:val="22"/>
          <w:szCs w:val="22"/>
        </w:rPr>
        <w:t>”</w:t>
      </w:r>
      <w:r w:rsidRPr="00AC557B">
        <w:rPr>
          <w:sz w:val="22"/>
          <w:szCs w:val="22"/>
        </w:rPr>
        <w:t xml:space="preserve"> → </w:t>
      </w:r>
      <w:r w:rsidR="00AC557B" w:rsidRPr="00AC557B">
        <w:rPr>
          <w:sz w:val="22"/>
          <w:szCs w:val="22"/>
        </w:rPr>
        <w:t>“</w:t>
      </w:r>
      <w:r w:rsidRPr="00AC557B">
        <w:rPr>
          <w:sz w:val="22"/>
          <w:szCs w:val="22"/>
        </w:rPr>
        <w:t>shows that,</w:t>
      </w:r>
      <w:r w:rsidR="00AC557B" w:rsidRPr="00AC557B">
        <w:rPr>
          <w:sz w:val="22"/>
          <w:szCs w:val="22"/>
        </w:rPr>
        <w:t>”</w:t>
      </w:r>
      <w:r w:rsidRPr="00AC557B">
        <w:rPr>
          <w:sz w:val="22"/>
          <w:szCs w:val="22"/>
        </w:rPr>
        <w:t xml:space="preserve"> </w:t>
      </w:r>
      <w:r w:rsidR="00AC557B" w:rsidRPr="00AC557B">
        <w:rPr>
          <w:sz w:val="22"/>
          <w:szCs w:val="22"/>
        </w:rPr>
        <w:t>“</w:t>
      </w:r>
      <w:r w:rsidRPr="00AC557B">
        <w:rPr>
          <w:sz w:val="22"/>
          <w:szCs w:val="22"/>
        </w:rPr>
        <w:t>compelling evidence</w:t>
      </w:r>
      <w:r w:rsidR="00AC557B" w:rsidRPr="00AC557B">
        <w:rPr>
          <w:sz w:val="22"/>
          <w:szCs w:val="22"/>
        </w:rPr>
        <w:t>”</w:t>
      </w:r>
      <w:r w:rsidRPr="00AC557B">
        <w:rPr>
          <w:sz w:val="22"/>
          <w:szCs w:val="22"/>
        </w:rPr>
        <w:t xml:space="preserve"> → </w:t>
      </w:r>
      <w:r w:rsidR="00AC557B" w:rsidRPr="00AC557B">
        <w:rPr>
          <w:sz w:val="22"/>
          <w:szCs w:val="22"/>
        </w:rPr>
        <w:t>“</w:t>
      </w:r>
      <w:r w:rsidRPr="00AC557B">
        <w:rPr>
          <w:sz w:val="22"/>
          <w:szCs w:val="22"/>
        </w:rPr>
        <w:t>preliminary evidence,</w:t>
      </w:r>
      <w:r w:rsidR="00AC557B" w:rsidRPr="00AC557B">
        <w:rPr>
          <w:sz w:val="22"/>
          <w:szCs w:val="22"/>
        </w:rPr>
        <w:t>”</w:t>
      </w:r>
      <w:r w:rsidRPr="00AC557B">
        <w:rPr>
          <w:sz w:val="22"/>
          <w:szCs w:val="22"/>
        </w:rPr>
        <w:t xml:space="preserve"> </w:t>
      </w:r>
      <w:r w:rsidR="00AC557B" w:rsidRPr="00AC557B">
        <w:rPr>
          <w:sz w:val="22"/>
          <w:szCs w:val="22"/>
        </w:rPr>
        <w:t>“</w:t>
      </w:r>
      <w:r w:rsidRPr="00AC557B">
        <w:rPr>
          <w:sz w:val="22"/>
          <w:szCs w:val="22"/>
        </w:rPr>
        <w:t>intervention impact</w:t>
      </w:r>
      <w:r w:rsidR="00AC557B" w:rsidRPr="00AC557B">
        <w:rPr>
          <w:sz w:val="22"/>
          <w:szCs w:val="22"/>
        </w:rPr>
        <w:t>”</w:t>
      </w:r>
      <w:r w:rsidRPr="00AC557B">
        <w:rPr>
          <w:sz w:val="22"/>
          <w:szCs w:val="22"/>
        </w:rPr>
        <w:t xml:space="preserve"> → </w:t>
      </w:r>
      <w:r w:rsidR="00AC557B" w:rsidRPr="00AC557B">
        <w:rPr>
          <w:sz w:val="22"/>
          <w:szCs w:val="22"/>
        </w:rPr>
        <w:t>“</w:t>
      </w:r>
      <w:r w:rsidRPr="00AC557B">
        <w:rPr>
          <w:sz w:val="22"/>
          <w:szCs w:val="22"/>
        </w:rPr>
        <w:t>intervention effect,</w:t>
      </w:r>
      <w:r w:rsidR="00AC557B" w:rsidRPr="00AC557B">
        <w:rPr>
          <w:sz w:val="22"/>
          <w:szCs w:val="22"/>
        </w:rPr>
        <w:t>”</w:t>
      </w:r>
      <w:r w:rsidRPr="00AC557B">
        <w:rPr>
          <w:sz w:val="22"/>
          <w:szCs w:val="22"/>
        </w:rPr>
        <w:t xml:space="preserve"> and </w:t>
      </w:r>
      <w:r w:rsidR="00AC557B" w:rsidRPr="00AC557B">
        <w:rPr>
          <w:sz w:val="22"/>
          <w:szCs w:val="22"/>
        </w:rPr>
        <w:t>“</w:t>
      </w:r>
      <w:r w:rsidRPr="00AC557B">
        <w:rPr>
          <w:sz w:val="22"/>
          <w:szCs w:val="22"/>
        </w:rPr>
        <w:t>robust WTC increase</w:t>
      </w:r>
      <w:r w:rsidR="00AC557B" w:rsidRPr="00AC557B">
        <w:rPr>
          <w:sz w:val="22"/>
          <w:szCs w:val="22"/>
        </w:rPr>
        <w:t>”</w:t>
      </w:r>
      <w:r w:rsidRPr="00AC557B">
        <w:rPr>
          <w:sz w:val="22"/>
          <w:szCs w:val="22"/>
        </w:rPr>
        <w:t xml:space="preserve"> → </w:t>
      </w:r>
      <w:r w:rsidR="00AC557B" w:rsidRPr="00AC557B">
        <w:rPr>
          <w:sz w:val="22"/>
          <w:szCs w:val="22"/>
        </w:rPr>
        <w:t>“</w:t>
      </w:r>
      <w:r w:rsidRPr="00AC557B">
        <w:rPr>
          <w:sz w:val="22"/>
          <w:szCs w:val="22"/>
        </w:rPr>
        <w:t>meaningful WTC increase.</w:t>
      </w:r>
      <w:r w:rsidR="00AC557B" w:rsidRPr="00AC557B">
        <w:rPr>
          <w:sz w:val="22"/>
          <w:szCs w:val="22"/>
        </w:rPr>
        <w:t>”</w:t>
      </w:r>
      <w:r w:rsidRPr="00AC557B">
        <w:rPr>
          <w:sz w:val="22"/>
          <w:szCs w:val="22"/>
        </w:rPr>
        <w:t xml:space="preserve"> Additionally, we have reviewed the Discussion and Conclusion sections to ensure causal language is appropriately hedged with </w:t>
      </w:r>
      <w:r w:rsidR="00AC557B" w:rsidRPr="00AC557B">
        <w:rPr>
          <w:sz w:val="22"/>
          <w:szCs w:val="22"/>
        </w:rPr>
        <w:t>“</w:t>
      </w:r>
      <w:r w:rsidRPr="00AC557B">
        <w:rPr>
          <w:sz w:val="22"/>
          <w:szCs w:val="22"/>
        </w:rPr>
        <w:t>suggests,</w:t>
      </w:r>
      <w:r w:rsidR="00AC557B" w:rsidRPr="00AC557B">
        <w:rPr>
          <w:sz w:val="22"/>
          <w:szCs w:val="22"/>
        </w:rPr>
        <w:t>”</w:t>
      </w:r>
      <w:r w:rsidRPr="00AC557B">
        <w:rPr>
          <w:sz w:val="22"/>
          <w:szCs w:val="22"/>
        </w:rPr>
        <w:t xml:space="preserve"> </w:t>
      </w:r>
      <w:r w:rsidR="00AC557B" w:rsidRPr="00AC557B">
        <w:rPr>
          <w:sz w:val="22"/>
          <w:szCs w:val="22"/>
        </w:rPr>
        <w:t>“</w:t>
      </w:r>
      <w:r w:rsidRPr="00AC557B">
        <w:rPr>
          <w:sz w:val="22"/>
          <w:szCs w:val="22"/>
        </w:rPr>
        <w:t>is associated with,</w:t>
      </w:r>
      <w:r w:rsidR="00AC557B" w:rsidRPr="00AC557B">
        <w:rPr>
          <w:sz w:val="22"/>
          <w:szCs w:val="22"/>
        </w:rPr>
        <w:t>”</w:t>
      </w:r>
      <w:r w:rsidRPr="00AC557B">
        <w:rPr>
          <w:sz w:val="22"/>
          <w:szCs w:val="22"/>
        </w:rPr>
        <w:t xml:space="preserve"> and </w:t>
      </w:r>
      <w:r w:rsidR="00AC557B" w:rsidRPr="00AC557B">
        <w:rPr>
          <w:sz w:val="22"/>
          <w:szCs w:val="22"/>
        </w:rPr>
        <w:t>“</w:t>
      </w:r>
      <w:r w:rsidRPr="00AC557B">
        <w:rPr>
          <w:sz w:val="22"/>
          <w:szCs w:val="22"/>
        </w:rPr>
        <w:t>appears to</w:t>
      </w:r>
      <w:r w:rsidR="00AC557B" w:rsidRPr="00AC557B">
        <w:rPr>
          <w:sz w:val="22"/>
          <w:szCs w:val="22"/>
        </w:rPr>
        <w:t>”</w:t>
      </w:r>
      <w:r w:rsidRPr="00AC557B">
        <w:rPr>
          <w:sz w:val="22"/>
          <w:szCs w:val="22"/>
        </w:rPr>
        <w:t xml:space="preserve"> rather than definitive claims. The revised manuscript now appropriately frames findings as preliminary and exploratory.</w:t>
      </w:r>
    </w:p>
    <w:p w:rsidR="002E0F0E" w:rsidRPr="00AC557B" w:rsidRDefault="002E0F0E" w:rsidP="00AC557B">
      <w:pPr>
        <w:spacing w:line="288" w:lineRule="auto"/>
        <w:rPr>
          <w:sz w:val="22"/>
          <w:szCs w:val="22"/>
        </w:rPr>
      </w:pPr>
    </w:p>
    <w:p w:rsidR="002E0F0E" w:rsidRPr="00AC557B" w:rsidRDefault="00000000" w:rsidP="00AC557B">
      <w:pPr>
        <w:spacing w:line="288" w:lineRule="auto"/>
        <w:rPr>
          <w:sz w:val="22"/>
          <w:szCs w:val="22"/>
        </w:rPr>
      </w:pPr>
      <w:r w:rsidRPr="00AC557B">
        <w:rPr>
          <w:b/>
          <w:bCs/>
          <w:sz w:val="22"/>
          <w:szCs w:val="22"/>
        </w:rPr>
        <w:t>4. Clarify the survey measures.</w:t>
      </w:r>
    </w:p>
    <w:p w:rsidR="002E0F0E" w:rsidRPr="00AC557B" w:rsidRDefault="00000000" w:rsidP="00AC557B">
      <w:pPr>
        <w:spacing w:line="288" w:lineRule="auto"/>
        <w:rPr>
          <w:sz w:val="22"/>
          <w:szCs w:val="22"/>
        </w:rPr>
      </w:pPr>
      <w:r w:rsidRPr="00AC557B">
        <w:rPr>
          <w:sz w:val="22"/>
          <w:szCs w:val="22"/>
        </w:rPr>
        <w:lastRenderedPageBreak/>
        <w:t xml:space="preserve">We have added a new subsection in the Methodology titled </w:t>
      </w:r>
      <w:r w:rsidR="00AC557B" w:rsidRPr="00AC557B">
        <w:rPr>
          <w:sz w:val="22"/>
          <w:szCs w:val="22"/>
        </w:rPr>
        <w:t>“</w:t>
      </w:r>
      <w:r w:rsidRPr="00AC557B">
        <w:rPr>
          <w:sz w:val="22"/>
          <w:szCs w:val="22"/>
        </w:rPr>
        <w:t>Composite Score Calculation and Justification</w:t>
      </w:r>
      <w:r w:rsidR="00AC557B" w:rsidRPr="00AC557B">
        <w:rPr>
          <w:sz w:val="22"/>
          <w:szCs w:val="22"/>
        </w:rPr>
        <w:t>”</w:t>
      </w:r>
      <w:r w:rsidRPr="00AC557B">
        <w:rPr>
          <w:sz w:val="22"/>
          <w:szCs w:val="22"/>
        </w:rPr>
        <w:t xml:space="preserve"> that explains: (1) how the Anxiety Composite (mean of Items 1–4) and WTC Composite (mean of Items 5–7) were calculated; (2) why Item 10 was analyzed separately as a validation item rather than included in either composite; (3) that internal consistency was not computed due to sample size and intervention brevity, and recommending full validated scales for future work; and (4) the rationale for adapting items from established instruments for this brief intervention context. This addresses the reviewer</w:t>
      </w:r>
      <w:r w:rsidR="00045E67">
        <w:rPr>
          <w:sz w:val="22"/>
          <w:szCs w:val="22"/>
        </w:rPr>
        <w:t>’</w:t>
      </w:r>
      <w:r w:rsidRPr="00AC557B">
        <w:rPr>
          <w:sz w:val="22"/>
          <w:szCs w:val="22"/>
        </w:rPr>
        <w:t>s concerns about measurement transparency and reliability.</w:t>
      </w:r>
    </w:p>
    <w:p w:rsidR="002E0F0E" w:rsidRPr="00AC557B" w:rsidRDefault="002E0F0E" w:rsidP="00AC557B">
      <w:pPr>
        <w:spacing w:line="288" w:lineRule="auto"/>
        <w:rPr>
          <w:sz w:val="22"/>
          <w:szCs w:val="22"/>
        </w:rPr>
      </w:pPr>
    </w:p>
    <w:p w:rsidR="002E0F0E" w:rsidRPr="00AC557B" w:rsidRDefault="00000000" w:rsidP="00AC557B">
      <w:pPr>
        <w:spacing w:line="288" w:lineRule="auto"/>
        <w:rPr>
          <w:sz w:val="22"/>
          <w:szCs w:val="22"/>
        </w:rPr>
      </w:pPr>
      <w:r w:rsidRPr="00AC557B">
        <w:rPr>
          <w:b/>
          <w:bCs/>
          <w:sz w:val="22"/>
          <w:szCs w:val="22"/>
        </w:rPr>
        <w:t>5. Revise the attrition interpretation.</w:t>
      </w:r>
    </w:p>
    <w:p w:rsidR="002E0F0E" w:rsidRPr="00AC557B" w:rsidRDefault="00000000" w:rsidP="00AC557B">
      <w:pPr>
        <w:spacing w:line="288" w:lineRule="auto"/>
        <w:rPr>
          <w:sz w:val="22"/>
          <w:szCs w:val="22"/>
        </w:rPr>
      </w:pPr>
      <w:r w:rsidRPr="00AC557B">
        <w:rPr>
          <w:sz w:val="22"/>
          <w:szCs w:val="22"/>
        </w:rPr>
        <w:t>The reviewer is correct that a 53% attrition rate (10 of 19 non-completers) is substantial and cannot be dismissed by lack of baseline differences. We have substantially revised the Limitations section to acknowledge: (1) that attrition of this magnitude introduces material risk of selection bias; (2) that completers may have been more motivated, more technologically comfortable, or more favorably disposed toward AI than non-completers; (3) that selection bias could artificially inflate effect sizes, particularly for self-report measures; (4) that the resulting N=9 for paired analysis reduces statistical power; and (5) that these limitations underscore the need for replication with higher retention, larger samples, and control conditions. This more honest framing of limitations strengthens reader trust.</w:t>
      </w:r>
    </w:p>
    <w:p w:rsidR="002E0F0E" w:rsidRPr="00AC557B" w:rsidRDefault="002E0F0E" w:rsidP="00AC557B">
      <w:pPr>
        <w:spacing w:line="288" w:lineRule="auto"/>
        <w:rPr>
          <w:sz w:val="22"/>
          <w:szCs w:val="22"/>
        </w:rPr>
      </w:pPr>
    </w:p>
    <w:p w:rsidR="002E0F0E" w:rsidRPr="00AC557B" w:rsidRDefault="00000000" w:rsidP="00AC557B">
      <w:pPr>
        <w:spacing w:line="288" w:lineRule="auto"/>
        <w:rPr>
          <w:sz w:val="22"/>
          <w:szCs w:val="22"/>
        </w:rPr>
      </w:pPr>
      <w:r w:rsidRPr="00AC557B">
        <w:rPr>
          <w:b/>
          <w:bCs/>
          <w:sz w:val="22"/>
          <w:szCs w:val="22"/>
        </w:rPr>
        <w:t>6. Clarify the qualitative analysis.</w:t>
      </w:r>
    </w:p>
    <w:p w:rsidR="002E0F0E" w:rsidRPr="00AC557B" w:rsidRDefault="00000000" w:rsidP="00AC557B">
      <w:pPr>
        <w:spacing w:line="288" w:lineRule="auto"/>
        <w:rPr>
          <w:sz w:val="22"/>
          <w:szCs w:val="22"/>
        </w:rPr>
      </w:pPr>
      <w:r w:rsidRPr="00AC557B">
        <w:rPr>
          <w:sz w:val="22"/>
          <w:szCs w:val="22"/>
        </w:rPr>
        <w:t>We have substantially expanded the Qualitative Data Analysis subsection in Methodology to specify: (1) that thematic analysis was inductive in approach, with codes and themes developed from data patterns rather than predetermined categories; (2) that two independent coders analyzed 38% of interviews (three of eight participants, not 25% of the dataset); (3) that inter-rater agreement was calculated using percent agreement on code presence/absence, achieving 85% initial agreement with disagreements resolved through consensus; (4) that the remaining 62% of interviews were coded by the lead analyst using the finalized coding scheme; and (5) detailed definitions of each of the three themes that emerged. This addresses the reviewer</w:t>
      </w:r>
      <w:r w:rsidR="00045E67">
        <w:rPr>
          <w:sz w:val="22"/>
          <w:szCs w:val="22"/>
        </w:rPr>
        <w:t>’</w:t>
      </w:r>
      <w:r w:rsidRPr="00AC557B">
        <w:rPr>
          <w:sz w:val="22"/>
          <w:szCs w:val="22"/>
        </w:rPr>
        <w:t>s concerns about qualitative rigor and transparency.</w:t>
      </w:r>
    </w:p>
    <w:p w:rsidR="002E0F0E" w:rsidRPr="00AC557B" w:rsidRDefault="002E0F0E" w:rsidP="00AC557B">
      <w:pPr>
        <w:spacing w:line="288" w:lineRule="auto"/>
        <w:rPr>
          <w:sz w:val="22"/>
          <w:szCs w:val="22"/>
        </w:rPr>
      </w:pPr>
    </w:p>
    <w:p w:rsidR="002E0F0E" w:rsidRPr="00AC557B" w:rsidRDefault="00000000" w:rsidP="00AC557B">
      <w:pPr>
        <w:spacing w:line="288" w:lineRule="auto"/>
        <w:rPr>
          <w:sz w:val="22"/>
          <w:szCs w:val="22"/>
        </w:rPr>
      </w:pPr>
      <w:r w:rsidRPr="00AC557B">
        <w:rPr>
          <w:b/>
          <w:bCs/>
          <w:sz w:val="22"/>
          <w:szCs w:val="22"/>
        </w:rPr>
        <w:t>7. Distinguish perceived from actual transfer.</w:t>
      </w:r>
    </w:p>
    <w:p w:rsidR="002E0F0E" w:rsidRPr="00AC557B" w:rsidRDefault="00000000" w:rsidP="00AC557B">
      <w:pPr>
        <w:spacing w:line="288" w:lineRule="auto"/>
        <w:rPr>
          <w:sz w:val="22"/>
          <w:szCs w:val="22"/>
        </w:rPr>
      </w:pPr>
      <w:r w:rsidRPr="00AC557B">
        <w:rPr>
          <w:sz w:val="22"/>
          <w:szCs w:val="22"/>
        </w:rPr>
        <w:t>The reviewer correctly notes that Item 12 measures expectations, not observed behavior. We have added an explicit caveat in the Results section clarifying that participants</w:t>
      </w:r>
      <w:r w:rsidR="00045E67">
        <w:rPr>
          <w:sz w:val="22"/>
          <w:szCs w:val="22"/>
        </w:rPr>
        <w:t>’</w:t>
      </w:r>
      <w:r w:rsidRPr="00AC557B">
        <w:rPr>
          <w:sz w:val="22"/>
          <w:szCs w:val="22"/>
        </w:rPr>
        <w:t xml:space="preserve"> responses to </w:t>
      </w:r>
      <w:r w:rsidR="00AC557B" w:rsidRPr="00AC557B">
        <w:rPr>
          <w:sz w:val="22"/>
          <w:szCs w:val="22"/>
        </w:rPr>
        <w:t>“</w:t>
      </w:r>
      <w:r w:rsidRPr="00AC557B">
        <w:rPr>
          <w:sz w:val="22"/>
          <w:szCs w:val="22"/>
        </w:rPr>
        <w:t>My experience with AI made me more willing to speak in my next English class</w:t>
      </w:r>
      <w:r w:rsidR="00AC557B" w:rsidRPr="00AC557B">
        <w:rPr>
          <w:sz w:val="22"/>
          <w:szCs w:val="22"/>
        </w:rPr>
        <w:t>”</w:t>
      </w:r>
      <w:r w:rsidRPr="00AC557B">
        <w:rPr>
          <w:sz w:val="22"/>
          <w:szCs w:val="22"/>
        </w:rPr>
        <w:t xml:space="preserve"> represent self-reported expectations and intentions regarding future classroom speaking, not observed changes in actual classroom behavior. We note that longitudinal follow-up observing actual classroom participation would be necessary to demonstrate true transfer. This important distinction is also reflected in the Discussion where we emphasize that current evidence of transfer is based on perception and self-prediction only.</w:t>
      </w:r>
    </w:p>
    <w:p w:rsidR="002E0F0E" w:rsidRPr="00AC557B" w:rsidRDefault="002E0F0E" w:rsidP="00AC557B">
      <w:pPr>
        <w:spacing w:line="288" w:lineRule="auto"/>
        <w:rPr>
          <w:sz w:val="22"/>
          <w:szCs w:val="22"/>
        </w:rPr>
      </w:pPr>
    </w:p>
    <w:p w:rsidR="002E0F0E" w:rsidRPr="00AC557B" w:rsidRDefault="00000000" w:rsidP="00AC557B">
      <w:pPr>
        <w:spacing w:line="288" w:lineRule="auto"/>
        <w:rPr>
          <w:sz w:val="22"/>
          <w:szCs w:val="22"/>
        </w:rPr>
      </w:pPr>
      <w:r w:rsidRPr="00AC557B">
        <w:rPr>
          <w:b/>
          <w:bCs/>
          <w:sz w:val="22"/>
          <w:szCs w:val="22"/>
        </w:rPr>
        <w:t>8. Avoid causal claims.</w:t>
      </w:r>
    </w:p>
    <w:p w:rsidR="002E0F0E" w:rsidRPr="00AC557B" w:rsidRDefault="00000000" w:rsidP="00AC557B">
      <w:pPr>
        <w:spacing w:line="288" w:lineRule="auto"/>
        <w:rPr>
          <w:sz w:val="22"/>
          <w:szCs w:val="22"/>
        </w:rPr>
      </w:pPr>
      <w:r w:rsidRPr="00AC557B">
        <w:rPr>
          <w:sz w:val="22"/>
          <w:szCs w:val="22"/>
        </w:rPr>
        <w:t xml:space="preserve">We have systematically reviewed the manuscript to remove causal language without a control group. Phrases such as </w:t>
      </w:r>
      <w:r w:rsidR="00AC557B" w:rsidRPr="00AC557B">
        <w:rPr>
          <w:sz w:val="22"/>
          <w:szCs w:val="22"/>
        </w:rPr>
        <w:t>“</w:t>
      </w:r>
      <w:r w:rsidRPr="00AC557B">
        <w:rPr>
          <w:sz w:val="22"/>
          <w:szCs w:val="22"/>
        </w:rPr>
        <w:t>AI causes</w:t>
      </w:r>
      <w:r w:rsidR="00AC557B" w:rsidRPr="00AC557B">
        <w:rPr>
          <w:sz w:val="22"/>
          <w:szCs w:val="22"/>
        </w:rPr>
        <w:t>”</w:t>
      </w:r>
      <w:r w:rsidRPr="00AC557B">
        <w:rPr>
          <w:sz w:val="22"/>
          <w:szCs w:val="22"/>
        </w:rPr>
        <w:t xml:space="preserve"> have been replaced with </w:t>
      </w:r>
      <w:r w:rsidR="00AC557B" w:rsidRPr="00AC557B">
        <w:rPr>
          <w:sz w:val="22"/>
          <w:szCs w:val="22"/>
        </w:rPr>
        <w:t>“</w:t>
      </w:r>
      <w:r w:rsidRPr="00AC557B">
        <w:rPr>
          <w:sz w:val="22"/>
          <w:szCs w:val="22"/>
        </w:rPr>
        <w:t>AI is associated with</w:t>
      </w:r>
      <w:r w:rsidR="00AC557B" w:rsidRPr="00AC557B">
        <w:rPr>
          <w:sz w:val="22"/>
          <w:szCs w:val="22"/>
        </w:rPr>
        <w:t>”</w:t>
      </w:r>
      <w:r w:rsidRPr="00AC557B">
        <w:rPr>
          <w:sz w:val="22"/>
          <w:szCs w:val="22"/>
        </w:rPr>
        <w:t xml:space="preserve"> or </w:t>
      </w:r>
      <w:r w:rsidR="00AC557B" w:rsidRPr="00AC557B">
        <w:rPr>
          <w:sz w:val="22"/>
          <w:szCs w:val="22"/>
        </w:rPr>
        <w:t>“</w:t>
      </w:r>
      <w:r w:rsidRPr="00AC557B">
        <w:rPr>
          <w:sz w:val="22"/>
          <w:szCs w:val="22"/>
        </w:rPr>
        <w:t>following AI practice, participants showed.</w:t>
      </w:r>
      <w:r w:rsidR="00AC557B" w:rsidRPr="00AC557B">
        <w:rPr>
          <w:sz w:val="22"/>
          <w:szCs w:val="22"/>
        </w:rPr>
        <w:t>”</w:t>
      </w:r>
      <w:r w:rsidRPr="00AC557B">
        <w:rPr>
          <w:sz w:val="22"/>
          <w:szCs w:val="22"/>
        </w:rPr>
        <w:t xml:space="preserve"> We have emphasized throughout that while observed changes followed the intervention, the lack of a control group means alternative explanations (maturation, practice effects, regression to the mean) cannot be ruled out. We have also added language noting that this is an exploratory pilot study and that larger, controlled trials are essential before causal conclusions can be drawn.</w:t>
      </w:r>
    </w:p>
    <w:p w:rsidR="002E0F0E" w:rsidRPr="00AC557B" w:rsidRDefault="002E0F0E" w:rsidP="00AC557B">
      <w:pPr>
        <w:spacing w:line="288" w:lineRule="auto"/>
        <w:rPr>
          <w:sz w:val="22"/>
          <w:szCs w:val="22"/>
        </w:rPr>
      </w:pPr>
    </w:p>
    <w:p w:rsidR="002E0F0E" w:rsidRPr="00AC557B" w:rsidRDefault="00000000" w:rsidP="00AC557B">
      <w:pPr>
        <w:spacing w:line="288" w:lineRule="auto"/>
        <w:rPr>
          <w:sz w:val="22"/>
          <w:szCs w:val="22"/>
        </w:rPr>
      </w:pPr>
      <w:r w:rsidRPr="00AC557B">
        <w:rPr>
          <w:b/>
          <w:bCs/>
          <w:sz w:val="22"/>
          <w:szCs w:val="22"/>
        </w:rPr>
        <w:t>9. Check citation accuracy.</w:t>
      </w:r>
    </w:p>
    <w:p w:rsidR="002E0F0E" w:rsidRPr="00AC557B" w:rsidRDefault="00000000" w:rsidP="00AC557B">
      <w:pPr>
        <w:spacing w:line="288" w:lineRule="auto"/>
        <w:rPr>
          <w:sz w:val="22"/>
          <w:szCs w:val="22"/>
        </w:rPr>
      </w:pPr>
      <w:r w:rsidRPr="00AC557B">
        <w:rPr>
          <w:sz w:val="22"/>
          <w:szCs w:val="22"/>
        </w:rPr>
        <w:t>We have reviewed all citations for accuracy and APA 7th edition formatting compliance. We have verified the key citations mentioned in the Literature Review and Discussion (Zhou, Hodis, &amp; Croucher, 2026; Ding &amp; Muhyiddin B Yusof, 2025; Liu, Lv, &amp; Chen, 2025) against their original sources to ensure that claims are accurately attributed. We have corrected DOI formatting to ensure consistency (https://doi.org/XXXXX format) and verified that all references include author names, publication dates, titles, and appropriate retrieval information. The References section now adheres to APA formatting standards with proper hanging indents and capitalization.</w:t>
      </w:r>
    </w:p>
    <w:p w:rsidR="002E0F0E" w:rsidRPr="00AC557B" w:rsidRDefault="002E0F0E" w:rsidP="00AC557B">
      <w:pPr>
        <w:spacing w:line="288" w:lineRule="auto"/>
        <w:rPr>
          <w:sz w:val="22"/>
          <w:szCs w:val="22"/>
        </w:rPr>
      </w:pPr>
    </w:p>
    <w:p w:rsidR="002E0F0E" w:rsidRPr="00AC557B" w:rsidRDefault="00000000" w:rsidP="00AC557B">
      <w:pPr>
        <w:spacing w:line="288" w:lineRule="auto"/>
        <w:rPr>
          <w:sz w:val="22"/>
          <w:szCs w:val="22"/>
        </w:rPr>
      </w:pPr>
      <w:r w:rsidRPr="00AC557B">
        <w:rPr>
          <w:b/>
          <w:bCs/>
          <w:sz w:val="22"/>
          <w:szCs w:val="22"/>
        </w:rPr>
        <w:t>10. Reduce repetition and proofread.</w:t>
      </w:r>
    </w:p>
    <w:p w:rsidR="002E0F0E" w:rsidRPr="00AC557B" w:rsidRDefault="00000000" w:rsidP="00AC557B">
      <w:pPr>
        <w:spacing w:line="288" w:lineRule="auto"/>
        <w:rPr>
          <w:sz w:val="22"/>
          <w:szCs w:val="22"/>
        </w:rPr>
      </w:pPr>
      <w:r w:rsidRPr="00AC557B">
        <w:rPr>
          <w:sz w:val="22"/>
          <w:szCs w:val="22"/>
        </w:rPr>
        <w:t>We have consolidated repeated statistics in the Discussion and Conclusion sections. Key findings (WTC +18.5%, anxiety −7.5%) are now presented comprehensively in the opening of the Discussion and referenced thereafter rather than repeated verbatim multiple times. We have also conducted a systematic proofread to ensure consistent terminology (</w:t>
      </w:r>
      <w:r w:rsidR="00AC557B" w:rsidRPr="00AC557B">
        <w:rPr>
          <w:sz w:val="22"/>
          <w:szCs w:val="22"/>
        </w:rPr>
        <w:t>“</w:t>
      </w:r>
      <w:r w:rsidRPr="00AC557B">
        <w:rPr>
          <w:sz w:val="22"/>
          <w:szCs w:val="22"/>
        </w:rPr>
        <w:t>face-neutral</w:t>
      </w:r>
      <w:r w:rsidR="00AC557B" w:rsidRPr="00AC557B">
        <w:rPr>
          <w:sz w:val="22"/>
          <w:szCs w:val="22"/>
        </w:rPr>
        <w:t>”</w:t>
      </w:r>
      <w:r w:rsidRPr="00AC557B">
        <w:rPr>
          <w:sz w:val="22"/>
          <w:szCs w:val="22"/>
        </w:rPr>
        <w:t xml:space="preserve"> with hyphen throughout), proper quotation mark formatting (smart quotes), and consistent statistical notation (M=, SD=, ΔM=, p=, d=). Minor language issues and grammatical refinements have been made throughout.</w:t>
      </w:r>
    </w:p>
    <w:p w:rsidR="002E0F0E" w:rsidRPr="00AC557B" w:rsidRDefault="002E0F0E" w:rsidP="00AC557B">
      <w:pPr>
        <w:spacing w:line="288" w:lineRule="auto"/>
        <w:rPr>
          <w:sz w:val="22"/>
          <w:szCs w:val="22"/>
        </w:rPr>
      </w:pPr>
    </w:p>
    <w:p w:rsidR="002E0F0E" w:rsidRPr="00AC557B" w:rsidRDefault="002E0F0E" w:rsidP="00AC557B">
      <w:pPr>
        <w:spacing w:line="288" w:lineRule="auto"/>
        <w:rPr>
          <w:sz w:val="22"/>
          <w:szCs w:val="22"/>
        </w:rPr>
      </w:pPr>
    </w:p>
    <w:p w:rsidR="002E0F0E" w:rsidRPr="00AC557B" w:rsidRDefault="00000000" w:rsidP="00AC557B">
      <w:pPr>
        <w:spacing w:line="288" w:lineRule="auto"/>
        <w:rPr>
          <w:sz w:val="22"/>
          <w:szCs w:val="22"/>
        </w:rPr>
      </w:pPr>
      <w:r w:rsidRPr="00AC557B">
        <w:rPr>
          <w:sz w:val="22"/>
          <w:szCs w:val="22"/>
        </w:rPr>
        <w:t>We believe these revisions substantially strengthen the manuscript by improving transparency, clarifying methodological choices, and appropriately hedging claims given the exploratory, preliminary nature of this pilot study. The core findings remain unchanged: brief AI practice is associated with meaningful increases in willingness to communicate, while anxiety reduction is more modest. The qualitative evidence provides valuable insight into the mechanisms by which face-concern affects communication and how judgment-free environments may help address this barrier. We believe the revised manuscript makes a solid contribution to the literature on AI-mediated language learning and face-conscious cultures.</w:t>
      </w:r>
    </w:p>
    <w:p w:rsidR="002E0F0E" w:rsidRPr="00AC557B" w:rsidRDefault="002E0F0E" w:rsidP="00AC557B">
      <w:pPr>
        <w:spacing w:line="288" w:lineRule="auto"/>
        <w:rPr>
          <w:sz w:val="22"/>
          <w:szCs w:val="22"/>
        </w:rPr>
      </w:pPr>
    </w:p>
    <w:p w:rsidR="002E0F0E" w:rsidRPr="00AC557B" w:rsidRDefault="00000000" w:rsidP="00AC557B">
      <w:pPr>
        <w:spacing w:line="288" w:lineRule="auto"/>
        <w:rPr>
          <w:sz w:val="22"/>
          <w:szCs w:val="22"/>
        </w:rPr>
      </w:pPr>
      <w:r w:rsidRPr="00AC557B">
        <w:rPr>
          <w:sz w:val="22"/>
          <w:szCs w:val="22"/>
        </w:rPr>
        <w:t>Thank you again for your thoughtful feedback.</w:t>
      </w:r>
    </w:p>
    <w:p w:rsidR="002E0F0E" w:rsidRPr="00AC557B" w:rsidRDefault="002E0F0E" w:rsidP="00AC557B">
      <w:pPr>
        <w:spacing w:line="288" w:lineRule="auto"/>
        <w:rPr>
          <w:sz w:val="22"/>
          <w:szCs w:val="22"/>
        </w:rPr>
      </w:pPr>
    </w:p>
    <w:p w:rsidR="002E0F0E" w:rsidRPr="00AC557B" w:rsidRDefault="00000000" w:rsidP="00AC557B">
      <w:pPr>
        <w:spacing w:line="288" w:lineRule="auto"/>
        <w:rPr>
          <w:sz w:val="22"/>
          <w:szCs w:val="22"/>
        </w:rPr>
      </w:pPr>
      <w:r w:rsidRPr="00AC557B">
        <w:rPr>
          <w:sz w:val="22"/>
          <w:szCs w:val="22"/>
        </w:rPr>
        <w:t>Sincerely,</w:t>
      </w:r>
    </w:p>
    <w:p w:rsidR="002E0F0E" w:rsidRPr="00AC557B" w:rsidRDefault="00000000" w:rsidP="00AC557B">
      <w:pPr>
        <w:spacing w:line="288" w:lineRule="auto"/>
        <w:rPr>
          <w:sz w:val="22"/>
          <w:szCs w:val="22"/>
        </w:rPr>
      </w:pPr>
      <w:r w:rsidRPr="00AC557B">
        <w:rPr>
          <w:sz w:val="22"/>
          <w:szCs w:val="22"/>
        </w:rPr>
        <w:t>Dr. Ngoc Giang Tran</w:t>
      </w:r>
    </w:p>
    <w:p w:rsidR="002E0F0E" w:rsidRPr="00AC557B" w:rsidRDefault="00000000" w:rsidP="00AC557B">
      <w:pPr>
        <w:spacing w:line="288" w:lineRule="auto"/>
        <w:rPr>
          <w:sz w:val="22"/>
          <w:szCs w:val="22"/>
        </w:rPr>
      </w:pPr>
      <w:r w:rsidRPr="00AC557B">
        <w:rPr>
          <w:sz w:val="22"/>
          <w:szCs w:val="22"/>
        </w:rPr>
        <w:t>Hanoi National University of Education</w:t>
      </w:r>
    </w:p>
    <w:p w:rsidR="002E0F0E" w:rsidRPr="00AC557B" w:rsidRDefault="00AC557B" w:rsidP="00AC557B">
      <w:pPr>
        <w:spacing w:line="288" w:lineRule="auto"/>
        <w:rPr>
          <w:sz w:val="22"/>
          <w:szCs w:val="22"/>
        </w:rPr>
      </w:pPr>
      <w:hyperlink r:id="rId7" w:history="1">
        <w:r w:rsidRPr="004C5AAC">
          <w:rPr>
            <w:rStyle w:val="Hyperlink"/>
            <w:sz w:val="22"/>
            <w:szCs w:val="22"/>
          </w:rPr>
          <w:t>ngocgiang.tran@hnue.edu.vn</w:t>
        </w:r>
      </w:hyperlink>
      <w:r>
        <w:rPr>
          <w:sz w:val="22"/>
          <w:szCs w:val="22"/>
        </w:rPr>
        <w:t xml:space="preserve"> </w:t>
      </w:r>
    </w:p>
    <w:p w:rsidR="002E0F0E" w:rsidRPr="00AC557B" w:rsidRDefault="00000000" w:rsidP="00AC557B">
      <w:pPr>
        <w:spacing w:line="288" w:lineRule="auto"/>
        <w:rPr>
          <w:sz w:val="22"/>
          <w:szCs w:val="22"/>
        </w:rPr>
      </w:pPr>
      <w:r w:rsidRPr="00AC557B">
        <w:rPr>
          <w:sz w:val="22"/>
          <w:szCs w:val="22"/>
        </w:rPr>
        <w:t>On behalf of co-authors:</w:t>
      </w:r>
    </w:p>
    <w:p w:rsidR="002E0F0E" w:rsidRPr="00AC557B" w:rsidRDefault="00000000" w:rsidP="00AC557B">
      <w:pPr>
        <w:spacing w:line="288" w:lineRule="auto"/>
        <w:rPr>
          <w:sz w:val="22"/>
          <w:szCs w:val="22"/>
        </w:rPr>
      </w:pPr>
      <w:r w:rsidRPr="00AC557B">
        <w:rPr>
          <w:sz w:val="22"/>
          <w:szCs w:val="22"/>
        </w:rPr>
        <w:t>Thi Phuong Mai Do</w:t>
      </w:r>
    </w:p>
    <w:p w:rsidR="002E0F0E" w:rsidRPr="00AC557B" w:rsidRDefault="00000000" w:rsidP="00AC557B">
      <w:pPr>
        <w:spacing w:line="288" w:lineRule="auto"/>
        <w:rPr>
          <w:sz w:val="22"/>
          <w:szCs w:val="22"/>
        </w:rPr>
      </w:pPr>
      <w:r w:rsidRPr="00AC557B">
        <w:rPr>
          <w:sz w:val="22"/>
          <w:szCs w:val="22"/>
        </w:rPr>
        <w:t>Thi Cam Trang Thai</w:t>
      </w:r>
    </w:p>
    <w:p w:rsidR="002E0F0E" w:rsidRPr="00AC557B" w:rsidRDefault="00000000" w:rsidP="00AC557B">
      <w:pPr>
        <w:spacing w:line="288" w:lineRule="auto"/>
        <w:rPr>
          <w:sz w:val="22"/>
          <w:szCs w:val="22"/>
        </w:rPr>
      </w:pPr>
      <w:r w:rsidRPr="00AC557B">
        <w:rPr>
          <w:sz w:val="22"/>
          <w:szCs w:val="22"/>
        </w:rPr>
        <w:t>Thi Kim Nhung Luu</w:t>
      </w:r>
    </w:p>
    <w:sectPr w:rsidR="002E0F0E" w:rsidRPr="00AC557B">
      <w:footerReference w:type="even" r:id="rId8"/>
      <w:footerReference w:type="default" r:id="rId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540AE" w:rsidRDefault="001540AE" w:rsidP="00045E67">
      <w:r>
        <w:separator/>
      </w:r>
    </w:p>
  </w:endnote>
  <w:endnote w:type="continuationSeparator" w:id="0">
    <w:p w:rsidR="001540AE" w:rsidRDefault="001540AE" w:rsidP="00045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53345415"/>
      <w:docPartObj>
        <w:docPartGallery w:val="Page Numbers (Bottom of Page)"/>
        <w:docPartUnique/>
      </w:docPartObj>
    </w:sdtPr>
    <w:sdtContent>
      <w:p w:rsidR="00045E67" w:rsidRDefault="00045E67" w:rsidP="004C5A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45E67" w:rsidRDefault="00045E67" w:rsidP="00045E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19304780"/>
      <w:docPartObj>
        <w:docPartGallery w:val="Page Numbers (Bottom of Page)"/>
        <w:docPartUnique/>
      </w:docPartObj>
    </w:sdtPr>
    <w:sdtContent>
      <w:p w:rsidR="00045E67" w:rsidRDefault="00045E67" w:rsidP="004C5A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45E67" w:rsidRDefault="00045E67" w:rsidP="00045E6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540AE" w:rsidRDefault="001540AE" w:rsidP="00045E67">
      <w:r>
        <w:separator/>
      </w:r>
    </w:p>
  </w:footnote>
  <w:footnote w:type="continuationSeparator" w:id="0">
    <w:p w:rsidR="001540AE" w:rsidRDefault="001540AE" w:rsidP="00045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26165F"/>
    <w:multiLevelType w:val="hybridMultilevel"/>
    <w:tmpl w:val="BF3296C0"/>
    <w:lvl w:ilvl="0" w:tplc="EFD67460">
      <w:start w:val="1"/>
      <w:numFmt w:val="bullet"/>
      <w:lvlText w:val="●"/>
      <w:lvlJc w:val="left"/>
      <w:pPr>
        <w:ind w:left="720" w:hanging="360"/>
      </w:pPr>
    </w:lvl>
    <w:lvl w:ilvl="1" w:tplc="1C4CDDAE">
      <w:start w:val="1"/>
      <w:numFmt w:val="bullet"/>
      <w:lvlText w:val="○"/>
      <w:lvlJc w:val="left"/>
      <w:pPr>
        <w:ind w:left="1440" w:hanging="360"/>
      </w:pPr>
    </w:lvl>
    <w:lvl w:ilvl="2" w:tplc="01EAD3F2">
      <w:start w:val="1"/>
      <w:numFmt w:val="bullet"/>
      <w:lvlText w:val="■"/>
      <w:lvlJc w:val="left"/>
      <w:pPr>
        <w:ind w:left="2160" w:hanging="360"/>
      </w:pPr>
    </w:lvl>
    <w:lvl w:ilvl="3" w:tplc="A2F63412">
      <w:start w:val="1"/>
      <w:numFmt w:val="bullet"/>
      <w:lvlText w:val="●"/>
      <w:lvlJc w:val="left"/>
      <w:pPr>
        <w:ind w:left="2880" w:hanging="360"/>
      </w:pPr>
    </w:lvl>
    <w:lvl w:ilvl="4" w:tplc="03704A60">
      <w:start w:val="1"/>
      <w:numFmt w:val="bullet"/>
      <w:lvlText w:val="○"/>
      <w:lvlJc w:val="left"/>
      <w:pPr>
        <w:ind w:left="3600" w:hanging="360"/>
      </w:pPr>
    </w:lvl>
    <w:lvl w:ilvl="5" w:tplc="A5121C1C">
      <w:start w:val="1"/>
      <w:numFmt w:val="bullet"/>
      <w:lvlText w:val="■"/>
      <w:lvlJc w:val="left"/>
      <w:pPr>
        <w:ind w:left="4320" w:hanging="360"/>
      </w:pPr>
    </w:lvl>
    <w:lvl w:ilvl="6" w:tplc="BE0EADC6">
      <w:start w:val="1"/>
      <w:numFmt w:val="bullet"/>
      <w:lvlText w:val="●"/>
      <w:lvlJc w:val="left"/>
      <w:pPr>
        <w:ind w:left="5040" w:hanging="360"/>
      </w:pPr>
    </w:lvl>
    <w:lvl w:ilvl="7" w:tplc="FDEE19E2">
      <w:start w:val="1"/>
      <w:numFmt w:val="bullet"/>
      <w:lvlText w:val="●"/>
      <w:lvlJc w:val="left"/>
      <w:pPr>
        <w:ind w:left="5760" w:hanging="360"/>
      </w:pPr>
    </w:lvl>
    <w:lvl w:ilvl="8" w:tplc="61709342">
      <w:start w:val="1"/>
      <w:numFmt w:val="bullet"/>
      <w:lvlText w:val="●"/>
      <w:lvlJc w:val="left"/>
      <w:pPr>
        <w:ind w:left="6480" w:hanging="360"/>
      </w:pPr>
    </w:lvl>
  </w:abstractNum>
  <w:num w:numId="1" w16cid:durableId="12649223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1"/>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F0E"/>
    <w:rsid w:val="00045E67"/>
    <w:rsid w:val="001540AE"/>
    <w:rsid w:val="002E0F0E"/>
    <w:rsid w:val="00AC557B"/>
    <w:rsid w:val="00F772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027F999"/>
  <w15:docId w15:val="{51A1EAF2-218B-6D48-A5A2-BE8917CAE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AC557B"/>
    <w:rPr>
      <w:color w:val="605E5C"/>
      <w:shd w:val="clear" w:color="auto" w:fill="E1DFDD"/>
    </w:rPr>
  </w:style>
  <w:style w:type="paragraph" w:styleId="Footer">
    <w:name w:val="footer"/>
    <w:basedOn w:val="Normal"/>
    <w:link w:val="FooterChar"/>
    <w:uiPriority w:val="99"/>
    <w:unhideWhenUsed/>
    <w:rsid w:val="00045E67"/>
    <w:pPr>
      <w:tabs>
        <w:tab w:val="center" w:pos="4513"/>
        <w:tab w:val="right" w:pos="9026"/>
      </w:tabs>
    </w:pPr>
  </w:style>
  <w:style w:type="character" w:customStyle="1" w:styleId="FooterChar">
    <w:name w:val="Footer Char"/>
    <w:basedOn w:val="DefaultParagraphFont"/>
    <w:link w:val="Footer"/>
    <w:uiPriority w:val="99"/>
    <w:rsid w:val="00045E67"/>
  </w:style>
  <w:style w:type="character" w:styleId="PageNumber">
    <w:name w:val="page number"/>
    <w:basedOn w:val="DefaultParagraphFont"/>
    <w:uiPriority w:val="99"/>
    <w:semiHidden/>
    <w:unhideWhenUsed/>
    <w:rsid w:val="00045E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gocgiang.tran@hnue.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1293</Words>
  <Characters>7372</Characters>
  <Application>Microsoft Office Word</Application>
  <DocSecurity>0</DocSecurity>
  <Lines>61</Lines>
  <Paragraphs>17</Paragraphs>
  <ScaleCrop>false</ScaleCrop>
  <Company/>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3</cp:revision>
  <dcterms:created xsi:type="dcterms:W3CDTF">2026-07-14T10:52:00Z</dcterms:created>
  <dcterms:modified xsi:type="dcterms:W3CDTF">2026-07-15T09:44:00Z</dcterms:modified>
</cp:coreProperties>
</file>