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E0774" w14:textId="77777777" w:rsidR="000E004A" w:rsidRPr="0037119E" w:rsidRDefault="00000000">
      <w:pPr>
        <w:spacing w:after="60"/>
        <w:jc w:val="center"/>
      </w:pPr>
      <w:r w:rsidRPr="0037119E">
        <w:rPr>
          <w:b/>
          <w:bCs/>
          <w:sz w:val="30"/>
          <w:szCs w:val="30"/>
        </w:rPr>
        <w:t>Response to Reviewer Comments</w:t>
      </w:r>
    </w:p>
    <w:p w14:paraId="7BA8E618" w14:textId="77777777" w:rsidR="0037119E" w:rsidRPr="0037119E" w:rsidRDefault="0037119E">
      <w:pPr>
        <w:spacing w:after="160" w:line="276" w:lineRule="auto"/>
        <w:jc w:val="both"/>
      </w:pPr>
    </w:p>
    <w:p w14:paraId="432523B8" w14:textId="11837840" w:rsidR="000E004A" w:rsidRPr="0037119E" w:rsidRDefault="00000000">
      <w:pPr>
        <w:spacing w:after="160" w:line="276" w:lineRule="auto"/>
        <w:jc w:val="both"/>
      </w:pPr>
      <w:r w:rsidRPr="0037119E">
        <w:t>Dear Editor and Reviewer,</w:t>
      </w:r>
    </w:p>
    <w:p w14:paraId="02D81F0B" w14:textId="71E84304" w:rsidR="000E004A" w:rsidRPr="0037119E" w:rsidRDefault="0037119E">
      <w:pPr>
        <w:spacing w:after="160" w:line="276" w:lineRule="auto"/>
        <w:jc w:val="both"/>
      </w:pPr>
      <w:r>
        <w:t>I</w:t>
      </w:r>
      <w:r w:rsidR="00000000" w:rsidRPr="0037119E">
        <w:t xml:space="preserve"> thank the reviewer for the careful and constructive assessment of our manuscript and for recognizing the timeliness of the EFL-to-ESL transition in Vietnamese tourism education, the soundness of the PLS-SEM design, and the practical value of the IPMA findings. </w:t>
      </w:r>
      <w:r>
        <w:t>I</w:t>
      </w:r>
      <w:r w:rsidR="00000000" w:rsidRPr="0037119E">
        <w:t xml:space="preserve"> have revised the manuscript to address every point raised. The revisions concentrate on strengthening the academic positioning of the Introduction and Literature Review and on ensuring construct and geographical consistency throughout. A point-by-point response follows; all cited locations refer to the revised manuscript.</w:t>
      </w:r>
    </w:p>
    <w:p w14:paraId="382B8A44" w14:textId="77777777" w:rsidR="000E004A" w:rsidRPr="0037119E" w:rsidRDefault="00000000">
      <w:pPr>
        <w:spacing w:before="220" w:after="120"/>
      </w:pPr>
      <w:r w:rsidRPr="0037119E">
        <w:rPr>
          <w:b/>
          <w:bCs/>
          <w:sz w:val="24"/>
          <w:szCs w:val="24"/>
        </w:rPr>
        <w:t>Summary of Major Changes</w:t>
      </w:r>
    </w:p>
    <w:p w14:paraId="79641F0E" w14:textId="32CC541E" w:rsidR="000E004A" w:rsidRPr="0037119E" w:rsidRDefault="00000000">
      <w:pPr>
        <w:spacing w:after="60" w:line="276" w:lineRule="auto"/>
        <w:jc w:val="both"/>
      </w:pPr>
      <w:r w:rsidRPr="0037119E">
        <w:t>1. Added explicit Problem Statement (1.1), Research Gap (1.2), Scope and Delimitations (1.3), and Research Objectives and Questions (1.4) subsections to the Introduction.</w:t>
      </w:r>
    </w:p>
    <w:p w14:paraId="11085074" w14:textId="63C3C9DB" w:rsidR="000E004A" w:rsidRPr="0037119E" w:rsidRDefault="00000000">
      <w:pPr>
        <w:spacing w:after="60" w:line="276" w:lineRule="auto"/>
        <w:jc w:val="both"/>
      </w:pPr>
      <w:r w:rsidRPr="0037119E">
        <w:t>2. Added a dedicated Theoretical Framework subsection (2.1) integrating teacher cognition, sociocultural, and professional agency theories; subsequent subsections renumbered to 2.2–2.5.</w:t>
      </w:r>
    </w:p>
    <w:p w14:paraId="07032911" w14:textId="77777777" w:rsidR="000E004A" w:rsidRPr="0037119E" w:rsidRDefault="00000000">
      <w:pPr>
        <w:spacing w:after="60" w:line="276" w:lineRule="auto"/>
        <w:jc w:val="both"/>
      </w:pPr>
      <w:r w:rsidRPr="0037119E">
        <w:t>3. Reduced the abstract keywords from eight to five high-impact terms.</w:t>
      </w:r>
    </w:p>
    <w:p w14:paraId="1F4B2A20" w14:textId="77777777" w:rsidR="000E004A" w:rsidRPr="0037119E" w:rsidRDefault="00000000">
      <w:pPr>
        <w:spacing w:after="60" w:line="276" w:lineRule="auto"/>
        <w:jc w:val="both"/>
      </w:pPr>
      <w:r w:rsidRPr="0037119E">
        <w:t>4. Corrected the geographical scope to Ho Chi Minh City consistently across the paper.</w:t>
      </w:r>
    </w:p>
    <w:p w14:paraId="219BC2E7" w14:textId="77777777" w:rsidR="000E004A" w:rsidRPr="0037119E" w:rsidRDefault="00000000">
      <w:pPr>
        <w:spacing w:after="60" w:line="276" w:lineRule="auto"/>
        <w:jc w:val="both"/>
      </w:pPr>
      <w:r w:rsidRPr="0037119E">
        <w:t>5. Rebranded the outcome construct as “Teacher-Perceived Communicative Competence” throughout the paper and in the Figure 1 caption.</w:t>
      </w:r>
    </w:p>
    <w:p w14:paraId="6F90D103" w14:textId="77777777" w:rsidR="000E004A" w:rsidRPr="0037119E" w:rsidRDefault="00000000">
      <w:pPr>
        <w:spacing w:after="60" w:line="276" w:lineRule="auto"/>
        <w:jc w:val="both"/>
      </w:pPr>
      <w:r w:rsidRPr="0037119E">
        <w:t>6. Corrected the erroneous “H6/H7” reference in the Discussion to “H6.”</w:t>
      </w:r>
    </w:p>
    <w:p w14:paraId="21AF49AA" w14:textId="77777777" w:rsidR="000E004A" w:rsidRPr="0037119E" w:rsidRDefault="00000000">
      <w:pPr>
        <w:spacing w:after="140" w:line="276" w:lineRule="auto"/>
        <w:jc w:val="both"/>
      </w:pPr>
      <w:r w:rsidRPr="0037119E">
        <w:t>7. Retitled Section 8 as “Conclusion, Limitations, and Future Research” and added an explicit concluding synthesis; the pre-existing limitations discussion has been retained and made prominent.</w:t>
      </w:r>
    </w:p>
    <w:p w14:paraId="5CA9D60C" w14:textId="77777777" w:rsidR="000E004A" w:rsidRPr="0037119E" w:rsidRDefault="00000000">
      <w:pPr>
        <w:spacing w:before="220" w:after="120"/>
        <w:rPr>
          <w:b/>
          <w:bCs/>
          <w:sz w:val="24"/>
          <w:szCs w:val="24"/>
        </w:rPr>
      </w:pPr>
      <w:r w:rsidRPr="0037119E">
        <w:rPr>
          <w:b/>
          <w:bCs/>
          <w:sz w:val="24"/>
          <w:szCs w:val="24"/>
        </w:rPr>
        <w:t>Point-by-Point Responses</w:t>
      </w:r>
    </w:p>
    <w:p w14:paraId="097C2C2E" w14:textId="77777777" w:rsidR="0037119E" w:rsidRPr="0037119E" w:rsidRDefault="0037119E" w:rsidP="0037119E">
      <w:pPr>
        <w:spacing w:after="40"/>
      </w:pPr>
      <w:r w:rsidRPr="0037119E">
        <w:rPr>
          <w:b/>
          <w:bCs/>
        </w:rPr>
        <w:t>Comment 1: Absence of core research elements (problem statement, research gap, scope, delimitations).</w:t>
      </w:r>
    </w:p>
    <w:p w14:paraId="23AEF1BA" w14:textId="7BB78D1A" w:rsidR="0037119E" w:rsidRPr="0037119E" w:rsidRDefault="0037119E" w:rsidP="0037119E">
      <w:pPr>
        <w:spacing w:before="220" w:after="120"/>
      </w:pPr>
      <w:r w:rsidRPr="0037119E">
        <w:rPr>
          <w:sz w:val="21"/>
          <w:szCs w:val="21"/>
        </w:rPr>
        <w:t>The introduction provides a broad background but omits an explicitly formulated problem statement, research gap, and clear boundaries defining the scope and delimitations of the study.</w:t>
      </w:r>
    </w:p>
    <w:p w14:paraId="7369F801" w14:textId="590D954C" w:rsidR="000E004A" w:rsidRPr="0037119E" w:rsidRDefault="00000000">
      <w:pPr>
        <w:spacing w:after="160" w:line="276" w:lineRule="auto"/>
        <w:jc w:val="both"/>
      </w:pPr>
      <w:r w:rsidRPr="0037119E">
        <w:rPr>
          <w:b/>
          <w:bCs/>
        </w:rPr>
        <w:t xml:space="preserve">Response: </w:t>
      </w:r>
      <w:r w:rsidR="0037119E">
        <w:t>I</w:t>
      </w:r>
      <w:r w:rsidRPr="0037119E">
        <w:t xml:space="preserve"> agree and have restructured the Introduction to make its academic positioning explicit. Four new subsections were added: </w:t>
      </w:r>
      <w:r w:rsidRPr="0037119E">
        <w:rPr>
          <w:b/>
          <w:bCs/>
        </w:rPr>
        <w:t>1.1 Problem Statement</w:t>
      </w:r>
      <w:r w:rsidRPr="0037119E">
        <w:t xml:space="preserve"> articulates why structural reform alone has not improved graduates’ communicative readiness and frames teachers as the decisive mechanism; </w:t>
      </w:r>
      <w:r w:rsidRPr="0037119E">
        <w:rPr>
          <w:b/>
          <w:bCs/>
        </w:rPr>
        <w:t>1.2 Research Gap</w:t>
      </w:r>
      <w:r w:rsidRPr="0037119E">
        <w:t xml:space="preserve"> specifies three concrete gaps (the lack of an integrated belief–identity–agency–innovation model, the underexamined mediating role of agency, and the shortage of Vietnam-specific model-based evidence); </w:t>
      </w:r>
      <w:r w:rsidRPr="0037119E">
        <w:rPr>
          <w:b/>
          <w:bCs/>
        </w:rPr>
        <w:t>1.3 Scope and Delimitations</w:t>
      </w:r>
      <w:r w:rsidRPr="0037119E">
        <w:t xml:space="preserve"> defines the empirical and conceptual boundaries (Ho Chi Minh City focus, five teacher-centered constructs, exclusion of institutional-level antecedents and student-generated data); and </w:t>
      </w:r>
      <w:r w:rsidRPr="0037119E">
        <w:rPr>
          <w:b/>
          <w:bCs/>
        </w:rPr>
        <w:t>1.4 Research Objectives and Questions</w:t>
      </w:r>
      <w:r w:rsidRPr="0037119E">
        <w:t xml:space="preserve"> states three research questions (RQ1–RQ3) aligned with the model.</w:t>
      </w:r>
    </w:p>
    <w:p w14:paraId="435C3D97" w14:textId="2F10FFC8" w:rsidR="000E004A" w:rsidRDefault="00000000">
      <w:pPr>
        <w:spacing w:after="160" w:line="276" w:lineRule="auto"/>
        <w:jc w:val="both"/>
        <w:rPr>
          <w:sz w:val="21"/>
          <w:szCs w:val="21"/>
        </w:rPr>
      </w:pPr>
      <w:r w:rsidRPr="0037119E">
        <w:rPr>
          <w:sz w:val="21"/>
          <w:szCs w:val="21"/>
        </w:rPr>
        <w:t>Location: Introduction, 1.1–1.4.</w:t>
      </w:r>
    </w:p>
    <w:p w14:paraId="1DA3F191" w14:textId="77777777" w:rsidR="0037119E" w:rsidRPr="0037119E" w:rsidRDefault="0037119E" w:rsidP="0037119E">
      <w:pPr>
        <w:spacing w:after="40"/>
      </w:pPr>
      <w:r w:rsidRPr="0037119E">
        <w:rPr>
          <w:b/>
          <w:bCs/>
        </w:rPr>
        <w:t>Comment 2: Structural deficiency in Chapter 2 – no explicit theoretical framework.</w:t>
      </w:r>
    </w:p>
    <w:p w14:paraId="3A3EFE06" w14:textId="357702CC" w:rsidR="0037119E" w:rsidRPr="0037119E" w:rsidRDefault="0037119E" w:rsidP="0037119E">
      <w:pPr>
        <w:spacing w:after="160" w:line="276" w:lineRule="auto"/>
        <w:jc w:val="both"/>
      </w:pPr>
      <w:r w:rsidRPr="0037119E">
        <w:rPr>
          <w:sz w:val="21"/>
          <w:szCs w:val="21"/>
        </w:rPr>
        <w:lastRenderedPageBreak/>
        <w:t>Chapter 2 lacks an explicitly defined theoretical framework subsection; the text transitions straight into hypothesis development without mapping how teacher cognition theory and sociocultural perspectives interface within the model.</w:t>
      </w:r>
    </w:p>
    <w:p w14:paraId="1EDD6AB0" w14:textId="2C57146A" w:rsidR="000E004A" w:rsidRPr="0037119E" w:rsidRDefault="00000000">
      <w:pPr>
        <w:spacing w:after="160" w:line="276" w:lineRule="auto"/>
        <w:jc w:val="both"/>
      </w:pPr>
      <w:r w:rsidRPr="0037119E">
        <w:rPr>
          <w:b/>
          <w:bCs/>
        </w:rPr>
        <w:t xml:space="preserve">Response: </w:t>
      </w:r>
      <w:r w:rsidR="0037119E">
        <w:t>I</w:t>
      </w:r>
      <w:r w:rsidRPr="0037119E">
        <w:t xml:space="preserve"> have added a new </w:t>
      </w:r>
      <w:r w:rsidRPr="0037119E">
        <w:rPr>
          <w:b/>
          <w:bCs/>
        </w:rPr>
        <w:t>2.1 Theoretical Framework</w:t>
      </w:r>
      <w:r w:rsidRPr="0037119E">
        <w:t xml:space="preserve"> that explicitly integrates the three lenses underpinning the model. It explains that teacher cognition theory supplies the cognitive foundation (beliefs as the antecedent filter), sociocultural theory locates identity as a socially negotiated construct shaped by institutional and industry context, and professional agency theory provides the behavioral bridge that converts cognition and identity into innovation. This yields the coherent cognitive–behavioral logic (beliefs → identity → agency → innovation → teacher-perceived communicative competence) that the subsequent hypotheses trace. Two foundational references (Borg, 2003; Priestley, Biesta, &amp; Robinson, 2015) were added to the reference list to support this framing. The remaining subsections were renumbered to 2.2–2.5.</w:t>
      </w:r>
    </w:p>
    <w:p w14:paraId="2F52A633" w14:textId="71AF9450" w:rsidR="000E004A" w:rsidRPr="0037119E" w:rsidRDefault="00000000">
      <w:pPr>
        <w:spacing w:after="160" w:line="276" w:lineRule="auto"/>
        <w:jc w:val="both"/>
      </w:pPr>
      <w:r w:rsidRPr="0037119E">
        <w:rPr>
          <w:sz w:val="21"/>
          <w:szCs w:val="21"/>
        </w:rPr>
        <w:t>Location: Literature Review, 2.1 (new); renumbering 2.2–2.5; References (Borg, 2003; Priestley et al., 2015).</w:t>
      </w:r>
    </w:p>
    <w:p w14:paraId="1D3920A8" w14:textId="77777777" w:rsidR="0037119E" w:rsidRPr="0037119E" w:rsidRDefault="0037119E" w:rsidP="0037119E">
      <w:pPr>
        <w:spacing w:after="40"/>
      </w:pPr>
      <w:r w:rsidRPr="0037119E">
        <w:rPr>
          <w:b/>
          <w:bCs/>
        </w:rPr>
        <w:t>Comment 3: Keyword proliferation (eight keywords).</w:t>
      </w:r>
    </w:p>
    <w:p w14:paraId="2A0BAEAE" w14:textId="33A67F89" w:rsidR="0037119E" w:rsidRDefault="0037119E" w:rsidP="0037119E">
      <w:pPr>
        <w:spacing w:after="160" w:line="276" w:lineRule="auto"/>
        <w:jc w:val="both"/>
        <w:rPr>
          <w:b/>
          <w:bCs/>
        </w:rPr>
      </w:pPr>
      <w:r w:rsidRPr="0037119E">
        <w:rPr>
          <w:sz w:val="21"/>
          <w:szCs w:val="21"/>
        </w:rPr>
        <w:t>The abstract contains too many keywords (eight items); this list should be streamlined to 4–6 high-impact terms to ensure optimal indexing.</w:t>
      </w:r>
    </w:p>
    <w:p w14:paraId="1BDA62E5" w14:textId="3133C4A5" w:rsidR="000E004A" w:rsidRPr="0037119E" w:rsidRDefault="00000000">
      <w:pPr>
        <w:spacing w:after="160" w:line="276" w:lineRule="auto"/>
        <w:jc w:val="both"/>
      </w:pPr>
      <w:r w:rsidRPr="0037119E">
        <w:rPr>
          <w:b/>
          <w:bCs/>
        </w:rPr>
        <w:t xml:space="preserve">Response: </w:t>
      </w:r>
      <w:r w:rsidRPr="0037119E">
        <w:t>The keyword list has been reduced from eight to five high-impact terms: teacher beliefs; professional agency; pedagogical innovation; ESL-oriented tourism education; teacher-perceived communicative competence. These retain the study’s core constructs and context while improving indexing precision.</w:t>
      </w:r>
    </w:p>
    <w:p w14:paraId="2410AB2F" w14:textId="77777777" w:rsidR="000E004A" w:rsidRDefault="00000000">
      <w:pPr>
        <w:spacing w:after="160" w:line="276" w:lineRule="auto"/>
        <w:jc w:val="both"/>
        <w:rPr>
          <w:sz w:val="21"/>
          <w:szCs w:val="21"/>
        </w:rPr>
      </w:pPr>
      <w:r w:rsidRPr="0037119E">
        <w:rPr>
          <w:sz w:val="21"/>
          <w:szCs w:val="21"/>
        </w:rPr>
        <w:t>Location: Abstract, Keywords.</w:t>
      </w:r>
    </w:p>
    <w:p w14:paraId="368A2C62" w14:textId="77777777" w:rsidR="0037119E" w:rsidRPr="0037119E" w:rsidRDefault="0037119E" w:rsidP="0037119E">
      <w:pPr>
        <w:spacing w:after="40"/>
      </w:pPr>
      <w:r w:rsidRPr="0037119E">
        <w:rPr>
          <w:b/>
          <w:bCs/>
        </w:rPr>
        <w:t>Comment 4: Geographical inconsistency (“Vietnamese universities” vs. Ho Chi Minh City).</w:t>
      </w:r>
    </w:p>
    <w:p w14:paraId="2BA365EE" w14:textId="6DD58C08" w:rsidR="0037119E" w:rsidRPr="0037119E" w:rsidRDefault="0037119E" w:rsidP="0037119E">
      <w:pPr>
        <w:spacing w:after="160" w:line="276" w:lineRule="auto"/>
        <w:jc w:val="both"/>
      </w:pPr>
      <w:r w:rsidRPr="0037119E">
        <w:rPr>
          <w:sz w:val="21"/>
          <w:szCs w:val="21"/>
        </w:rPr>
        <w:t>The abstract claims data were collected from “Vietnamese universities,” but Section 4 limits the geographical scope to Ho Chi Minh City. This restriction must be mirrored across the paper to prevent over-generalization.</w:t>
      </w:r>
    </w:p>
    <w:p w14:paraId="478923ED" w14:textId="3A0BDC41" w:rsidR="000E004A" w:rsidRPr="0037119E" w:rsidRDefault="00000000">
      <w:pPr>
        <w:spacing w:after="160" w:line="276" w:lineRule="auto"/>
        <w:jc w:val="both"/>
      </w:pPr>
      <w:r w:rsidRPr="0037119E">
        <w:rPr>
          <w:b/>
          <w:bCs/>
        </w:rPr>
        <w:t xml:space="preserve">Response: </w:t>
      </w:r>
      <w:r w:rsidR="0037119E">
        <w:t>I</w:t>
      </w:r>
      <w:r w:rsidRPr="0037119E">
        <w:t xml:space="preserve"> have corrected the abstract to state that data were collected “across universities in Ho Chi Minh City, Vietnam,” consistent with the methodology (Section 4) and the demographic profile (Table 1). The single-city boundary is now stated in the abstract, reinforced in the new Scope and Delimitations subsection (1.3), and acknowledged as a limitation in Section 8, so that no claim of national representativeness remains.</w:t>
      </w:r>
    </w:p>
    <w:p w14:paraId="733412D6" w14:textId="7850DA04" w:rsidR="000E004A" w:rsidRPr="0037119E" w:rsidRDefault="00000000">
      <w:pPr>
        <w:spacing w:after="160" w:line="276" w:lineRule="auto"/>
        <w:jc w:val="both"/>
      </w:pPr>
      <w:r w:rsidRPr="0037119E">
        <w:rPr>
          <w:sz w:val="21"/>
          <w:szCs w:val="21"/>
        </w:rPr>
        <w:t>Location: Abstract; 1.3; Section 4; Section 8.</w:t>
      </w:r>
    </w:p>
    <w:p w14:paraId="7051F5B8" w14:textId="77777777" w:rsidR="0037119E" w:rsidRPr="0037119E" w:rsidRDefault="0037119E" w:rsidP="0037119E">
      <w:pPr>
        <w:spacing w:after="40"/>
      </w:pPr>
      <w:r w:rsidRPr="0037119E">
        <w:rPr>
          <w:b/>
          <w:bCs/>
        </w:rPr>
        <w:t>Comment 5: Construct measurement accuracy – rebrand Communicative Competence.</w:t>
      </w:r>
    </w:p>
    <w:p w14:paraId="1E319C9D" w14:textId="134C8703" w:rsidR="0037119E" w:rsidRDefault="0037119E" w:rsidP="0037119E">
      <w:pPr>
        <w:spacing w:after="160" w:line="276" w:lineRule="auto"/>
        <w:jc w:val="both"/>
        <w:rPr>
          <w:b/>
          <w:bCs/>
        </w:rPr>
      </w:pPr>
      <w:r w:rsidRPr="0037119E">
        <w:rPr>
          <w:sz w:val="21"/>
          <w:szCs w:val="21"/>
        </w:rPr>
        <w:t>The model evaluates “Communicative Competence (CC),” yet the indicators rely on teachers’ self-reported perceptions of student performance. The construct must be explicitly rebranded as “Teacher-Perceived Communicative Competence” throughout the paper and in Figure 1.</w:t>
      </w:r>
    </w:p>
    <w:p w14:paraId="5B3B3C3C" w14:textId="41F2336C" w:rsidR="000E004A" w:rsidRPr="0037119E" w:rsidRDefault="00000000">
      <w:pPr>
        <w:spacing w:after="160" w:line="276" w:lineRule="auto"/>
        <w:jc w:val="both"/>
      </w:pPr>
      <w:r w:rsidRPr="0037119E">
        <w:rPr>
          <w:b/>
          <w:bCs/>
        </w:rPr>
        <w:t xml:space="preserve">Response: </w:t>
      </w:r>
      <w:r w:rsidR="0037119E">
        <w:t>I</w:t>
      </w:r>
      <w:r w:rsidRPr="0037119E">
        <w:t xml:space="preserve"> agree that measurement accuracy requires this relabeling. The outcome construct is now named Teacher-Perceived Communicative Competence wherever it is spelled out—in the abstract, keywords, Research Model (Section 3), and Methodology (Section 4)—and the Figure 1 caption now reads “Research model (CC = Teacher-Perceived Communicative Competence).” The abbreviation “CC” is retained purely as a shorthand so that the tables and the </w:t>
      </w:r>
      <w:proofErr w:type="spellStart"/>
      <w:r w:rsidRPr="0037119E">
        <w:t>SmartPLS</w:t>
      </w:r>
      <w:proofErr w:type="spellEnd"/>
      <w:r w:rsidRPr="0037119E">
        <w:t xml:space="preserve"> output figure remain internally consistent, with its expansion redefined accordingly. A clarifying sentence has been added to the Methodology stating that all CC items capture instructors’ perceptions rather than objective or student-reported proficiency, and earlier </w:t>
      </w:r>
      <w:r w:rsidRPr="0037119E">
        <w:lastRenderedPageBreak/>
        <w:t>phrasing referring to “student-perceived” competence has been corrected to “teacher-perceived” throughout. The interpretation of results and the limitations were adjusted to reflect this instructor-perceived measurement basis.</w:t>
      </w:r>
    </w:p>
    <w:p w14:paraId="0A82A60A" w14:textId="77777777" w:rsidR="000E004A" w:rsidRPr="0037119E" w:rsidRDefault="00000000">
      <w:pPr>
        <w:spacing w:after="160" w:line="276" w:lineRule="auto"/>
        <w:jc w:val="both"/>
      </w:pPr>
      <w:r w:rsidRPr="0037119E">
        <w:rPr>
          <w:sz w:val="21"/>
          <w:szCs w:val="21"/>
        </w:rPr>
        <w:t>Location: Abstract; Keywords; Section 3 and Figure 1 caption; Section 4; Discussion; Section 8.</w:t>
      </w:r>
    </w:p>
    <w:p w14:paraId="65F26C47" w14:textId="77777777" w:rsidR="0037119E" w:rsidRPr="0037119E" w:rsidRDefault="0037119E" w:rsidP="0037119E">
      <w:pPr>
        <w:spacing w:after="40"/>
        <w:jc w:val="both"/>
      </w:pPr>
      <w:r w:rsidRPr="0037119E">
        <w:rPr>
          <w:b/>
          <w:bCs/>
        </w:rPr>
        <w:t>Comment 6: Unsupported “H6/H7” reference in the Discussion.</w:t>
      </w:r>
    </w:p>
    <w:p w14:paraId="440AE66F" w14:textId="0A5975FD" w:rsidR="0037119E" w:rsidRDefault="0037119E" w:rsidP="0037119E">
      <w:pPr>
        <w:spacing w:after="160" w:line="276" w:lineRule="auto"/>
        <w:jc w:val="both"/>
        <w:rPr>
          <w:b/>
          <w:bCs/>
        </w:rPr>
      </w:pPr>
      <w:r w:rsidRPr="0037119E">
        <w:rPr>
          <w:sz w:val="21"/>
          <w:szCs w:val="21"/>
        </w:rPr>
        <w:t>The Discussion references an unsupported “H6/H7” combination, whereas Chapter 2 and Table 4 only outline hypotheses up to H6.</w:t>
      </w:r>
    </w:p>
    <w:p w14:paraId="26CD6795" w14:textId="66250D32" w:rsidR="000E004A" w:rsidRPr="0037119E" w:rsidRDefault="00000000">
      <w:pPr>
        <w:spacing w:after="160" w:line="276" w:lineRule="auto"/>
        <w:jc w:val="both"/>
      </w:pPr>
      <w:r w:rsidRPr="0037119E">
        <w:rPr>
          <w:b/>
          <w:bCs/>
        </w:rPr>
        <w:t xml:space="preserve">Response: </w:t>
      </w:r>
      <w:r w:rsidRPr="0037119E">
        <w:t xml:space="preserve">This was a typographical error. The Discussion now reads “(H6 supported),” consistent with the six hypotheses developed in the Literature Review and reported in Table 4. </w:t>
      </w:r>
      <w:r w:rsidR="0037119E">
        <w:t>I</w:t>
      </w:r>
      <w:r w:rsidRPr="0037119E">
        <w:t xml:space="preserve"> re-checked all hypothesis labels across the manuscript to confirm the model contains exactly H1–H6 and that every reference is consistent.</w:t>
      </w:r>
    </w:p>
    <w:p w14:paraId="310B83EA" w14:textId="77777777" w:rsidR="000E004A" w:rsidRPr="0037119E" w:rsidRDefault="00000000">
      <w:pPr>
        <w:spacing w:after="160" w:line="276" w:lineRule="auto"/>
        <w:jc w:val="both"/>
      </w:pPr>
      <w:r w:rsidRPr="0037119E">
        <w:rPr>
          <w:sz w:val="21"/>
          <w:szCs w:val="21"/>
        </w:rPr>
        <w:t>Location: Section 6 (Discussion), fourth point.</w:t>
      </w:r>
    </w:p>
    <w:p w14:paraId="79553DEC" w14:textId="77777777" w:rsidR="0037119E" w:rsidRPr="0037119E" w:rsidRDefault="0037119E" w:rsidP="0037119E">
      <w:pPr>
        <w:spacing w:after="40"/>
      </w:pPr>
      <w:r w:rsidRPr="0037119E">
        <w:rPr>
          <w:b/>
          <w:bCs/>
        </w:rPr>
        <w:t>Comment 7: Reviewer summary note – limitations.</w:t>
      </w:r>
    </w:p>
    <w:p w14:paraId="611EE572" w14:textId="56357C12" w:rsidR="0037119E" w:rsidRDefault="0037119E" w:rsidP="0037119E">
      <w:pPr>
        <w:spacing w:after="160" w:line="276" w:lineRule="auto"/>
        <w:jc w:val="both"/>
        <w:rPr>
          <w:b/>
          <w:bCs/>
        </w:rPr>
      </w:pPr>
      <w:r w:rsidRPr="0037119E">
        <w:rPr>
          <w:sz w:val="21"/>
          <w:szCs w:val="21"/>
        </w:rPr>
        <w:t>Reviewer summary assessment noted the absence of stated limitations alongside the missing problem statement, gap, scope, and theoretical framework.</w:t>
      </w:r>
    </w:p>
    <w:p w14:paraId="69CB927A" w14:textId="39D1C6C6" w:rsidR="000E004A" w:rsidRPr="0037119E" w:rsidRDefault="00000000">
      <w:pPr>
        <w:spacing w:after="160" w:line="276" w:lineRule="auto"/>
        <w:jc w:val="both"/>
      </w:pPr>
      <w:r w:rsidRPr="0037119E">
        <w:rPr>
          <w:b/>
          <w:bCs/>
        </w:rPr>
        <w:t xml:space="preserve">Response: </w:t>
      </w:r>
      <w:r w:rsidRPr="0037119E">
        <w:t xml:space="preserve">A detailed limitations discussion (geographical scope, self-reported/perception-based measurement, cross-sectional design, exclusion of institutional factors, linearity of PLS-SEM, and single-domain focus) was already present in Section 8 but may have been easy to overlook because the section was titled only “Conclusion.” </w:t>
      </w:r>
      <w:r w:rsidR="0037119E">
        <w:t>I</w:t>
      </w:r>
      <w:r w:rsidRPr="0037119E">
        <w:t xml:space="preserve"> have retitled it “Conclusion, Limitations, and Future Research” and added an explicit concluding synthesis paragraph at the start of the section so that the limitations are clearly signposted. The scope-related boundaries are also previewed in the new 1.3.</w:t>
      </w:r>
    </w:p>
    <w:p w14:paraId="41BF420A" w14:textId="40459448" w:rsidR="000E004A" w:rsidRPr="0037119E" w:rsidRDefault="00000000">
      <w:pPr>
        <w:spacing w:after="200" w:line="276" w:lineRule="auto"/>
        <w:jc w:val="both"/>
      </w:pPr>
      <w:r w:rsidRPr="0037119E">
        <w:rPr>
          <w:sz w:val="21"/>
          <w:szCs w:val="21"/>
        </w:rPr>
        <w:t>Location: Section 8 (retitled) and 1.3.</w:t>
      </w:r>
    </w:p>
    <w:p w14:paraId="20704624" w14:textId="34404C9B" w:rsidR="000E004A" w:rsidRPr="0037119E" w:rsidRDefault="0037119E">
      <w:pPr>
        <w:spacing w:after="160" w:line="276" w:lineRule="auto"/>
        <w:jc w:val="both"/>
      </w:pPr>
      <w:r>
        <w:t>I</w:t>
      </w:r>
      <w:r w:rsidR="00000000" w:rsidRPr="0037119E">
        <w:t xml:space="preserve"> believe these revisions substantially strengthen the manuscript’s academic positioning while preserving its quantitative rigor and practical contribution. </w:t>
      </w:r>
      <w:r>
        <w:t>I</w:t>
      </w:r>
      <w:r w:rsidR="00000000" w:rsidRPr="0037119E">
        <w:t xml:space="preserve"> </w:t>
      </w:r>
      <w:r w:rsidRPr="0037119E">
        <w:t>am</w:t>
      </w:r>
      <w:r w:rsidR="00000000" w:rsidRPr="0037119E">
        <w:t xml:space="preserve"> grateful for the reviewer’s guidance and welcome any further suggestions.</w:t>
      </w:r>
    </w:p>
    <w:p w14:paraId="0E3F9B9D" w14:textId="77777777" w:rsidR="000E004A" w:rsidRPr="0037119E" w:rsidRDefault="00000000">
      <w:pPr>
        <w:spacing w:after="40" w:line="276" w:lineRule="auto"/>
        <w:jc w:val="both"/>
      </w:pPr>
      <w:r w:rsidRPr="0037119E">
        <w:t>Sincerely,</w:t>
      </w:r>
    </w:p>
    <w:p w14:paraId="394182EB" w14:textId="77777777" w:rsidR="000E004A" w:rsidRPr="0037119E" w:rsidRDefault="00000000">
      <w:pPr>
        <w:spacing w:line="276" w:lineRule="auto"/>
        <w:jc w:val="both"/>
      </w:pPr>
      <w:r w:rsidRPr="0037119E">
        <w:t>Phong Hai Tran</w:t>
      </w:r>
    </w:p>
    <w:p w14:paraId="214843A5" w14:textId="77777777" w:rsidR="000E004A" w:rsidRPr="0037119E" w:rsidRDefault="00000000">
      <w:pPr>
        <w:spacing w:after="160" w:line="276" w:lineRule="auto"/>
        <w:jc w:val="both"/>
      </w:pPr>
      <w:r w:rsidRPr="0037119E">
        <w:rPr>
          <w:sz w:val="21"/>
          <w:szCs w:val="21"/>
        </w:rPr>
        <w:t>Ho Chi Minh City University of Foreign Languages – Information Technology (HUFLIT)</w:t>
      </w:r>
    </w:p>
    <w:sectPr w:rsidR="000E004A" w:rsidRPr="0037119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74525"/>
    <w:multiLevelType w:val="hybridMultilevel"/>
    <w:tmpl w:val="E11C78AC"/>
    <w:lvl w:ilvl="0" w:tplc="C2E8BCF0">
      <w:start w:val="1"/>
      <w:numFmt w:val="bullet"/>
      <w:lvlText w:val="●"/>
      <w:lvlJc w:val="left"/>
      <w:pPr>
        <w:ind w:left="720" w:hanging="360"/>
      </w:pPr>
    </w:lvl>
    <w:lvl w:ilvl="1" w:tplc="CA2CAAD0">
      <w:start w:val="1"/>
      <w:numFmt w:val="bullet"/>
      <w:lvlText w:val="○"/>
      <w:lvlJc w:val="left"/>
      <w:pPr>
        <w:ind w:left="1440" w:hanging="360"/>
      </w:pPr>
    </w:lvl>
    <w:lvl w:ilvl="2" w:tplc="669870B8">
      <w:start w:val="1"/>
      <w:numFmt w:val="bullet"/>
      <w:lvlText w:val="■"/>
      <w:lvlJc w:val="left"/>
      <w:pPr>
        <w:ind w:left="2160" w:hanging="360"/>
      </w:pPr>
    </w:lvl>
    <w:lvl w:ilvl="3" w:tplc="B0F07FDE">
      <w:start w:val="1"/>
      <w:numFmt w:val="bullet"/>
      <w:lvlText w:val="●"/>
      <w:lvlJc w:val="left"/>
      <w:pPr>
        <w:ind w:left="2880" w:hanging="360"/>
      </w:pPr>
    </w:lvl>
    <w:lvl w:ilvl="4" w:tplc="E59C4EFA">
      <w:start w:val="1"/>
      <w:numFmt w:val="bullet"/>
      <w:lvlText w:val="○"/>
      <w:lvlJc w:val="left"/>
      <w:pPr>
        <w:ind w:left="3600" w:hanging="360"/>
      </w:pPr>
    </w:lvl>
    <w:lvl w:ilvl="5" w:tplc="1F08FB1A">
      <w:start w:val="1"/>
      <w:numFmt w:val="bullet"/>
      <w:lvlText w:val="■"/>
      <w:lvlJc w:val="left"/>
      <w:pPr>
        <w:ind w:left="4320" w:hanging="360"/>
      </w:pPr>
    </w:lvl>
    <w:lvl w:ilvl="6" w:tplc="CD2479B4">
      <w:start w:val="1"/>
      <w:numFmt w:val="bullet"/>
      <w:lvlText w:val="●"/>
      <w:lvlJc w:val="left"/>
      <w:pPr>
        <w:ind w:left="5040" w:hanging="360"/>
      </w:pPr>
    </w:lvl>
    <w:lvl w:ilvl="7" w:tplc="8B68A9E6">
      <w:start w:val="1"/>
      <w:numFmt w:val="bullet"/>
      <w:lvlText w:val="●"/>
      <w:lvlJc w:val="left"/>
      <w:pPr>
        <w:ind w:left="5760" w:hanging="360"/>
      </w:pPr>
    </w:lvl>
    <w:lvl w:ilvl="8" w:tplc="511C075C">
      <w:start w:val="1"/>
      <w:numFmt w:val="bullet"/>
      <w:lvlText w:val="●"/>
      <w:lvlJc w:val="left"/>
      <w:pPr>
        <w:ind w:left="6480" w:hanging="360"/>
      </w:pPr>
    </w:lvl>
  </w:abstractNum>
  <w:num w:numId="1" w16cid:durableId="15650679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4A"/>
    <w:rsid w:val="000E004A"/>
    <w:rsid w:val="0037119E"/>
    <w:rsid w:val="00D9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7784"/>
  <w15:docId w15:val="{75D601CC-D517-439A-B7A9-6BA761C0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1263</Words>
  <Characters>7200</Characters>
  <DocSecurity>0</DocSecurity>
  <Lines>60</Lines>
  <Paragraphs>16</Paragraphs>
  <ScaleCrop>false</ScaleCrop>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2026-07-06T04:27:00Z</dcterms:created>
  <dcterms:modified xsi:type="dcterms:W3CDTF">2026-07-06T13:56:00Z</dcterms:modified>
</cp:coreProperties>
</file>