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819FA" w14:textId="77777777" w:rsidR="002E7B2C" w:rsidRPr="00B12DC3" w:rsidRDefault="002E7B2C" w:rsidP="002E7B2C">
      <w:pPr>
        <w:ind w:firstLine="720"/>
        <w:jc w:val="center"/>
        <w:rPr>
          <w:b/>
          <w:bCs/>
        </w:rPr>
      </w:pPr>
      <w:r w:rsidRPr="001063BB">
        <w:rPr>
          <w:b/>
          <w:bCs/>
        </w:rPr>
        <w:t>From Traditional Testing to Alternative Assessment: Examining the Relationships among Classroom-Based Alternative Assessment, Student Engagement, and Perceived Communicative Competence in a Vietnamese ESL Higher-Education Context</w:t>
      </w:r>
    </w:p>
    <w:p w14:paraId="27DA6BD7" w14:textId="77777777" w:rsidR="002E7B2C" w:rsidRDefault="002E7B2C" w:rsidP="002E7B2C">
      <w:pPr>
        <w:jc w:val="both"/>
        <w:rPr>
          <w:b/>
          <w:bCs/>
        </w:rPr>
      </w:pPr>
    </w:p>
    <w:p w14:paraId="3C427838" w14:textId="3E06D9B3" w:rsidR="002E7B2C" w:rsidRPr="002E7B2C" w:rsidRDefault="002E7B2C" w:rsidP="002E7B2C">
      <w:pPr>
        <w:jc w:val="both"/>
        <w:rPr>
          <w:b/>
          <w:bCs/>
        </w:rPr>
      </w:pPr>
      <w:r w:rsidRPr="002E7B2C">
        <w:rPr>
          <w:b/>
          <w:bCs/>
        </w:rPr>
        <w:t>Response to Reviewer Comments</w:t>
      </w:r>
    </w:p>
    <w:p w14:paraId="5D0ADC07" w14:textId="77777777" w:rsidR="002E7B2C" w:rsidRPr="002E7B2C" w:rsidRDefault="002E7B2C" w:rsidP="002E7B2C">
      <w:pPr>
        <w:jc w:val="both"/>
      </w:pPr>
      <w:r w:rsidRPr="002E7B2C">
        <w:t>We sincerely thank the reviewer for the constructive and insightful comments. The comments have helped us improve the conceptual clarity, methodological precision, and practical relevance of the manuscript. We have carefully revised the manuscript and provide our detailed responses below.</w:t>
      </w:r>
    </w:p>
    <w:p w14:paraId="04A7D0AA" w14:textId="24013683" w:rsidR="002E7B2C" w:rsidRPr="002E7B2C" w:rsidRDefault="002E7B2C" w:rsidP="002E7B2C">
      <w:pPr>
        <w:jc w:val="both"/>
      </w:pPr>
    </w:p>
    <w:p w14:paraId="34FCAE40" w14:textId="77777777" w:rsidR="002E7B2C" w:rsidRPr="002E7B2C" w:rsidRDefault="002E7B2C" w:rsidP="002E7B2C">
      <w:pPr>
        <w:jc w:val="both"/>
        <w:rPr>
          <w:b/>
          <w:bCs/>
        </w:rPr>
      </w:pPr>
      <w:r w:rsidRPr="002E7B2C">
        <w:rPr>
          <w:b/>
          <w:bCs/>
        </w:rPr>
        <w:t>Comment 1. Objective Measurement of Competence</w:t>
      </w:r>
    </w:p>
    <w:p w14:paraId="5CB59255" w14:textId="3762D7A8" w:rsidR="002E7B2C" w:rsidRPr="002E7B2C" w:rsidRDefault="002E7B2C" w:rsidP="002E7B2C">
      <w:pPr>
        <w:jc w:val="both"/>
      </w:pPr>
      <w:r w:rsidRPr="002E7B2C">
        <w:rPr>
          <w:b/>
          <w:bCs/>
        </w:rPr>
        <w:t>Reviewer comment:</w:t>
      </w:r>
      <w:r>
        <w:t xml:space="preserve"> </w:t>
      </w:r>
      <w:r w:rsidRPr="002E7B2C">
        <w:t>The study relies entirely on self-reported survey data to measure Communicative Competence (COC). Items such as “I can express my ideas clearly in English” inherently capture student confidence rather than actual linguistic capability. To significantly strengthen construct validity, future iterations should triangulate this subjective self-reported data with objective performance metrics, such as actual classroom assessment scores or structured observational data.</w:t>
      </w:r>
    </w:p>
    <w:p w14:paraId="3CBBB2DA" w14:textId="77777777" w:rsidR="002E7B2C" w:rsidRPr="002E7B2C" w:rsidRDefault="002E7B2C" w:rsidP="002E7B2C">
      <w:pPr>
        <w:jc w:val="both"/>
      </w:pPr>
      <w:r w:rsidRPr="002E7B2C">
        <w:rPr>
          <w:b/>
          <w:bCs/>
        </w:rPr>
        <w:t>Response:</w:t>
      </w:r>
      <w:r w:rsidRPr="002E7B2C">
        <w:br/>
        <w:t xml:space="preserve">Thank you for this important observation. We agree that the original measurement items capture students’ self-evaluated communicative capability rather than objectively demonstrated linguistic performance. To improve conceptual precision, we have renamed the construct </w:t>
      </w:r>
      <w:r w:rsidRPr="002E7B2C">
        <w:rPr>
          <w:b/>
          <w:bCs/>
        </w:rPr>
        <w:t>Perceived Communicative Competence (PCC)</w:t>
      </w:r>
      <w:r w:rsidRPr="002E7B2C">
        <w:t xml:space="preserve"> throughout the manuscript, including the title, hypotheses, conceptual model, measurement table, results, discussion, implications, conclusion, and limitations.</w:t>
      </w:r>
    </w:p>
    <w:p w14:paraId="07C92539" w14:textId="77777777" w:rsidR="002E7B2C" w:rsidRPr="002E7B2C" w:rsidRDefault="002E7B2C" w:rsidP="002E7B2C">
      <w:pPr>
        <w:jc w:val="both"/>
      </w:pPr>
      <w:r w:rsidRPr="002E7B2C">
        <w:t>We have also clarified that PCC refers to students’ self-evaluated confidence and perceived ability to express ideas, participate in discussions, respond appropriately in conversations, and use English in real-life situations. The revised manuscript explicitly states that the construct should not be interpreted as an objective measure of English proficiency.</w:t>
      </w:r>
    </w:p>
    <w:p w14:paraId="4AA5AEE2" w14:textId="77777777" w:rsidR="002E7B2C" w:rsidRPr="002E7B2C" w:rsidRDefault="002E7B2C" w:rsidP="002E7B2C">
      <w:pPr>
        <w:jc w:val="both"/>
      </w:pPr>
      <w:r w:rsidRPr="002E7B2C">
        <w:t>In addition, we have expanded the limitations and future research section to recommend the triangulation of self-reported perceptions with objective indicators, such as speaking-test scores, classroom assessment grades, teacher evaluations, structured classroom observations, and rubric-based assessments of role-play and discussion performance.</w:t>
      </w:r>
    </w:p>
    <w:p w14:paraId="5132F043" w14:textId="64B8E39F" w:rsidR="002E7B2C" w:rsidRPr="002E7B2C" w:rsidRDefault="002E7B2C" w:rsidP="002E7B2C">
      <w:pPr>
        <w:jc w:val="both"/>
      </w:pPr>
    </w:p>
    <w:p w14:paraId="2A382437" w14:textId="77777777" w:rsidR="002E7B2C" w:rsidRPr="002E7B2C" w:rsidRDefault="002E7B2C" w:rsidP="002E7B2C">
      <w:pPr>
        <w:jc w:val="both"/>
        <w:rPr>
          <w:b/>
          <w:bCs/>
        </w:rPr>
      </w:pPr>
      <w:r w:rsidRPr="002E7B2C">
        <w:rPr>
          <w:b/>
          <w:bCs/>
        </w:rPr>
        <w:t>Comment 2. Integration of Digital Contexts</w:t>
      </w:r>
    </w:p>
    <w:p w14:paraId="46D21EB5" w14:textId="7B66379C" w:rsidR="002E7B2C" w:rsidRPr="002E7B2C" w:rsidRDefault="002E7B2C" w:rsidP="002E7B2C">
      <w:pPr>
        <w:jc w:val="both"/>
      </w:pPr>
      <w:r w:rsidRPr="002E7B2C">
        <w:rPr>
          <w:b/>
          <w:bCs/>
        </w:rPr>
        <w:t>Reviewer comment:</w:t>
      </w:r>
      <w:r>
        <w:t xml:space="preserve"> </w:t>
      </w:r>
      <w:r w:rsidRPr="002E7B2C">
        <w:t>While the literature review accurately acknowledges the impact of digital transformation and AI-driven learning systems on student engagement, the operationalization of the constructs ignores this entirely. The measurement items for Classroom-Based Alternative Assessment (CLB) remain highly traditional. Updating the measurement model to explicitly include technology-mediated assessments or AI competency frameworks would beautifully align the empirical work with the theoretical claims and current ESL advancements.</w:t>
      </w:r>
    </w:p>
    <w:p w14:paraId="05F0DF99" w14:textId="77777777" w:rsidR="002E7B2C" w:rsidRPr="002E7B2C" w:rsidRDefault="002E7B2C" w:rsidP="002E7B2C">
      <w:pPr>
        <w:jc w:val="both"/>
      </w:pPr>
      <w:r w:rsidRPr="002E7B2C">
        <w:rPr>
          <w:b/>
          <w:bCs/>
        </w:rPr>
        <w:t>Response:</w:t>
      </w:r>
      <w:r w:rsidRPr="002E7B2C">
        <w:br/>
        <w:t>Thank you for this valuable suggestion. We agree that technology-mediated assessment represents an important direction for contemporary English language education. However, because the present data collection was completed before the revision process, adding new digital or AI-related measurement indicators retrospectively would not be methodologically appropriate.</w:t>
      </w:r>
    </w:p>
    <w:p w14:paraId="04BE9BE5" w14:textId="77777777" w:rsidR="002E7B2C" w:rsidRPr="002E7B2C" w:rsidRDefault="002E7B2C" w:rsidP="002E7B2C">
      <w:pPr>
        <w:jc w:val="both"/>
      </w:pPr>
      <w:r w:rsidRPr="002E7B2C">
        <w:t xml:space="preserve">To address the concern while maintaining the integrity of the existing dataset, we have made four revisions. First, we have clarified that the present CLB scale captures the pedagogical foundations of classroom-based alternative assessment, including continuous feedback, peer </w:t>
      </w:r>
      <w:r w:rsidRPr="002E7B2C">
        <w:lastRenderedPageBreak/>
        <w:t>evaluation, portfolio-based assessment, classroom discussion, and process-oriented assessment, rather than directly operationalizing a specific digital platform or AI-supported assessment system.</w:t>
      </w:r>
    </w:p>
    <w:p w14:paraId="1F6F5338" w14:textId="77777777" w:rsidR="002E7B2C" w:rsidRPr="002E7B2C" w:rsidRDefault="002E7B2C" w:rsidP="002E7B2C">
      <w:pPr>
        <w:jc w:val="both"/>
      </w:pPr>
      <w:r w:rsidRPr="002E7B2C">
        <w:t>Second, we have moderated the theoretical claims relating to digital transformation and explicitly acknowledged this measurement boundary in the methodology section.</w:t>
      </w:r>
    </w:p>
    <w:p w14:paraId="0CD85993" w14:textId="77777777" w:rsidR="002E7B2C" w:rsidRPr="002E7B2C" w:rsidRDefault="002E7B2C" w:rsidP="002E7B2C">
      <w:pPr>
        <w:jc w:val="both"/>
      </w:pPr>
      <w:r w:rsidRPr="002E7B2C">
        <w:t>Third, we have expanded the future research section to recommend the development and validation of a technology-mediated alternative assessment construct incorporating AI-assisted feedback, e-portfolios, automated quizzes, online peer review, and digital collaborative assessment.</w:t>
      </w:r>
    </w:p>
    <w:p w14:paraId="62F101CA" w14:textId="77777777" w:rsidR="002E7B2C" w:rsidRPr="002E7B2C" w:rsidRDefault="002E7B2C" w:rsidP="002E7B2C">
      <w:pPr>
        <w:jc w:val="both"/>
      </w:pPr>
      <w:r w:rsidRPr="002E7B2C">
        <w:t xml:space="preserve">Fourth, we </w:t>
      </w:r>
      <w:r w:rsidRPr="004B74BD">
        <w:t>have added Appendix A: Proposed Moodle Integration Framework, which</w:t>
      </w:r>
      <w:r w:rsidRPr="002E7B2C">
        <w:t xml:space="preserve"> illustrates how classroom-based alternative assessment can be implemented through existing institutional learning management systems. The framework includes diagnostic quizzes, audio or video submissions, peer assessment through workshop modules, digital portfolios, collaborative discussion forums, reflective learning activities, and AI-supported extensions. We have also clarified that this framework is a proposed implementation tool and should be evaluated through future pilot studies.</w:t>
      </w:r>
    </w:p>
    <w:p w14:paraId="52DE94B9" w14:textId="43E28945" w:rsidR="002E7B2C" w:rsidRPr="002E7B2C" w:rsidRDefault="002E7B2C" w:rsidP="002E7B2C">
      <w:pPr>
        <w:jc w:val="both"/>
      </w:pPr>
    </w:p>
    <w:p w14:paraId="3FFC5E17" w14:textId="77777777" w:rsidR="002E7B2C" w:rsidRPr="002E7B2C" w:rsidRDefault="002E7B2C" w:rsidP="002E7B2C">
      <w:pPr>
        <w:jc w:val="both"/>
        <w:rPr>
          <w:b/>
          <w:bCs/>
        </w:rPr>
      </w:pPr>
      <w:r w:rsidRPr="002E7B2C">
        <w:rPr>
          <w:b/>
          <w:bCs/>
        </w:rPr>
        <w:t>Comment 3. Nuancing Analytical Claims</w:t>
      </w:r>
    </w:p>
    <w:p w14:paraId="4FB26CE0" w14:textId="420E2046" w:rsidR="002E7B2C" w:rsidRPr="002E7B2C" w:rsidRDefault="002E7B2C" w:rsidP="002E7B2C">
      <w:pPr>
        <w:jc w:val="both"/>
      </w:pPr>
      <w:r w:rsidRPr="002E7B2C">
        <w:rPr>
          <w:b/>
          <w:bCs/>
        </w:rPr>
        <w:t>Reviewer comment:</w:t>
      </w:r>
      <w:r>
        <w:t xml:space="preserve"> </w:t>
      </w:r>
      <w:r w:rsidRPr="002E7B2C">
        <w:t>The author rightly acknowledges the limitations of a cross-sectional design. However, the structural model analysis and conclusion frequently utilize deterministic language. The manuscript should carefully temper these claims, framing them as strong predictive associations rather than definitive causal effects.</w:t>
      </w:r>
    </w:p>
    <w:p w14:paraId="0B07A306" w14:textId="77777777" w:rsidR="002E7B2C" w:rsidRPr="002E7B2C" w:rsidRDefault="002E7B2C" w:rsidP="002E7B2C">
      <w:pPr>
        <w:jc w:val="both"/>
      </w:pPr>
      <w:r w:rsidRPr="002E7B2C">
        <w:rPr>
          <w:b/>
          <w:bCs/>
        </w:rPr>
        <w:t>Response:</w:t>
      </w:r>
      <w:r w:rsidRPr="002E7B2C">
        <w:br/>
        <w:t>We appreciate this observation and fully agree. Because the study employs a cross-sectional survey design, the findings should not be interpreted as definitive evidence of causal effects.</w:t>
      </w:r>
    </w:p>
    <w:p w14:paraId="3F05C1E5" w14:textId="77777777" w:rsidR="002E7B2C" w:rsidRPr="002E7B2C" w:rsidRDefault="002E7B2C" w:rsidP="002E7B2C">
      <w:pPr>
        <w:jc w:val="both"/>
      </w:pPr>
      <w:r w:rsidRPr="002E7B2C">
        <w:t>We have revised the Abstract, Results, Discussion, Theoretical Contributions, Conclusion, and Limitations sections to replace deterministic expressions such as “enhances,” “directly contributes,” “drives,” and “shapes” with more accurate terms such as “is positively associated with,” “shows a statistically significant relationship with,” and “is an important predictor of.”</w:t>
      </w:r>
    </w:p>
    <w:p w14:paraId="5AEC482E" w14:textId="77777777" w:rsidR="002E7B2C" w:rsidRPr="002E7B2C" w:rsidRDefault="002E7B2C" w:rsidP="002E7B2C">
      <w:pPr>
        <w:jc w:val="both"/>
      </w:pPr>
      <w:r w:rsidRPr="002E7B2C">
        <w:t>We have also added an explicit statement that the structural results should be interpreted as predictive associations rather than definitive causal effects. In addition, we have revised the conclusion to clarify that the findings do not demonstrate that alternative assessment causes improvements in objectively assessed linguistic performance.</w:t>
      </w:r>
    </w:p>
    <w:p w14:paraId="3599EC52" w14:textId="5771CD6C" w:rsidR="002E7B2C" w:rsidRPr="002E7B2C" w:rsidRDefault="002E7B2C" w:rsidP="002E7B2C">
      <w:pPr>
        <w:jc w:val="both"/>
      </w:pPr>
    </w:p>
    <w:p w14:paraId="6D0BD6EF" w14:textId="77777777" w:rsidR="002E7B2C" w:rsidRPr="002E7B2C" w:rsidRDefault="002E7B2C" w:rsidP="002E7B2C">
      <w:pPr>
        <w:jc w:val="both"/>
        <w:rPr>
          <w:b/>
          <w:bCs/>
        </w:rPr>
      </w:pPr>
      <w:r w:rsidRPr="002E7B2C">
        <w:rPr>
          <w:b/>
          <w:bCs/>
        </w:rPr>
        <w:t>Comment 4. Actionable Managerial Implications</w:t>
      </w:r>
    </w:p>
    <w:p w14:paraId="7A418429" w14:textId="162FACDA" w:rsidR="002E7B2C" w:rsidRPr="002E7B2C" w:rsidRDefault="002E7B2C" w:rsidP="002E7B2C">
      <w:pPr>
        <w:jc w:val="both"/>
      </w:pPr>
      <w:r w:rsidRPr="002E7B2C">
        <w:rPr>
          <w:b/>
          <w:bCs/>
        </w:rPr>
        <w:t>Reviewer comment:</w:t>
      </w:r>
      <w:r>
        <w:t xml:space="preserve"> </w:t>
      </w:r>
      <w:r w:rsidRPr="002E7B2C">
        <w:t>The practical and theoretical implications provided are overly generalized. Providing specific, actionable frameworks, for instance, outlining how to efficiently integrate these alternative assessments into existing institutional learning management systems like Moodle, or detailing exactly how to restructure standard departmental rubrics, would offer significantly more value to curriculum designers and educational policymakers.</w:t>
      </w:r>
    </w:p>
    <w:p w14:paraId="3E78041E" w14:textId="77777777" w:rsidR="002E7B2C" w:rsidRPr="002E7B2C" w:rsidRDefault="002E7B2C" w:rsidP="002E7B2C">
      <w:pPr>
        <w:jc w:val="both"/>
      </w:pPr>
      <w:r w:rsidRPr="002E7B2C">
        <w:rPr>
          <w:b/>
          <w:bCs/>
        </w:rPr>
        <w:t>Response:</w:t>
      </w:r>
      <w:r w:rsidRPr="002E7B2C">
        <w:br/>
        <w:t>Thank you for this constructive recommendation. We have substantially expanded the managerial implications to provide more specific and actionable guidance for educators, curriculum designers, and university administrators.</w:t>
      </w:r>
    </w:p>
    <w:p w14:paraId="1D42CA0B" w14:textId="77777777" w:rsidR="002E7B2C" w:rsidRPr="002E7B2C" w:rsidRDefault="002E7B2C" w:rsidP="002E7B2C">
      <w:pPr>
        <w:jc w:val="both"/>
      </w:pPr>
      <w:r w:rsidRPr="002E7B2C">
        <w:t>First, we have added Appendix A: Proposed Moodle Integration Framework, which explains how alternative assessments can be embedded into existing learning management systems. The framework maps different assessment stages to specific Moodle tools, ESL activities, evidence collected, and feedback methods.</w:t>
      </w:r>
    </w:p>
    <w:p w14:paraId="264DC4FD" w14:textId="77777777" w:rsidR="002E7B2C" w:rsidRPr="002E7B2C" w:rsidRDefault="002E7B2C" w:rsidP="002E7B2C">
      <w:pPr>
        <w:jc w:val="both"/>
      </w:pPr>
      <w:r w:rsidRPr="002E7B2C">
        <w:t xml:space="preserve">Second, we have added Appendix B: Proposed Departmental Rubric for Authentic </w:t>
      </w:r>
      <w:r w:rsidRPr="002E7B2C">
        <w:lastRenderedPageBreak/>
        <w:t>Communicative Assessment. The rubric provides weighted criteria for clarity and organization of ideas, fluency, linguistic accuracy and range, interaction and responsiveness, contextual appropriateness, and reflection and use of feedback.</w:t>
      </w:r>
    </w:p>
    <w:p w14:paraId="108AF235" w14:textId="77777777" w:rsidR="002E7B2C" w:rsidRPr="002E7B2C" w:rsidRDefault="002E7B2C" w:rsidP="002E7B2C">
      <w:pPr>
        <w:jc w:val="both"/>
      </w:pPr>
      <w:r w:rsidRPr="002E7B2C">
        <w:t>Third, we have revised the managerial implications to recommend a staged implementation approach. Departments may begin with pilot courses, monitor student participation and teacher workload, refine the rubric and Moodle workflow, and gradually scale the model across the curriculum.</w:t>
      </w:r>
    </w:p>
    <w:p w14:paraId="3D7A9BFE" w14:textId="77777777" w:rsidR="002E7B2C" w:rsidRPr="002E7B2C" w:rsidRDefault="002E7B2C" w:rsidP="002E7B2C">
      <w:pPr>
        <w:jc w:val="both"/>
      </w:pPr>
      <w:r w:rsidRPr="002E7B2C">
        <w:t>Finally, we have clarified that Appendix A and Appendix B are proposed implementation tools derived from the findings and the broader literature. Their effectiveness should be evaluated through future pilot studies before institution-wide adoption.</w:t>
      </w:r>
    </w:p>
    <w:p w14:paraId="23BF36B8" w14:textId="006FADF9" w:rsidR="002E7B2C" w:rsidRPr="002E7B2C" w:rsidRDefault="002E7B2C" w:rsidP="002E7B2C">
      <w:pPr>
        <w:jc w:val="both"/>
      </w:pPr>
    </w:p>
    <w:p w14:paraId="79A2E358" w14:textId="77777777" w:rsidR="002E7B2C" w:rsidRPr="002E7B2C" w:rsidRDefault="002E7B2C" w:rsidP="002E7B2C">
      <w:pPr>
        <w:jc w:val="both"/>
      </w:pPr>
      <w:r w:rsidRPr="002E7B2C">
        <w:t>We sincerely thank the reviewer again for the valuable comments. We believe that the revised manuscript is conceptually clearer, methodologically more precise, and more practically useful for educators, curriculum designers, and policymakers.</w:t>
      </w:r>
    </w:p>
    <w:p w14:paraId="53B2A8E7" w14:textId="77777777" w:rsidR="00025771" w:rsidRPr="002E7B2C" w:rsidRDefault="00025771" w:rsidP="002E7B2C">
      <w:pPr>
        <w:jc w:val="both"/>
      </w:pPr>
    </w:p>
    <w:sectPr w:rsidR="00025771" w:rsidRPr="002E7B2C" w:rsidSect="0026022F">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8B"/>
    <w:rsid w:val="00025771"/>
    <w:rsid w:val="000A500C"/>
    <w:rsid w:val="000D3ECE"/>
    <w:rsid w:val="00171601"/>
    <w:rsid w:val="00182C12"/>
    <w:rsid w:val="00206265"/>
    <w:rsid w:val="00246879"/>
    <w:rsid w:val="0026022F"/>
    <w:rsid w:val="002C4B70"/>
    <w:rsid w:val="002E7B2C"/>
    <w:rsid w:val="00380D74"/>
    <w:rsid w:val="003F5E8B"/>
    <w:rsid w:val="00413C4D"/>
    <w:rsid w:val="0042755D"/>
    <w:rsid w:val="004B74BD"/>
    <w:rsid w:val="0055127F"/>
    <w:rsid w:val="00633EAA"/>
    <w:rsid w:val="0069160B"/>
    <w:rsid w:val="00705407"/>
    <w:rsid w:val="007324E8"/>
    <w:rsid w:val="007C279A"/>
    <w:rsid w:val="008030E7"/>
    <w:rsid w:val="00864ACB"/>
    <w:rsid w:val="008967FE"/>
    <w:rsid w:val="008D571D"/>
    <w:rsid w:val="009025CC"/>
    <w:rsid w:val="009451D3"/>
    <w:rsid w:val="009C46C7"/>
    <w:rsid w:val="00A56E3C"/>
    <w:rsid w:val="00AB5682"/>
    <w:rsid w:val="00B33599"/>
    <w:rsid w:val="00B503DC"/>
    <w:rsid w:val="00BD0A8A"/>
    <w:rsid w:val="00C31358"/>
    <w:rsid w:val="00C322D5"/>
    <w:rsid w:val="00CF1029"/>
    <w:rsid w:val="00CF7DC3"/>
    <w:rsid w:val="00E0627D"/>
    <w:rsid w:val="00F2108D"/>
    <w:rsid w:val="00F24696"/>
    <w:rsid w:val="00FE0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AF49B"/>
  <w15:chartTrackingRefBased/>
  <w15:docId w15:val="{1D2D7D96-83B4-4510-9B9F-08C84C42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879"/>
    <w:pPr>
      <w:widowControl w:val="0"/>
      <w:autoSpaceDE w:val="0"/>
      <w:autoSpaceDN w:val="0"/>
    </w:pPr>
    <w:rPr>
      <w:sz w:val="24"/>
      <w:szCs w:val="22"/>
    </w:rPr>
  </w:style>
  <w:style w:type="paragraph" w:styleId="Heading1">
    <w:name w:val="heading 1"/>
    <w:basedOn w:val="Normal"/>
    <w:next w:val="Normal"/>
    <w:link w:val="Heading1Char"/>
    <w:qFormat/>
    <w:rsid w:val="003F5E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3F5E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3F5E8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3F5E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3F5E8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3F5E8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3F5E8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3F5E8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3F5E8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5E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3F5E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3F5E8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3F5E8B"/>
    <w:rPr>
      <w:rFonts w:asciiTheme="minorHAnsi" w:eastAsiaTheme="majorEastAsia" w:hAnsiTheme="minorHAnsi" w:cstheme="majorBidi"/>
      <w:i/>
      <w:iCs/>
      <w:color w:val="2F5496" w:themeColor="accent1" w:themeShade="BF"/>
      <w:sz w:val="24"/>
      <w:szCs w:val="22"/>
    </w:rPr>
  </w:style>
  <w:style w:type="character" w:customStyle="1" w:styleId="Heading5Char">
    <w:name w:val="Heading 5 Char"/>
    <w:basedOn w:val="DefaultParagraphFont"/>
    <w:link w:val="Heading5"/>
    <w:semiHidden/>
    <w:rsid w:val="003F5E8B"/>
    <w:rPr>
      <w:rFonts w:asciiTheme="minorHAnsi" w:eastAsiaTheme="majorEastAsia" w:hAnsiTheme="minorHAnsi" w:cstheme="majorBidi"/>
      <w:color w:val="2F5496" w:themeColor="accent1" w:themeShade="BF"/>
      <w:sz w:val="24"/>
      <w:szCs w:val="22"/>
    </w:rPr>
  </w:style>
  <w:style w:type="character" w:customStyle="1" w:styleId="Heading6Char">
    <w:name w:val="Heading 6 Char"/>
    <w:basedOn w:val="DefaultParagraphFont"/>
    <w:link w:val="Heading6"/>
    <w:semiHidden/>
    <w:rsid w:val="003F5E8B"/>
    <w:rPr>
      <w:rFonts w:asciiTheme="minorHAnsi" w:eastAsiaTheme="majorEastAsia" w:hAnsiTheme="minorHAnsi" w:cstheme="majorBidi"/>
      <w:i/>
      <w:iCs/>
      <w:color w:val="595959" w:themeColor="text1" w:themeTint="A6"/>
      <w:sz w:val="24"/>
      <w:szCs w:val="22"/>
    </w:rPr>
  </w:style>
  <w:style w:type="character" w:customStyle="1" w:styleId="Heading7Char">
    <w:name w:val="Heading 7 Char"/>
    <w:basedOn w:val="DefaultParagraphFont"/>
    <w:link w:val="Heading7"/>
    <w:semiHidden/>
    <w:rsid w:val="003F5E8B"/>
    <w:rPr>
      <w:rFonts w:asciiTheme="minorHAnsi" w:eastAsiaTheme="majorEastAsia" w:hAnsiTheme="minorHAnsi" w:cstheme="majorBidi"/>
      <w:color w:val="595959" w:themeColor="text1" w:themeTint="A6"/>
      <w:sz w:val="24"/>
      <w:szCs w:val="22"/>
    </w:rPr>
  </w:style>
  <w:style w:type="character" w:customStyle="1" w:styleId="Heading8Char">
    <w:name w:val="Heading 8 Char"/>
    <w:basedOn w:val="DefaultParagraphFont"/>
    <w:link w:val="Heading8"/>
    <w:semiHidden/>
    <w:rsid w:val="003F5E8B"/>
    <w:rPr>
      <w:rFonts w:asciiTheme="minorHAnsi" w:eastAsiaTheme="majorEastAsia" w:hAnsiTheme="minorHAnsi" w:cstheme="majorBidi"/>
      <w:i/>
      <w:iCs/>
      <w:color w:val="272727" w:themeColor="text1" w:themeTint="D8"/>
      <w:sz w:val="24"/>
      <w:szCs w:val="22"/>
    </w:rPr>
  </w:style>
  <w:style w:type="character" w:customStyle="1" w:styleId="Heading9Char">
    <w:name w:val="Heading 9 Char"/>
    <w:basedOn w:val="DefaultParagraphFont"/>
    <w:link w:val="Heading9"/>
    <w:semiHidden/>
    <w:rsid w:val="003F5E8B"/>
    <w:rPr>
      <w:rFonts w:asciiTheme="minorHAnsi" w:eastAsiaTheme="majorEastAsia" w:hAnsiTheme="minorHAnsi" w:cstheme="majorBidi"/>
      <w:color w:val="272727" w:themeColor="text1" w:themeTint="D8"/>
      <w:sz w:val="24"/>
      <w:szCs w:val="22"/>
    </w:rPr>
  </w:style>
  <w:style w:type="paragraph" w:styleId="Title">
    <w:name w:val="Title"/>
    <w:basedOn w:val="Normal"/>
    <w:next w:val="Normal"/>
    <w:link w:val="TitleChar"/>
    <w:qFormat/>
    <w:rsid w:val="003F5E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F5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F5E8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3F5E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F5E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5E8B"/>
    <w:rPr>
      <w:i/>
      <w:iCs/>
      <w:color w:val="404040" w:themeColor="text1" w:themeTint="BF"/>
      <w:sz w:val="24"/>
      <w:szCs w:val="22"/>
    </w:rPr>
  </w:style>
  <w:style w:type="paragraph" w:styleId="ListParagraph">
    <w:name w:val="List Paragraph"/>
    <w:basedOn w:val="Normal"/>
    <w:uiPriority w:val="34"/>
    <w:qFormat/>
    <w:rsid w:val="003F5E8B"/>
    <w:pPr>
      <w:ind w:left="720"/>
      <w:contextualSpacing/>
    </w:pPr>
  </w:style>
  <w:style w:type="character" w:styleId="IntenseEmphasis">
    <w:name w:val="Intense Emphasis"/>
    <w:basedOn w:val="DefaultParagraphFont"/>
    <w:uiPriority w:val="21"/>
    <w:qFormat/>
    <w:rsid w:val="003F5E8B"/>
    <w:rPr>
      <w:i/>
      <w:iCs/>
      <w:color w:val="2F5496" w:themeColor="accent1" w:themeShade="BF"/>
    </w:rPr>
  </w:style>
  <w:style w:type="paragraph" w:styleId="IntenseQuote">
    <w:name w:val="Intense Quote"/>
    <w:basedOn w:val="Normal"/>
    <w:next w:val="Normal"/>
    <w:link w:val="IntenseQuoteChar"/>
    <w:uiPriority w:val="30"/>
    <w:qFormat/>
    <w:rsid w:val="003F5E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5E8B"/>
    <w:rPr>
      <w:i/>
      <w:iCs/>
      <w:color w:val="2F5496" w:themeColor="accent1" w:themeShade="BF"/>
      <w:sz w:val="24"/>
      <w:szCs w:val="22"/>
    </w:rPr>
  </w:style>
  <w:style w:type="character" w:styleId="IntenseReference">
    <w:name w:val="Intense Reference"/>
    <w:basedOn w:val="DefaultParagraphFont"/>
    <w:uiPriority w:val="32"/>
    <w:qFormat/>
    <w:rsid w:val="003F5E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1215</Words>
  <Characters>6928</Characters>
  <Application>Microsoft Office Word</Application>
  <DocSecurity>0</DocSecurity>
  <Lines>57</Lines>
  <Paragraphs>16</Paragraphs>
  <ScaleCrop>false</ScaleCrop>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Thành Luân</dc:creator>
  <cp:keywords/>
  <dc:description/>
  <cp:lastModifiedBy>Nguyễn Thành Luân</cp:lastModifiedBy>
  <cp:revision>3</cp:revision>
  <dcterms:created xsi:type="dcterms:W3CDTF">2026-06-10T14:12:00Z</dcterms:created>
  <dcterms:modified xsi:type="dcterms:W3CDTF">2026-06-11T02:37:00Z</dcterms:modified>
</cp:coreProperties>
</file>