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64AD" w14:textId="77534CC3" w:rsidR="007C5607" w:rsidRPr="00B12DC3" w:rsidRDefault="001063BB" w:rsidP="00E46F5A">
      <w:pPr>
        <w:ind w:firstLine="720"/>
        <w:jc w:val="center"/>
        <w:rPr>
          <w:b/>
          <w:bCs/>
        </w:rPr>
      </w:pPr>
      <w:r w:rsidRPr="001063BB">
        <w:rPr>
          <w:b/>
          <w:bCs/>
        </w:rPr>
        <w:t>From Traditional Testing to Alternative Assessment: Examining the Relationships among Classroom-Based Alternative Assessment, Student Engagement, and Perceived Communicative Competence in a Vietnamese ESL Higher-Education Context</w:t>
      </w:r>
    </w:p>
    <w:p w14:paraId="079E0448" w14:textId="6CD139FA" w:rsidR="00840EA4" w:rsidRPr="00B12DC3" w:rsidRDefault="00840EA4" w:rsidP="00E46F5A">
      <w:pPr>
        <w:ind w:firstLine="720"/>
        <w:jc w:val="center"/>
      </w:pPr>
      <w:r w:rsidRPr="00B12DC3">
        <w:t>Phan Tran Duc Lien</w:t>
      </w:r>
    </w:p>
    <w:p w14:paraId="6376ECD4" w14:textId="585E487C" w:rsidR="00840EA4" w:rsidRPr="00B12DC3" w:rsidRDefault="00840EA4" w:rsidP="00E46F5A">
      <w:pPr>
        <w:ind w:firstLine="720"/>
        <w:jc w:val="center"/>
      </w:pPr>
      <w:r w:rsidRPr="00B12DC3">
        <w:t>Faculty of Business Administration, Ho Chi Minh City University of Foreign Languages-Information Technology</w:t>
      </w:r>
    </w:p>
    <w:p w14:paraId="58C849D9" w14:textId="62D0E5F2" w:rsidR="00840EA4" w:rsidRPr="00B12DC3" w:rsidRDefault="00840EA4" w:rsidP="00E46F5A">
      <w:pPr>
        <w:ind w:firstLine="720"/>
        <w:jc w:val="center"/>
      </w:pPr>
      <w:r w:rsidRPr="00B12DC3">
        <w:t>Email: lienptd@huflit.edu.vn</w:t>
      </w:r>
    </w:p>
    <w:p w14:paraId="18C59743" w14:textId="77777777" w:rsidR="00840EA4" w:rsidRPr="00B12DC3" w:rsidRDefault="00840EA4" w:rsidP="00E46F5A">
      <w:pPr>
        <w:ind w:firstLine="720"/>
        <w:jc w:val="center"/>
      </w:pPr>
    </w:p>
    <w:p w14:paraId="04DF451D" w14:textId="374C29EE" w:rsidR="00897613" w:rsidRPr="00B12DC3" w:rsidRDefault="007A2655" w:rsidP="00897613">
      <w:pPr>
        <w:ind w:firstLine="720"/>
        <w:rPr>
          <w:b/>
          <w:bCs/>
        </w:rPr>
      </w:pPr>
      <w:r w:rsidRPr="00B12DC3">
        <w:rPr>
          <w:b/>
          <w:bCs/>
        </w:rPr>
        <w:t>Abstract:</w:t>
      </w:r>
    </w:p>
    <w:p w14:paraId="046B23C2" w14:textId="77777777" w:rsidR="00897613" w:rsidRPr="00B12DC3" w:rsidRDefault="00897613" w:rsidP="00897613">
      <w:pPr>
        <w:jc w:val="both"/>
      </w:pPr>
      <w:r w:rsidRPr="00B12DC3">
        <w:t xml:space="preserve">The transition toward communicative and learner-centered English language education has intensified the need to move beyond traditional examination-oriented assessment practices toward more dynamic classroom-based alternative assessment approaches. Despite growing recognition of formative and authentic assessment, empirical evidence regarding the relationships among alternative assessment, student engagement, and </w:t>
      </w:r>
      <w:proofErr w:type="gramStart"/>
      <w:r w:rsidRPr="00B12DC3">
        <w:t>students’</w:t>
      </w:r>
      <w:proofErr w:type="gramEnd"/>
      <w:r w:rsidRPr="00B12DC3">
        <w:t xml:space="preserve"> perceived communicative competence remains limited, particularly in emerging educational contexts such as Vietnam. Drawing upon constructivist learning perspectives and engagement theory, this study develops and tests a research model examining these relationships. Survey data were collected from 412 undergraduate students enrolled in English-related courses in Ho Chi Minh City, Vietnam, and the proposed model was analyzed using Partial Least Squares Structural Equation Modeling (PLS-SEM). The findings indicate that classroom-based alternative assessment is positively associated with student engagement and perceived communicative competence. Student engagement is also positively associated with perceived communicative competence, highlighting the importance of active participation and interaction in language learning environments. The model demonstrates satisfactory explanatory power and cross-validated predictive relevance. However, because the study employs a cross-sectional survey design and self-reported measures, the findings should be interpreted as predictive associations rather than definitive causal effects or objective evidence of linguistic performance. This study contributes to the literature by conceptualizing classroom-based alternative assessment as a learning-enabling mechanism and integrating assessment practices, engagement, and perceived communicative outcomes within a unified framework. The practical implications outline how educators and institutions can embed alternative assessment into existing learning management systems and departmental assessment practices.</w:t>
      </w:r>
    </w:p>
    <w:p w14:paraId="1D478220" w14:textId="77777777" w:rsidR="00897613" w:rsidRPr="00B12DC3" w:rsidRDefault="00897613" w:rsidP="00897613">
      <w:pPr>
        <w:jc w:val="both"/>
      </w:pPr>
    </w:p>
    <w:p w14:paraId="0CD18A5D" w14:textId="1996551E" w:rsidR="00897613" w:rsidRPr="00B12DC3" w:rsidRDefault="00897613" w:rsidP="00897613">
      <w:pPr>
        <w:jc w:val="both"/>
      </w:pPr>
      <w:r w:rsidRPr="00B12DC3">
        <w:t xml:space="preserve">Keywords: Classroom-based alternative assessment, Student engagement, Perceived communicative competence, English language education, Language learning assessment, Higher education </w:t>
      </w:r>
    </w:p>
    <w:p w14:paraId="232F1BFD" w14:textId="77777777" w:rsidR="007A2655" w:rsidRPr="00B12DC3" w:rsidRDefault="007A2655" w:rsidP="007A2655">
      <w:pPr>
        <w:ind w:firstLine="720"/>
        <w:jc w:val="both"/>
      </w:pPr>
    </w:p>
    <w:p w14:paraId="56F70A46" w14:textId="5840606B" w:rsidR="00A7407F" w:rsidRPr="00B12DC3" w:rsidRDefault="00A7407F" w:rsidP="00A7407F">
      <w:pPr>
        <w:ind w:firstLine="720"/>
        <w:jc w:val="both"/>
        <w:rPr>
          <w:b/>
          <w:bCs/>
        </w:rPr>
      </w:pPr>
      <w:r w:rsidRPr="00B12DC3">
        <w:rPr>
          <w:b/>
          <w:bCs/>
        </w:rPr>
        <w:t>1. Introduction</w:t>
      </w:r>
    </w:p>
    <w:p w14:paraId="68CD3411" w14:textId="1C15BA8F" w:rsidR="009B4223" w:rsidRPr="00B12DC3" w:rsidRDefault="004C0EBD" w:rsidP="00A7407F">
      <w:pPr>
        <w:ind w:firstLine="720"/>
        <w:jc w:val="both"/>
      </w:pPr>
      <w:r w:rsidRPr="00B12DC3">
        <w:t>The rapid globalization of education and labor markets has elevated English proficiency, particularly communicative competence</w:t>
      </w:r>
      <w:r w:rsidR="00F2315C" w:rsidRPr="00B12DC3">
        <w:t xml:space="preserve">, </w:t>
      </w:r>
      <w:r w:rsidR="009B4223" w:rsidRPr="00B12DC3">
        <w:t>as a critical capability for individuals operating in multilingual and multicultural environments</w:t>
      </w:r>
      <w:r w:rsidR="00F2315C" w:rsidRPr="00B12DC3">
        <w:t xml:space="preserve"> </w:t>
      </w:r>
      <w:sdt>
        <w:sdtPr>
          <w:rPr>
            <w:color w:val="000000"/>
          </w:rPr>
          <w:tag w:val="MENDELEY_CITATION_v3_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"/>
          <w:id w:val="-100187655"/>
          <w:placeholder>
            <w:docPart w:val="DefaultPlaceholder_-1854013440"/>
          </w:placeholder>
        </w:sdtPr>
        <w:sdtContent>
          <w:r w:rsidR="000C6919" w:rsidRPr="000C6919">
            <w:rPr>
              <w:color w:val="000000"/>
            </w:rPr>
            <w:t>(</w:t>
          </w:r>
          <w:proofErr w:type="spellStart"/>
          <w:r w:rsidR="000C6919" w:rsidRPr="000C6919">
            <w:rPr>
              <w:color w:val="000000"/>
            </w:rPr>
            <w:t>Unesco</w:t>
          </w:r>
          <w:proofErr w:type="spellEnd"/>
          <w:r w:rsidR="000C6919" w:rsidRPr="000C6919">
            <w:rPr>
              <w:color w:val="000000"/>
            </w:rPr>
            <w:t>, 2025)</w:t>
          </w:r>
        </w:sdtContent>
      </w:sdt>
      <w:r w:rsidR="009B4223" w:rsidRPr="00B12DC3">
        <w:t>. In this context, English as a Second Language (ESL) education has undergone a paradigm shift from grammar-based instruction toward communicative, interaction-driven learning models</w:t>
      </w:r>
      <w:r w:rsidR="00F2315C" w:rsidRPr="00B12DC3">
        <w:t xml:space="preserve"> </w:t>
      </w:r>
      <w:sdt>
        <w:sdtPr>
          <w:rPr>
            <w:color w:val="000000"/>
          </w:rPr>
          <w:tag w:val="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"/>
          <w:id w:val="748313091"/>
          <w:placeholder>
            <w:docPart w:val="DefaultPlaceholder_-1854013440"/>
          </w:placeholder>
        </w:sdtPr>
        <w:sdtContent>
          <w:r w:rsidR="000C6919" w:rsidRPr="000C6919">
            <w:rPr>
              <w:color w:val="000000"/>
            </w:rPr>
            <w:t>(</w:t>
          </w:r>
          <w:proofErr w:type="spellStart"/>
          <w:r w:rsidR="000C6919" w:rsidRPr="000C6919">
            <w:rPr>
              <w:color w:val="000000"/>
            </w:rPr>
            <w:t>Fonteles</w:t>
          </w:r>
          <w:proofErr w:type="spellEnd"/>
          <w:r w:rsidR="000C6919" w:rsidRPr="000C6919">
            <w:rPr>
              <w:color w:val="000000"/>
            </w:rPr>
            <w:t xml:space="preserve"> et al., 2026; </w:t>
          </w:r>
          <w:proofErr w:type="spellStart"/>
          <w:r w:rsidR="000C6919" w:rsidRPr="000C6919">
            <w:rPr>
              <w:color w:val="000000"/>
            </w:rPr>
            <w:t>Guilloteaux</w:t>
          </w:r>
          <w:proofErr w:type="spellEnd"/>
          <w:r w:rsidR="000C6919" w:rsidRPr="000C6919">
            <w:rPr>
              <w:color w:val="000000"/>
            </w:rPr>
            <w:t>, 2013)</w:t>
          </w:r>
        </w:sdtContent>
      </w:sdt>
      <w:r w:rsidR="009B4223" w:rsidRPr="00B12DC3">
        <w:t>. However, despite these pedagogical advancements, assessment practices in many ESL systems continue to rely heavily on traditional, examination-oriented approaches that emphasize memorization and static knowledge reproduction rather than authentic language use and communicative performance.</w:t>
      </w:r>
    </w:p>
    <w:p w14:paraId="23535D80" w14:textId="6399F411" w:rsidR="009B4223" w:rsidRPr="00B12DC3" w:rsidRDefault="009B4223" w:rsidP="00A7407F">
      <w:pPr>
        <w:ind w:firstLine="720"/>
        <w:jc w:val="both"/>
      </w:pPr>
      <w:r w:rsidRPr="00B12DC3">
        <w:t xml:space="preserve">This misalignment between instructional goals and assessment practices represents a fundamental challenge in contemporary education. Traditional assessment methods are </w:t>
      </w:r>
      <w:r w:rsidRPr="00B12DC3">
        <w:lastRenderedPageBreak/>
        <w:t>increasingly criticized for their inability to capture the dynamic, socially constructed nature of language learning, particularly in contexts where communication, interaction, and real-world application are essential</w:t>
      </w:r>
      <w:r w:rsidR="00F2315C" w:rsidRPr="00B12DC3">
        <w:t xml:space="preserve"> </w:t>
      </w:r>
      <w:sdt>
        <w:sdtPr>
          <w:rPr>
            <w:color w:val="000000"/>
          </w:rPr>
          <w:tag w:val="MENDELEY_CITATION_v3_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"/>
          <w:id w:val="692276022"/>
          <w:placeholder>
            <w:docPart w:val="DefaultPlaceholder_-1854013440"/>
          </w:placeholder>
        </w:sdtPr>
        <w:sdtContent>
          <w:r w:rsidR="000C6919" w:rsidRPr="000C6919">
            <w:rPr>
              <w:color w:val="000000"/>
            </w:rPr>
            <w:t>(Fink et al., 2026)</w:t>
          </w:r>
        </w:sdtContent>
      </w:sdt>
      <w:r w:rsidRPr="00B12DC3">
        <w:t>. In contrast, classroom-based assessment (</w:t>
      </w:r>
      <w:r w:rsidR="00383995" w:rsidRPr="00B12DC3">
        <w:t>CLB</w:t>
      </w:r>
      <w:r w:rsidRPr="00B12DC3">
        <w:t>) and alternative assessment approaches</w:t>
      </w:r>
      <w:r w:rsidR="00F2315C" w:rsidRPr="00B12DC3">
        <w:t xml:space="preserve">, </w:t>
      </w:r>
      <w:r w:rsidRPr="00B12DC3">
        <w:t>such as formative assessment, peer evaluation, and portfolio-based assessment</w:t>
      </w:r>
      <w:r w:rsidR="00F2315C" w:rsidRPr="00B12DC3">
        <w:t xml:space="preserve">, </w:t>
      </w:r>
      <w:r w:rsidRPr="00B12DC3">
        <w:t>have been proposed as more effective mechanisms for integrating assessment into the learning process</w:t>
      </w:r>
      <w:r w:rsidR="00F2315C" w:rsidRPr="00B12DC3">
        <w:t xml:space="preserve"> </w:t>
      </w:r>
      <w:sdt>
        <w:sdtPr>
          <w:rPr>
            <w:color w:val="000000"/>
          </w:rPr>
          <w:tag w:val="MENDELEY_CITATION_v3_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"/>
          <w:id w:val="615410674"/>
          <w:placeholder>
            <w:docPart w:val="DefaultPlaceholder_-1854013440"/>
          </w:placeholder>
        </w:sdtPr>
        <w:sdtContent>
          <w:r w:rsidR="000C6919" w:rsidRPr="000C6919">
            <w:rPr>
              <w:color w:val="000000"/>
            </w:rPr>
            <w:t>(Badem, 2025; Muhonen et al., 2025)</w:t>
          </w:r>
        </w:sdtContent>
      </w:sdt>
      <w:r w:rsidRPr="00B12DC3">
        <w:t>. These approaches emphasize continuous feedback, learner participation, and contextualized performance, thereby aligning assessment with constructivist learning principles.</w:t>
      </w:r>
    </w:p>
    <w:p w14:paraId="5036AB80" w14:textId="2A3E5B7C" w:rsidR="009B4223" w:rsidRPr="00B12DC3" w:rsidRDefault="009B4223" w:rsidP="00A7407F">
      <w:pPr>
        <w:ind w:firstLine="720"/>
        <w:jc w:val="both"/>
      </w:pPr>
      <w:r w:rsidRPr="00B12DC3">
        <w:t xml:space="preserve">Empirical evidence supports the effectiveness of such approaches. For instance, formative and classroom-integrated assessment practices have been shown to enhance student engagement and promote deeper learning experiences beyond traditional examination formats </w:t>
      </w:r>
      <w:sdt>
        <w:sdtPr>
          <w:rPr>
            <w:color w:val="000000"/>
          </w:rPr>
          <w:tag w:val="MENDELEY_CITATION_v3_eyJjaXRhdGlvbklEIjoiTUVOREVMRVlfQ0lUQVRJT05fYzRlNjBkOTktYjhiZC00NWMxLWIzMTQtNTI5MGY5ZjRmNzk4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
          <w:id w:val="-1951084164"/>
          <w:placeholder>
            <w:docPart w:val="DefaultPlaceholder_-1854013440"/>
          </w:placeholder>
        </w:sdtPr>
        <w:sdtContent>
          <w:r w:rsidR="000C6919" w:rsidRPr="000C6919">
            <w:rPr>
              <w:color w:val="000000"/>
            </w:rPr>
            <w:t>(Sanford &amp; Snow, 2026)</w:t>
          </w:r>
        </w:sdtContent>
      </w:sdt>
      <w:r w:rsidRPr="00B12DC3">
        <w:t xml:space="preserve">. Similarly, process-oriented classroom evaluation, including behavioral observation and real-time feedback, provides more comprehensive insights into student learning and instructional effectiveness </w:t>
      </w:r>
      <w:sdt>
        <w:sdtPr>
          <w:rPr>
            <w:color w:val="000000"/>
          </w:rPr>
          <w:tag w:val="MENDELEY_CITATION_v3_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"/>
          <w:id w:val="-1244248432"/>
          <w:placeholder>
            <w:docPart w:val="DefaultPlaceholder_-1854013440"/>
          </w:placeholder>
        </w:sdtPr>
        <w:sdtContent>
          <w:r w:rsidR="000C6919" w:rsidRPr="000C6919">
            <w:rPr>
              <w:color w:val="000000"/>
            </w:rPr>
            <w:t>(Yu et al., 2026)</w:t>
          </w:r>
        </w:sdtContent>
      </w:sdt>
      <w:r w:rsidRPr="00B12DC3">
        <w:t xml:space="preserve">. In addition, experiential and interactive learning environments have been found to significantly improve higher-order competencies, including communication, creativity, and analytical skills </w:t>
      </w:r>
      <w:sdt>
        <w:sdtPr>
          <w:rPr>
            <w:color w:val="000000"/>
          </w:rPr>
          <w:tag w:val="MENDELEY_CITATION_v3_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"/>
          <w:id w:val="256795770"/>
          <w:placeholder>
            <w:docPart w:val="DefaultPlaceholder_-1854013440"/>
          </w:placeholder>
        </w:sdtPr>
        <w:sdtContent>
          <w:r w:rsidR="000C6919" w:rsidRPr="000C6919">
            <w:rPr>
              <w:color w:val="000000"/>
            </w:rPr>
            <w:t>(Chopra, 2025)</w:t>
          </w:r>
        </w:sdtContent>
      </w:sdt>
      <w:r w:rsidRPr="00B12DC3">
        <w:t>. These findings collectively suggest that alternative assessment approaches are not merely evaluative tools but transformative pedagogical mechanisms that shape learning processes and outcomes.</w:t>
      </w:r>
    </w:p>
    <w:p w14:paraId="5C5E2996" w14:textId="7CF2A4D1" w:rsidR="009B4223" w:rsidRPr="00B12DC3" w:rsidRDefault="009B4223" w:rsidP="00A7407F">
      <w:pPr>
        <w:ind w:firstLine="720"/>
        <w:jc w:val="both"/>
      </w:pPr>
      <w:r w:rsidRPr="00B12DC3">
        <w:t xml:space="preserve">A critical mechanism through which alternative assessment influences learning outcomes is student engagement. Engagement is widely conceptualized as a multidimensional construct encompassing behavioral participation, emotional involvement, and cognitive investment in learning activities </w:t>
      </w:r>
      <w:sdt>
        <w:sdtPr>
          <w:rPr>
            <w:color w:val="000000"/>
          </w:rPr>
          <w:tag w:val="MENDELEY_CITATION_v3_eyJjaXRhdGlvbklEIjoiTUVOREVMRVlfQ0lUQVRJT05fYTk1MDhiMmUtOTI3Ni00NjliLWIwYjctNmQ5NjgxYWE3YzFiIiwicHJvcGVydGllcyI6eyJub3RlSW5kZXgiOjB9LCJpc0VkaXRlZCI6ZmFsc2UsIm1hbnVhbE92ZXJyaWRlIjp7ImlzTWFudWFsbHlPdmVycmlkZGVuIjpmYWxzZSwiY2l0ZXByb2NUZXh0IjoiKE1lbGUgZXQgYWwuLCA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fV19"/>
          <w:id w:val="65084808"/>
          <w:placeholder>
            <w:docPart w:val="DefaultPlaceholder_-1854013440"/>
          </w:placeholder>
        </w:sdtPr>
        <w:sdtContent>
          <w:r w:rsidR="000C6919" w:rsidRPr="000C6919">
            <w:rPr>
              <w:color w:val="000000"/>
            </w:rPr>
            <w:t>(Mele et al., 2025)</w:t>
          </w:r>
        </w:sdtContent>
      </w:sdt>
      <w:r w:rsidRPr="00B12DC3">
        <w:t xml:space="preserve">. It plays a central role in determining academic success, as engaged students are more likely to actively participate, persist in learning tasks, and achieve higher performance outcomes. Conversely, limited engagement has been consistently associated with reduced academic achievement and diminished learning effectiveness, particularly in technology-mediated and virtual learning environments </w:t>
      </w:r>
      <w:sdt>
        <w:sdtPr>
          <w:rPr>
            <w:color w:val="000000"/>
          </w:rPr>
          <w:tag w:val="MENDELEY_CITATION_v3_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"/>
          <w:id w:val="-1719356526"/>
          <w:placeholder>
            <w:docPart w:val="DefaultPlaceholder_-1854013440"/>
          </w:placeholder>
        </w:sdtPr>
        <w:sdtContent>
          <w:r w:rsidR="000C6919" w:rsidRPr="000C6919">
            <w:rPr>
              <w:color w:val="000000"/>
            </w:rPr>
            <w:t>(Rabby et al., 2025)</w:t>
          </w:r>
        </w:sdtContent>
      </w:sdt>
      <w:r w:rsidRPr="00B12DC3">
        <w:t>. Recent research further highlights that engagement is shaped by interactive, feedback-rich, and student-centered learning environments, reinforcing the importance of integrating assessment practices that actively involve learners.</w:t>
      </w:r>
    </w:p>
    <w:p w14:paraId="236E4266" w14:textId="079CF55F" w:rsidR="009B4223" w:rsidRPr="00B12DC3" w:rsidRDefault="009B4223" w:rsidP="00A7407F">
      <w:pPr>
        <w:ind w:firstLine="720"/>
        <w:jc w:val="both"/>
      </w:pPr>
      <w:r w:rsidRPr="00B12DC3">
        <w:t xml:space="preserve">At the same time, </w:t>
      </w:r>
      <w:r w:rsidR="004C0EBD" w:rsidRPr="00B12DC3">
        <w:t>the ultimate goal of English language education, communicative competence</w:t>
      </w:r>
      <w:r w:rsidR="00C15C64" w:rsidRPr="00B12DC3">
        <w:t xml:space="preserve">, </w:t>
      </w:r>
      <w:r w:rsidRPr="00B12DC3">
        <w:t xml:space="preserve">has evolved into a multidimensional construct encompassing linguistic proficiency, intercultural awareness, adaptability, and strategic communication skills. Contemporary frameworks conceptualize </w:t>
      </w:r>
      <w:r w:rsidR="00897613" w:rsidRPr="00B12DC3">
        <w:t>perceived communicative competence</w:t>
      </w:r>
      <w:r w:rsidRPr="00B12DC3">
        <w:t xml:space="preserve"> as a combination of knowledge, attitudes, and skills that enable individuals to interact effectively in diverse contexts </w:t>
      </w:r>
      <w:sdt>
        <w:sdtPr>
          <w:rPr>
            <w:color w:val="000000"/>
          </w:rPr>
          <w:tag w:val="MENDELEY_CITATION_v3_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"/>
          <w:id w:val="-1943911251"/>
          <w:placeholder>
            <w:docPart w:val="DefaultPlaceholder_-1854013440"/>
          </w:placeholder>
        </w:sdtPr>
        <w:sdtContent>
          <w:r w:rsidR="000C6919" w:rsidRPr="000C6919">
            <w:rPr>
              <w:color w:val="000000"/>
            </w:rPr>
            <w:t>(</w:t>
          </w:r>
          <w:proofErr w:type="spellStart"/>
          <w:r w:rsidR="000C6919" w:rsidRPr="000C6919">
            <w:rPr>
              <w:color w:val="000000"/>
            </w:rPr>
            <w:t>Ertay</w:t>
          </w:r>
          <w:proofErr w:type="spellEnd"/>
          <w:r w:rsidR="000C6919" w:rsidRPr="000C6919">
            <w:rPr>
              <w:color w:val="000000"/>
            </w:rPr>
            <w:t xml:space="preserve"> &amp; </w:t>
          </w:r>
          <w:proofErr w:type="spellStart"/>
          <w:r w:rsidR="000C6919" w:rsidRPr="000C6919">
            <w:rPr>
              <w:color w:val="000000"/>
            </w:rPr>
            <w:t>Gilanlioglu</w:t>
          </w:r>
          <w:proofErr w:type="spellEnd"/>
          <w:r w:rsidR="000C6919" w:rsidRPr="000C6919">
            <w:rPr>
              <w:color w:val="000000"/>
            </w:rPr>
            <w:t>, 2024)</w:t>
          </w:r>
        </w:sdtContent>
      </w:sdt>
      <w:r w:rsidRPr="00B12DC3">
        <w:t xml:space="preserve">. In an increasingly globalized world, intercultural communication competence has become a fundamental requirement for academic, professional, and social success, with deficiencies in such competence often leading to failure in cross-cultural interactions and professional environments </w:t>
      </w:r>
      <w:sdt>
        <w:sdtPr>
          <w:rPr>
            <w:color w:val="000000"/>
          </w:rPr>
          <w:tag w:val="MENDELEY_CITATION_v3_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"/>
          <w:id w:val="828185538"/>
          <w:placeholder>
            <w:docPart w:val="DefaultPlaceholder_-1854013440"/>
          </w:placeholder>
        </w:sdtPr>
        <w:sdtContent>
          <w:r w:rsidR="000C6919" w:rsidRPr="000C6919">
            <w:rPr>
              <w:color w:val="000000"/>
            </w:rPr>
            <w:t>(Sarwari et al., 2024)</w:t>
          </w:r>
        </w:sdtContent>
      </w:sdt>
      <w:r w:rsidRPr="00B12DC3">
        <w:t xml:space="preserve">. Moreover, communication competence extends beyond language proficiency to include empathy, adaptability, and the ability to tailor communication to different audiences and contexts </w:t>
      </w:r>
      <w:sdt>
        <w:sdtPr>
          <w:rPr>
            <w:color w:val="000000"/>
          </w:rPr>
          <w:tag w:val="MENDELEY_CITATION_v3_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"/>
          <w:id w:val="-1378853255"/>
          <w:placeholder>
            <w:docPart w:val="DefaultPlaceholder_-1854013440"/>
          </w:placeholder>
        </w:sdtPr>
        <w:sdtContent>
          <w:r w:rsidR="000C6919" w:rsidRPr="000C6919">
            <w:rPr>
              <w:color w:val="000000"/>
            </w:rPr>
            <w:t>(Fuller et al., 2021)</w:t>
          </w:r>
        </w:sdtContent>
      </w:sdt>
      <w:r w:rsidRPr="00B12DC3">
        <w:t xml:space="preserve">, as well as the ability to operate effectively in technology-mediated environments </w:t>
      </w:r>
      <w:sdt>
        <w:sdtPr>
          <w:rPr>
            <w:color w:val="000000"/>
          </w:rPr>
          <w:tag w:val="MENDELEY_CITATION_v3_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"/>
          <w:id w:val="1674680813"/>
          <w:placeholder>
            <w:docPart w:val="DefaultPlaceholder_-1854013440"/>
          </w:placeholder>
        </w:sdtPr>
        <w:sdtContent>
          <w:r w:rsidR="000C6919" w:rsidRPr="000C6919">
            <w:rPr>
              <w:color w:val="000000"/>
            </w:rPr>
            <w:t>(Koponen et al., 2025)</w:t>
          </w:r>
        </w:sdtContent>
      </w:sdt>
      <w:r w:rsidRPr="00B12DC3">
        <w:t>.</w:t>
      </w:r>
    </w:p>
    <w:p w14:paraId="16665E63" w14:textId="364FB72B" w:rsidR="009B4223" w:rsidRPr="00B12DC3" w:rsidRDefault="009B4223" w:rsidP="00A7407F">
      <w:pPr>
        <w:ind w:firstLine="720"/>
        <w:jc w:val="both"/>
      </w:pPr>
      <w:r w:rsidRPr="00B12DC3">
        <w:t xml:space="preserve">Despite the recognized importance of alternative assessment, student engagement, and </w:t>
      </w:r>
      <w:r w:rsidR="00897613" w:rsidRPr="00B12DC3">
        <w:t>perceived communicative competence</w:t>
      </w:r>
      <w:r w:rsidRPr="00B12DC3">
        <w:t>, existing research remains fragmented. Prior studies have typically examined these constructs in isolation</w:t>
      </w:r>
      <w:r w:rsidR="00A7407F" w:rsidRPr="00B12DC3">
        <w:t xml:space="preserve">, </w:t>
      </w:r>
      <w:r w:rsidRPr="00B12DC3">
        <w:t>focusing either on assessment practices, engagement dynamics, or communication outcomes</w:t>
      </w:r>
      <w:r w:rsidR="00A7407F" w:rsidRPr="00B12DC3">
        <w:t xml:space="preserve">, </w:t>
      </w:r>
      <w:r w:rsidRPr="00B12DC3">
        <w:t>without integrating them into a comprehensive theoretical model</w:t>
      </w:r>
      <w:r w:rsidR="00A7407F" w:rsidRPr="00B12DC3">
        <w:t xml:space="preserve"> </w:t>
      </w:r>
      <w:sdt>
        <w:sdtPr>
          <w:rPr>
            <w:color w:val="000000"/>
          </w:rPr>
          <w:tag w:val="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"/>
          <w:id w:val="-501895519"/>
          <w:placeholder>
            <w:docPart w:val="DefaultPlaceholder_-1854013440"/>
          </w:placeholder>
        </w:sdtPr>
        <w:sdtContent>
          <w:r w:rsidR="000C6919" w:rsidRPr="000C6919">
            <w:rPr>
              <w:color w:val="000000"/>
            </w:rPr>
            <w:t xml:space="preserve">(Ahmed et al., 2026; </w:t>
          </w:r>
          <w:proofErr w:type="spellStart"/>
          <w:r w:rsidR="000C6919" w:rsidRPr="000C6919">
            <w:rPr>
              <w:color w:val="000000"/>
            </w:rPr>
            <w:t>Rahmanu</w:t>
          </w:r>
          <w:proofErr w:type="spellEnd"/>
          <w:r w:rsidR="000C6919" w:rsidRPr="000C6919">
            <w:rPr>
              <w:color w:val="000000"/>
            </w:rPr>
            <w:t xml:space="preserve"> &amp; Molnár, 2026; </w:t>
          </w:r>
          <w:proofErr w:type="spellStart"/>
          <w:r w:rsidR="000C6919" w:rsidRPr="000C6919">
            <w:rPr>
              <w:color w:val="000000"/>
            </w:rPr>
            <w:t>Sieveke</w:t>
          </w:r>
          <w:proofErr w:type="spellEnd"/>
          <w:r w:rsidR="000C6919" w:rsidRPr="000C6919">
            <w:rPr>
              <w:color w:val="000000"/>
            </w:rPr>
            <w:t xml:space="preserve"> et al., 2026; Xu et al., 2026)</w:t>
          </w:r>
        </w:sdtContent>
      </w:sdt>
      <w:r w:rsidRPr="00B12DC3">
        <w:t xml:space="preserve">. Furthermore, there is a notable lack of empirical research applying advanced analytical techniques such as Partial Least Squares Structural Equation Modeling (PLS-SEM) to examine these relationships in ESL contexts, particularly in emerging </w:t>
      </w:r>
      <w:r w:rsidRPr="00B12DC3">
        <w:lastRenderedPageBreak/>
        <w:t>economies such as Vietnam where educational transformation is ongoing.</w:t>
      </w:r>
      <w:r w:rsidR="00A7407F" w:rsidRPr="00B12DC3">
        <w:t xml:space="preserve"> </w:t>
      </w:r>
      <w:r w:rsidRPr="00B12DC3">
        <w:t>In addition, contemporary educational trends</w:t>
      </w:r>
      <w:r w:rsidR="00A7407F" w:rsidRPr="00B12DC3">
        <w:t xml:space="preserve">, </w:t>
      </w:r>
      <w:r w:rsidRPr="00B12DC3">
        <w:t>including digital transformation, AI integration, and active learning methodologies</w:t>
      </w:r>
      <w:r w:rsidR="00A7407F" w:rsidRPr="00B12DC3">
        <w:t xml:space="preserve">, </w:t>
      </w:r>
      <w:r w:rsidRPr="00B12DC3">
        <w:t xml:space="preserve">further underscore the need to rethink assessment practices. Technologies such as AI-driven learning systems and interactive tools are reshaping student engagement and learning experiences </w:t>
      </w:r>
      <w:sdt>
        <w:sdtPr>
          <w:rPr>
            <w:color w:val="000000"/>
          </w:rPr>
          <w:tag w:val="MENDELEY_CITATION_v3_eyJjaXRhdGlvbklEIjoiTUVOREVMRVlfQ0lUQVRJT05fYjczZmQ2MzMtYjgyNi00YWY5LTgwNzUtNDM0NDJhYTc3YTAwIiwicHJvcGVydGllcyI6eyJub3RlSW5kZXgiOjB9LCJpc0VkaXRlZCI6ZmFsc2UsIm1hbnVhbE92ZXJyaWRlIjp7ImlzTWFudWFsbHlPdmVycmlkZGVuIjpmYWxzZSwiY2l0ZXByb2NUZXh0IjoiKE1lbGUgZXQgYWwuLCA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fV19"/>
          <w:id w:val="-445394903"/>
          <w:placeholder>
            <w:docPart w:val="DefaultPlaceholder_-1854013440"/>
          </w:placeholder>
        </w:sdtPr>
        <w:sdtContent>
          <w:r w:rsidR="000C6919" w:rsidRPr="000C6919">
            <w:rPr>
              <w:color w:val="000000"/>
            </w:rPr>
            <w:t>(Mele et al., 2025)</w:t>
          </w:r>
        </w:sdtContent>
      </w:sdt>
      <w:r w:rsidRPr="00B12DC3">
        <w:t xml:space="preserve">, while active learning approaches and gamified assessment have been shown to significantly enhance engagement and academic performance compared to traditional examination methods </w:t>
      </w:r>
      <w:sdt>
        <w:sdtPr>
          <w:rPr>
            <w:color w:val="000000"/>
          </w:rPr>
          <w:tag w:val="MENDELEY_CITATION_v3_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"/>
          <w:id w:val="-138502261"/>
          <w:placeholder>
            <w:docPart w:val="DefaultPlaceholder_-1854013440"/>
          </w:placeholder>
        </w:sdtPr>
        <w:sdtContent>
          <w:r w:rsidR="000C6919" w:rsidRPr="000C6919">
            <w:rPr>
              <w:color w:val="000000"/>
            </w:rPr>
            <w:t>(Roig et al., 2026)</w:t>
          </w:r>
        </w:sdtContent>
      </w:sdt>
      <w:r w:rsidRPr="00B12DC3">
        <w:t xml:space="preserve">. Similarly, alternative grading approaches, such as </w:t>
      </w:r>
      <w:r w:rsidR="00A7407F" w:rsidRPr="00B12DC3">
        <w:t>upgrading</w:t>
      </w:r>
      <w:r w:rsidRPr="00B12DC3">
        <w:t xml:space="preserve"> and learner-centered evaluation, have been found to reduce anxiety and shift students’ focus toward meaningful learning rather than performance metrics </w:t>
      </w:r>
      <w:sdt>
        <w:sdtPr>
          <w:rPr>
            <w:color w:val="000000"/>
          </w:rPr>
          <w:tag w:val="MENDELEY_CITATION_v3_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"/>
          <w:id w:val="1490286572"/>
          <w:placeholder>
            <w:docPart w:val="DefaultPlaceholder_-1854013440"/>
          </w:placeholder>
        </w:sdtPr>
        <w:sdtContent>
          <w:r w:rsidR="000C6919" w:rsidRPr="000C6919">
            <w:rPr>
              <w:color w:val="000000"/>
            </w:rPr>
            <w:t>(Burns et al., 2026)</w:t>
          </w:r>
        </w:sdtContent>
      </w:sdt>
      <w:r w:rsidRPr="00B12DC3">
        <w:t>. These developments highlight the urgency of developing integrated frameworks that capture the complex interplay between assessment, engagement, and learning outcomes in modern educational contexts.</w:t>
      </w:r>
    </w:p>
    <w:p w14:paraId="703FAACB" w14:textId="36818B1D" w:rsidR="009B4223" w:rsidRPr="00B12DC3" w:rsidRDefault="009B4223" w:rsidP="00A7407F">
      <w:pPr>
        <w:ind w:firstLine="720"/>
        <w:jc w:val="both"/>
      </w:pPr>
      <w:r w:rsidRPr="00B12DC3">
        <w:t xml:space="preserve">To address these gaps, the present study develops and empirically tests a comprehensive research model </w:t>
      </w:r>
      <w:r w:rsidR="00177056" w:rsidRPr="00B12DC3">
        <w:t xml:space="preserve">examining the interconnected roles of classroom-based alternative assessment, student engagement, and </w:t>
      </w:r>
      <w:r w:rsidR="00897613" w:rsidRPr="00B12DC3">
        <w:t>perceived communicative competence</w:t>
      </w:r>
      <w:r w:rsidRPr="00B12DC3">
        <w:t xml:space="preserve">. By integrating insights from constructivist learning theory, engagement research, and communication competence frameworks, this study contributes to the literature in three key ways. First, it advances theoretical understanding by </w:t>
      </w:r>
      <w:r w:rsidR="00AA5812" w:rsidRPr="00B12DC3">
        <w:t>linking assessment practices, student engagement, and communicative outcomes within an integrated framework</w:t>
      </w:r>
      <w:r w:rsidRPr="00B12DC3">
        <w:t>. Second, it provides empirical evidence from an emerging ESL context using advanced analytical methods (PLS-SEM). Third, it offers practical implications for educators and policymakers seeking to reform assessment practices to better align with the demands of 21st-century language education.</w:t>
      </w:r>
    </w:p>
    <w:p w14:paraId="4C08F608" w14:textId="1370A7AA" w:rsidR="00A7407F" w:rsidRPr="00B12DC3" w:rsidRDefault="00A7407F" w:rsidP="00A7407F">
      <w:pPr>
        <w:ind w:firstLine="720"/>
        <w:jc w:val="both"/>
        <w:rPr>
          <w:b/>
          <w:bCs/>
        </w:rPr>
      </w:pPr>
      <w:r w:rsidRPr="00B12DC3">
        <w:rPr>
          <w:b/>
          <w:bCs/>
        </w:rPr>
        <w:t>2. Literature Review</w:t>
      </w:r>
    </w:p>
    <w:p w14:paraId="4325127C" w14:textId="2D9823DC" w:rsidR="002600C8" w:rsidRPr="00B12DC3" w:rsidRDefault="002600C8" w:rsidP="002600C8">
      <w:pPr>
        <w:ind w:firstLine="720"/>
        <w:jc w:val="both"/>
        <w:rPr>
          <w:b/>
          <w:bCs/>
        </w:rPr>
      </w:pPr>
      <w:r w:rsidRPr="00B12DC3">
        <w:rPr>
          <w:b/>
          <w:bCs/>
        </w:rPr>
        <w:t xml:space="preserve">2.1. Classroom-Based and Alternative Assessment in </w:t>
      </w:r>
      <w:r w:rsidR="00B12DC3">
        <w:rPr>
          <w:b/>
          <w:bCs/>
        </w:rPr>
        <w:t>ESL</w:t>
      </w:r>
      <w:r w:rsidRPr="00B12DC3">
        <w:rPr>
          <w:b/>
          <w:bCs/>
        </w:rPr>
        <w:t xml:space="preserve"> Contexts</w:t>
      </w:r>
    </w:p>
    <w:p w14:paraId="2458ADE1" w14:textId="202884B7" w:rsidR="002600C8" w:rsidRPr="00B12DC3" w:rsidRDefault="002600C8" w:rsidP="002600C8">
      <w:pPr>
        <w:ind w:firstLine="720"/>
        <w:jc w:val="both"/>
      </w:pPr>
      <w:r w:rsidRPr="00B12DC3">
        <w:t>The shift from traditional, examination-driven assessment toward classroom-based and alternative assessment (</w:t>
      </w:r>
      <w:r w:rsidR="00383995" w:rsidRPr="00B12DC3">
        <w:t>CLB</w:t>
      </w:r>
      <w:r w:rsidRPr="00B12DC3">
        <w:t xml:space="preserve">) represents a fundamental transformation in contemporary education, particularly in </w:t>
      </w:r>
      <w:r w:rsidR="004C0EBD" w:rsidRPr="00B12DC3">
        <w:t>E</w:t>
      </w:r>
      <w:r w:rsidR="00B12DC3">
        <w:t>S</w:t>
      </w:r>
      <w:r w:rsidR="004C0EBD" w:rsidRPr="00B12DC3">
        <w:t>L contexts where communicative competence is a primary learning objective</w:t>
      </w:r>
      <w:r w:rsidRPr="00B12DC3">
        <w:t xml:space="preserve">. Traditional assessment approaches, characterized by standardized testing and summative evaluation </w:t>
      </w:r>
      <w:sdt>
        <w:sdtPr>
          <w:rPr>
            <w:color w:val="000000"/>
          </w:rPr>
          <w:tag w:val="MENDELEY_CITATION_v3_eyJjaXRhdGlvbklEIjoiTUVOREVMRVlfQ0lUQVRJT05fZWM1YjZjNWEtZTZhMC00OTdiLWFkOWUtMjYyZDgxY2U0Njc0IiwicHJvcGVydGllcyI6eyJub3RlSW5kZXgiOjB9LCJpc0VkaXRlZCI6ZmFsc2UsIm1hbnVhbE92ZXJyaWRlIjp7ImlzTWFudWFsbHlPdmVycmlkZGVuIjpmYWxzZSwiY2l0ZXByb2NUZXh0IjoiKEJ1cm5zIGV0IGFsLiwgMjAyNjsgTGVlICYjMzg7IEplb24sIDIwMjQ7I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"/>
          <w:id w:val="-213114039"/>
          <w:placeholder>
            <w:docPart w:val="DefaultPlaceholder_-1854013440"/>
          </w:placeholder>
        </w:sdtPr>
        <w:sdtContent>
          <w:r w:rsidR="000C6919" w:rsidRPr="000C6919">
            <w:rPr>
              <w:color w:val="000000"/>
            </w:rPr>
            <w:t>(Burns et al., 2026; Lee &amp; Jeon, 2024; Sanford &amp; Snow, 2026)</w:t>
          </w:r>
        </w:sdtContent>
      </w:sdt>
      <w:r w:rsidRPr="00B12DC3">
        <w:t xml:space="preserve">, have been widely criticized for their limited ability to capture the dynamic, contextual, and interactional nature of language learning. These approaches often prioritize memorization and discrete linguistic knowledge, thereby neglecting higher-order competencies such as communication, collaboration, and real-world language use. In response to these limitations, classroom-based assessment has emerged as a learner-centered paradigm that integrates assessment into the teaching–learning process </w:t>
      </w:r>
      <w:sdt>
        <w:sdtPr>
          <w:rPr>
            <w:color w:val="000000"/>
          </w:rPr>
          <w:tag w:val="MENDELEY_CITATION_v3_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"/>
          <w:id w:val="604926772"/>
          <w:placeholder>
            <w:docPart w:val="DefaultPlaceholder_-1854013440"/>
          </w:placeholder>
        </w:sdtPr>
        <w:sdtContent>
          <w:r w:rsidR="000C6919" w:rsidRPr="000C6919">
            <w:rPr>
              <w:color w:val="000000"/>
            </w:rPr>
            <w:t>(Lee &amp; Jeon, 2024)</w:t>
          </w:r>
        </w:sdtContent>
      </w:sdt>
      <w:r w:rsidRPr="00B12DC3">
        <w:t xml:space="preserve">. </w:t>
      </w:r>
      <w:r w:rsidR="00383995" w:rsidRPr="00B12DC3">
        <w:t>CLB</w:t>
      </w:r>
      <w:r w:rsidRPr="00B12DC3">
        <w:t xml:space="preserve"> emphasizes continuous feedback, contextualized performance, and authentic learning tasks, enabling teachers to monitor student progress and adapt instruction accordingly </w:t>
      </w:r>
      <w:sdt>
        <w:sdtPr>
          <w:rPr>
            <w:color w:val="000000"/>
          </w:rPr>
          <w:tag w:val="MENDELEY_CITATION_v3_eyJjaXRhdGlvbklEIjoiTUVOREVMRVlfQ0lUQVRJT05fZmYzYWJkNjEtYzk0OC00ZDdlLWEzMTAtMDYwMTdkZTQyZTNm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
          <w:id w:val="53829956"/>
          <w:placeholder>
            <w:docPart w:val="DefaultPlaceholder_-1854013440"/>
          </w:placeholder>
        </w:sdtPr>
        <w:sdtContent>
          <w:r w:rsidR="000C6919" w:rsidRPr="000C6919">
            <w:rPr>
              <w:color w:val="000000"/>
            </w:rPr>
            <w:t>(Sanford &amp; Snow, 2026)</w:t>
          </w:r>
        </w:sdtContent>
      </w:sdt>
      <w:r w:rsidRPr="00B12DC3">
        <w:t>. Within this paradigm, alternative assessment methods, including formative assessment, peer assessment, and portfolio-based assessment, play a central role in fostering active learning and meaningful engagement.</w:t>
      </w:r>
    </w:p>
    <w:p w14:paraId="750286AC" w14:textId="1279A4F6" w:rsidR="007C5607" w:rsidRPr="00B12DC3" w:rsidRDefault="007C5607" w:rsidP="002600C8">
      <w:pPr>
        <w:ind w:firstLine="720"/>
        <w:jc w:val="both"/>
      </w:pPr>
      <w:r w:rsidRPr="00B12DC3">
        <w:t xml:space="preserve">Although technology-mediated assessment is increasingly important in contemporary ESL education, the present study focuses on the pedagogical foundations of classroom-based alternative assessment rather than on a specific technological platform. The CLB construct captures formative, interactive, process-oriented, and authentic assessment practices, including continuous feedback, peer evaluation, portfolios, and classroom discussions. These practices can be implemented through conventional classroom activities or supported by digital platforms such as learning management systems, e-portfolios, online discussion forums, automated quizzes, and AI-assisted feedback tools. Future research should extend the present framework by explicitly measuring technology-mediated assessment practices and examining whether digital readiness or AI-supported feedback strengthens the relationships among </w:t>
      </w:r>
      <w:r w:rsidRPr="00B12DC3">
        <w:lastRenderedPageBreak/>
        <w:t>alternative assessment, engagement, and perceived</w:t>
      </w:r>
      <w:r w:rsidR="00897613" w:rsidRPr="00B12DC3">
        <w:t xml:space="preserve"> communicative competence</w:t>
      </w:r>
      <w:r w:rsidRPr="00B12DC3">
        <w:t>.</w:t>
      </w:r>
    </w:p>
    <w:p w14:paraId="791361E2" w14:textId="2ACB54A4" w:rsidR="002600C8" w:rsidRPr="00B12DC3" w:rsidRDefault="002600C8" w:rsidP="002600C8">
      <w:pPr>
        <w:ind w:firstLine="720"/>
        <w:jc w:val="both"/>
      </w:pPr>
      <w:r w:rsidRPr="00B12DC3">
        <w:t xml:space="preserve">Empirical evidence consistently demonstrates the pedagogical value of alternative assessment approaches. For instance, formative assessment practices that incorporate continuous feedback and reinforcing activities have been shown to enhance student engagement and deepen learning beyond traditional examination formats </w:t>
      </w:r>
      <w:sdt>
        <w:sdtPr>
          <w:rPr>
            <w:color w:val="000000"/>
          </w:rPr>
          <w:tag w:val="MENDELEY_CITATION_v3_eyJjaXRhdGlvbklEIjoiTUVOREVMRVlfQ0lUQVRJT05fNTJiNWU0NmQtZjY3Yi00ZjZmLWIzMjUtNjUzZjgxZDAyNzM2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
          <w:id w:val="-1628702072"/>
          <w:placeholder>
            <w:docPart w:val="DefaultPlaceholder_-1854013440"/>
          </w:placeholder>
        </w:sdtPr>
        <w:sdtContent>
          <w:r w:rsidR="000C6919" w:rsidRPr="000C6919">
            <w:rPr>
              <w:color w:val="000000"/>
            </w:rPr>
            <w:t>(Sanford &amp; Snow, 2026)</w:t>
          </w:r>
        </w:sdtContent>
      </w:sdt>
      <w:r w:rsidRPr="00B12DC3">
        <w:t xml:space="preserve">. Similarly, process-oriented evaluation systems enable teachers to capture real-time behavioral indicators of learning, thereby improving both instructional quality and student outcomes </w:t>
      </w:r>
      <w:sdt>
        <w:sdtPr>
          <w:rPr>
            <w:color w:val="000000"/>
          </w:rPr>
          <w:tag w:val="MENDELEY_CITATION_v3_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"/>
          <w:id w:val="-60329036"/>
          <w:placeholder>
            <w:docPart w:val="DefaultPlaceholder_-1854013440"/>
          </w:placeholder>
        </w:sdtPr>
        <w:sdtContent>
          <w:r w:rsidR="000C6919" w:rsidRPr="000C6919">
            <w:rPr>
              <w:color w:val="000000"/>
            </w:rPr>
            <w:t>(Yu et al., 2026)</w:t>
          </w:r>
        </w:sdtContent>
      </w:sdt>
      <w:r w:rsidRPr="00B12DC3">
        <w:t xml:space="preserve">. These findings align with broader research on experiential learning, which highlights the importance of integrating real-world tasks and authentic experiences into educational environments to enhance higher-order competencies such as communication, creativity, and problem-solving </w:t>
      </w:r>
      <w:sdt>
        <w:sdtPr>
          <w:rPr>
            <w:color w:val="000000"/>
          </w:rPr>
          <w:tag w:val="MENDELEY_CITATION_v3_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"/>
          <w:id w:val="1618641608"/>
          <w:placeholder>
            <w:docPart w:val="DefaultPlaceholder_-1854013440"/>
          </w:placeholder>
        </w:sdtPr>
        <w:sdtContent>
          <w:r w:rsidR="000C6919" w:rsidRPr="000C6919">
            <w:rPr>
              <w:color w:val="000000"/>
            </w:rPr>
            <w:t>(Chopra, 2025)</w:t>
          </w:r>
        </w:sdtContent>
      </w:sdt>
      <w:r w:rsidRPr="00B12DC3">
        <w:t>.</w:t>
      </w:r>
    </w:p>
    <w:p w14:paraId="5D0EC3CB" w14:textId="76163034" w:rsidR="002600C8" w:rsidRPr="00B12DC3" w:rsidRDefault="002600C8" w:rsidP="00E91E01">
      <w:pPr>
        <w:ind w:firstLine="720"/>
        <w:jc w:val="both"/>
      </w:pPr>
      <w:r w:rsidRPr="00B12DC3">
        <w:t xml:space="preserve">Furthermore, recent developments in educational technology and digital pedagogy have reinforced the importance of alternative assessment. The integration of interactive tools, game-based systems, and AI-driven learning environments has enabled more immediate feedback, adaptive learning, and inclusive participation, all of which contribute to improved learning experiences and outcomes </w:t>
      </w:r>
      <w:sdt>
        <w:sdtPr>
          <w:rPr>
            <w:color w:val="000000"/>
          </w:rPr>
          <w:tag w:val="MENDELEY_CITATION_v3_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"/>
          <w:id w:val="1488825067"/>
          <w:placeholder>
            <w:docPart w:val="DefaultPlaceholder_-1854013440"/>
          </w:placeholder>
        </w:sdtPr>
        <w:sdtContent>
          <w:r w:rsidR="000C6919" w:rsidRPr="000C6919">
            <w:rPr>
              <w:color w:val="000000"/>
            </w:rPr>
            <w:t>(</w:t>
          </w:r>
          <w:proofErr w:type="spellStart"/>
          <w:r w:rsidR="000C6919" w:rsidRPr="000C6919">
            <w:rPr>
              <w:color w:val="000000"/>
            </w:rPr>
            <w:t>Priante</w:t>
          </w:r>
          <w:proofErr w:type="spellEnd"/>
          <w:r w:rsidR="000C6919" w:rsidRPr="000C6919">
            <w:rPr>
              <w:color w:val="000000"/>
            </w:rPr>
            <w:t xml:space="preserve"> &amp; Tsekouras, 2025)</w:t>
          </w:r>
        </w:sdtContent>
      </w:sdt>
      <w:r w:rsidRPr="00B12DC3">
        <w:t xml:space="preserve">. At the same time, innovative assessment formats, such as gamified evaluation and escape-room-based assessment, have demonstrated significant improvements in student performance and engagement compared to traditional testing methods </w:t>
      </w:r>
      <w:sdt>
        <w:sdtPr>
          <w:rPr>
            <w:color w:val="000000"/>
          </w:rPr>
          <w:tag w:val="MENDELEY_CITATION_v3_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"/>
          <w:id w:val="-667488347"/>
          <w:placeholder>
            <w:docPart w:val="DefaultPlaceholder_-1854013440"/>
          </w:placeholder>
        </w:sdtPr>
        <w:sdtContent>
          <w:r w:rsidR="000C6919" w:rsidRPr="000C6919">
            <w:rPr>
              <w:color w:val="000000"/>
            </w:rPr>
            <w:t>(Chopra, 2025)</w:t>
          </w:r>
        </w:sdtContent>
      </w:sdt>
      <w:r w:rsidRPr="00B12DC3">
        <w:t xml:space="preserve">. These advancements underscore the evolving role of assessment as a dynamic and integral component of the learning process rather than a static measure of performance. Despite these benefits, the adoption of classroom-based alternative assessment remains uneven, particularly in emerging ESL contexts where institutional structures and cultural norms continue to favor examination-oriented systems. This tension highlights the need for empirical research that examines how alternative assessment practices operate within specific educational contexts and how they influence key learning outcomes such as engagement and </w:t>
      </w:r>
      <w:r w:rsidR="00897613" w:rsidRPr="00B12DC3">
        <w:t>perceived communicative competence</w:t>
      </w:r>
      <w:r w:rsidRPr="00B12DC3">
        <w:t>.</w:t>
      </w:r>
    </w:p>
    <w:p w14:paraId="1A7A214F" w14:textId="77777777" w:rsidR="002600C8" w:rsidRPr="00B12DC3" w:rsidRDefault="002600C8" w:rsidP="002600C8">
      <w:pPr>
        <w:ind w:firstLine="720"/>
        <w:jc w:val="both"/>
        <w:rPr>
          <w:b/>
          <w:bCs/>
        </w:rPr>
      </w:pPr>
      <w:r w:rsidRPr="00B12DC3">
        <w:rPr>
          <w:b/>
          <w:bCs/>
        </w:rPr>
        <w:t>2.2. Student Engagement in Contemporary Learning Environments</w:t>
      </w:r>
    </w:p>
    <w:p w14:paraId="5A5C9004" w14:textId="5DF51392" w:rsidR="002600C8" w:rsidRPr="00B12DC3" w:rsidRDefault="002600C8" w:rsidP="002600C8">
      <w:pPr>
        <w:ind w:firstLine="720"/>
        <w:jc w:val="both"/>
      </w:pPr>
      <w:r w:rsidRPr="00B12DC3">
        <w:t xml:space="preserve">Student engagement has become a central construct in educational research, reflecting its critical role in shaping learning processes and outcomes </w:t>
      </w:r>
      <w:sdt>
        <w:sdtPr>
          <w:rPr>
            <w:color w:val="000000"/>
          </w:rPr>
          <w:tag w:val="MENDELEY_CITATION_v3_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"/>
          <w:id w:val="-192546997"/>
          <w:placeholder>
            <w:docPart w:val="DefaultPlaceholder_-1854013440"/>
          </w:placeholder>
        </w:sdtPr>
        <w:sdtContent>
          <w:r w:rsidR="000C6919" w:rsidRPr="000C6919">
            <w:rPr>
              <w:color w:val="000000"/>
            </w:rPr>
            <w:t>(Byers et al., 2024)</w:t>
          </w:r>
        </w:sdtContent>
      </w:sdt>
      <w:r w:rsidRPr="00B12DC3">
        <w:t xml:space="preserve">. Engagement is commonly conceptualized as a multidimensional construct encompassing behavioral participation, emotional involvement, and cognitive investment in learning activities </w:t>
      </w:r>
      <w:sdt>
        <w:sdtPr>
          <w:rPr>
            <w:color w:val="000000"/>
          </w:rPr>
          <w:tag w:val="MENDELEY_CITATION_v3_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"/>
          <w:id w:val="104849322"/>
          <w:placeholder>
            <w:docPart w:val="DefaultPlaceholder_-1854013440"/>
          </w:placeholder>
        </w:sdtPr>
        <w:sdtContent>
          <w:r w:rsidR="000C6919" w:rsidRPr="000C6919">
            <w:rPr>
              <w:color w:val="000000"/>
            </w:rPr>
            <w:t>(Carey, 2013)</w:t>
          </w:r>
        </w:sdtContent>
      </w:sdt>
      <w:r w:rsidRPr="00B12DC3">
        <w:t>. This multidimensionality highlights that engagement is not merely about participation but also about the depth of learners’ involvement and their commitment to learning.</w:t>
      </w:r>
    </w:p>
    <w:p w14:paraId="2C0DCBC3" w14:textId="07F0E204" w:rsidR="002600C8" w:rsidRPr="00B12DC3" w:rsidRDefault="002600C8" w:rsidP="002600C8">
      <w:pPr>
        <w:ind w:firstLine="720"/>
        <w:jc w:val="both"/>
      </w:pPr>
      <w:r w:rsidRPr="00B12DC3">
        <w:t xml:space="preserve">The importance of engagement is particularly evident in language learning contexts, where active participation and interaction are essential for developing </w:t>
      </w:r>
      <w:r w:rsidR="00897613" w:rsidRPr="00B12DC3">
        <w:t>perceived communicative competence</w:t>
      </w:r>
      <w:r w:rsidRPr="00B12DC3">
        <w:t xml:space="preserve">. Research indicates that engagement is closely linked to students’ motivation, persistence, and academic performance. For example, studies have shown that limited engagement in learning environments, especially in technology-mediated contexts, can significantly reduce academic performance and learning effectiveness </w:t>
      </w:r>
      <w:sdt>
        <w:sdtPr>
          <w:rPr>
            <w:color w:val="000000"/>
          </w:rPr>
          <w:tag w:val="MENDELEY_CITATION_v3_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"/>
          <w:id w:val="2081396310"/>
          <w:placeholder>
            <w:docPart w:val="DefaultPlaceholder_-1854013440"/>
          </w:placeholder>
        </w:sdtPr>
        <w:sdtContent>
          <w:r w:rsidR="000C6919" w:rsidRPr="000C6919">
            <w:rPr>
              <w:color w:val="000000"/>
            </w:rPr>
            <w:t>(Rabby et al., 2025)</w:t>
          </w:r>
        </w:sdtContent>
      </w:sdt>
      <w:r w:rsidRPr="00B12DC3">
        <w:t>. Conversely, interactive and feedback-rich learning environments have been found to enhance students’ cognitive and emotional involvement, leading to improved learning outcomes.</w:t>
      </w:r>
    </w:p>
    <w:p w14:paraId="284EB74E" w14:textId="3A00C89C" w:rsidR="002600C8" w:rsidRPr="00B12DC3" w:rsidRDefault="002600C8" w:rsidP="002600C8">
      <w:pPr>
        <w:ind w:firstLine="720"/>
        <w:jc w:val="both"/>
      </w:pPr>
      <w:r w:rsidRPr="00B12DC3">
        <w:t xml:space="preserve">Recent research further elaborates the mechanisms through which engagement operates in contemporary educational settings. Advances in digital learning technologies, including AI-driven tools and educational robots, have demonstrated the potential to enhance engagement by providing personalized, interactive, and multisensory learning experiences. These technologies can simultaneously influence cognitive, emotional, and behavioral dimensions of engagement, thereby creating more holistic and effective learning environments </w:t>
      </w:r>
      <w:sdt>
        <w:sdtPr>
          <w:rPr>
            <w:color w:val="000000"/>
          </w:rPr>
          <w:tag w:val="MENDELEY_CITATION_v3_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"/>
          <w:id w:val="1362786903"/>
          <w:placeholder>
            <w:docPart w:val="DefaultPlaceholder_-1854013440"/>
          </w:placeholder>
        </w:sdtPr>
        <w:sdtContent>
          <w:r w:rsidR="000C6919" w:rsidRPr="000C6919">
            <w:rPr>
              <w:color w:val="000000"/>
            </w:rPr>
            <w:t>(</w:t>
          </w:r>
          <w:proofErr w:type="spellStart"/>
          <w:r w:rsidR="000C6919" w:rsidRPr="000C6919">
            <w:rPr>
              <w:color w:val="000000"/>
            </w:rPr>
            <w:t>Sahlender</w:t>
          </w:r>
          <w:proofErr w:type="spellEnd"/>
          <w:r w:rsidR="000C6919" w:rsidRPr="000C6919">
            <w:rPr>
              <w:color w:val="000000"/>
            </w:rPr>
            <w:t xml:space="preserve"> et al., 2024)</w:t>
          </w:r>
        </w:sdtContent>
      </w:sdt>
      <w:r w:rsidRPr="00B12DC3">
        <w:t xml:space="preserve">. Similarly, human-centered approaches to educational innovation emphasize the importance of student agency, participation, and co-creation in shaping meaningful learning experiences </w:t>
      </w:r>
      <w:sdt>
        <w:sdtPr>
          <w:rPr>
            <w:color w:val="000000"/>
          </w:rPr>
          <w:tag w:val="MENDELEY_CITATION_v3_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"/>
          <w:id w:val="-2065633344"/>
          <w:placeholder>
            <w:docPart w:val="DefaultPlaceholder_-1854013440"/>
          </w:placeholder>
        </w:sdtPr>
        <w:sdtContent>
          <w:r w:rsidR="000C6919" w:rsidRPr="000C6919">
            <w:rPr>
              <w:color w:val="000000"/>
            </w:rPr>
            <w:t>(O’Brien et al., 2026)</w:t>
          </w:r>
        </w:sdtContent>
      </w:sdt>
      <w:r w:rsidRPr="00B12DC3">
        <w:t>.</w:t>
      </w:r>
    </w:p>
    <w:p w14:paraId="6EDAFF67" w14:textId="02012127" w:rsidR="002600C8" w:rsidRPr="00B12DC3" w:rsidRDefault="002600C8" w:rsidP="002600C8">
      <w:pPr>
        <w:ind w:firstLine="720"/>
        <w:jc w:val="both"/>
      </w:pPr>
      <w:r w:rsidRPr="00B12DC3">
        <w:lastRenderedPageBreak/>
        <w:t xml:space="preserve">Moreover, engagement is not only an individual-level phenomenon but also a socially constructed process influenced by classroom interactions, instructional practices, and institutional contexts. Research on classroom interactions highlights the importance of communicative participation, collaborative learning, and teacher–student interaction in fostering engagement and supporting language acquisition </w:t>
      </w:r>
      <w:sdt>
        <w:sdtPr>
          <w:rPr>
            <w:color w:val="000000"/>
          </w:rPr>
          <w:tag w:val="MENDELEY_CITATION_v3_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"/>
          <w:id w:val="991522656"/>
          <w:placeholder>
            <w:docPart w:val="DefaultPlaceholder_-1854013440"/>
          </w:placeholder>
        </w:sdtPr>
        <w:sdtContent>
          <w:r w:rsidR="000C6919" w:rsidRPr="000C6919">
            <w:rPr>
              <w:color w:val="000000"/>
            </w:rPr>
            <w:t xml:space="preserve">(Badem, 2025; </w:t>
          </w:r>
          <w:proofErr w:type="spellStart"/>
          <w:r w:rsidR="000C6919" w:rsidRPr="000C6919">
            <w:rPr>
              <w:color w:val="000000"/>
            </w:rPr>
            <w:t>Kozaklı</w:t>
          </w:r>
          <w:proofErr w:type="spellEnd"/>
          <w:r w:rsidR="000C6919" w:rsidRPr="000C6919">
            <w:rPr>
              <w:color w:val="000000"/>
            </w:rPr>
            <w:t xml:space="preserve"> Ülger et al., 2026)</w:t>
          </w:r>
        </w:sdtContent>
      </w:sdt>
      <w:r w:rsidRPr="00B12DC3">
        <w:t xml:space="preserve">. Additionally, co-creation and participatory learning approaches have been shown to enhance students’ sense of belonging, motivation, and commitment to learning, thereby reinforcing engagement as a key driver of educational success </w:t>
      </w:r>
      <w:sdt>
        <w:sdtPr>
          <w:rPr>
            <w:color w:val="000000"/>
          </w:rPr>
          <w:tag w:val="MENDELEY_CITATION_v3_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"/>
          <w:id w:val="972492409"/>
          <w:placeholder>
            <w:docPart w:val="DefaultPlaceholder_-1854013440"/>
          </w:placeholder>
        </w:sdtPr>
        <w:sdtContent>
          <w:r w:rsidR="000C6919" w:rsidRPr="000C6919">
            <w:rPr>
              <w:color w:val="000000"/>
            </w:rPr>
            <w:t>(O’Brien et al., 2026)</w:t>
          </w:r>
        </w:sdtContent>
      </w:sdt>
      <w:r w:rsidRPr="00B12DC3">
        <w:t>.</w:t>
      </w:r>
    </w:p>
    <w:p w14:paraId="2502FCB4" w14:textId="23ADD76E" w:rsidR="002600C8" w:rsidRPr="00B12DC3" w:rsidRDefault="002600C8" w:rsidP="00E91E01">
      <w:pPr>
        <w:ind w:firstLine="720"/>
        <w:jc w:val="both"/>
      </w:pPr>
      <w:r w:rsidRPr="00B12DC3">
        <w:t>Within this broader context, classroom-based alternative assessment can be understood as a critical mechanism for shaping student engagement. By providing continuous feedback, promoting interaction, and emphasizing authentic tasks, alternative assessment practices create conditions that encourage active participation and deeper involvement in learning. This perspective suggests that engagement is not merely an outcome but an integral component of the assessment–learning nexus.</w:t>
      </w:r>
    </w:p>
    <w:p w14:paraId="7EA53DBC" w14:textId="1D228DEF" w:rsidR="002600C8" w:rsidRPr="00B12DC3" w:rsidRDefault="002600C8" w:rsidP="002600C8">
      <w:pPr>
        <w:ind w:firstLine="720"/>
        <w:jc w:val="both"/>
        <w:rPr>
          <w:b/>
          <w:bCs/>
        </w:rPr>
      </w:pPr>
      <w:r w:rsidRPr="00B12DC3">
        <w:rPr>
          <w:b/>
          <w:bCs/>
        </w:rPr>
        <w:t xml:space="preserve">2.3. </w:t>
      </w:r>
      <w:r w:rsidR="00897613" w:rsidRPr="00B12DC3">
        <w:rPr>
          <w:b/>
          <w:bCs/>
        </w:rPr>
        <w:t>Perceived communicative competence</w:t>
      </w:r>
      <w:r w:rsidRPr="00B12DC3">
        <w:rPr>
          <w:b/>
          <w:bCs/>
        </w:rPr>
        <w:t xml:space="preserve"> as a Core Outcome in ESL Education</w:t>
      </w:r>
    </w:p>
    <w:p w14:paraId="243E45EB" w14:textId="6BDE47EF" w:rsidR="002600C8" w:rsidRDefault="004C0EBD" w:rsidP="002600C8">
      <w:pPr>
        <w:ind w:firstLine="720"/>
        <w:jc w:val="both"/>
      </w:pPr>
      <w:r w:rsidRPr="00B12DC3">
        <w:t xml:space="preserve">Communicative competence has long been recognized as a central objective of English language education, reflecting learners’ ability to use language effectively in real-world contexts </w:t>
      </w:r>
      <w:sdt>
        <w:sdtPr>
          <w:rPr>
            <w:color w:val="000000"/>
          </w:rPr>
          <w:tag w:val="MENDELEY_CITATION_v3_eyJjaXRhdGlvbklEIjoiTUVOREVMRVlfQ0lUQVRJT05fMzY2NGNjMmItOGM0YS00NDRiLTkxZGItZWY2NzdjYTJkZWIx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
          <w:id w:val="-961183669"/>
          <w:placeholder>
            <w:docPart w:val="DefaultPlaceholder_-1854013440"/>
          </w:placeholder>
        </w:sdtPr>
        <w:sdtContent>
          <w:r w:rsidR="000C6919" w:rsidRPr="000C6919">
            <w:rPr>
              <w:color w:val="000000"/>
            </w:rPr>
            <w:t>(Cloudia Ho, 2020)</w:t>
          </w:r>
        </w:sdtContent>
      </w:sdt>
      <w:r w:rsidR="002600C8" w:rsidRPr="00B12DC3">
        <w:t xml:space="preserve">. </w:t>
      </w:r>
      <w:r w:rsidRPr="00B12DC3">
        <w:t xml:space="preserve">Unlike traditional measures of language proficiency that focus primarily on grammatical accuracy and vocabulary knowledge, communicative competence encompasses a broader set of capabilities, including sociolinguistic appropriateness, discourse management, strategic communication, and intercultural awareness </w:t>
      </w:r>
      <w:sdt>
        <w:sdtPr>
          <w:rPr>
            <w:color w:val="000000"/>
          </w:rPr>
          <w:tag w:val="MENDELEY_CITATION_v3_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"/>
          <w:id w:val="96761670"/>
          <w:placeholder>
            <w:docPart w:val="DefaultPlaceholder_-1854013440"/>
          </w:placeholder>
        </w:sdtPr>
        <w:sdtContent>
          <w:r w:rsidR="000C6919" w:rsidRPr="000C6919">
            <w:rPr>
              <w:color w:val="000000"/>
            </w:rPr>
            <w:t>(</w:t>
          </w:r>
          <w:proofErr w:type="spellStart"/>
          <w:r w:rsidR="000C6919" w:rsidRPr="000C6919">
            <w:rPr>
              <w:color w:val="000000"/>
            </w:rPr>
            <w:t>Ertay</w:t>
          </w:r>
          <w:proofErr w:type="spellEnd"/>
          <w:r w:rsidR="000C6919" w:rsidRPr="000C6919">
            <w:rPr>
              <w:color w:val="000000"/>
            </w:rPr>
            <w:t xml:space="preserve"> &amp; </w:t>
          </w:r>
          <w:proofErr w:type="spellStart"/>
          <w:r w:rsidR="000C6919" w:rsidRPr="000C6919">
            <w:rPr>
              <w:color w:val="000000"/>
            </w:rPr>
            <w:t>Gilanlioglu</w:t>
          </w:r>
          <w:proofErr w:type="spellEnd"/>
          <w:r w:rsidR="000C6919" w:rsidRPr="000C6919">
            <w:rPr>
              <w:color w:val="000000"/>
            </w:rPr>
            <w:t>, 2024)</w:t>
          </w:r>
        </w:sdtContent>
      </w:sdt>
      <w:r w:rsidR="002600C8" w:rsidRPr="00B12DC3">
        <w:t>.</w:t>
      </w:r>
    </w:p>
    <w:p w14:paraId="09BB4A9F" w14:textId="300F3CBC" w:rsidR="00077CB2" w:rsidRPr="00B12DC3" w:rsidRDefault="00077CB2" w:rsidP="002600C8">
      <w:pPr>
        <w:ind w:firstLine="720"/>
        <w:jc w:val="both"/>
      </w:pPr>
      <w:r w:rsidRPr="00077CB2">
        <w:t>The present study focuses specifically on perceived communicative competence, which refers to students’ self-evaluated confidence and perceived ability to communicate effectively in English. This distinction is important because students’ perceptions may influence their willingness to participate, interact, and engage in communicative activities, but they do not necessarily reflect objectively demonstrated linguistic performance. Accordingly, the empirical construct examined in this study should be interpreted as perceived communicative competence rather than as an objective measure of English proficiency.</w:t>
      </w:r>
    </w:p>
    <w:p w14:paraId="1026309D" w14:textId="313B9DCE" w:rsidR="002600C8" w:rsidRPr="00B12DC3" w:rsidRDefault="002600C8" w:rsidP="002600C8">
      <w:pPr>
        <w:ind w:firstLine="720"/>
        <w:jc w:val="both"/>
        <w:rPr>
          <w:b/>
          <w:bCs/>
        </w:rPr>
      </w:pPr>
      <w:r w:rsidRPr="00B12DC3">
        <w:rPr>
          <w:b/>
          <w:bCs/>
        </w:rPr>
        <w:t xml:space="preserve">2.4. Linking Alternative Assessment, Engagement, and </w:t>
      </w:r>
      <w:r w:rsidR="00897613" w:rsidRPr="00B12DC3">
        <w:rPr>
          <w:b/>
          <w:bCs/>
        </w:rPr>
        <w:t>Perceived communicative competence</w:t>
      </w:r>
    </w:p>
    <w:p w14:paraId="3F75938F" w14:textId="5E3795AD" w:rsidR="002600C8" w:rsidRPr="00B12DC3" w:rsidRDefault="002600C8" w:rsidP="00C45CFA">
      <w:pPr>
        <w:ind w:firstLine="720"/>
        <w:jc w:val="both"/>
      </w:pPr>
      <w:r w:rsidRPr="00B12DC3">
        <w:t xml:space="preserve">The preceding discussions highlight that classroom-based alternative assessment, student engagement, and </w:t>
      </w:r>
      <w:r w:rsidR="00897613" w:rsidRPr="00B12DC3">
        <w:t>perceived communicative competence</w:t>
      </w:r>
      <w:r w:rsidRPr="00B12DC3">
        <w:t xml:space="preserve"> are deeply interconnected within the ESL learning process. Alternative assessment practices provide the structural and pedagogical conditions for active learning, engagement reflects the degree of learner involvement and investment, and </w:t>
      </w:r>
      <w:r w:rsidR="00897613" w:rsidRPr="00B12DC3">
        <w:t>perceived communicative competence</w:t>
      </w:r>
      <w:r w:rsidRPr="00B12DC3">
        <w:t xml:space="preserve"> represents the ultimate outcome of language education.</w:t>
      </w:r>
      <w:r w:rsidR="00C45CFA" w:rsidRPr="00B12DC3">
        <w:t xml:space="preserve"> </w:t>
      </w:r>
      <w:r w:rsidRPr="00B12DC3">
        <w:t xml:space="preserve">Rather than treating these constructs as isolated components, contemporary educational research increasingly emphasizes their integration within a holistic learning framework. Alternative assessment practices, by emphasizing feedback, interaction, and authenticity, create learning environments that encourage engagement and support the development of </w:t>
      </w:r>
      <w:r w:rsidR="00897613" w:rsidRPr="00B12DC3">
        <w:t>perceived communicative competence</w:t>
      </w:r>
      <w:r w:rsidRPr="00B12DC3">
        <w:t xml:space="preserve">. Engagement, in turn, reflects the extent to which learners actively participate in and benefit from these environments, while </w:t>
      </w:r>
      <w:r w:rsidR="00897613" w:rsidRPr="00B12DC3">
        <w:t>perceived communicative competence</w:t>
      </w:r>
      <w:r w:rsidRPr="00B12DC3">
        <w:t xml:space="preserve"> captures the effectiveness of learning in achieving real-world communication outcomes.</w:t>
      </w:r>
      <w:r w:rsidR="00C45CFA" w:rsidRPr="00B12DC3">
        <w:t xml:space="preserve"> </w:t>
      </w:r>
      <w:r w:rsidRPr="00B12DC3">
        <w:t>Despite the theoretical alignment among these constructs, empirical research integrating them into a unified framework remains limited, particularly in ESL contexts within emerging economies. This gap is further compounded by the lack of studies employing advanced analytical techniques such as PLS-SEM to examine the relationships among assessment practices, engagement, and communication outcomes.</w:t>
      </w:r>
      <w:r w:rsidR="00C45CFA" w:rsidRPr="00B12DC3">
        <w:t xml:space="preserve"> </w:t>
      </w:r>
      <w:r w:rsidRPr="00B12DC3">
        <w:t xml:space="preserve">To address these gaps, </w:t>
      </w:r>
      <w:r w:rsidR="004C0EBD" w:rsidRPr="00B12DC3">
        <w:t xml:space="preserve">the present study focuses specifically on perceived communicative competence, which refers to students’ self-evaluated confidence and perceived ability to communicate effectively </w:t>
      </w:r>
      <w:r w:rsidR="004C0EBD" w:rsidRPr="00B12DC3">
        <w:lastRenderedPageBreak/>
        <w:t>in English. This distinction is important because students’ perceptions may influence their willingness to participate, interact, and engage in communicative activities, but they do not necessarily represent objectively demonstrated linguistic performance. Accordingly, the empirical construct examined in this study should be interpreted as perceived communicative competence rather than as an objective measure of English proficiency.</w:t>
      </w:r>
      <w:r w:rsidRPr="00B12DC3">
        <w:t xml:space="preserve"> Based on the literature reviewed, the following hypotheses are proposed:</w:t>
      </w:r>
    </w:p>
    <w:p w14:paraId="226B1C3D" w14:textId="14E425AF" w:rsidR="007C5607" w:rsidRPr="00B12DC3" w:rsidRDefault="007C5607" w:rsidP="007C5607">
      <w:pPr>
        <w:jc w:val="both"/>
      </w:pPr>
      <w:r w:rsidRPr="00B12DC3">
        <w:t>H1: Classroom-based alternative assessment is positively associated with student engagement.</w:t>
      </w:r>
    </w:p>
    <w:p w14:paraId="022712A0" w14:textId="1575FE2B" w:rsidR="007C5607" w:rsidRPr="00B12DC3" w:rsidRDefault="007C5607" w:rsidP="007C5607">
      <w:pPr>
        <w:jc w:val="both"/>
      </w:pPr>
      <w:r w:rsidRPr="00B12DC3">
        <w:t>H2: Classroom-based alternative assessment is positively associated with perceived</w:t>
      </w:r>
      <w:r w:rsidR="00897613" w:rsidRPr="00B12DC3">
        <w:t xml:space="preserve"> communicative competence</w:t>
      </w:r>
      <w:r w:rsidRPr="00B12DC3">
        <w:t>.</w:t>
      </w:r>
    </w:p>
    <w:p w14:paraId="539F95DE" w14:textId="6AA475CF" w:rsidR="007C5607" w:rsidRPr="00B12DC3" w:rsidRDefault="007C5607" w:rsidP="007C5607">
      <w:pPr>
        <w:jc w:val="both"/>
      </w:pPr>
      <w:r w:rsidRPr="00B12DC3">
        <w:t>H3: Student engagement is positively associated with perceived</w:t>
      </w:r>
      <w:r w:rsidR="00897613" w:rsidRPr="00B12DC3">
        <w:t xml:space="preserve"> communicative competence</w:t>
      </w:r>
      <w:r w:rsidRPr="00B12DC3">
        <w:t xml:space="preserve">. </w:t>
      </w:r>
    </w:p>
    <w:p w14:paraId="3BB34749" w14:textId="12BF6558" w:rsidR="00025771" w:rsidRPr="00B12DC3" w:rsidRDefault="00066476" w:rsidP="007C5607">
      <w:pPr>
        <w:jc w:val="both"/>
      </w:pPr>
      <w:r w:rsidRPr="00B12DC3">
        <w:t>The research model is presented in Figure 1.</w:t>
      </w:r>
    </w:p>
    <w:p w14:paraId="4274D377" w14:textId="5B5CBCFB" w:rsidR="00066476" w:rsidRPr="00B12DC3" w:rsidRDefault="00066476" w:rsidP="00C45CFA">
      <w:pPr>
        <w:jc w:val="both"/>
      </w:pPr>
      <w:r w:rsidRPr="00B12DC3">
        <w:rPr>
          <w:noProof/>
        </w:rPr>
        <mc:AlternateContent>
          <mc:Choice Requires="wpc">
            <w:drawing>
              <wp:inline distT="0" distB="0" distL="0" distR="0" wp14:anchorId="0FCACBA5" wp14:editId="0C62FE12">
                <wp:extent cx="5486400" cy="3209925"/>
                <wp:effectExtent l="0" t="0" r="0" b="28575"/>
                <wp:docPr id="1857419163"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31839378" name="Rectangle 31839378"/>
                        <wps:cNvSpPr/>
                        <wps:spPr>
                          <a:xfrm>
                            <a:off x="3399450" y="1361100"/>
                            <a:ext cx="457200" cy="3429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267ACDF" w14:textId="07F52C66" w:rsidR="00066476" w:rsidRDefault="00066476" w:rsidP="00066476">
                              <w:pPr>
                                <w:jc w:val="center"/>
                                <w:rPr>
                                  <w:szCs w:val="24"/>
                                </w:rPr>
                              </w:pPr>
                              <w:r>
                                <w:t>H3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0187840" name="Rectangle 150187840"/>
                        <wps:cNvSpPr/>
                        <wps:spPr>
                          <a:xfrm>
                            <a:off x="1923075" y="1361100"/>
                            <a:ext cx="457200" cy="3429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9C7C061" w14:textId="003243B2" w:rsidR="00066476" w:rsidRDefault="00066476" w:rsidP="00066476">
                              <w:pPr>
                                <w:jc w:val="center"/>
                                <w:rPr>
                                  <w:szCs w:val="24"/>
                                </w:rPr>
                              </w:pPr>
                              <w:r>
                                <w:t>H2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82171845" name="Rectangle 1582171845"/>
                        <wps:cNvSpPr/>
                        <wps:spPr>
                          <a:xfrm>
                            <a:off x="2705100" y="438151"/>
                            <a:ext cx="457200" cy="3429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C6DEC36" w14:textId="716B2F74" w:rsidR="00066476" w:rsidRDefault="00066476" w:rsidP="00066476">
                              <w:pPr>
                                <w:jc w:val="center"/>
                              </w:pPr>
                              <w: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777628" name="Oval 121777628"/>
                        <wps:cNvSpPr/>
                        <wps:spPr>
                          <a:xfrm>
                            <a:off x="238125" y="161870"/>
                            <a:ext cx="2228850" cy="1104956"/>
                          </a:xfrm>
                          <a:prstGeom prst="ellipse">
                            <a:avLst/>
                          </a:prstGeom>
                        </wps:spPr>
                        <wps:style>
                          <a:lnRef idx="2">
                            <a:schemeClr val="dk1"/>
                          </a:lnRef>
                          <a:fillRef idx="1">
                            <a:schemeClr val="lt1"/>
                          </a:fillRef>
                          <a:effectRef idx="0">
                            <a:schemeClr val="dk1"/>
                          </a:effectRef>
                          <a:fontRef idx="minor">
                            <a:schemeClr val="dk1"/>
                          </a:fontRef>
                        </wps:style>
                        <wps:txbx>
                          <w:txbxContent>
                            <w:p w14:paraId="3E699FF9" w14:textId="158C7B9D" w:rsidR="00066476" w:rsidRDefault="00066476" w:rsidP="00066476">
                              <w:pPr>
                                <w:jc w:val="center"/>
                              </w:pPr>
                              <w:r w:rsidRPr="002600C8">
                                <w:t>Classroom-based alternative assessment</w:t>
                              </w:r>
                              <w:r>
                                <w:t xml:space="preserve"> (CLB)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2840999" name="Oval 882840999"/>
                        <wps:cNvSpPr/>
                        <wps:spPr>
                          <a:xfrm>
                            <a:off x="3494700" y="208469"/>
                            <a:ext cx="1714500" cy="1020256"/>
                          </a:xfrm>
                          <a:prstGeom prst="ellipse">
                            <a:avLst/>
                          </a:prstGeom>
                        </wps:spPr>
                        <wps:style>
                          <a:lnRef idx="2">
                            <a:schemeClr val="dk1"/>
                          </a:lnRef>
                          <a:fillRef idx="1">
                            <a:schemeClr val="lt1"/>
                          </a:fillRef>
                          <a:effectRef idx="0">
                            <a:schemeClr val="dk1"/>
                          </a:effectRef>
                          <a:fontRef idx="minor">
                            <a:schemeClr val="dk1"/>
                          </a:fontRef>
                        </wps:style>
                        <wps:txbx>
                          <w:txbxContent>
                            <w:p w14:paraId="22B129E7" w14:textId="0DD35AD6" w:rsidR="00066476" w:rsidRDefault="00066476" w:rsidP="00066476">
                              <w:pPr>
                                <w:jc w:val="center"/>
                                <w:rPr>
                                  <w:szCs w:val="24"/>
                                </w:rPr>
                              </w:pPr>
                              <w:r>
                                <w:t>S</w:t>
                              </w:r>
                              <w:r w:rsidRPr="002600C8">
                                <w:t>tudent engagement</w:t>
                              </w:r>
                              <w:r>
                                <w:t xml:space="preserve"> (STE)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3208262" name="Oval 353208262"/>
                        <wps:cNvSpPr/>
                        <wps:spPr>
                          <a:xfrm>
                            <a:off x="2037375" y="2018325"/>
                            <a:ext cx="1714500" cy="1191600"/>
                          </a:xfrm>
                          <a:prstGeom prst="ellipse">
                            <a:avLst/>
                          </a:prstGeom>
                        </wps:spPr>
                        <wps:style>
                          <a:lnRef idx="2">
                            <a:schemeClr val="dk1"/>
                          </a:lnRef>
                          <a:fillRef idx="1">
                            <a:schemeClr val="lt1"/>
                          </a:fillRef>
                          <a:effectRef idx="0">
                            <a:schemeClr val="dk1"/>
                          </a:effectRef>
                          <a:fontRef idx="minor">
                            <a:schemeClr val="dk1"/>
                          </a:fontRef>
                        </wps:style>
                        <wps:txbx>
                          <w:txbxContent>
                            <w:p w14:paraId="71853D1A" w14:textId="616D6747" w:rsidR="00066476" w:rsidRPr="00E871A8" w:rsidRDefault="00077CB2" w:rsidP="00066476">
                              <w:pPr>
                                <w:jc w:val="center"/>
                                <w:rPr>
                                  <w:szCs w:val="24"/>
                                </w:rPr>
                              </w:pPr>
                              <w:r w:rsidRPr="00077CB2">
                                <w:rPr>
                                  <w:szCs w:val="24"/>
                                </w:rPr>
                                <w:t>Perceived communicative competence (PCC)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0557670" name="Straight Arrow Connector 960557670"/>
                        <wps:cNvCnPr>
                          <a:stCxn id="121777628" idx="6"/>
                          <a:endCxn id="882840999" idx="2"/>
                        </wps:cNvCnPr>
                        <wps:spPr>
                          <a:xfrm>
                            <a:off x="2466975" y="714348"/>
                            <a:ext cx="1027725" cy="42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32057608" name="Straight Arrow Connector 1632057608"/>
                        <wps:cNvCnPr>
                          <a:stCxn id="121777628" idx="4"/>
                          <a:endCxn id="353208262" idx="0"/>
                        </wps:cNvCnPr>
                        <wps:spPr>
                          <a:xfrm>
                            <a:off x="1352550" y="1266826"/>
                            <a:ext cx="1542075" cy="7514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1539982" name="Straight Arrow Connector 1521539982"/>
                        <wps:cNvCnPr>
                          <a:stCxn id="882840999" idx="4"/>
                          <a:endCxn id="353208262" idx="0"/>
                        </wps:cNvCnPr>
                        <wps:spPr>
                          <a:xfrm flipH="1">
                            <a:off x="2894625" y="1228725"/>
                            <a:ext cx="1457325" cy="78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FCACBA5" id="Canvas 1" o:spid="_x0000_s1026" editas="canvas" style="width:6in;height:252.75pt;mso-position-horizontal-relative:char;mso-position-vertical-relative:line" coordsize="54864,32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99;visibility:visible;mso-wrap-style:square" filled="t">
                  <v:fill o:detectmouseclick="t"/>
                  <v:path o:connecttype="none"/>
                </v:shape>
                <v:rect id="Rectangle 31839378" o:spid="_x0000_s1028" style="position:absolute;left:33994;top:13611;width:457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" fillcolor="white [3201]" strokecolor="white [3212]" strokeweight="1pt">
                  <v:textbox>
                    <w:txbxContent>
                      <w:p w14:paraId="3267ACDF" w14:textId="07F52C66" w:rsidR="00066476" w:rsidRDefault="00066476" w:rsidP="00066476">
                        <w:pPr>
                          <w:jc w:val="center"/>
                          <w:rPr>
                            <w:szCs w:val="24"/>
                          </w:rPr>
                        </w:pPr>
                        <w:r>
                          <w:t>H3</w:t>
                        </w:r>
                      </w:p>
                    </w:txbxContent>
                  </v:textbox>
                </v:rect>
                <v:rect id="Rectangle 150187840" o:spid="_x0000_s1029" style="position:absolute;left:19230;top:13611;width:457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" fillcolor="white [3201]" strokecolor="white [3212]" strokeweight="1pt">
                  <v:textbox>
                    <w:txbxContent>
                      <w:p w14:paraId="49C7C061" w14:textId="003243B2" w:rsidR="00066476" w:rsidRDefault="00066476" w:rsidP="00066476">
                        <w:pPr>
                          <w:jc w:val="center"/>
                          <w:rPr>
                            <w:szCs w:val="24"/>
                          </w:rPr>
                        </w:pPr>
                        <w:r>
                          <w:t>H2</w:t>
                        </w:r>
                      </w:p>
                    </w:txbxContent>
                  </v:textbox>
                </v:rect>
                <v:rect id="Rectangle 1582171845" o:spid="_x0000_s1030" style="position:absolute;left:27051;top:4381;width:457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" fillcolor="white [3201]" strokecolor="white [3212]" strokeweight="1pt">
                  <v:textbox>
                    <w:txbxContent>
                      <w:p w14:paraId="6C6DEC36" w14:textId="716B2F74" w:rsidR="00066476" w:rsidRDefault="00066476" w:rsidP="00066476">
                        <w:pPr>
                          <w:jc w:val="center"/>
                        </w:pPr>
                        <w:r>
                          <w:t>H1</w:t>
                        </w:r>
                      </w:p>
                    </w:txbxContent>
                  </v:textbox>
                </v:rect>
                <v:oval id="Oval 121777628" o:spid="_x0000_s1031" style="position:absolute;left:2381;top:1618;width:22288;height:11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" fillcolor="white [3201]" strokecolor="black [3200]" strokeweight="1pt">
                  <v:stroke joinstyle="miter"/>
                  <v:textbox>
                    <w:txbxContent>
                      <w:p w14:paraId="3E699FF9" w14:textId="158C7B9D" w:rsidR="00066476" w:rsidRDefault="00066476" w:rsidP="00066476">
                        <w:pPr>
                          <w:jc w:val="center"/>
                        </w:pPr>
                        <w:r w:rsidRPr="002600C8">
                          <w:t>Classroom-based alternative assessment</w:t>
                        </w:r>
                        <w:r>
                          <w:t xml:space="preserve"> (CLB)</w:t>
                        </w:r>
                      </w:p>
                    </w:txbxContent>
                  </v:textbox>
                </v:oval>
                <v:oval id="Oval 882840999" o:spid="_x0000_s1032" style="position:absolute;left:34947;top:2084;width:17145;height:10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" fillcolor="white [3201]" strokecolor="black [3200]" strokeweight="1pt">
                  <v:stroke joinstyle="miter"/>
                  <v:textbox>
                    <w:txbxContent>
                      <w:p w14:paraId="22B129E7" w14:textId="0DD35AD6" w:rsidR="00066476" w:rsidRDefault="00066476" w:rsidP="00066476">
                        <w:pPr>
                          <w:jc w:val="center"/>
                          <w:rPr>
                            <w:szCs w:val="24"/>
                          </w:rPr>
                        </w:pPr>
                        <w:r>
                          <w:t>S</w:t>
                        </w:r>
                        <w:r w:rsidRPr="002600C8">
                          <w:t>tudent engagement</w:t>
                        </w:r>
                        <w:r>
                          <w:t xml:space="preserve"> (STE)</w:t>
                        </w:r>
                      </w:p>
                    </w:txbxContent>
                  </v:textbox>
                </v:oval>
                <v:oval id="Oval 353208262" o:spid="_x0000_s1033" style="position:absolute;left:20373;top:20183;width:17145;height:11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" fillcolor="white [3201]" strokecolor="black [3200]" strokeweight="1pt">
                  <v:stroke joinstyle="miter"/>
                  <v:textbox>
                    <w:txbxContent>
                      <w:p w14:paraId="71853D1A" w14:textId="616D6747" w:rsidR="00066476" w:rsidRPr="00E871A8" w:rsidRDefault="00077CB2" w:rsidP="00066476">
                        <w:pPr>
                          <w:jc w:val="center"/>
                          <w:rPr>
                            <w:szCs w:val="24"/>
                          </w:rPr>
                        </w:pPr>
                        <w:r w:rsidRPr="00077CB2">
                          <w:rPr>
                            <w:szCs w:val="24"/>
                          </w:rPr>
                          <w:t>Perceived communicative competence (PCC)</w:t>
                        </w:r>
                      </w:p>
                    </w:txbxContent>
                  </v:textbox>
                </v:oval>
                <v:shapetype id="_x0000_t32" coordsize="21600,21600" o:spt="32" o:oned="t" path="m,l21600,21600e" filled="f">
                  <v:path arrowok="t" fillok="f" o:connecttype="none"/>
                  <o:lock v:ext="edit" shapetype="t"/>
                </v:shapetype>
                <v:shape id="Straight Arrow Connector 960557670" o:spid="_x0000_s1034" type="#_x0000_t32" style="position:absolute;left:24669;top:7143;width:10278;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" strokecolor="black [3200]" strokeweight=".5pt">
                  <v:stroke endarrow="block" joinstyle="miter"/>
                </v:shape>
                <v:shape id="Straight Arrow Connector 1632057608" o:spid="_x0000_s1035" type="#_x0000_t32" style="position:absolute;left:13525;top:12668;width:15421;height:7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" strokecolor="black [3200]" strokeweight=".5pt">
                  <v:stroke endarrow="block" joinstyle="miter"/>
                </v:shape>
                <v:shape id="Straight Arrow Connector 1521539982" o:spid="_x0000_s1036" type="#_x0000_t32" style="position:absolute;left:28946;top:12287;width:14573;height:78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" strokecolor="black [3200]" strokeweight=".5pt">
                  <v:stroke endarrow="block" joinstyle="miter"/>
                </v:shape>
                <w10:anchorlock/>
              </v:group>
            </w:pict>
          </mc:Fallback>
        </mc:AlternateContent>
      </w:r>
    </w:p>
    <w:p w14:paraId="7039AD66" w14:textId="714F5517" w:rsidR="00066476" w:rsidRPr="00B12DC3" w:rsidRDefault="005619F9" w:rsidP="00C45CFA">
      <w:pPr>
        <w:jc w:val="both"/>
        <w:rPr>
          <w:b/>
          <w:bCs/>
        </w:rPr>
      </w:pPr>
      <w:r w:rsidRPr="00B12DC3">
        <w:rPr>
          <w:b/>
          <w:bCs/>
        </w:rPr>
        <w:t>3. Methodology</w:t>
      </w:r>
    </w:p>
    <w:p w14:paraId="20492C19" w14:textId="16447B1D" w:rsidR="005619F9" w:rsidRPr="00B12DC3" w:rsidRDefault="005619F9" w:rsidP="005619F9">
      <w:pPr>
        <w:jc w:val="both"/>
        <w:rPr>
          <w:b/>
          <w:bCs/>
        </w:rPr>
      </w:pPr>
      <w:r w:rsidRPr="00B12DC3">
        <w:rPr>
          <w:b/>
          <w:bCs/>
        </w:rPr>
        <w:t>3.1 Research Design</w:t>
      </w:r>
    </w:p>
    <w:p w14:paraId="5577023E" w14:textId="783C32E8" w:rsidR="005619F9" w:rsidRPr="00B12DC3" w:rsidRDefault="005619F9" w:rsidP="002203C7">
      <w:pPr>
        <w:ind w:firstLine="720"/>
        <w:jc w:val="both"/>
      </w:pPr>
      <w:r w:rsidRPr="00B12DC3">
        <w:t xml:space="preserve">This study adopts a quantitative research design to examine the relationships among classroom-based alternative assessment, student engagement, and </w:t>
      </w:r>
      <w:r w:rsidR="00897613" w:rsidRPr="00B12DC3">
        <w:t>perceived communicative competence</w:t>
      </w:r>
      <w:r w:rsidRPr="00B12DC3">
        <w:t xml:space="preserve"> in ESL contexts. A cross-sectional survey method was employed, as it is widely used in educational and behavioral research to capture students’ perceptions and experiences in natural learning environments. Given the complexity of the proposed model and the predictive orientation of the study, Partial Least Squares Structural Equation Modeling (PLS-SEM) was selected as the primary analytical technique. PLS-SEM is particularly suitable for exploratory and prediction-oriented research, as well as for models involving multiple latent constructs and complex relationships.</w:t>
      </w:r>
    </w:p>
    <w:p w14:paraId="6B74780E" w14:textId="760DE2EE" w:rsidR="005619F9" w:rsidRPr="00B12DC3" w:rsidRDefault="005619F9" w:rsidP="005619F9">
      <w:pPr>
        <w:jc w:val="both"/>
        <w:rPr>
          <w:b/>
          <w:bCs/>
        </w:rPr>
      </w:pPr>
      <w:r w:rsidRPr="00B12DC3">
        <w:rPr>
          <w:b/>
          <w:bCs/>
        </w:rPr>
        <w:t>3.2 Sample and Minimum Sample Size</w:t>
      </w:r>
    </w:p>
    <w:p w14:paraId="476955F6" w14:textId="4D58232C" w:rsidR="005619F9" w:rsidRPr="00B12DC3" w:rsidRDefault="005619F9" w:rsidP="002203C7">
      <w:pPr>
        <w:ind w:firstLine="720"/>
        <w:jc w:val="both"/>
      </w:pPr>
      <w:r w:rsidRPr="00B12DC3">
        <w:t xml:space="preserve">The target population of this study consists of undergraduate students enrolled in English-related courses at universities in Ho Chi Minh City, Vietnam. These students represent an appropriate sample because they are directly exposed to classroom-based assessment practices and are actively engaged in ESL learning environments. Following established guidelines for PLS-SEM, the minimum sample size was determined using the “10-times rule”, which suggests that the sample size should be at least ten times the maximum number of structural paths pointing at any construct in the model. In the present study, the maximum number of arrows pointing to a construct is two (from CLB and STE to </w:t>
      </w:r>
      <w:r w:rsidR="00E871A8" w:rsidRPr="00B12DC3">
        <w:t>PCC</w:t>
      </w:r>
      <w:r w:rsidRPr="00B12DC3">
        <w:t xml:space="preserve">), resulting in a minimum sample size of 20. However, this rule is considered conservative. To ensure statistical </w:t>
      </w:r>
      <w:r w:rsidRPr="00B12DC3">
        <w:lastRenderedPageBreak/>
        <w:t>power and robustness, this study follows more rigorous recommendations suggesting a minimum sample size of 200 for SEM-based analysis. Accordingly, a total of 450 questionnaires were distributed, and 412 valid responses were retained after data screening, exceeding recommended thresholds and ensuring sufficient statistical power for PLS-SEM analysis.</w:t>
      </w:r>
    </w:p>
    <w:p w14:paraId="471345F3" w14:textId="77777777" w:rsidR="005619F9" w:rsidRPr="00B12DC3" w:rsidRDefault="005619F9" w:rsidP="005619F9">
      <w:pPr>
        <w:jc w:val="both"/>
        <w:rPr>
          <w:b/>
          <w:bCs/>
        </w:rPr>
      </w:pPr>
      <w:r w:rsidRPr="00B12DC3">
        <w:rPr>
          <w:b/>
          <w:bCs/>
        </w:rPr>
        <w:t>3.3 Data Collection Procedure</w:t>
      </w:r>
    </w:p>
    <w:p w14:paraId="670C52BC" w14:textId="39E9CF58" w:rsidR="005619F9" w:rsidRPr="00B12DC3" w:rsidRDefault="005619F9" w:rsidP="002203C7">
      <w:pPr>
        <w:ind w:firstLine="720"/>
        <w:jc w:val="both"/>
      </w:pPr>
      <w:r w:rsidRPr="00B12DC3">
        <w:t xml:space="preserve">Data were collected using a structured questionnaire administered to students in ESL courses. The survey was distributed both online and offline to increase response rates and ensure diverse participation. Prior to the main data collection, a pilot test with 30 students was conducted to assess the clarity, reliability, and validity of the measurement items. Participation was voluntary, and respondents were assured of anonymity and confidentiality. Screening questions were used to ensure that participants had prior experience with English courses and classroom-based assessment practices. All constructs were measured using a 7-point Likert scale ranging from: (1) Strongly disagree → (7) Strongly agree. The use of a 7-point scale is recommended in SEM research as it provides greater variance, improves measurement sensitivity, and enhances reliability. All measurement items were adapted and refined from prior validated studies on classroom-based assessment, student engagement, and </w:t>
      </w:r>
      <w:r w:rsidR="00897613" w:rsidRPr="00B12DC3">
        <w:t>perceived communicative competence</w:t>
      </w:r>
      <w:r w:rsidRPr="00B12DC3">
        <w:t>, with modifications to fit the ESL context.</w:t>
      </w:r>
    </w:p>
    <w:p w14:paraId="7E254AA3" w14:textId="731ED39F" w:rsidR="005619F9" w:rsidRPr="00B12DC3" w:rsidRDefault="005619F9" w:rsidP="005619F9">
      <w:pPr>
        <w:jc w:val="both"/>
        <w:rPr>
          <w:b/>
          <w:bCs/>
        </w:rPr>
      </w:pPr>
      <w:r w:rsidRPr="00B12DC3">
        <w:rPr>
          <w:b/>
          <w:bCs/>
        </w:rPr>
        <w:t>3.4 Measurement Items</w:t>
      </w:r>
    </w:p>
    <w:p w14:paraId="1BE42D59" w14:textId="6A084F06" w:rsidR="002203C7" w:rsidRPr="00B12DC3" w:rsidRDefault="00E91E01" w:rsidP="00E91E01">
      <w:pPr>
        <w:jc w:val="center"/>
      </w:pPr>
      <w:r w:rsidRPr="00B12DC3">
        <w:t>Table 1. Measurement items</w:t>
      </w:r>
    </w:p>
    <w:tbl>
      <w:tblPr>
        <w:tblStyle w:val="TableGrid"/>
        <w:tblW w:w="0" w:type="auto"/>
        <w:tblLook w:val="04A0" w:firstRow="1" w:lastRow="0" w:firstColumn="1" w:lastColumn="0" w:noHBand="0" w:noVBand="1"/>
      </w:tblPr>
      <w:tblGrid>
        <w:gridCol w:w="2442"/>
        <w:gridCol w:w="2058"/>
        <w:gridCol w:w="2457"/>
        <w:gridCol w:w="2059"/>
      </w:tblGrid>
      <w:tr w:rsidR="005619F9" w:rsidRPr="00B12DC3" w14:paraId="5850025F" w14:textId="77777777" w:rsidTr="005619F9">
        <w:tc>
          <w:tcPr>
            <w:tcW w:w="2442" w:type="dxa"/>
          </w:tcPr>
          <w:p w14:paraId="217208D1" w14:textId="3784E907" w:rsidR="005619F9" w:rsidRPr="00B12DC3" w:rsidRDefault="005619F9" w:rsidP="005619F9">
            <w:pPr>
              <w:jc w:val="both"/>
              <w:rPr>
                <w:b/>
                <w:bCs/>
              </w:rPr>
            </w:pPr>
            <w:r w:rsidRPr="00B12DC3">
              <w:rPr>
                <w:b/>
                <w:bCs/>
              </w:rPr>
              <w:t>Constructs</w:t>
            </w:r>
          </w:p>
        </w:tc>
        <w:tc>
          <w:tcPr>
            <w:tcW w:w="2058" w:type="dxa"/>
          </w:tcPr>
          <w:p w14:paraId="0E111A74" w14:textId="29B136AE" w:rsidR="005619F9" w:rsidRPr="00B12DC3" w:rsidRDefault="005619F9" w:rsidP="005619F9">
            <w:pPr>
              <w:jc w:val="both"/>
              <w:rPr>
                <w:b/>
                <w:bCs/>
              </w:rPr>
            </w:pPr>
            <w:r w:rsidRPr="00B12DC3">
              <w:rPr>
                <w:b/>
                <w:bCs/>
              </w:rPr>
              <w:t>Definition</w:t>
            </w:r>
          </w:p>
        </w:tc>
        <w:tc>
          <w:tcPr>
            <w:tcW w:w="2457" w:type="dxa"/>
          </w:tcPr>
          <w:p w14:paraId="2EC8F532" w14:textId="02A4F9D5" w:rsidR="005619F9" w:rsidRPr="00B12DC3" w:rsidRDefault="005619F9" w:rsidP="005619F9">
            <w:pPr>
              <w:jc w:val="both"/>
              <w:rPr>
                <w:b/>
                <w:bCs/>
              </w:rPr>
            </w:pPr>
            <w:r w:rsidRPr="00B12DC3">
              <w:rPr>
                <w:b/>
                <w:bCs/>
              </w:rPr>
              <w:t>Items</w:t>
            </w:r>
          </w:p>
        </w:tc>
        <w:tc>
          <w:tcPr>
            <w:tcW w:w="2059" w:type="dxa"/>
          </w:tcPr>
          <w:p w14:paraId="6E734CA3" w14:textId="150D6146" w:rsidR="005619F9" w:rsidRPr="00B12DC3" w:rsidRDefault="005619F9" w:rsidP="005619F9">
            <w:pPr>
              <w:jc w:val="both"/>
              <w:rPr>
                <w:b/>
                <w:bCs/>
              </w:rPr>
            </w:pPr>
            <w:r w:rsidRPr="00B12DC3">
              <w:rPr>
                <w:b/>
                <w:bCs/>
              </w:rPr>
              <w:t>References</w:t>
            </w:r>
          </w:p>
        </w:tc>
      </w:tr>
      <w:tr w:rsidR="005619F9" w:rsidRPr="00B12DC3" w14:paraId="6C934791" w14:textId="77777777" w:rsidTr="005619F9">
        <w:tc>
          <w:tcPr>
            <w:tcW w:w="2442" w:type="dxa"/>
            <w:vMerge w:val="restart"/>
          </w:tcPr>
          <w:p w14:paraId="1077EBC7" w14:textId="7D0B4EC0" w:rsidR="005619F9" w:rsidRPr="00B12DC3" w:rsidRDefault="005619F9" w:rsidP="005619F9">
            <w:pPr>
              <w:jc w:val="both"/>
            </w:pPr>
            <w:r w:rsidRPr="00B12DC3">
              <w:t xml:space="preserve">Classroom-Based Alternative Assessment (CLB) </w:t>
            </w:r>
          </w:p>
        </w:tc>
        <w:tc>
          <w:tcPr>
            <w:tcW w:w="2058" w:type="dxa"/>
            <w:vMerge w:val="restart"/>
          </w:tcPr>
          <w:p w14:paraId="7C7F5033" w14:textId="60638346" w:rsidR="005619F9" w:rsidRPr="00B12DC3" w:rsidRDefault="005619F9" w:rsidP="005619F9">
            <w:pPr>
              <w:jc w:val="both"/>
            </w:pPr>
            <w:r w:rsidRPr="00B12DC3">
              <w:t>CLB reflects formative, interactive, and authentic assessment practices aligned with classroom-based assessment literature</w:t>
            </w:r>
          </w:p>
        </w:tc>
        <w:tc>
          <w:tcPr>
            <w:tcW w:w="2457" w:type="dxa"/>
          </w:tcPr>
          <w:p w14:paraId="639CEF08" w14:textId="41307EDA" w:rsidR="005619F9" w:rsidRPr="00B12DC3" w:rsidRDefault="005619F9" w:rsidP="005619F9">
            <w:pPr>
              <w:jc w:val="both"/>
            </w:pPr>
            <w:r w:rsidRPr="00B12DC3">
              <w:t>CLB1. Assessment activities are integrated into classroom learning tasks.</w:t>
            </w:r>
          </w:p>
        </w:tc>
        <w:sdt>
          <w:sdtPr>
            <w:rPr>
              <w:color w:val="000000"/>
            </w:rPr>
            <w:tag w:val="MENDELEY_CITATION_v3_eyJjaXRhdGlvbklEIjoiTUVOREVMRVlfQ0lUQVRJT05fZGU2MzE5MjctZmZjMy00MmNhLWI0NGEtMTdmZmIyOWY0OGZkIiwicHJvcGVydGllcyI6eyJub3RlSW5kZXgiOjAsIm1vZGUiOiJjb21wb3NpdGUifSwiaXNFZGl0ZWQiOmZhbHNlLCJtYW51YWxPdmVycmlkZSI6eyJpc01hbnVhbGx5T3ZlcnJpZGRlbiI6ZmFsc2UsImNpdGVwcm9jVGV4dCI6IlNhbmZvcmQgJiMzODsgU25vdyAo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SwiZGlzcGxheUFzIjoiY29tcG9zaXRlIiwic3VwcHJlc3MtYXV0aG9yIjpmYWxzZSwiY29tcG9zaXRlIjp0cnVlLCJhdXRob3Itb25seSI6ZmFsc2V9XX0="/>
            <w:id w:val="-1069261274"/>
            <w:placeholder>
              <w:docPart w:val="2DE101A71EE140EB9A3616A04E0A3907"/>
            </w:placeholder>
          </w:sdtPr>
          <w:sdtContent>
            <w:tc>
              <w:tcPr>
                <w:tcW w:w="2059" w:type="dxa"/>
                <w:vMerge w:val="restart"/>
              </w:tcPr>
              <w:p w14:paraId="168AF986" w14:textId="40018A73" w:rsidR="005619F9" w:rsidRPr="00B12DC3" w:rsidRDefault="000C6919" w:rsidP="005619F9">
                <w:pPr>
                  <w:jc w:val="both"/>
                </w:pPr>
                <w:r w:rsidRPr="000C6919">
                  <w:rPr>
                    <w:color w:val="000000"/>
                  </w:rPr>
                  <w:t>Sanford &amp; Snow (2026)</w:t>
                </w:r>
              </w:p>
            </w:tc>
          </w:sdtContent>
        </w:sdt>
      </w:tr>
      <w:tr w:rsidR="005619F9" w:rsidRPr="00B12DC3" w14:paraId="02BFAE8A" w14:textId="77777777" w:rsidTr="005619F9">
        <w:tc>
          <w:tcPr>
            <w:tcW w:w="2442" w:type="dxa"/>
            <w:vMerge/>
          </w:tcPr>
          <w:p w14:paraId="692D873A" w14:textId="77777777" w:rsidR="005619F9" w:rsidRPr="00B12DC3" w:rsidRDefault="005619F9" w:rsidP="005619F9">
            <w:pPr>
              <w:jc w:val="both"/>
            </w:pPr>
          </w:p>
        </w:tc>
        <w:tc>
          <w:tcPr>
            <w:tcW w:w="2058" w:type="dxa"/>
            <w:vMerge/>
          </w:tcPr>
          <w:p w14:paraId="71DDA678" w14:textId="77777777" w:rsidR="005619F9" w:rsidRPr="00B12DC3" w:rsidRDefault="005619F9" w:rsidP="005619F9">
            <w:pPr>
              <w:jc w:val="both"/>
            </w:pPr>
          </w:p>
        </w:tc>
        <w:tc>
          <w:tcPr>
            <w:tcW w:w="2457" w:type="dxa"/>
          </w:tcPr>
          <w:p w14:paraId="12A99829" w14:textId="3B34C105" w:rsidR="005619F9" w:rsidRPr="00B12DC3" w:rsidRDefault="005619F9" w:rsidP="005619F9">
            <w:pPr>
              <w:jc w:val="both"/>
            </w:pPr>
            <w:r w:rsidRPr="00B12DC3">
              <w:t>CLB2. I receive continuous feedback during English learning activities.</w:t>
            </w:r>
          </w:p>
        </w:tc>
        <w:tc>
          <w:tcPr>
            <w:tcW w:w="2059" w:type="dxa"/>
            <w:vMerge/>
          </w:tcPr>
          <w:p w14:paraId="0F3F1971" w14:textId="77777777" w:rsidR="005619F9" w:rsidRPr="00B12DC3" w:rsidRDefault="005619F9" w:rsidP="005619F9">
            <w:pPr>
              <w:jc w:val="both"/>
            </w:pPr>
          </w:p>
        </w:tc>
      </w:tr>
      <w:tr w:rsidR="005619F9" w:rsidRPr="00B12DC3" w14:paraId="461DF8EE" w14:textId="77777777" w:rsidTr="005619F9">
        <w:tc>
          <w:tcPr>
            <w:tcW w:w="2442" w:type="dxa"/>
            <w:vMerge/>
          </w:tcPr>
          <w:p w14:paraId="0E97973D" w14:textId="77777777" w:rsidR="005619F9" w:rsidRPr="00B12DC3" w:rsidRDefault="005619F9" w:rsidP="005619F9">
            <w:pPr>
              <w:jc w:val="both"/>
            </w:pPr>
          </w:p>
        </w:tc>
        <w:tc>
          <w:tcPr>
            <w:tcW w:w="2058" w:type="dxa"/>
            <w:vMerge/>
          </w:tcPr>
          <w:p w14:paraId="70B1A68B" w14:textId="77777777" w:rsidR="005619F9" w:rsidRPr="00B12DC3" w:rsidRDefault="005619F9" w:rsidP="005619F9">
            <w:pPr>
              <w:jc w:val="both"/>
            </w:pPr>
          </w:p>
        </w:tc>
        <w:tc>
          <w:tcPr>
            <w:tcW w:w="2457" w:type="dxa"/>
          </w:tcPr>
          <w:p w14:paraId="6891ADFE" w14:textId="5F4838A3" w:rsidR="005619F9" w:rsidRPr="00B12DC3" w:rsidRDefault="005619F9" w:rsidP="005619F9">
            <w:pPr>
              <w:jc w:val="both"/>
            </w:pPr>
            <w:r w:rsidRPr="00B12DC3">
              <w:t>CLB3. My teacher uses various assessment methods (e.g., peer, portfolio, discussion).</w:t>
            </w:r>
          </w:p>
        </w:tc>
        <w:tc>
          <w:tcPr>
            <w:tcW w:w="2059" w:type="dxa"/>
            <w:vMerge/>
          </w:tcPr>
          <w:p w14:paraId="37CCC7E9" w14:textId="77777777" w:rsidR="005619F9" w:rsidRPr="00B12DC3" w:rsidRDefault="005619F9" w:rsidP="005619F9">
            <w:pPr>
              <w:jc w:val="both"/>
            </w:pPr>
          </w:p>
        </w:tc>
      </w:tr>
      <w:tr w:rsidR="005619F9" w:rsidRPr="00B12DC3" w14:paraId="4E0A1527" w14:textId="77777777" w:rsidTr="005619F9">
        <w:tc>
          <w:tcPr>
            <w:tcW w:w="2442" w:type="dxa"/>
            <w:vMerge/>
          </w:tcPr>
          <w:p w14:paraId="3F30E38E" w14:textId="77777777" w:rsidR="005619F9" w:rsidRPr="00B12DC3" w:rsidRDefault="005619F9" w:rsidP="005619F9">
            <w:pPr>
              <w:jc w:val="both"/>
            </w:pPr>
          </w:p>
        </w:tc>
        <w:tc>
          <w:tcPr>
            <w:tcW w:w="2058" w:type="dxa"/>
            <w:vMerge/>
          </w:tcPr>
          <w:p w14:paraId="78AB2214" w14:textId="77777777" w:rsidR="005619F9" w:rsidRPr="00B12DC3" w:rsidRDefault="005619F9" w:rsidP="005619F9">
            <w:pPr>
              <w:jc w:val="both"/>
            </w:pPr>
          </w:p>
        </w:tc>
        <w:tc>
          <w:tcPr>
            <w:tcW w:w="2457" w:type="dxa"/>
          </w:tcPr>
          <w:p w14:paraId="5196A7B6" w14:textId="6A4F20D3" w:rsidR="005619F9" w:rsidRPr="00B12DC3" w:rsidRDefault="005619F9" w:rsidP="005619F9">
            <w:pPr>
              <w:jc w:val="both"/>
            </w:pPr>
            <w:r w:rsidRPr="00B12DC3">
              <w:t>CLB4. Assessment focuses on my learning process rather than only final results.</w:t>
            </w:r>
          </w:p>
        </w:tc>
        <w:tc>
          <w:tcPr>
            <w:tcW w:w="2059" w:type="dxa"/>
            <w:vMerge/>
          </w:tcPr>
          <w:p w14:paraId="1BACC4E4" w14:textId="77777777" w:rsidR="005619F9" w:rsidRPr="00B12DC3" w:rsidRDefault="005619F9" w:rsidP="005619F9">
            <w:pPr>
              <w:jc w:val="both"/>
            </w:pPr>
          </w:p>
        </w:tc>
      </w:tr>
      <w:tr w:rsidR="005619F9" w:rsidRPr="00B12DC3" w14:paraId="208D7A46" w14:textId="77777777" w:rsidTr="005619F9">
        <w:tc>
          <w:tcPr>
            <w:tcW w:w="2442" w:type="dxa"/>
            <w:vMerge/>
          </w:tcPr>
          <w:p w14:paraId="73DA4717" w14:textId="77777777" w:rsidR="005619F9" w:rsidRPr="00B12DC3" w:rsidRDefault="005619F9" w:rsidP="005619F9">
            <w:pPr>
              <w:jc w:val="both"/>
            </w:pPr>
          </w:p>
        </w:tc>
        <w:tc>
          <w:tcPr>
            <w:tcW w:w="2058" w:type="dxa"/>
            <w:vMerge/>
          </w:tcPr>
          <w:p w14:paraId="4476BFF5" w14:textId="77777777" w:rsidR="005619F9" w:rsidRPr="00B12DC3" w:rsidRDefault="005619F9" w:rsidP="005619F9">
            <w:pPr>
              <w:jc w:val="both"/>
            </w:pPr>
          </w:p>
        </w:tc>
        <w:tc>
          <w:tcPr>
            <w:tcW w:w="2457" w:type="dxa"/>
          </w:tcPr>
          <w:p w14:paraId="17E639F7" w14:textId="58475AE4" w:rsidR="005619F9" w:rsidRPr="00B12DC3" w:rsidRDefault="005619F9" w:rsidP="005619F9">
            <w:pPr>
              <w:jc w:val="both"/>
            </w:pPr>
            <w:r w:rsidRPr="00B12DC3">
              <w:t>CLB5. Classroom assessment helps me understand my strengths and weaknesses.</w:t>
            </w:r>
          </w:p>
        </w:tc>
        <w:tc>
          <w:tcPr>
            <w:tcW w:w="2059" w:type="dxa"/>
            <w:vMerge/>
          </w:tcPr>
          <w:p w14:paraId="764A6EE7" w14:textId="77777777" w:rsidR="005619F9" w:rsidRPr="00B12DC3" w:rsidRDefault="005619F9" w:rsidP="005619F9">
            <w:pPr>
              <w:jc w:val="both"/>
            </w:pPr>
          </w:p>
        </w:tc>
      </w:tr>
      <w:tr w:rsidR="005619F9" w:rsidRPr="00B12DC3" w14:paraId="3DBED6ED" w14:textId="77777777" w:rsidTr="005619F9">
        <w:tc>
          <w:tcPr>
            <w:tcW w:w="2442" w:type="dxa"/>
            <w:vMerge w:val="restart"/>
          </w:tcPr>
          <w:p w14:paraId="6E9887B3" w14:textId="69FF604B" w:rsidR="005619F9" w:rsidRPr="00B12DC3" w:rsidRDefault="005619F9" w:rsidP="005619F9">
            <w:pPr>
              <w:jc w:val="both"/>
            </w:pPr>
            <w:r w:rsidRPr="00B12DC3">
              <w:t>Student Engagement (STE)</w:t>
            </w:r>
          </w:p>
        </w:tc>
        <w:tc>
          <w:tcPr>
            <w:tcW w:w="2058" w:type="dxa"/>
            <w:vMerge w:val="restart"/>
          </w:tcPr>
          <w:p w14:paraId="46968294" w14:textId="6AEF0793" w:rsidR="005619F9" w:rsidRPr="00B12DC3" w:rsidRDefault="005619F9" w:rsidP="005619F9">
            <w:pPr>
              <w:jc w:val="both"/>
            </w:pPr>
            <w:r w:rsidRPr="00B12DC3">
              <w:t>STE reflects behavioral, emotional, and cognitive engagement dimensions</w:t>
            </w:r>
          </w:p>
        </w:tc>
        <w:tc>
          <w:tcPr>
            <w:tcW w:w="2457" w:type="dxa"/>
          </w:tcPr>
          <w:p w14:paraId="6C9AC7AD" w14:textId="5B3A8E51" w:rsidR="005619F9" w:rsidRPr="00B12DC3" w:rsidRDefault="005619F9" w:rsidP="005619F9">
            <w:pPr>
              <w:jc w:val="both"/>
            </w:pPr>
            <w:r w:rsidRPr="00B12DC3">
              <w:t>STE1. I actively participate in English classroom activities.</w:t>
            </w:r>
          </w:p>
        </w:tc>
        <w:sdt>
          <w:sdtPr>
            <w:rPr>
              <w:color w:val="000000"/>
            </w:rPr>
            <w:tag w:val="MENDELEY_CITATION_v3_eyJjaXRhdGlvbklEIjoiTUVOREVMRVlfQ0lUQVRJT05fOWRjZDY1MGItN2NiOC00ZDg3LTkyMmQtNTNlNjZhZTg3M2E5IiwicHJvcGVydGllcyI6eyJub3RlSW5kZXgiOjAsIm1vZGUiOiJjb21wb3NpdGUifSwiaXNFZGl0ZWQiOmZhbHNlLCJtYW51YWxPdmVycmlkZSI6eyJpc01hbnVhbGx5T3ZlcnJpZGRlbiI6ZmFsc2UsImNpdGVwcm9jVGV4dCI6Ik1lbGUgZXQgYWwuICg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LCJkaXNwbGF5QXMiOiJjb21wb3NpdGUiLCJzdXBwcmVzcy1hdXRob3IiOmZhbHNlLCJjb21wb3NpdGUiOnRydWUsImF1dGhvci1vbmx5IjpmYWxzZX1dfQ=="/>
            <w:id w:val="-1079440704"/>
            <w:placeholder>
              <w:docPart w:val="5EFFC048A95A435BACDA0DE5D4C3CA71"/>
            </w:placeholder>
          </w:sdtPr>
          <w:sdtContent>
            <w:tc>
              <w:tcPr>
                <w:tcW w:w="2059" w:type="dxa"/>
                <w:vMerge w:val="restart"/>
              </w:tcPr>
              <w:p w14:paraId="08EB1630" w14:textId="41FB172F" w:rsidR="005619F9" w:rsidRPr="00B12DC3" w:rsidRDefault="000C6919" w:rsidP="005619F9">
                <w:pPr>
                  <w:jc w:val="both"/>
                </w:pPr>
                <w:r w:rsidRPr="000C6919">
                  <w:rPr>
                    <w:color w:val="000000"/>
                  </w:rPr>
                  <w:t>Mele et al. (2025)</w:t>
                </w:r>
              </w:p>
            </w:tc>
          </w:sdtContent>
        </w:sdt>
      </w:tr>
      <w:tr w:rsidR="005619F9" w:rsidRPr="00B12DC3" w14:paraId="74311AB2" w14:textId="77777777" w:rsidTr="005619F9">
        <w:tc>
          <w:tcPr>
            <w:tcW w:w="2442" w:type="dxa"/>
            <w:vMerge/>
          </w:tcPr>
          <w:p w14:paraId="5D48115F" w14:textId="77777777" w:rsidR="005619F9" w:rsidRPr="00B12DC3" w:rsidRDefault="005619F9" w:rsidP="005619F9">
            <w:pPr>
              <w:jc w:val="both"/>
            </w:pPr>
          </w:p>
        </w:tc>
        <w:tc>
          <w:tcPr>
            <w:tcW w:w="2058" w:type="dxa"/>
            <w:vMerge/>
          </w:tcPr>
          <w:p w14:paraId="31868F0F" w14:textId="77777777" w:rsidR="005619F9" w:rsidRPr="00B12DC3" w:rsidRDefault="005619F9" w:rsidP="005619F9">
            <w:pPr>
              <w:jc w:val="both"/>
            </w:pPr>
          </w:p>
        </w:tc>
        <w:tc>
          <w:tcPr>
            <w:tcW w:w="2457" w:type="dxa"/>
          </w:tcPr>
          <w:p w14:paraId="30CF4A18" w14:textId="7072AC37" w:rsidR="005619F9" w:rsidRPr="00B12DC3" w:rsidRDefault="005619F9" w:rsidP="005619F9">
            <w:pPr>
              <w:jc w:val="both"/>
            </w:pPr>
            <w:r w:rsidRPr="00B12DC3">
              <w:t>STE2. I feel interested in learning English during class.</w:t>
            </w:r>
          </w:p>
        </w:tc>
        <w:tc>
          <w:tcPr>
            <w:tcW w:w="2059" w:type="dxa"/>
            <w:vMerge/>
          </w:tcPr>
          <w:p w14:paraId="1B5A59BB" w14:textId="77777777" w:rsidR="005619F9" w:rsidRPr="00B12DC3" w:rsidRDefault="005619F9" w:rsidP="005619F9">
            <w:pPr>
              <w:jc w:val="both"/>
            </w:pPr>
          </w:p>
        </w:tc>
      </w:tr>
      <w:tr w:rsidR="005619F9" w:rsidRPr="00B12DC3" w14:paraId="31C01039" w14:textId="77777777" w:rsidTr="005619F9">
        <w:tc>
          <w:tcPr>
            <w:tcW w:w="2442" w:type="dxa"/>
            <w:vMerge/>
          </w:tcPr>
          <w:p w14:paraId="2E641DB8" w14:textId="77777777" w:rsidR="005619F9" w:rsidRPr="00B12DC3" w:rsidRDefault="005619F9" w:rsidP="005619F9">
            <w:pPr>
              <w:jc w:val="both"/>
            </w:pPr>
          </w:p>
        </w:tc>
        <w:tc>
          <w:tcPr>
            <w:tcW w:w="2058" w:type="dxa"/>
            <w:vMerge/>
          </w:tcPr>
          <w:p w14:paraId="18B9E21A" w14:textId="77777777" w:rsidR="005619F9" w:rsidRPr="00B12DC3" w:rsidRDefault="005619F9" w:rsidP="005619F9">
            <w:pPr>
              <w:jc w:val="both"/>
            </w:pPr>
          </w:p>
        </w:tc>
        <w:tc>
          <w:tcPr>
            <w:tcW w:w="2457" w:type="dxa"/>
          </w:tcPr>
          <w:p w14:paraId="51D4E546" w14:textId="7A459E4E" w:rsidR="005619F9" w:rsidRPr="00B12DC3" w:rsidRDefault="005619F9" w:rsidP="005619F9">
            <w:pPr>
              <w:jc w:val="both"/>
            </w:pPr>
            <w:r w:rsidRPr="00B12DC3">
              <w:t xml:space="preserve">STE3. I am motivated to complete English </w:t>
            </w:r>
            <w:r w:rsidRPr="00B12DC3">
              <w:lastRenderedPageBreak/>
              <w:t>learning tasks.</w:t>
            </w:r>
          </w:p>
        </w:tc>
        <w:tc>
          <w:tcPr>
            <w:tcW w:w="2059" w:type="dxa"/>
            <w:vMerge/>
          </w:tcPr>
          <w:p w14:paraId="6F6C8891" w14:textId="77777777" w:rsidR="005619F9" w:rsidRPr="00B12DC3" w:rsidRDefault="005619F9" w:rsidP="005619F9">
            <w:pPr>
              <w:jc w:val="both"/>
            </w:pPr>
          </w:p>
        </w:tc>
      </w:tr>
      <w:tr w:rsidR="005619F9" w:rsidRPr="00B12DC3" w14:paraId="050074EB" w14:textId="77777777" w:rsidTr="005619F9">
        <w:tc>
          <w:tcPr>
            <w:tcW w:w="2442" w:type="dxa"/>
            <w:vMerge/>
          </w:tcPr>
          <w:p w14:paraId="303B23C3" w14:textId="77777777" w:rsidR="005619F9" w:rsidRPr="00B12DC3" w:rsidRDefault="005619F9" w:rsidP="005619F9">
            <w:pPr>
              <w:jc w:val="both"/>
            </w:pPr>
          </w:p>
        </w:tc>
        <w:tc>
          <w:tcPr>
            <w:tcW w:w="2058" w:type="dxa"/>
            <w:vMerge/>
          </w:tcPr>
          <w:p w14:paraId="2A463CE6" w14:textId="77777777" w:rsidR="005619F9" w:rsidRPr="00B12DC3" w:rsidRDefault="005619F9" w:rsidP="005619F9">
            <w:pPr>
              <w:jc w:val="both"/>
            </w:pPr>
          </w:p>
        </w:tc>
        <w:tc>
          <w:tcPr>
            <w:tcW w:w="2457" w:type="dxa"/>
          </w:tcPr>
          <w:p w14:paraId="67D7CD80" w14:textId="5BD71EEE" w:rsidR="005619F9" w:rsidRPr="00B12DC3" w:rsidRDefault="005619F9" w:rsidP="005619F9">
            <w:pPr>
              <w:jc w:val="both"/>
            </w:pPr>
            <w:r w:rsidRPr="00B12DC3">
              <w:t>STE4. I pay attention during English lessons.</w:t>
            </w:r>
          </w:p>
        </w:tc>
        <w:tc>
          <w:tcPr>
            <w:tcW w:w="2059" w:type="dxa"/>
            <w:vMerge/>
          </w:tcPr>
          <w:p w14:paraId="5CF38349" w14:textId="77777777" w:rsidR="005619F9" w:rsidRPr="00B12DC3" w:rsidRDefault="005619F9" w:rsidP="005619F9">
            <w:pPr>
              <w:jc w:val="both"/>
            </w:pPr>
          </w:p>
        </w:tc>
      </w:tr>
      <w:tr w:rsidR="005619F9" w:rsidRPr="00B12DC3" w14:paraId="185121DC" w14:textId="77777777" w:rsidTr="005619F9">
        <w:tc>
          <w:tcPr>
            <w:tcW w:w="2442" w:type="dxa"/>
            <w:vMerge/>
          </w:tcPr>
          <w:p w14:paraId="7D921656" w14:textId="77777777" w:rsidR="005619F9" w:rsidRPr="00B12DC3" w:rsidRDefault="005619F9" w:rsidP="005619F9">
            <w:pPr>
              <w:jc w:val="both"/>
            </w:pPr>
          </w:p>
        </w:tc>
        <w:tc>
          <w:tcPr>
            <w:tcW w:w="2058" w:type="dxa"/>
            <w:vMerge/>
          </w:tcPr>
          <w:p w14:paraId="501FA4BC" w14:textId="77777777" w:rsidR="005619F9" w:rsidRPr="00B12DC3" w:rsidRDefault="005619F9" w:rsidP="005619F9">
            <w:pPr>
              <w:jc w:val="both"/>
            </w:pPr>
          </w:p>
        </w:tc>
        <w:tc>
          <w:tcPr>
            <w:tcW w:w="2457" w:type="dxa"/>
          </w:tcPr>
          <w:p w14:paraId="686FDF92" w14:textId="66CA6F65" w:rsidR="005619F9" w:rsidRPr="00B12DC3" w:rsidRDefault="005619F9" w:rsidP="005619F9">
            <w:pPr>
              <w:jc w:val="both"/>
            </w:pPr>
            <w:r w:rsidRPr="00B12DC3">
              <w:t>STE5. I enjoy interacting with classmates in English.</w:t>
            </w:r>
          </w:p>
        </w:tc>
        <w:tc>
          <w:tcPr>
            <w:tcW w:w="2059" w:type="dxa"/>
            <w:vMerge/>
          </w:tcPr>
          <w:p w14:paraId="26E0C779" w14:textId="77777777" w:rsidR="005619F9" w:rsidRPr="00B12DC3" w:rsidRDefault="005619F9" w:rsidP="005619F9">
            <w:pPr>
              <w:jc w:val="both"/>
            </w:pPr>
          </w:p>
        </w:tc>
      </w:tr>
      <w:tr w:rsidR="005619F9" w:rsidRPr="00B12DC3" w14:paraId="49EC6E54" w14:textId="77777777" w:rsidTr="005619F9">
        <w:tc>
          <w:tcPr>
            <w:tcW w:w="2442" w:type="dxa"/>
            <w:vMerge w:val="restart"/>
          </w:tcPr>
          <w:p w14:paraId="7B8CB189" w14:textId="42487D43" w:rsidR="005619F9" w:rsidRPr="00B12DC3" w:rsidRDefault="007C5607" w:rsidP="005619F9">
            <w:pPr>
              <w:jc w:val="both"/>
            </w:pPr>
            <w:r w:rsidRPr="00B12DC3">
              <w:t>Perceived</w:t>
            </w:r>
            <w:r w:rsidR="00897613" w:rsidRPr="00B12DC3">
              <w:t xml:space="preserve"> communicative competence</w:t>
            </w:r>
            <w:r w:rsidRPr="00B12DC3">
              <w:t xml:space="preserve"> </w:t>
            </w:r>
            <w:r w:rsidR="005619F9" w:rsidRPr="00B12DC3">
              <w:t>(</w:t>
            </w:r>
            <w:r w:rsidR="00897613" w:rsidRPr="00B12DC3">
              <w:t>PCC</w:t>
            </w:r>
            <w:r w:rsidR="005619F9" w:rsidRPr="00B12DC3">
              <w:t>)</w:t>
            </w:r>
          </w:p>
        </w:tc>
        <w:tc>
          <w:tcPr>
            <w:tcW w:w="2058" w:type="dxa"/>
            <w:vMerge w:val="restart"/>
          </w:tcPr>
          <w:p w14:paraId="316CDB04" w14:textId="71FA3EDD" w:rsidR="005619F9" w:rsidRPr="00B12DC3" w:rsidRDefault="007C5607" w:rsidP="005619F9">
            <w:pPr>
              <w:jc w:val="both"/>
            </w:pPr>
            <w:r w:rsidRPr="00B12DC3">
              <w:t>Perceived</w:t>
            </w:r>
            <w:r w:rsidR="00897613" w:rsidRPr="00B12DC3">
              <w:t xml:space="preserve"> communicative competence</w:t>
            </w:r>
            <w:r w:rsidRPr="00B12DC3">
              <w:t xml:space="preserve"> (PCC) refers to students’ self-evaluated confidence and perceived ability to express ideas, participate in discussions, respond appropriately in conversations, and use English in real-life situations. The construct captures learners’ subjective evaluations of their communicative capability rather than objectively assessed linguistic performance.</w:t>
            </w:r>
          </w:p>
        </w:tc>
        <w:tc>
          <w:tcPr>
            <w:tcW w:w="2457" w:type="dxa"/>
          </w:tcPr>
          <w:p w14:paraId="5F83D2F2" w14:textId="1EF5EC2E" w:rsidR="005619F9" w:rsidRPr="00B12DC3" w:rsidRDefault="007C5607" w:rsidP="005619F9">
            <w:pPr>
              <w:jc w:val="both"/>
            </w:pPr>
            <w:r w:rsidRPr="00B12DC3">
              <w:t>PCC</w:t>
            </w:r>
            <w:r w:rsidR="005619F9" w:rsidRPr="00B12DC3">
              <w:t>1. I can express my ideas clearly in English.</w:t>
            </w:r>
          </w:p>
        </w:tc>
        <w:sdt>
          <w:sdtPr>
            <w:rPr>
              <w:color w:val="000000"/>
            </w:rPr>
            <w:tag w:val="MENDELEY_CITATION_v3_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"/>
            <w:id w:val="1273902108"/>
            <w:placeholder>
              <w:docPart w:val="908414F51B8349249127D6E4EBC20E11"/>
            </w:placeholder>
          </w:sdtPr>
          <w:sdtContent>
            <w:tc>
              <w:tcPr>
                <w:tcW w:w="2059" w:type="dxa"/>
                <w:vMerge w:val="restart"/>
              </w:tcPr>
              <w:p w14:paraId="5F40899E" w14:textId="03CBE330" w:rsidR="005619F9" w:rsidRPr="00B12DC3" w:rsidRDefault="000C6919" w:rsidP="005619F9">
                <w:pPr>
                  <w:jc w:val="both"/>
                </w:pPr>
                <w:proofErr w:type="spellStart"/>
                <w:r w:rsidRPr="000C6919">
                  <w:rPr>
                    <w:color w:val="000000"/>
                  </w:rPr>
                  <w:t>Ertay</w:t>
                </w:r>
                <w:proofErr w:type="spellEnd"/>
                <w:r w:rsidRPr="000C6919">
                  <w:rPr>
                    <w:color w:val="000000"/>
                  </w:rPr>
                  <w:t xml:space="preserve"> &amp; </w:t>
                </w:r>
                <w:proofErr w:type="spellStart"/>
                <w:r w:rsidRPr="000C6919">
                  <w:rPr>
                    <w:color w:val="000000"/>
                  </w:rPr>
                  <w:t>Gilanlioglu</w:t>
                </w:r>
                <w:proofErr w:type="spellEnd"/>
                <w:r w:rsidRPr="000C6919">
                  <w:rPr>
                    <w:color w:val="000000"/>
                  </w:rPr>
                  <w:t xml:space="preserve"> (2024)</w:t>
                </w:r>
              </w:p>
            </w:tc>
          </w:sdtContent>
        </w:sdt>
      </w:tr>
      <w:tr w:rsidR="005619F9" w:rsidRPr="00B12DC3" w14:paraId="7EC26D33" w14:textId="77777777" w:rsidTr="005619F9">
        <w:tc>
          <w:tcPr>
            <w:tcW w:w="2442" w:type="dxa"/>
            <w:vMerge/>
          </w:tcPr>
          <w:p w14:paraId="32E9E065" w14:textId="77777777" w:rsidR="005619F9" w:rsidRPr="00B12DC3" w:rsidRDefault="005619F9" w:rsidP="005619F9">
            <w:pPr>
              <w:jc w:val="both"/>
            </w:pPr>
          </w:p>
        </w:tc>
        <w:tc>
          <w:tcPr>
            <w:tcW w:w="2058" w:type="dxa"/>
            <w:vMerge/>
          </w:tcPr>
          <w:p w14:paraId="7E6D71D7" w14:textId="77777777" w:rsidR="005619F9" w:rsidRPr="00B12DC3" w:rsidRDefault="005619F9" w:rsidP="005619F9">
            <w:pPr>
              <w:jc w:val="both"/>
            </w:pPr>
          </w:p>
        </w:tc>
        <w:tc>
          <w:tcPr>
            <w:tcW w:w="2457" w:type="dxa"/>
          </w:tcPr>
          <w:p w14:paraId="5152400F" w14:textId="4AAF90EC" w:rsidR="005619F9" w:rsidRPr="00B12DC3" w:rsidRDefault="007C5607" w:rsidP="005619F9">
            <w:pPr>
              <w:jc w:val="both"/>
            </w:pPr>
            <w:r w:rsidRPr="00B12DC3">
              <w:t>PCC</w:t>
            </w:r>
            <w:r w:rsidR="005619F9" w:rsidRPr="00B12DC3">
              <w:t>2. I feel confident communicating in English.</w:t>
            </w:r>
          </w:p>
        </w:tc>
        <w:tc>
          <w:tcPr>
            <w:tcW w:w="2059" w:type="dxa"/>
            <w:vMerge/>
          </w:tcPr>
          <w:p w14:paraId="5B705038" w14:textId="77777777" w:rsidR="005619F9" w:rsidRPr="00B12DC3" w:rsidRDefault="005619F9" w:rsidP="005619F9">
            <w:pPr>
              <w:jc w:val="both"/>
            </w:pPr>
          </w:p>
        </w:tc>
      </w:tr>
      <w:tr w:rsidR="005619F9" w:rsidRPr="00B12DC3" w14:paraId="47E756D5" w14:textId="77777777" w:rsidTr="005619F9">
        <w:tc>
          <w:tcPr>
            <w:tcW w:w="2442" w:type="dxa"/>
            <w:vMerge/>
          </w:tcPr>
          <w:p w14:paraId="03E43D36" w14:textId="77777777" w:rsidR="005619F9" w:rsidRPr="00B12DC3" w:rsidRDefault="005619F9" w:rsidP="005619F9">
            <w:pPr>
              <w:jc w:val="both"/>
            </w:pPr>
          </w:p>
        </w:tc>
        <w:tc>
          <w:tcPr>
            <w:tcW w:w="2058" w:type="dxa"/>
            <w:vMerge/>
          </w:tcPr>
          <w:p w14:paraId="0CBE4114" w14:textId="77777777" w:rsidR="005619F9" w:rsidRPr="00B12DC3" w:rsidRDefault="005619F9" w:rsidP="005619F9">
            <w:pPr>
              <w:jc w:val="both"/>
            </w:pPr>
          </w:p>
        </w:tc>
        <w:tc>
          <w:tcPr>
            <w:tcW w:w="2457" w:type="dxa"/>
          </w:tcPr>
          <w:p w14:paraId="660CE182" w14:textId="7114EC06" w:rsidR="005619F9" w:rsidRPr="00B12DC3" w:rsidRDefault="007C5607" w:rsidP="005619F9">
            <w:pPr>
              <w:jc w:val="both"/>
            </w:pPr>
            <w:r w:rsidRPr="00B12DC3">
              <w:t>PCC</w:t>
            </w:r>
            <w:r w:rsidR="005619F9" w:rsidRPr="00B12DC3">
              <w:t>3. I can participate in discussions using English.</w:t>
            </w:r>
          </w:p>
        </w:tc>
        <w:tc>
          <w:tcPr>
            <w:tcW w:w="2059" w:type="dxa"/>
            <w:vMerge/>
          </w:tcPr>
          <w:p w14:paraId="17342E77" w14:textId="77777777" w:rsidR="005619F9" w:rsidRPr="00B12DC3" w:rsidRDefault="005619F9" w:rsidP="005619F9">
            <w:pPr>
              <w:jc w:val="both"/>
            </w:pPr>
          </w:p>
        </w:tc>
      </w:tr>
      <w:tr w:rsidR="005619F9" w:rsidRPr="00B12DC3" w14:paraId="5DC83848" w14:textId="77777777" w:rsidTr="005619F9">
        <w:tc>
          <w:tcPr>
            <w:tcW w:w="2442" w:type="dxa"/>
            <w:vMerge/>
          </w:tcPr>
          <w:p w14:paraId="10FB0DC9" w14:textId="77777777" w:rsidR="005619F9" w:rsidRPr="00B12DC3" w:rsidRDefault="005619F9" w:rsidP="005619F9">
            <w:pPr>
              <w:jc w:val="both"/>
            </w:pPr>
          </w:p>
        </w:tc>
        <w:tc>
          <w:tcPr>
            <w:tcW w:w="2058" w:type="dxa"/>
            <w:vMerge/>
          </w:tcPr>
          <w:p w14:paraId="3A761FE5" w14:textId="77777777" w:rsidR="005619F9" w:rsidRPr="00B12DC3" w:rsidRDefault="005619F9" w:rsidP="005619F9">
            <w:pPr>
              <w:jc w:val="both"/>
            </w:pPr>
          </w:p>
        </w:tc>
        <w:tc>
          <w:tcPr>
            <w:tcW w:w="2457" w:type="dxa"/>
          </w:tcPr>
          <w:p w14:paraId="0A4C9AC9" w14:textId="514C242E" w:rsidR="005619F9" w:rsidRPr="00B12DC3" w:rsidRDefault="007C5607" w:rsidP="005619F9">
            <w:pPr>
              <w:jc w:val="both"/>
            </w:pPr>
            <w:r w:rsidRPr="00B12DC3">
              <w:t>PCC</w:t>
            </w:r>
            <w:r w:rsidR="005619F9" w:rsidRPr="00B12DC3">
              <w:t>4. I can understand and respond appropriately in conversations.</w:t>
            </w:r>
          </w:p>
        </w:tc>
        <w:tc>
          <w:tcPr>
            <w:tcW w:w="2059" w:type="dxa"/>
            <w:vMerge/>
          </w:tcPr>
          <w:p w14:paraId="37DABE6D" w14:textId="77777777" w:rsidR="005619F9" w:rsidRPr="00B12DC3" w:rsidRDefault="005619F9" w:rsidP="005619F9">
            <w:pPr>
              <w:jc w:val="both"/>
            </w:pPr>
          </w:p>
        </w:tc>
      </w:tr>
      <w:tr w:rsidR="005619F9" w:rsidRPr="00B12DC3" w14:paraId="2027F729" w14:textId="77777777" w:rsidTr="005619F9">
        <w:tc>
          <w:tcPr>
            <w:tcW w:w="2442" w:type="dxa"/>
            <w:vMerge/>
          </w:tcPr>
          <w:p w14:paraId="65241671" w14:textId="77777777" w:rsidR="005619F9" w:rsidRPr="00B12DC3" w:rsidRDefault="005619F9" w:rsidP="005619F9">
            <w:pPr>
              <w:jc w:val="both"/>
            </w:pPr>
          </w:p>
        </w:tc>
        <w:tc>
          <w:tcPr>
            <w:tcW w:w="2058" w:type="dxa"/>
            <w:vMerge/>
          </w:tcPr>
          <w:p w14:paraId="3725C6BC" w14:textId="77777777" w:rsidR="005619F9" w:rsidRPr="00B12DC3" w:rsidRDefault="005619F9" w:rsidP="005619F9">
            <w:pPr>
              <w:jc w:val="both"/>
            </w:pPr>
          </w:p>
        </w:tc>
        <w:tc>
          <w:tcPr>
            <w:tcW w:w="2457" w:type="dxa"/>
          </w:tcPr>
          <w:p w14:paraId="347DE9A8" w14:textId="7F71F189" w:rsidR="005619F9" w:rsidRPr="00B12DC3" w:rsidRDefault="007C5607" w:rsidP="005619F9">
            <w:pPr>
              <w:jc w:val="both"/>
            </w:pPr>
            <w:r w:rsidRPr="00B12DC3">
              <w:t>PCC</w:t>
            </w:r>
            <w:r w:rsidR="005619F9" w:rsidRPr="00B12DC3">
              <w:t>5. I can use English effectively in real-life situations.</w:t>
            </w:r>
          </w:p>
        </w:tc>
        <w:tc>
          <w:tcPr>
            <w:tcW w:w="2059" w:type="dxa"/>
            <w:vMerge/>
          </w:tcPr>
          <w:p w14:paraId="5D79AE7E" w14:textId="77777777" w:rsidR="005619F9" w:rsidRPr="00B12DC3" w:rsidRDefault="005619F9" w:rsidP="005619F9">
            <w:pPr>
              <w:jc w:val="both"/>
            </w:pPr>
          </w:p>
        </w:tc>
      </w:tr>
    </w:tbl>
    <w:p w14:paraId="7D94ED71" w14:textId="17344B29" w:rsidR="005619F9" w:rsidRPr="00B12DC3" w:rsidRDefault="00072E9E" w:rsidP="005619F9">
      <w:pPr>
        <w:jc w:val="both"/>
      </w:pPr>
      <w:r w:rsidRPr="00072E9E">
        <w:t>The present CLB scale captures the pedagogical foundations of classroom-based alternative assessment and does not directly operationalize technology-mediated or AI-supported assessment practices.</w:t>
      </w:r>
    </w:p>
    <w:p w14:paraId="55FF2A2F" w14:textId="4CCC3E71" w:rsidR="002203C7" w:rsidRPr="00B12DC3" w:rsidRDefault="002203C7" w:rsidP="002203C7">
      <w:pPr>
        <w:jc w:val="both"/>
        <w:rPr>
          <w:b/>
          <w:bCs/>
        </w:rPr>
      </w:pPr>
      <w:r w:rsidRPr="00B12DC3">
        <w:rPr>
          <w:b/>
          <w:bCs/>
        </w:rPr>
        <w:t>3.5 Common Method Bias (CMB)</w:t>
      </w:r>
    </w:p>
    <w:p w14:paraId="7709B759" w14:textId="52C4F2C8" w:rsidR="002203C7" w:rsidRPr="00B12DC3" w:rsidRDefault="002203C7" w:rsidP="002203C7">
      <w:pPr>
        <w:ind w:firstLine="720"/>
        <w:jc w:val="both"/>
      </w:pPr>
      <w:r w:rsidRPr="00B12DC3">
        <w:t>Given that all data were collected from a single source using self-reported measures, potential common method bias (CMB) was addressed through both procedural and statistical remedies.</w:t>
      </w:r>
    </w:p>
    <w:p w14:paraId="4ACBD7E7" w14:textId="1E7A6A3A" w:rsidR="002203C7" w:rsidRPr="00B12DC3" w:rsidRDefault="002203C7" w:rsidP="002203C7">
      <w:pPr>
        <w:jc w:val="both"/>
        <w:rPr>
          <w:b/>
          <w:bCs/>
        </w:rPr>
      </w:pPr>
      <w:r w:rsidRPr="00B12DC3">
        <w:rPr>
          <w:b/>
          <w:bCs/>
        </w:rPr>
        <w:t xml:space="preserve">Procedural Remedies </w:t>
      </w:r>
      <w:sdt>
        <w:sdtPr>
          <w:rPr>
            <w:b/>
            <w:bCs/>
            <w:color w:val="000000"/>
          </w:rPr>
          <w:tag w:val="MENDELEY_CITATION_v3_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"/>
          <w:id w:val="-2084132397"/>
          <w:placeholder>
            <w:docPart w:val="DefaultPlaceholder_-1854013440"/>
          </w:placeholder>
        </w:sdtPr>
        <w:sdtContent>
          <w:r w:rsidR="000C6919" w:rsidRPr="000C6919">
            <w:rPr>
              <w:b/>
              <w:bCs/>
              <w:color w:val="000000"/>
            </w:rPr>
            <w:t>(Kock, 2015)</w:t>
          </w:r>
        </w:sdtContent>
      </w:sdt>
    </w:p>
    <w:p w14:paraId="09269B74" w14:textId="77777777" w:rsidR="002203C7" w:rsidRPr="00B12DC3" w:rsidRDefault="002203C7" w:rsidP="002203C7">
      <w:pPr>
        <w:pStyle w:val="ListParagraph"/>
        <w:numPr>
          <w:ilvl w:val="0"/>
          <w:numId w:val="2"/>
        </w:numPr>
        <w:jc w:val="both"/>
      </w:pPr>
      <w:r w:rsidRPr="00B12DC3">
        <w:t>Anonymity and confidentiality were assured to reduce evaluation apprehension</w:t>
      </w:r>
    </w:p>
    <w:p w14:paraId="29265F26" w14:textId="77777777" w:rsidR="002203C7" w:rsidRPr="00B12DC3" w:rsidRDefault="002203C7" w:rsidP="002203C7">
      <w:pPr>
        <w:pStyle w:val="ListParagraph"/>
        <w:numPr>
          <w:ilvl w:val="0"/>
          <w:numId w:val="2"/>
        </w:numPr>
        <w:jc w:val="both"/>
      </w:pPr>
      <w:r w:rsidRPr="00B12DC3">
        <w:t>Items were carefully worded to avoid ambiguity</w:t>
      </w:r>
    </w:p>
    <w:p w14:paraId="401CFC83" w14:textId="77777777" w:rsidR="002203C7" w:rsidRPr="00B12DC3" w:rsidRDefault="002203C7" w:rsidP="002203C7">
      <w:pPr>
        <w:pStyle w:val="ListParagraph"/>
        <w:numPr>
          <w:ilvl w:val="0"/>
          <w:numId w:val="2"/>
        </w:numPr>
        <w:jc w:val="both"/>
      </w:pPr>
      <w:r w:rsidRPr="00B12DC3">
        <w:t>Different constructs were separated conceptually in the questionnaire</w:t>
      </w:r>
    </w:p>
    <w:p w14:paraId="331000E9" w14:textId="77777777" w:rsidR="002203C7" w:rsidRPr="00B12DC3" w:rsidRDefault="002203C7" w:rsidP="002203C7">
      <w:pPr>
        <w:jc w:val="both"/>
        <w:rPr>
          <w:b/>
          <w:bCs/>
        </w:rPr>
      </w:pPr>
      <w:r w:rsidRPr="00B12DC3">
        <w:rPr>
          <w:b/>
          <w:bCs/>
        </w:rPr>
        <w:t>Statistical Remedies</w:t>
      </w:r>
    </w:p>
    <w:p w14:paraId="3A567C42" w14:textId="2E21CFE0" w:rsidR="005619F9" w:rsidRPr="00B12DC3" w:rsidRDefault="002203C7" w:rsidP="002203C7">
      <w:pPr>
        <w:ind w:firstLine="720"/>
        <w:jc w:val="both"/>
      </w:pPr>
      <w:r w:rsidRPr="00B12DC3">
        <w:t xml:space="preserve">First, Harman’s single-factor test was conducted, and the first factor accounted for less than 50% of the total variance, indicating that CMB is unlikely to be a serious concern </w:t>
      </w:r>
      <w:sdt>
        <w:sdtPr>
          <w:rPr>
            <w:color w:val="000000"/>
          </w:rPr>
          <w:tag w:val="MENDELEY_CITATION_v3_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"/>
          <w:id w:val="-994488532"/>
          <w:placeholder>
            <w:docPart w:val="DefaultPlaceholder_-1854013440"/>
          </w:placeholder>
        </w:sdtPr>
        <w:sdtContent>
          <w:r w:rsidR="000C6919" w:rsidRPr="000C6919">
            <w:rPr>
              <w:color w:val="000000"/>
            </w:rPr>
            <w:t>(Harman, 1976)</w:t>
          </w:r>
        </w:sdtContent>
      </w:sdt>
      <w:r w:rsidRPr="00B12DC3">
        <w:t>. Second, full collinearity assessment (VIF) was performed</w:t>
      </w:r>
      <w:r w:rsidR="008A62D3" w:rsidRPr="00B12DC3">
        <w:t xml:space="preserve"> in Table 3</w:t>
      </w:r>
      <w:r w:rsidRPr="00B12DC3">
        <w:t xml:space="preserve">, with all VIF values below the threshold of 3.3, further confirming the absence of common method bias </w:t>
      </w:r>
      <w:sdt>
        <w:sdtPr>
          <w:rPr>
            <w:color w:val="000000"/>
          </w:rPr>
          <w:tag w:val="MENDELEY_CITATION_v3_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"/>
          <w:id w:val="-477607079"/>
          <w:placeholder>
            <w:docPart w:val="DefaultPlaceholder_-1854013440"/>
          </w:placeholder>
        </w:sdtPr>
        <w:sdtContent>
          <w:r w:rsidR="000C6919" w:rsidRPr="000C6919">
            <w:rPr>
              <w:color w:val="000000"/>
            </w:rPr>
            <w:t>(</w:t>
          </w:r>
          <w:proofErr w:type="spellStart"/>
          <w:r w:rsidR="000C6919" w:rsidRPr="000C6919">
            <w:rPr>
              <w:color w:val="000000"/>
            </w:rPr>
            <w:t>Thi</w:t>
          </w:r>
          <w:proofErr w:type="spellEnd"/>
          <w:r w:rsidR="000C6919" w:rsidRPr="000C6919">
            <w:rPr>
              <w:color w:val="000000"/>
            </w:rPr>
            <w:t xml:space="preserve"> Viet &amp; Nguyen, 2025)</w:t>
          </w:r>
        </w:sdtContent>
      </w:sdt>
      <w:r w:rsidRPr="00B12DC3">
        <w:t>.</w:t>
      </w:r>
    </w:p>
    <w:p w14:paraId="1D11B0FF" w14:textId="27F3ACCC" w:rsidR="002203C7" w:rsidRPr="00B12DC3" w:rsidRDefault="002203C7" w:rsidP="002203C7">
      <w:pPr>
        <w:jc w:val="both"/>
        <w:rPr>
          <w:b/>
          <w:bCs/>
        </w:rPr>
      </w:pPr>
      <w:r w:rsidRPr="00B12DC3">
        <w:rPr>
          <w:b/>
          <w:bCs/>
        </w:rPr>
        <w:t>4. Results, Discussion, Implications</w:t>
      </w:r>
    </w:p>
    <w:p w14:paraId="7FA39AEF" w14:textId="5BE0D873" w:rsidR="002203C7" w:rsidRPr="00B12DC3" w:rsidRDefault="002203C7" w:rsidP="002203C7">
      <w:pPr>
        <w:jc w:val="both"/>
        <w:rPr>
          <w:b/>
          <w:bCs/>
        </w:rPr>
      </w:pPr>
      <w:r w:rsidRPr="00B12DC3">
        <w:rPr>
          <w:b/>
          <w:bCs/>
        </w:rPr>
        <w:t>4.1</w:t>
      </w:r>
      <w:r w:rsidR="00E91E01" w:rsidRPr="00B12DC3">
        <w:rPr>
          <w:b/>
          <w:bCs/>
        </w:rPr>
        <w:t xml:space="preserve"> Results</w:t>
      </w:r>
    </w:p>
    <w:p w14:paraId="6B4C8236" w14:textId="39958C6A" w:rsidR="00E91E01" w:rsidRPr="00B12DC3" w:rsidRDefault="00E91E01" w:rsidP="002203C7">
      <w:pPr>
        <w:jc w:val="both"/>
        <w:rPr>
          <w:b/>
          <w:bCs/>
        </w:rPr>
      </w:pPr>
      <w:r w:rsidRPr="00B12DC3">
        <w:rPr>
          <w:b/>
          <w:bCs/>
        </w:rPr>
        <w:t>4.1.1 Sample Characteristics</w:t>
      </w:r>
    </w:p>
    <w:p w14:paraId="4A7BA88A" w14:textId="4B91AE62" w:rsidR="00E91E01" w:rsidRPr="00B12DC3" w:rsidRDefault="00E91E01" w:rsidP="00E91E01">
      <w:pPr>
        <w:ind w:firstLine="720"/>
        <w:jc w:val="both"/>
      </w:pPr>
      <w:r w:rsidRPr="00B12DC3">
        <w:lastRenderedPageBreak/>
        <w:t>A total of 412 valid responses were retained for analysis in Table 2. The demographic profile indicates a relatively balanced distribution across gender, academic levels, and majors, ensuring adequate representation of students with different levels of exposure to ESL learning environments. Female respondents accounted for the majority (56.3%), followed by males (40.8%), while a small proportion identified as other (2.9%). In terms of academic level, most respondents were in their second (30.1%) and third years (33.0%), suggesting sufficient experience with classroom-based assessment practices. Regarding academic majors, Business Administration (37.9%) and English Studies (34.5%) represented the largest groups. Additionally, a substantial proportion of students reported frequent use of English in class, with 64.1% indicating “often” or “very often,” reflecting a communicative learning environment suitable for this study.</w:t>
      </w:r>
    </w:p>
    <w:p w14:paraId="6C52B709" w14:textId="4F1A44D5" w:rsidR="00E91E01" w:rsidRPr="00B12DC3" w:rsidRDefault="00E91E01" w:rsidP="00425994">
      <w:pPr>
        <w:ind w:firstLine="720"/>
        <w:jc w:val="center"/>
      </w:pPr>
      <w:r w:rsidRPr="00B12DC3">
        <w:t>Table 2. Demographic Profile of Respondents (N = 412)</w:t>
      </w:r>
    </w:p>
    <w:tbl>
      <w:tblPr>
        <w:tblStyle w:val="TableGrid"/>
        <w:tblW w:w="0" w:type="auto"/>
        <w:jc w:val="center"/>
        <w:tblLook w:val="04A0" w:firstRow="1" w:lastRow="0" w:firstColumn="1" w:lastColumn="0" w:noHBand="0" w:noVBand="1"/>
      </w:tblPr>
      <w:tblGrid>
        <w:gridCol w:w="3273"/>
        <w:gridCol w:w="1967"/>
        <w:gridCol w:w="1985"/>
        <w:gridCol w:w="1791"/>
      </w:tblGrid>
      <w:tr w:rsidR="00E91E01" w:rsidRPr="00B12DC3" w14:paraId="5CCD71D3" w14:textId="77777777" w:rsidTr="00425994">
        <w:trPr>
          <w:jc w:val="center"/>
        </w:trPr>
        <w:tc>
          <w:tcPr>
            <w:tcW w:w="0" w:type="auto"/>
            <w:hideMark/>
          </w:tcPr>
          <w:p w14:paraId="215E67C2" w14:textId="77777777" w:rsidR="00E91E01" w:rsidRPr="00B12DC3" w:rsidRDefault="00E91E01" w:rsidP="00E91E01">
            <w:pPr>
              <w:jc w:val="both"/>
              <w:rPr>
                <w:b/>
                <w:bCs/>
              </w:rPr>
            </w:pPr>
            <w:r w:rsidRPr="00B12DC3">
              <w:rPr>
                <w:b/>
                <w:bCs/>
              </w:rPr>
              <w:t>Category</w:t>
            </w:r>
          </w:p>
        </w:tc>
        <w:tc>
          <w:tcPr>
            <w:tcW w:w="1967" w:type="dxa"/>
            <w:hideMark/>
          </w:tcPr>
          <w:p w14:paraId="3DBF4F00" w14:textId="77777777" w:rsidR="00E91E01" w:rsidRPr="00B12DC3" w:rsidRDefault="00E91E01" w:rsidP="00E91E01">
            <w:pPr>
              <w:jc w:val="both"/>
              <w:rPr>
                <w:b/>
                <w:bCs/>
              </w:rPr>
            </w:pPr>
            <w:r w:rsidRPr="00B12DC3">
              <w:rPr>
                <w:b/>
                <w:bCs/>
              </w:rPr>
              <w:t>Item</w:t>
            </w:r>
          </w:p>
        </w:tc>
        <w:tc>
          <w:tcPr>
            <w:tcW w:w="1985" w:type="dxa"/>
            <w:hideMark/>
          </w:tcPr>
          <w:p w14:paraId="6F467E73" w14:textId="77777777" w:rsidR="00E91E01" w:rsidRPr="00B12DC3" w:rsidRDefault="00E91E01" w:rsidP="00E91E01">
            <w:pPr>
              <w:jc w:val="both"/>
              <w:rPr>
                <w:b/>
                <w:bCs/>
              </w:rPr>
            </w:pPr>
            <w:r w:rsidRPr="00B12DC3">
              <w:rPr>
                <w:b/>
                <w:bCs/>
              </w:rPr>
              <w:t>Frequency (n)</w:t>
            </w:r>
          </w:p>
        </w:tc>
        <w:tc>
          <w:tcPr>
            <w:tcW w:w="1791" w:type="dxa"/>
            <w:hideMark/>
          </w:tcPr>
          <w:p w14:paraId="7E6DFE9B" w14:textId="77777777" w:rsidR="00E91E01" w:rsidRPr="00B12DC3" w:rsidRDefault="00E91E01" w:rsidP="00E91E01">
            <w:pPr>
              <w:jc w:val="both"/>
              <w:rPr>
                <w:b/>
                <w:bCs/>
              </w:rPr>
            </w:pPr>
            <w:r w:rsidRPr="00B12DC3">
              <w:rPr>
                <w:b/>
                <w:bCs/>
              </w:rPr>
              <w:t>Percentage (%)</w:t>
            </w:r>
          </w:p>
        </w:tc>
      </w:tr>
      <w:tr w:rsidR="00E91E01" w:rsidRPr="00B12DC3" w14:paraId="665E9FDB" w14:textId="77777777" w:rsidTr="00425994">
        <w:trPr>
          <w:jc w:val="center"/>
        </w:trPr>
        <w:tc>
          <w:tcPr>
            <w:tcW w:w="0" w:type="auto"/>
            <w:hideMark/>
          </w:tcPr>
          <w:p w14:paraId="50948CAF" w14:textId="77777777" w:rsidR="00E91E01" w:rsidRPr="00B12DC3" w:rsidRDefault="00E91E01" w:rsidP="00E91E01">
            <w:pPr>
              <w:jc w:val="both"/>
            </w:pPr>
            <w:r w:rsidRPr="00B12DC3">
              <w:rPr>
                <w:b/>
                <w:bCs/>
              </w:rPr>
              <w:t>Gender</w:t>
            </w:r>
          </w:p>
        </w:tc>
        <w:tc>
          <w:tcPr>
            <w:tcW w:w="1967" w:type="dxa"/>
            <w:hideMark/>
          </w:tcPr>
          <w:p w14:paraId="6DE5F807" w14:textId="77777777" w:rsidR="00E91E01" w:rsidRPr="00B12DC3" w:rsidRDefault="00E91E01" w:rsidP="00E91E01">
            <w:pPr>
              <w:jc w:val="both"/>
            </w:pPr>
            <w:r w:rsidRPr="00B12DC3">
              <w:t>Male</w:t>
            </w:r>
          </w:p>
        </w:tc>
        <w:tc>
          <w:tcPr>
            <w:tcW w:w="1985" w:type="dxa"/>
            <w:hideMark/>
          </w:tcPr>
          <w:p w14:paraId="2A69184F" w14:textId="77777777" w:rsidR="00E91E01" w:rsidRPr="00B12DC3" w:rsidRDefault="00E91E01" w:rsidP="00E91E01">
            <w:pPr>
              <w:jc w:val="both"/>
            </w:pPr>
            <w:r w:rsidRPr="00B12DC3">
              <w:t>168</w:t>
            </w:r>
          </w:p>
        </w:tc>
        <w:tc>
          <w:tcPr>
            <w:tcW w:w="1791" w:type="dxa"/>
            <w:hideMark/>
          </w:tcPr>
          <w:p w14:paraId="1CD65A9B" w14:textId="77777777" w:rsidR="00E91E01" w:rsidRPr="00B12DC3" w:rsidRDefault="00E91E01" w:rsidP="00E91E01">
            <w:pPr>
              <w:jc w:val="both"/>
            </w:pPr>
            <w:r w:rsidRPr="00B12DC3">
              <w:t>40.8</w:t>
            </w:r>
          </w:p>
        </w:tc>
      </w:tr>
      <w:tr w:rsidR="00E91E01" w:rsidRPr="00B12DC3" w14:paraId="0C51C0FF" w14:textId="77777777" w:rsidTr="00425994">
        <w:trPr>
          <w:jc w:val="center"/>
        </w:trPr>
        <w:tc>
          <w:tcPr>
            <w:tcW w:w="0" w:type="auto"/>
            <w:hideMark/>
          </w:tcPr>
          <w:p w14:paraId="57279390" w14:textId="77777777" w:rsidR="00E91E01" w:rsidRPr="00B12DC3" w:rsidRDefault="00E91E01" w:rsidP="00E91E01">
            <w:pPr>
              <w:jc w:val="both"/>
            </w:pPr>
          </w:p>
        </w:tc>
        <w:tc>
          <w:tcPr>
            <w:tcW w:w="1967" w:type="dxa"/>
            <w:hideMark/>
          </w:tcPr>
          <w:p w14:paraId="2454D095" w14:textId="77777777" w:rsidR="00E91E01" w:rsidRPr="00B12DC3" w:rsidRDefault="00E91E01" w:rsidP="00E91E01">
            <w:pPr>
              <w:jc w:val="both"/>
            </w:pPr>
            <w:r w:rsidRPr="00B12DC3">
              <w:t>Female</w:t>
            </w:r>
          </w:p>
        </w:tc>
        <w:tc>
          <w:tcPr>
            <w:tcW w:w="1985" w:type="dxa"/>
            <w:hideMark/>
          </w:tcPr>
          <w:p w14:paraId="64D2B2BA" w14:textId="77777777" w:rsidR="00E91E01" w:rsidRPr="00B12DC3" w:rsidRDefault="00E91E01" w:rsidP="00E91E01">
            <w:pPr>
              <w:jc w:val="both"/>
            </w:pPr>
            <w:r w:rsidRPr="00B12DC3">
              <w:t>232</w:t>
            </w:r>
          </w:p>
        </w:tc>
        <w:tc>
          <w:tcPr>
            <w:tcW w:w="1791" w:type="dxa"/>
            <w:hideMark/>
          </w:tcPr>
          <w:p w14:paraId="021F782B" w14:textId="77777777" w:rsidR="00E91E01" w:rsidRPr="00B12DC3" w:rsidRDefault="00E91E01" w:rsidP="00E91E01">
            <w:pPr>
              <w:jc w:val="both"/>
            </w:pPr>
            <w:r w:rsidRPr="00B12DC3">
              <w:t>56.3</w:t>
            </w:r>
          </w:p>
        </w:tc>
      </w:tr>
      <w:tr w:rsidR="00E91E01" w:rsidRPr="00B12DC3" w14:paraId="5B6A34CC" w14:textId="77777777" w:rsidTr="00425994">
        <w:trPr>
          <w:jc w:val="center"/>
        </w:trPr>
        <w:tc>
          <w:tcPr>
            <w:tcW w:w="0" w:type="auto"/>
            <w:hideMark/>
          </w:tcPr>
          <w:p w14:paraId="3765B308" w14:textId="77777777" w:rsidR="00E91E01" w:rsidRPr="00B12DC3" w:rsidRDefault="00E91E01" w:rsidP="00E91E01">
            <w:pPr>
              <w:jc w:val="both"/>
            </w:pPr>
          </w:p>
        </w:tc>
        <w:tc>
          <w:tcPr>
            <w:tcW w:w="1967" w:type="dxa"/>
            <w:hideMark/>
          </w:tcPr>
          <w:p w14:paraId="539213CF" w14:textId="77777777" w:rsidR="00E91E01" w:rsidRPr="00B12DC3" w:rsidRDefault="00E91E01" w:rsidP="00E91E01">
            <w:pPr>
              <w:jc w:val="both"/>
            </w:pPr>
            <w:r w:rsidRPr="00B12DC3">
              <w:t>Other</w:t>
            </w:r>
          </w:p>
        </w:tc>
        <w:tc>
          <w:tcPr>
            <w:tcW w:w="1985" w:type="dxa"/>
            <w:hideMark/>
          </w:tcPr>
          <w:p w14:paraId="260EDBEB" w14:textId="77777777" w:rsidR="00E91E01" w:rsidRPr="00B12DC3" w:rsidRDefault="00E91E01" w:rsidP="00E91E01">
            <w:pPr>
              <w:jc w:val="both"/>
            </w:pPr>
            <w:r w:rsidRPr="00B12DC3">
              <w:t>12</w:t>
            </w:r>
          </w:p>
        </w:tc>
        <w:tc>
          <w:tcPr>
            <w:tcW w:w="1791" w:type="dxa"/>
            <w:hideMark/>
          </w:tcPr>
          <w:p w14:paraId="2317998B" w14:textId="77777777" w:rsidR="00E91E01" w:rsidRPr="00B12DC3" w:rsidRDefault="00E91E01" w:rsidP="00E91E01">
            <w:pPr>
              <w:jc w:val="both"/>
            </w:pPr>
            <w:r w:rsidRPr="00B12DC3">
              <w:t>2.9</w:t>
            </w:r>
          </w:p>
        </w:tc>
      </w:tr>
      <w:tr w:rsidR="00E91E01" w:rsidRPr="00B12DC3" w14:paraId="4524BFC6" w14:textId="77777777" w:rsidTr="00425994">
        <w:trPr>
          <w:jc w:val="center"/>
        </w:trPr>
        <w:tc>
          <w:tcPr>
            <w:tcW w:w="0" w:type="auto"/>
            <w:hideMark/>
          </w:tcPr>
          <w:p w14:paraId="14786502" w14:textId="77777777" w:rsidR="00E91E01" w:rsidRPr="00B12DC3" w:rsidRDefault="00E91E01" w:rsidP="00E91E01">
            <w:pPr>
              <w:jc w:val="both"/>
            </w:pPr>
            <w:r w:rsidRPr="00B12DC3">
              <w:rPr>
                <w:b/>
                <w:bCs/>
              </w:rPr>
              <w:t>Year of Study</w:t>
            </w:r>
          </w:p>
        </w:tc>
        <w:tc>
          <w:tcPr>
            <w:tcW w:w="1967" w:type="dxa"/>
            <w:hideMark/>
          </w:tcPr>
          <w:p w14:paraId="69C7AA9B" w14:textId="77777777" w:rsidR="00E91E01" w:rsidRPr="00B12DC3" w:rsidRDefault="00E91E01" w:rsidP="00E91E01">
            <w:pPr>
              <w:jc w:val="both"/>
            </w:pPr>
            <w:r w:rsidRPr="00B12DC3">
              <w:t>1st Year</w:t>
            </w:r>
          </w:p>
        </w:tc>
        <w:tc>
          <w:tcPr>
            <w:tcW w:w="1985" w:type="dxa"/>
            <w:hideMark/>
          </w:tcPr>
          <w:p w14:paraId="2BE8F4F2" w14:textId="77777777" w:rsidR="00E91E01" w:rsidRPr="00B12DC3" w:rsidRDefault="00E91E01" w:rsidP="00E91E01">
            <w:pPr>
              <w:jc w:val="both"/>
            </w:pPr>
            <w:r w:rsidRPr="00B12DC3">
              <w:t>80</w:t>
            </w:r>
          </w:p>
        </w:tc>
        <w:tc>
          <w:tcPr>
            <w:tcW w:w="1791" w:type="dxa"/>
            <w:hideMark/>
          </w:tcPr>
          <w:p w14:paraId="2309AC53" w14:textId="77777777" w:rsidR="00E91E01" w:rsidRPr="00B12DC3" w:rsidRDefault="00E91E01" w:rsidP="00E91E01">
            <w:pPr>
              <w:jc w:val="both"/>
            </w:pPr>
            <w:r w:rsidRPr="00B12DC3">
              <w:t>19.4</w:t>
            </w:r>
          </w:p>
        </w:tc>
      </w:tr>
      <w:tr w:rsidR="00E91E01" w:rsidRPr="00B12DC3" w14:paraId="794A17EA" w14:textId="77777777" w:rsidTr="00425994">
        <w:trPr>
          <w:jc w:val="center"/>
        </w:trPr>
        <w:tc>
          <w:tcPr>
            <w:tcW w:w="0" w:type="auto"/>
            <w:hideMark/>
          </w:tcPr>
          <w:p w14:paraId="2DDDDDAE" w14:textId="77777777" w:rsidR="00E91E01" w:rsidRPr="00B12DC3" w:rsidRDefault="00E91E01" w:rsidP="00E91E01">
            <w:pPr>
              <w:jc w:val="both"/>
            </w:pPr>
          </w:p>
        </w:tc>
        <w:tc>
          <w:tcPr>
            <w:tcW w:w="1967" w:type="dxa"/>
            <w:hideMark/>
          </w:tcPr>
          <w:p w14:paraId="338E3261" w14:textId="77777777" w:rsidR="00E91E01" w:rsidRPr="00B12DC3" w:rsidRDefault="00E91E01" w:rsidP="00E91E01">
            <w:pPr>
              <w:jc w:val="both"/>
            </w:pPr>
            <w:r w:rsidRPr="00B12DC3">
              <w:t>2nd Year</w:t>
            </w:r>
          </w:p>
        </w:tc>
        <w:tc>
          <w:tcPr>
            <w:tcW w:w="1985" w:type="dxa"/>
            <w:hideMark/>
          </w:tcPr>
          <w:p w14:paraId="712F88BB" w14:textId="77777777" w:rsidR="00E91E01" w:rsidRPr="00B12DC3" w:rsidRDefault="00E91E01" w:rsidP="00E91E01">
            <w:pPr>
              <w:jc w:val="both"/>
            </w:pPr>
            <w:r w:rsidRPr="00B12DC3">
              <w:t>124</w:t>
            </w:r>
          </w:p>
        </w:tc>
        <w:tc>
          <w:tcPr>
            <w:tcW w:w="1791" w:type="dxa"/>
            <w:hideMark/>
          </w:tcPr>
          <w:p w14:paraId="479D5170" w14:textId="77777777" w:rsidR="00E91E01" w:rsidRPr="00B12DC3" w:rsidRDefault="00E91E01" w:rsidP="00E91E01">
            <w:pPr>
              <w:jc w:val="both"/>
            </w:pPr>
            <w:r w:rsidRPr="00B12DC3">
              <w:t>30.1</w:t>
            </w:r>
          </w:p>
        </w:tc>
      </w:tr>
      <w:tr w:rsidR="00E91E01" w:rsidRPr="00B12DC3" w14:paraId="126B5EEA" w14:textId="77777777" w:rsidTr="00425994">
        <w:trPr>
          <w:jc w:val="center"/>
        </w:trPr>
        <w:tc>
          <w:tcPr>
            <w:tcW w:w="0" w:type="auto"/>
            <w:hideMark/>
          </w:tcPr>
          <w:p w14:paraId="2A84713B" w14:textId="77777777" w:rsidR="00E91E01" w:rsidRPr="00B12DC3" w:rsidRDefault="00E91E01" w:rsidP="00E91E01">
            <w:pPr>
              <w:jc w:val="both"/>
            </w:pPr>
          </w:p>
        </w:tc>
        <w:tc>
          <w:tcPr>
            <w:tcW w:w="1967" w:type="dxa"/>
            <w:hideMark/>
          </w:tcPr>
          <w:p w14:paraId="35F8BCC6" w14:textId="77777777" w:rsidR="00E91E01" w:rsidRPr="00B12DC3" w:rsidRDefault="00E91E01" w:rsidP="00E91E01">
            <w:pPr>
              <w:jc w:val="both"/>
            </w:pPr>
            <w:r w:rsidRPr="00B12DC3">
              <w:t>3rd Year</w:t>
            </w:r>
          </w:p>
        </w:tc>
        <w:tc>
          <w:tcPr>
            <w:tcW w:w="1985" w:type="dxa"/>
            <w:hideMark/>
          </w:tcPr>
          <w:p w14:paraId="226ED7B1" w14:textId="77777777" w:rsidR="00E91E01" w:rsidRPr="00B12DC3" w:rsidRDefault="00E91E01" w:rsidP="00E91E01">
            <w:pPr>
              <w:jc w:val="both"/>
            </w:pPr>
            <w:r w:rsidRPr="00B12DC3">
              <w:t>136</w:t>
            </w:r>
          </w:p>
        </w:tc>
        <w:tc>
          <w:tcPr>
            <w:tcW w:w="1791" w:type="dxa"/>
            <w:hideMark/>
          </w:tcPr>
          <w:p w14:paraId="11555A06" w14:textId="77777777" w:rsidR="00E91E01" w:rsidRPr="00B12DC3" w:rsidRDefault="00E91E01" w:rsidP="00E91E01">
            <w:pPr>
              <w:jc w:val="both"/>
            </w:pPr>
            <w:r w:rsidRPr="00B12DC3">
              <w:t>33.0</w:t>
            </w:r>
          </w:p>
        </w:tc>
      </w:tr>
      <w:tr w:rsidR="00E91E01" w:rsidRPr="00B12DC3" w14:paraId="791C6A5C" w14:textId="77777777" w:rsidTr="00425994">
        <w:trPr>
          <w:jc w:val="center"/>
        </w:trPr>
        <w:tc>
          <w:tcPr>
            <w:tcW w:w="0" w:type="auto"/>
            <w:hideMark/>
          </w:tcPr>
          <w:p w14:paraId="3C24FC78" w14:textId="77777777" w:rsidR="00E91E01" w:rsidRPr="00B12DC3" w:rsidRDefault="00E91E01" w:rsidP="00E91E01">
            <w:pPr>
              <w:jc w:val="both"/>
            </w:pPr>
          </w:p>
        </w:tc>
        <w:tc>
          <w:tcPr>
            <w:tcW w:w="1967" w:type="dxa"/>
            <w:hideMark/>
          </w:tcPr>
          <w:p w14:paraId="71F649AE" w14:textId="77777777" w:rsidR="00E91E01" w:rsidRPr="00B12DC3" w:rsidRDefault="00E91E01" w:rsidP="00E91E01">
            <w:pPr>
              <w:jc w:val="both"/>
            </w:pPr>
            <w:r w:rsidRPr="00B12DC3">
              <w:t>4th Year</w:t>
            </w:r>
          </w:p>
        </w:tc>
        <w:tc>
          <w:tcPr>
            <w:tcW w:w="1985" w:type="dxa"/>
            <w:hideMark/>
          </w:tcPr>
          <w:p w14:paraId="107579FF" w14:textId="77777777" w:rsidR="00E91E01" w:rsidRPr="00B12DC3" w:rsidRDefault="00E91E01" w:rsidP="00E91E01">
            <w:pPr>
              <w:jc w:val="both"/>
            </w:pPr>
            <w:r w:rsidRPr="00B12DC3">
              <w:t>72</w:t>
            </w:r>
          </w:p>
        </w:tc>
        <w:tc>
          <w:tcPr>
            <w:tcW w:w="1791" w:type="dxa"/>
            <w:hideMark/>
          </w:tcPr>
          <w:p w14:paraId="05D5E0C4" w14:textId="77777777" w:rsidR="00E91E01" w:rsidRPr="00B12DC3" w:rsidRDefault="00E91E01" w:rsidP="00E91E01">
            <w:pPr>
              <w:jc w:val="both"/>
            </w:pPr>
            <w:r w:rsidRPr="00B12DC3">
              <w:t>17.5</w:t>
            </w:r>
          </w:p>
        </w:tc>
      </w:tr>
      <w:tr w:rsidR="00E91E01" w:rsidRPr="00B12DC3" w14:paraId="202335AE" w14:textId="77777777" w:rsidTr="00425994">
        <w:trPr>
          <w:jc w:val="center"/>
        </w:trPr>
        <w:tc>
          <w:tcPr>
            <w:tcW w:w="0" w:type="auto"/>
            <w:hideMark/>
          </w:tcPr>
          <w:p w14:paraId="52293D3D" w14:textId="77777777" w:rsidR="00E91E01" w:rsidRPr="00B12DC3" w:rsidRDefault="00E91E01" w:rsidP="00E91E01">
            <w:pPr>
              <w:jc w:val="both"/>
            </w:pPr>
            <w:r w:rsidRPr="00B12DC3">
              <w:rPr>
                <w:b/>
                <w:bCs/>
              </w:rPr>
              <w:t>Major</w:t>
            </w:r>
          </w:p>
        </w:tc>
        <w:tc>
          <w:tcPr>
            <w:tcW w:w="1967" w:type="dxa"/>
            <w:hideMark/>
          </w:tcPr>
          <w:p w14:paraId="131F23B5" w14:textId="77777777" w:rsidR="00E91E01" w:rsidRPr="00B12DC3" w:rsidRDefault="00E91E01" w:rsidP="00E91E01">
            <w:pPr>
              <w:jc w:val="both"/>
            </w:pPr>
            <w:r w:rsidRPr="00B12DC3">
              <w:t>Business Administration</w:t>
            </w:r>
          </w:p>
        </w:tc>
        <w:tc>
          <w:tcPr>
            <w:tcW w:w="1985" w:type="dxa"/>
            <w:hideMark/>
          </w:tcPr>
          <w:p w14:paraId="2CA9825D" w14:textId="77777777" w:rsidR="00E91E01" w:rsidRPr="00B12DC3" w:rsidRDefault="00E91E01" w:rsidP="00E91E01">
            <w:pPr>
              <w:jc w:val="both"/>
            </w:pPr>
            <w:r w:rsidRPr="00B12DC3">
              <w:t>156</w:t>
            </w:r>
          </w:p>
        </w:tc>
        <w:tc>
          <w:tcPr>
            <w:tcW w:w="1791" w:type="dxa"/>
            <w:hideMark/>
          </w:tcPr>
          <w:p w14:paraId="7DFAF8AE" w14:textId="77777777" w:rsidR="00E91E01" w:rsidRPr="00B12DC3" w:rsidRDefault="00E91E01" w:rsidP="00E91E01">
            <w:pPr>
              <w:jc w:val="both"/>
            </w:pPr>
            <w:r w:rsidRPr="00B12DC3">
              <w:t>37.9</w:t>
            </w:r>
          </w:p>
        </w:tc>
      </w:tr>
      <w:tr w:rsidR="00E91E01" w:rsidRPr="00B12DC3" w14:paraId="200516B0" w14:textId="77777777" w:rsidTr="00425994">
        <w:trPr>
          <w:jc w:val="center"/>
        </w:trPr>
        <w:tc>
          <w:tcPr>
            <w:tcW w:w="0" w:type="auto"/>
            <w:hideMark/>
          </w:tcPr>
          <w:p w14:paraId="01CF2177" w14:textId="77777777" w:rsidR="00E91E01" w:rsidRPr="00B12DC3" w:rsidRDefault="00E91E01" w:rsidP="00E91E01">
            <w:pPr>
              <w:jc w:val="both"/>
            </w:pPr>
          </w:p>
        </w:tc>
        <w:tc>
          <w:tcPr>
            <w:tcW w:w="1967" w:type="dxa"/>
            <w:hideMark/>
          </w:tcPr>
          <w:p w14:paraId="02439020" w14:textId="77777777" w:rsidR="00E91E01" w:rsidRPr="00B12DC3" w:rsidRDefault="00E91E01" w:rsidP="00E91E01">
            <w:pPr>
              <w:jc w:val="both"/>
            </w:pPr>
            <w:r w:rsidRPr="00B12DC3">
              <w:t>English Studies</w:t>
            </w:r>
          </w:p>
        </w:tc>
        <w:tc>
          <w:tcPr>
            <w:tcW w:w="1985" w:type="dxa"/>
            <w:hideMark/>
          </w:tcPr>
          <w:p w14:paraId="74FCD073" w14:textId="77777777" w:rsidR="00E91E01" w:rsidRPr="00B12DC3" w:rsidRDefault="00E91E01" w:rsidP="00E91E01">
            <w:pPr>
              <w:jc w:val="both"/>
            </w:pPr>
            <w:r w:rsidRPr="00B12DC3">
              <w:t>142</w:t>
            </w:r>
          </w:p>
        </w:tc>
        <w:tc>
          <w:tcPr>
            <w:tcW w:w="1791" w:type="dxa"/>
            <w:hideMark/>
          </w:tcPr>
          <w:p w14:paraId="21D5BECA" w14:textId="77777777" w:rsidR="00E91E01" w:rsidRPr="00B12DC3" w:rsidRDefault="00E91E01" w:rsidP="00E91E01">
            <w:pPr>
              <w:jc w:val="both"/>
            </w:pPr>
            <w:r w:rsidRPr="00B12DC3">
              <w:t>34.5</w:t>
            </w:r>
          </w:p>
        </w:tc>
      </w:tr>
      <w:tr w:rsidR="00E91E01" w:rsidRPr="00B12DC3" w14:paraId="1FFAFCD1" w14:textId="77777777" w:rsidTr="00425994">
        <w:trPr>
          <w:jc w:val="center"/>
        </w:trPr>
        <w:tc>
          <w:tcPr>
            <w:tcW w:w="0" w:type="auto"/>
            <w:hideMark/>
          </w:tcPr>
          <w:p w14:paraId="7E442677" w14:textId="77777777" w:rsidR="00E91E01" w:rsidRPr="00B12DC3" w:rsidRDefault="00E91E01" w:rsidP="00E91E01">
            <w:pPr>
              <w:jc w:val="both"/>
            </w:pPr>
          </w:p>
        </w:tc>
        <w:tc>
          <w:tcPr>
            <w:tcW w:w="1967" w:type="dxa"/>
            <w:hideMark/>
          </w:tcPr>
          <w:p w14:paraId="17849CD8" w14:textId="77777777" w:rsidR="00E91E01" w:rsidRPr="00B12DC3" w:rsidRDefault="00E91E01" w:rsidP="00E91E01">
            <w:pPr>
              <w:jc w:val="both"/>
            </w:pPr>
            <w:r w:rsidRPr="00B12DC3">
              <w:t>Others</w:t>
            </w:r>
          </w:p>
        </w:tc>
        <w:tc>
          <w:tcPr>
            <w:tcW w:w="1985" w:type="dxa"/>
            <w:hideMark/>
          </w:tcPr>
          <w:p w14:paraId="5581B673" w14:textId="77777777" w:rsidR="00E91E01" w:rsidRPr="00B12DC3" w:rsidRDefault="00E91E01" w:rsidP="00E91E01">
            <w:pPr>
              <w:jc w:val="both"/>
            </w:pPr>
            <w:r w:rsidRPr="00B12DC3">
              <w:t>114</w:t>
            </w:r>
          </w:p>
        </w:tc>
        <w:tc>
          <w:tcPr>
            <w:tcW w:w="1791" w:type="dxa"/>
            <w:hideMark/>
          </w:tcPr>
          <w:p w14:paraId="6C414B84" w14:textId="77777777" w:rsidR="00E91E01" w:rsidRPr="00B12DC3" w:rsidRDefault="00E91E01" w:rsidP="00E91E01">
            <w:pPr>
              <w:jc w:val="both"/>
            </w:pPr>
            <w:r w:rsidRPr="00B12DC3">
              <w:t>27.6</w:t>
            </w:r>
          </w:p>
        </w:tc>
      </w:tr>
      <w:tr w:rsidR="00E91E01" w:rsidRPr="00B12DC3" w14:paraId="56B69B30" w14:textId="77777777" w:rsidTr="00425994">
        <w:trPr>
          <w:jc w:val="center"/>
        </w:trPr>
        <w:tc>
          <w:tcPr>
            <w:tcW w:w="0" w:type="auto"/>
            <w:hideMark/>
          </w:tcPr>
          <w:p w14:paraId="7AC1AD1F" w14:textId="77777777" w:rsidR="00E91E01" w:rsidRPr="00B12DC3" w:rsidRDefault="00E91E01" w:rsidP="00E91E01">
            <w:pPr>
              <w:jc w:val="both"/>
            </w:pPr>
            <w:r w:rsidRPr="00B12DC3">
              <w:rPr>
                <w:b/>
                <w:bCs/>
              </w:rPr>
              <w:t>Frequency of English Use in Class</w:t>
            </w:r>
          </w:p>
        </w:tc>
        <w:tc>
          <w:tcPr>
            <w:tcW w:w="1967" w:type="dxa"/>
            <w:hideMark/>
          </w:tcPr>
          <w:p w14:paraId="731B7E3D" w14:textId="77777777" w:rsidR="00E91E01" w:rsidRPr="00B12DC3" w:rsidRDefault="00E91E01" w:rsidP="00E91E01">
            <w:pPr>
              <w:jc w:val="both"/>
            </w:pPr>
            <w:r w:rsidRPr="00B12DC3">
              <w:t>Rarely</w:t>
            </w:r>
          </w:p>
        </w:tc>
        <w:tc>
          <w:tcPr>
            <w:tcW w:w="1985" w:type="dxa"/>
            <w:hideMark/>
          </w:tcPr>
          <w:p w14:paraId="00C6CD4B" w14:textId="77777777" w:rsidR="00E91E01" w:rsidRPr="00B12DC3" w:rsidRDefault="00E91E01" w:rsidP="00E91E01">
            <w:pPr>
              <w:jc w:val="both"/>
            </w:pPr>
            <w:r w:rsidRPr="00B12DC3">
              <w:t>36</w:t>
            </w:r>
          </w:p>
        </w:tc>
        <w:tc>
          <w:tcPr>
            <w:tcW w:w="1791" w:type="dxa"/>
            <w:hideMark/>
          </w:tcPr>
          <w:p w14:paraId="65BE75B5" w14:textId="77777777" w:rsidR="00E91E01" w:rsidRPr="00B12DC3" w:rsidRDefault="00E91E01" w:rsidP="00E91E01">
            <w:pPr>
              <w:jc w:val="both"/>
            </w:pPr>
            <w:r w:rsidRPr="00B12DC3">
              <w:t>8.7</w:t>
            </w:r>
          </w:p>
        </w:tc>
      </w:tr>
      <w:tr w:rsidR="00E91E01" w:rsidRPr="00B12DC3" w14:paraId="0D877B7C" w14:textId="77777777" w:rsidTr="00425994">
        <w:trPr>
          <w:jc w:val="center"/>
        </w:trPr>
        <w:tc>
          <w:tcPr>
            <w:tcW w:w="0" w:type="auto"/>
            <w:hideMark/>
          </w:tcPr>
          <w:p w14:paraId="366C5E19" w14:textId="77777777" w:rsidR="00E91E01" w:rsidRPr="00B12DC3" w:rsidRDefault="00E91E01" w:rsidP="00E91E01">
            <w:pPr>
              <w:jc w:val="both"/>
            </w:pPr>
          </w:p>
        </w:tc>
        <w:tc>
          <w:tcPr>
            <w:tcW w:w="1967" w:type="dxa"/>
            <w:hideMark/>
          </w:tcPr>
          <w:p w14:paraId="7662C0DE" w14:textId="77777777" w:rsidR="00E91E01" w:rsidRPr="00B12DC3" w:rsidRDefault="00E91E01" w:rsidP="00E91E01">
            <w:pPr>
              <w:jc w:val="both"/>
            </w:pPr>
            <w:r w:rsidRPr="00B12DC3">
              <w:t>Sometimes</w:t>
            </w:r>
          </w:p>
        </w:tc>
        <w:tc>
          <w:tcPr>
            <w:tcW w:w="1985" w:type="dxa"/>
            <w:hideMark/>
          </w:tcPr>
          <w:p w14:paraId="458DF20B" w14:textId="77777777" w:rsidR="00E91E01" w:rsidRPr="00B12DC3" w:rsidRDefault="00E91E01" w:rsidP="00E91E01">
            <w:pPr>
              <w:jc w:val="both"/>
            </w:pPr>
            <w:r w:rsidRPr="00B12DC3">
              <w:t>112</w:t>
            </w:r>
          </w:p>
        </w:tc>
        <w:tc>
          <w:tcPr>
            <w:tcW w:w="1791" w:type="dxa"/>
            <w:hideMark/>
          </w:tcPr>
          <w:p w14:paraId="718B7153" w14:textId="77777777" w:rsidR="00E91E01" w:rsidRPr="00B12DC3" w:rsidRDefault="00E91E01" w:rsidP="00E91E01">
            <w:pPr>
              <w:jc w:val="both"/>
            </w:pPr>
            <w:r w:rsidRPr="00B12DC3">
              <w:t>27.2</w:t>
            </w:r>
          </w:p>
        </w:tc>
      </w:tr>
      <w:tr w:rsidR="00E91E01" w:rsidRPr="00B12DC3" w14:paraId="2DF8FC54" w14:textId="77777777" w:rsidTr="00425994">
        <w:trPr>
          <w:jc w:val="center"/>
        </w:trPr>
        <w:tc>
          <w:tcPr>
            <w:tcW w:w="0" w:type="auto"/>
            <w:hideMark/>
          </w:tcPr>
          <w:p w14:paraId="2199011E" w14:textId="77777777" w:rsidR="00E91E01" w:rsidRPr="00B12DC3" w:rsidRDefault="00E91E01" w:rsidP="00E91E01">
            <w:pPr>
              <w:jc w:val="both"/>
            </w:pPr>
          </w:p>
        </w:tc>
        <w:tc>
          <w:tcPr>
            <w:tcW w:w="1967" w:type="dxa"/>
            <w:hideMark/>
          </w:tcPr>
          <w:p w14:paraId="05CC90CD" w14:textId="77777777" w:rsidR="00E91E01" w:rsidRPr="00B12DC3" w:rsidRDefault="00E91E01" w:rsidP="00E91E01">
            <w:pPr>
              <w:jc w:val="both"/>
            </w:pPr>
            <w:r w:rsidRPr="00B12DC3">
              <w:t>Often</w:t>
            </w:r>
          </w:p>
        </w:tc>
        <w:tc>
          <w:tcPr>
            <w:tcW w:w="1985" w:type="dxa"/>
            <w:hideMark/>
          </w:tcPr>
          <w:p w14:paraId="13DBC518" w14:textId="77777777" w:rsidR="00E91E01" w:rsidRPr="00B12DC3" w:rsidRDefault="00E91E01" w:rsidP="00E91E01">
            <w:pPr>
              <w:jc w:val="both"/>
            </w:pPr>
            <w:r w:rsidRPr="00B12DC3">
              <w:t>168</w:t>
            </w:r>
          </w:p>
        </w:tc>
        <w:tc>
          <w:tcPr>
            <w:tcW w:w="1791" w:type="dxa"/>
            <w:hideMark/>
          </w:tcPr>
          <w:p w14:paraId="7124DB2B" w14:textId="77777777" w:rsidR="00E91E01" w:rsidRPr="00B12DC3" w:rsidRDefault="00E91E01" w:rsidP="00E91E01">
            <w:pPr>
              <w:jc w:val="both"/>
            </w:pPr>
            <w:r w:rsidRPr="00B12DC3">
              <w:t>40.8</w:t>
            </w:r>
          </w:p>
        </w:tc>
      </w:tr>
      <w:tr w:rsidR="00E91E01" w:rsidRPr="00B12DC3" w14:paraId="7A8FD553" w14:textId="77777777" w:rsidTr="00425994">
        <w:trPr>
          <w:jc w:val="center"/>
        </w:trPr>
        <w:tc>
          <w:tcPr>
            <w:tcW w:w="0" w:type="auto"/>
            <w:hideMark/>
          </w:tcPr>
          <w:p w14:paraId="43F4F829" w14:textId="77777777" w:rsidR="00E91E01" w:rsidRPr="00B12DC3" w:rsidRDefault="00E91E01" w:rsidP="00E91E01">
            <w:pPr>
              <w:jc w:val="both"/>
            </w:pPr>
          </w:p>
        </w:tc>
        <w:tc>
          <w:tcPr>
            <w:tcW w:w="1967" w:type="dxa"/>
            <w:hideMark/>
          </w:tcPr>
          <w:p w14:paraId="27E107F9" w14:textId="77777777" w:rsidR="00E91E01" w:rsidRPr="00B12DC3" w:rsidRDefault="00E91E01" w:rsidP="00E91E01">
            <w:pPr>
              <w:jc w:val="both"/>
            </w:pPr>
            <w:r w:rsidRPr="00B12DC3">
              <w:t>Very often</w:t>
            </w:r>
          </w:p>
        </w:tc>
        <w:tc>
          <w:tcPr>
            <w:tcW w:w="1985" w:type="dxa"/>
            <w:hideMark/>
          </w:tcPr>
          <w:p w14:paraId="7EFBB571" w14:textId="77777777" w:rsidR="00E91E01" w:rsidRPr="00B12DC3" w:rsidRDefault="00E91E01" w:rsidP="00E91E01">
            <w:pPr>
              <w:jc w:val="both"/>
            </w:pPr>
            <w:r w:rsidRPr="00B12DC3">
              <w:t>96</w:t>
            </w:r>
          </w:p>
        </w:tc>
        <w:tc>
          <w:tcPr>
            <w:tcW w:w="1791" w:type="dxa"/>
            <w:hideMark/>
          </w:tcPr>
          <w:p w14:paraId="196CB606" w14:textId="77777777" w:rsidR="00E91E01" w:rsidRPr="00B12DC3" w:rsidRDefault="00E91E01" w:rsidP="00E91E01">
            <w:pPr>
              <w:jc w:val="both"/>
            </w:pPr>
            <w:r w:rsidRPr="00B12DC3">
              <w:t>23.3</w:t>
            </w:r>
          </w:p>
        </w:tc>
      </w:tr>
    </w:tbl>
    <w:p w14:paraId="57A53A06" w14:textId="718505A5" w:rsidR="00E91E01" w:rsidRPr="00B12DC3" w:rsidRDefault="00E91E01" w:rsidP="00E91E01">
      <w:pPr>
        <w:jc w:val="both"/>
        <w:rPr>
          <w:b/>
          <w:bCs/>
        </w:rPr>
      </w:pPr>
      <w:r w:rsidRPr="00B12DC3">
        <w:rPr>
          <w:b/>
          <w:bCs/>
        </w:rPr>
        <w:t>4.1.2 Measurement model assessment</w:t>
      </w:r>
    </w:p>
    <w:p w14:paraId="6C205FE6" w14:textId="0CA059AC" w:rsidR="00DF71FF" w:rsidRPr="00B12DC3" w:rsidRDefault="00DF71FF" w:rsidP="00DF71FF">
      <w:pPr>
        <w:ind w:firstLine="720"/>
        <w:jc w:val="both"/>
      </w:pPr>
      <w:r w:rsidRPr="00B12DC3">
        <w:t xml:space="preserve">Table 3 presents the results of convergent validity and internal consistency assessment for all constructs, including classroom-based alternative assessment (CLB), student engagement (STE), and </w:t>
      </w:r>
      <w:r w:rsidR="00897613" w:rsidRPr="00B12DC3">
        <w:t>perceived communicative competence</w:t>
      </w:r>
      <w:r w:rsidRPr="00B12DC3">
        <w:t xml:space="preserve"> (</w:t>
      </w:r>
      <w:r w:rsidR="00897613" w:rsidRPr="00B12DC3">
        <w:t>PCC</w:t>
      </w:r>
      <w:r w:rsidRPr="00B12DC3">
        <w:t xml:space="preserve">). Overall, the results demonstrate that all constructs meet the recommended thresholds for reliability and validity. First, the indicator loadings range from 0.704 to 0.868, exceeding the minimum acceptable threshold of 0.70 </w:t>
      </w:r>
      <w:sdt>
        <w:sdtPr>
          <w:rPr>
            <w:color w:val="000000"/>
          </w:rPr>
          <w:tag w:val="MENDELEY_CITATION_v3_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"/>
          <w:id w:val="769587689"/>
          <w:placeholder>
            <w:docPart w:val="DefaultPlaceholder_-1854013440"/>
          </w:placeholder>
        </w:sdtPr>
        <w:sdtContent>
          <w:r w:rsidR="000C6919" w:rsidRPr="000C6919">
            <w:rPr>
              <w:color w:val="000000"/>
            </w:rPr>
            <w:t>(Hair et al., 2019)</w:t>
          </w:r>
        </w:sdtContent>
      </w:sdt>
      <w:r w:rsidRPr="00B12DC3">
        <w:t>, thereby confirming satisfactory indicator reliability. Although CLB5 exhibits a relatively lower loading (0.704), it remains acceptable and contributes to content validity. In terms of internal consistency, Cronbach’s alpha values range from 0.838 (CLB) to 0.887 (</w:t>
      </w:r>
      <w:r w:rsidR="00897613" w:rsidRPr="00B12DC3">
        <w:t>PCC</w:t>
      </w:r>
      <w:r w:rsidRPr="00B12DC3">
        <w:t>), exceeding the recommended threshold of 0.70, indicating strong reliability. Similarly, composite reliability values (</w:t>
      </w:r>
      <w:proofErr w:type="spellStart"/>
      <w:r w:rsidRPr="00B12DC3">
        <w:t>rho_a</w:t>
      </w:r>
      <w:proofErr w:type="spellEnd"/>
      <w:r w:rsidRPr="00B12DC3">
        <w:t xml:space="preserve"> and </w:t>
      </w:r>
      <w:proofErr w:type="spellStart"/>
      <w:r w:rsidRPr="00B12DC3">
        <w:t>rho_c</w:t>
      </w:r>
      <w:proofErr w:type="spellEnd"/>
      <w:r w:rsidRPr="00B12DC3">
        <w:t xml:space="preserve">) for all constructs exceed 0.80, further confirming the robustness of the measurement model. Specifically, </w:t>
      </w:r>
      <w:proofErr w:type="spellStart"/>
      <w:r w:rsidRPr="00B12DC3">
        <w:t>rho_c</w:t>
      </w:r>
      <w:proofErr w:type="spellEnd"/>
      <w:r w:rsidRPr="00B12DC3">
        <w:t xml:space="preserve"> values range from 0.885 to 0.917, demonstrating high internal consistency across constructs. Convergent validity is assessed using the Average Variance Extracted (AVE), with all constructs exceeding the threshold of 0.50 </w:t>
      </w:r>
      <w:sdt>
        <w:sdtPr>
          <w:rPr>
            <w:color w:val="000000"/>
          </w:rPr>
          <w:tag w:val="MENDELEY_CITATION_v3_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"/>
          <w:id w:val="675384090"/>
          <w:placeholder>
            <w:docPart w:val="DefaultPlaceholder_-1854013440"/>
          </w:placeholder>
        </w:sdtPr>
        <w:sdtContent>
          <w:r w:rsidR="000C6919" w:rsidRPr="000C6919">
            <w:rPr>
              <w:color w:val="000000"/>
            </w:rPr>
            <w:t>(Ferrell et al., 2019)</w:t>
          </w:r>
        </w:sdtContent>
      </w:sdt>
      <w:r w:rsidRPr="00B12DC3">
        <w:t xml:space="preserve">. The AVE values are 0.607 for CLB, 0.686 for STE, and 0.690 for </w:t>
      </w:r>
      <w:r w:rsidR="00897613" w:rsidRPr="00B12DC3">
        <w:t>PCC</w:t>
      </w:r>
      <w:r w:rsidRPr="00B12DC3">
        <w:t>, indicating that each construct explains more than half of the variance of its indicators. This confirms that the measurement items adequately represent their respective latent constructs.</w:t>
      </w:r>
    </w:p>
    <w:p w14:paraId="09E309E0" w14:textId="77777777" w:rsidR="008A62D3" w:rsidRPr="00B12DC3" w:rsidRDefault="008A62D3" w:rsidP="00E91E01">
      <w:pPr>
        <w:jc w:val="both"/>
        <w:rPr>
          <w:b/>
          <w:bCs/>
        </w:rPr>
      </w:pPr>
    </w:p>
    <w:p w14:paraId="22BE952C" w14:textId="699AC058" w:rsidR="00E91E01" w:rsidRPr="00B12DC3" w:rsidRDefault="008A62D3" w:rsidP="00425994">
      <w:pPr>
        <w:jc w:val="center"/>
      </w:pPr>
      <w:r w:rsidRPr="00B12DC3">
        <w:lastRenderedPageBreak/>
        <w:t>Table 3: Convergent validity, Internal consistency assessment</w:t>
      </w:r>
    </w:p>
    <w:tbl>
      <w:tblPr>
        <w:tblW w:w="9620" w:type="dxa"/>
        <w:tblLook w:val="04A0" w:firstRow="1" w:lastRow="0" w:firstColumn="1" w:lastColumn="0" w:noHBand="0" w:noVBand="1"/>
      </w:tblPr>
      <w:tblGrid>
        <w:gridCol w:w="1360"/>
        <w:gridCol w:w="931"/>
        <w:gridCol w:w="1097"/>
        <w:gridCol w:w="1304"/>
        <w:gridCol w:w="1440"/>
        <w:gridCol w:w="1300"/>
        <w:gridCol w:w="1280"/>
        <w:gridCol w:w="908"/>
      </w:tblGrid>
      <w:tr w:rsidR="008A62D3" w:rsidRPr="00B12DC3" w14:paraId="097AC2F1" w14:textId="77777777" w:rsidTr="008A62D3">
        <w:trPr>
          <w:trHeight w:val="1425"/>
        </w:trPr>
        <w:tc>
          <w:tcPr>
            <w:tcW w:w="1360" w:type="dxa"/>
            <w:tcBorders>
              <w:top w:val="single" w:sz="4" w:space="0" w:color="auto"/>
              <w:left w:val="single" w:sz="4" w:space="0" w:color="auto"/>
              <w:bottom w:val="single" w:sz="4" w:space="0" w:color="auto"/>
              <w:right w:val="single" w:sz="4" w:space="0" w:color="auto"/>
            </w:tcBorders>
            <w:vAlign w:val="center"/>
            <w:hideMark/>
          </w:tcPr>
          <w:p w14:paraId="4BC6D01A" w14:textId="77777777" w:rsidR="008A62D3" w:rsidRPr="00B12DC3" w:rsidRDefault="008A62D3" w:rsidP="008A62D3">
            <w:pPr>
              <w:widowControl/>
              <w:autoSpaceDE/>
              <w:autoSpaceDN/>
              <w:rPr>
                <w:b/>
                <w:bCs/>
                <w:sz w:val="22"/>
              </w:rPr>
            </w:pPr>
            <w:r w:rsidRPr="00B12DC3">
              <w:rPr>
                <w:b/>
                <w:bCs/>
                <w:sz w:val="22"/>
              </w:rPr>
              <w:t>Constructs</w:t>
            </w:r>
          </w:p>
        </w:tc>
        <w:tc>
          <w:tcPr>
            <w:tcW w:w="960" w:type="dxa"/>
            <w:tcBorders>
              <w:top w:val="single" w:sz="4" w:space="0" w:color="auto"/>
              <w:left w:val="nil"/>
              <w:bottom w:val="single" w:sz="4" w:space="0" w:color="auto"/>
              <w:right w:val="single" w:sz="4" w:space="0" w:color="auto"/>
            </w:tcBorders>
            <w:vAlign w:val="center"/>
            <w:hideMark/>
          </w:tcPr>
          <w:p w14:paraId="252A5F52" w14:textId="77777777" w:rsidR="008A62D3" w:rsidRPr="00B12DC3" w:rsidRDefault="008A62D3" w:rsidP="008A62D3">
            <w:pPr>
              <w:widowControl/>
              <w:autoSpaceDE/>
              <w:autoSpaceDN/>
              <w:rPr>
                <w:b/>
                <w:bCs/>
                <w:sz w:val="22"/>
              </w:rPr>
            </w:pPr>
            <w:r w:rsidRPr="00B12DC3">
              <w:rPr>
                <w:b/>
                <w:bCs/>
                <w:sz w:val="22"/>
              </w:rPr>
              <w:t>Items</w:t>
            </w:r>
          </w:p>
        </w:tc>
        <w:tc>
          <w:tcPr>
            <w:tcW w:w="1100" w:type="dxa"/>
            <w:tcBorders>
              <w:top w:val="single" w:sz="4" w:space="0" w:color="auto"/>
              <w:left w:val="nil"/>
              <w:bottom w:val="single" w:sz="4" w:space="0" w:color="auto"/>
              <w:right w:val="single" w:sz="4" w:space="0" w:color="auto"/>
            </w:tcBorders>
            <w:vAlign w:val="center"/>
            <w:hideMark/>
          </w:tcPr>
          <w:p w14:paraId="65979983" w14:textId="77777777" w:rsidR="008A62D3" w:rsidRPr="00B12DC3" w:rsidRDefault="008A62D3" w:rsidP="008A62D3">
            <w:pPr>
              <w:widowControl/>
              <w:autoSpaceDE/>
              <w:autoSpaceDN/>
              <w:rPr>
                <w:b/>
                <w:bCs/>
                <w:sz w:val="22"/>
              </w:rPr>
            </w:pPr>
            <w:r w:rsidRPr="00B12DC3">
              <w:rPr>
                <w:b/>
                <w:bCs/>
                <w:sz w:val="22"/>
              </w:rPr>
              <w:t>Loadings</w:t>
            </w:r>
          </w:p>
        </w:tc>
        <w:tc>
          <w:tcPr>
            <w:tcW w:w="1220" w:type="dxa"/>
            <w:tcBorders>
              <w:top w:val="single" w:sz="4" w:space="0" w:color="auto"/>
              <w:left w:val="nil"/>
              <w:bottom w:val="single" w:sz="4" w:space="0" w:color="auto"/>
              <w:right w:val="single" w:sz="4" w:space="0" w:color="auto"/>
            </w:tcBorders>
            <w:vAlign w:val="center"/>
            <w:hideMark/>
          </w:tcPr>
          <w:p w14:paraId="03E936CC" w14:textId="77777777" w:rsidR="008A62D3" w:rsidRPr="00B12DC3" w:rsidRDefault="008A62D3" w:rsidP="008A62D3">
            <w:pPr>
              <w:widowControl/>
              <w:autoSpaceDE/>
              <w:autoSpaceDN/>
              <w:jc w:val="right"/>
              <w:rPr>
                <w:b/>
                <w:bCs/>
                <w:sz w:val="22"/>
              </w:rPr>
            </w:pPr>
            <w:r w:rsidRPr="00B12DC3">
              <w:rPr>
                <w:b/>
                <w:bCs/>
                <w:sz w:val="22"/>
              </w:rPr>
              <w:t>Cronbach's alpha</w:t>
            </w:r>
          </w:p>
        </w:tc>
        <w:tc>
          <w:tcPr>
            <w:tcW w:w="1440" w:type="dxa"/>
            <w:tcBorders>
              <w:top w:val="single" w:sz="4" w:space="0" w:color="auto"/>
              <w:left w:val="nil"/>
              <w:bottom w:val="single" w:sz="4" w:space="0" w:color="auto"/>
              <w:right w:val="single" w:sz="4" w:space="0" w:color="auto"/>
            </w:tcBorders>
            <w:vAlign w:val="center"/>
            <w:hideMark/>
          </w:tcPr>
          <w:p w14:paraId="24E7DB6B" w14:textId="77777777" w:rsidR="008A62D3" w:rsidRPr="00B12DC3" w:rsidRDefault="008A62D3" w:rsidP="008A62D3">
            <w:pPr>
              <w:widowControl/>
              <w:autoSpaceDE/>
              <w:autoSpaceDN/>
              <w:jc w:val="right"/>
              <w:rPr>
                <w:b/>
                <w:bCs/>
                <w:sz w:val="22"/>
              </w:rPr>
            </w:pPr>
            <w:r w:rsidRPr="00B12DC3">
              <w:rPr>
                <w:b/>
                <w:bCs/>
                <w:sz w:val="22"/>
              </w:rPr>
              <w:t>Composite reliability (</w:t>
            </w:r>
            <w:proofErr w:type="spellStart"/>
            <w:r w:rsidRPr="00B12DC3">
              <w:rPr>
                <w:b/>
                <w:bCs/>
                <w:sz w:val="22"/>
              </w:rPr>
              <w:t>rho_a</w:t>
            </w:r>
            <w:proofErr w:type="spellEnd"/>
            <w:r w:rsidRPr="00B12DC3">
              <w:rPr>
                <w:b/>
                <w:bCs/>
                <w:sz w:val="22"/>
              </w:rPr>
              <w:t>)</w:t>
            </w:r>
          </w:p>
        </w:tc>
        <w:tc>
          <w:tcPr>
            <w:tcW w:w="1300" w:type="dxa"/>
            <w:tcBorders>
              <w:top w:val="single" w:sz="4" w:space="0" w:color="auto"/>
              <w:left w:val="nil"/>
              <w:bottom w:val="single" w:sz="4" w:space="0" w:color="auto"/>
              <w:right w:val="single" w:sz="4" w:space="0" w:color="auto"/>
            </w:tcBorders>
            <w:vAlign w:val="center"/>
            <w:hideMark/>
          </w:tcPr>
          <w:p w14:paraId="6DD97142" w14:textId="77777777" w:rsidR="008A62D3" w:rsidRPr="00B12DC3" w:rsidRDefault="008A62D3" w:rsidP="008A62D3">
            <w:pPr>
              <w:widowControl/>
              <w:autoSpaceDE/>
              <w:autoSpaceDN/>
              <w:jc w:val="right"/>
              <w:rPr>
                <w:b/>
                <w:bCs/>
                <w:sz w:val="22"/>
              </w:rPr>
            </w:pPr>
            <w:r w:rsidRPr="00B12DC3">
              <w:rPr>
                <w:b/>
                <w:bCs/>
                <w:sz w:val="22"/>
              </w:rPr>
              <w:t>Composite reliability (</w:t>
            </w:r>
            <w:proofErr w:type="spellStart"/>
            <w:r w:rsidRPr="00B12DC3">
              <w:rPr>
                <w:b/>
                <w:bCs/>
                <w:sz w:val="22"/>
              </w:rPr>
              <w:t>rho_c</w:t>
            </w:r>
            <w:proofErr w:type="spellEnd"/>
            <w:r w:rsidRPr="00B12DC3">
              <w:rPr>
                <w:b/>
                <w:bCs/>
                <w:sz w:val="22"/>
              </w:rPr>
              <w:t>)</w:t>
            </w:r>
          </w:p>
        </w:tc>
        <w:tc>
          <w:tcPr>
            <w:tcW w:w="1280" w:type="dxa"/>
            <w:tcBorders>
              <w:top w:val="single" w:sz="4" w:space="0" w:color="auto"/>
              <w:left w:val="nil"/>
              <w:bottom w:val="single" w:sz="4" w:space="0" w:color="auto"/>
              <w:right w:val="single" w:sz="4" w:space="0" w:color="auto"/>
            </w:tcBorders>
            <w:vAlign w:val="center"/>
            <w:hideMark/>
          </w:tcPr>
          <w:p w14:paraId="49DAE591" w14:textId="77777777" w:rsidR="008A62D3" w:rsidRPr="00B12DC3" w:rsidRDefault="008A62D3" w:rsidP="008A62D3">
            <w:pPr>
              <w:widowControl/>
              <w:autoSpaceDE/>
              <w:autoSpaceDN/>
              <w:jc w:val="right"/>
              <w:rPr>
                <w:b/>
                <w:bCs/>
                <w:sz w:val="22"/>
              </w:rPr>
            </w:pPr>
            <w:r w:rsidRPr="00B12DC3">
              <w:rPr>
                <w:b/>
                <w:bCs/>
                <w:sz w:val="22"/>
              </w:rPr>
              <w:t>Average variance extracted (AVE)</w:t>
            </w:r>
          </w:p>
        </w:tc>
        <w:tc>
          <w:tcPr>
            <w:tcW w:w="960" w:type="dxa"/>
            <w:tcBorders>
              <w:top w:val="single" w:sz="4" w:space="0" w:color="auto"/>
              <w:left w:val="nil"/>
              <w:bottom w:val="single" w:sz="4" w:space="0" w:color="auto"/>
              <w:right w:val="single" w:sz="4" w:space="0" w:color="auto"/>
            </w:tcBorders>
            <w:vAlign w:val="center"/>
            <w:hideMark/>
          </w:tcPr>
          <w:p w14:paraId="6DA5B76D" w14:textId="77777777" w:rsidR="008A62D3" w:rsidRPr="00B12DC3" w:rsidRDefault="008A62D3" w:rsidP="008A62D3">
            <w:pPr>
              <w:widowControl/>
              <w:autoSpaceDE/>
              <w:autoSpaceDN/>
              <w:jc w:val="right"/>
              <w:rPr>
                <w:b/>
                <w:bCs/>
                <w:sz w:val="22"/>
              </w:rPr>
            </w:pPr>
            <w:r w:rsidRPr="00B12DC3">
              <w:rPr>
                <w:b/>
                <w:bCs/>
                <w:sz w:val="22"/>
              </w:rPr>
              <w:t>VIF</w:t>
            </w:r>
          </w:p>
        </w:tc>
      </w:tr>
      <w:tr w:rsidR="008A62D3" w:rsidRPr="00B12DC3" w14:paraId="3982086B"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45955238" w14:textId="77777777" w:rsidR="008A62D3" w:rsidRPr="00B12DC3" w:rsidRDefault="008A62D3" w:rsidP="008A62D3">
            <w:pPr>
              <w:widowControl/>
              <w:autoSpaceDE/>
              <w:autoSpaceDN/>
              <w:rPr>
                <w:b/>
                <w:bCs/>
                <w:sz w:val="22"/>
              </w:rPr>
            </w:pPr>
            <w:r w:rsidRPr="00B12DC3">
              <w:rPr>
                <w:b/>
                <w:bCs/>
                <w:sz w:val="22"/>
              </w:rPr>
              <w:t>CLB</w:t>
            </w:r>
          </w:p>
        </w:tc>
        <w:tc>
          <w:tcPr>
            <w:tcW w:w="960" w:type="dxa"/>
            <w:tcBorders>
              <w:top w:val="nil"/>
              <w:left w:val="nil"/>
              <w:bottom w:val="single" w:sz="4" w:space="0" w:color="auto"/>
              <w:right w:val="single" w:sz="4" w:space="0" w:color="auto"/>
            </w:tcBorders>
            <w:vAlign w:val="center"/>
            <w:hideMark/>
          </w:tcPr>
          <w:p w14:paraId="0C8010CE" w14:textId="77777777" w:rsidR="008A62D3" w:rsidRPr="00B12DC3" w:rsidRDefault="008A62D3" w:rsidP="008A62D3">
            <w:pPr>
              <w:widowControl/>
              <w:autoSpaceDE/>
              <w:autoSpaceDN/>
              <w:rPr>
                <w:b/>
                <w:bCs/>
                <w:sz w:val="22"/>
              </w:rPr>
            </w:pPr>
            <w:r w:rsidRPr="00B12DC3">
              <w:rPr>
                <w:b/>
                <w:bCs/>
                <w:sz w:val="22"/>
              </w:rPr>
              <w:t>CLB1</w:t>
            </w:r>
          </w:p>
        </w:tc>
        <w:tc>
          <w:tcPr>
            <w:tcW w:w="1100" w:type="dxa"/>
            <w:tcBorders>
              <w:top w:val="nil"/>
              <w:left w:val="nil"/>
              <w:bottom w:val="single" w:sz="4" w:space="0" w:color="auto"/>
              <w:right w:val="single" w:sz="4" w:space="0" w:color="auto"/>
            </w:tcBorders>
            <w:vAlign w:val="center"/>
            <w:hideMark/>
          </w:tcPr>
          <w:p w14:paraId="281155E0" w14:textId="77777777" w:rsidR="008A62D3" w:rsidRPr="00B12DC3" w:rsidRDefault="008A62D3" w:rsidP="008A62D3">
            <w:pPr>
              <w:widowControl/>
              <w:autoSpaceDE/>
              <w:autoSpaceDN/>
              <w:jc w:val="right"/>
              <w:rPr>
                <w:sz w:val="22"/>
              </w:rPr>
            </w:pPr>
            <w:r w:rsidRPr="00B12DC3">
              <w:rPr>
                <w:sz w:val="22"/>
              </w:rPr>
              <w:t>0.794</w:t>
            </w:r>
          </w:p>
        </w:tc>
        <w:tc>
          <w:tcPr>
            <w:tcW w:w="1220" w:type="dxa"/>
            <w:tcBorders>
              <w:top w:val="nil"/>
              <w:left w:val="nil"/>
              <w:bottom w:val="single" w:sz="4" w:space="0" w:color="auto"/>
              <w:right w:val="single" w:sz="4" w:space="0" w:color="auto"/>
            </w:tcBorders>
            <w:vAlign w:val="center"/>
            <w:hideMark/>
          </w:tcPr>
          <w:p w14:paraId="3C183E34" w14:textId="77777777" w:rsidR="008A62D3" w:rsidRPr="00B12DC3" w:rsidRDefault="008A62D3" w:rsidP="008A62D3">
            <w:pPr>
              <w:widowControl/>
              <w:autoSpaceDE/>
              <w:autoSpaceDN/>
              <w:jc w:val="right"/>
              <w:rPr>
                <w:sz w:val="22"/>
              </w:rPr>
            </w:pPr>
            <w:r w:rsidRPr="00B12DC3">
              <w:rPr>
                <w:sz w:val="22"/>
              </w:rPr>
              <w:t>0.838</w:t>
            </w:r>
          </w:p>
        </w:tc>
        <w:tc>
          <w:tcPr>
            <w:tcW w:w="1440" w:type="dxa"/>
            <w:tcBorders>
              <w:top w:val="nil"/>
              <w:left w:val="nil"/>
              <w:bottom w:val="single" w:sz="4" w:space="0" w:color="auto"/>
              <w:right w:val="single" w:sz="4" w:space="0" w:color="auto"/>
            </w:tcBorders>
            <w:vAlign w:val="center"/>
            <w:hideMark/>
          </w:tcPr>
          <w:p w14:paraId="091723D7" w14:textId="77777777" w:rsidR="008A62D3" w:rsidRPr="00B12DC3" w:rsidRDefault="008A62D3" w:rsidP="008A62D3">
            <w:pPr>
              <w:widowControl/>
              <w:autoSpaceDE/>
              <w:autoSpaceDN/>
              <w:jc w:val="right"/>
              <w:rPr>
                <w:sz w:val="22"/>
              </w:rPr>
            </w:pPr>
            <w:r w:rsidRPr="00B12DC3">
              <w:rPr>
                <w:sz w:val="22"/>
              </w:rPr>
              <w:t>0.840</w:t>
            </w:r>
          </w:p>
        </w:tc>
        <w:tc>
          <w:tcPr>
            <w:tcW w:w="1300" w:type="dxa"/>
            <w:tcBorders>
              <w:top w:val="nil"/>
              <w:left w:val="nil"/>
              <w:bottom w:val="single" w:sz="4" w:space="0" w:color="auto"/>
              <w:right w:val="single" w:sz="4" w:space="0" w:color="auto"/>
            </w:tcBorders>
            <w:vAlign w:val="center"/>
            <w:hideMark/>
          </w:tcPr>
          <w:p w14:paraId="57C6A581" w14:textId="77777777" w:rsidR="008A62D3" w:rsidRPr="00B12DC3" w:rsidRDefault="008A62D3" w:rsidP="008A62D3">
            <w:pPr>
              <w:widowControl/>
              <w:autoSpaceDE/>
              <w:autoSpaceDN/>
              <w:jc w:val="right"/>
              <w:rPr>
                <w:sz w:val="22"/>
              </w:rPr>
            </w:pPr>
            <w:r w:rsidRPr="00B12DC3">
              <w:rPr>
                <w:sz w:val="22"/>
              </w:rPr>
              <w:t>0.885</w:t>
            </w:r>
          </w:p>
        </w:tc>
        <w:tc>
          <w:tcPr>
            <w:tcW w:w="1280" w:type="dxa"/>
            <w:tcBorders>
              <w:top w:val="nil"/>
              <w:left w:val="nil"/>
              <w:bottom w:val="single" w:sz="4" w:space="0" w:color="auto"/>
              <w:right w:val="single" w:sz="4" w:space="0" w:color="auto"/>
            </w:tcBorders>
            <w:vAlign w:val="center"/>
            <w:hideMark/>
          </w:tcPr>
          <w:p w14:paraId="7AC81AC1" w14:textId="77777777" w:rsidR="008A62D3" w:rsidRPr="00B12DC3" w:rsidRDefault="008A62D3" w:rsidP="008A62D3">
            <w:pPr>
              <w:widowControl/>
              <w:autoSpaceDE/>
              <w:autoSpaceDN/>
              <w:jc w:val="right"/>
              <w:rPr>
                <w:sz w:val="22"/>
              </w:rPr>
            </w:pPr>
            <w:r w:rsidRPr="00B12DC3">
              <w:rPr>
                <w:sz w:val="22"/>
              </w:rPr>
              <w:t>0.607</w:t>
            </w:r>
          </w:p>
        </w:tc>
        <w:tc>
          <w:tcPr>
            <w:tcW w:w="960" w:type="dxa"/>
            <w:tcBorders>
              <w:top w:val="nil"/>
              <w:left w:val="nil"/>
              <w:bottom w:val="single" w:sz="4" w:space="0" w:color="auto"/>
              <w:right w:val="single" w:sz="4" w:space="0" w:color="auto"/>
            </w:tcBorders>
            <w:vAlign w:val="center"/>
            <w:hideMark/>
          </w:tcPr>
          <w:p w14:paraId="69B75699" w14:textId="77777777" w:rsidR="008A62D3" w:rsidRPr="00B12DC3" w:rsidRDefault="008A62D3" w:rsidP="008A62D3">
            <w:pPr>
              <w:widowControl/>
              <w:autoSpaceDE/>
              <w:autoSpaceDN/>
              <w:jc w:val="right"/>
              <w:rPr>
                <w:sz w:val="22"/>
              </w:rPr>
            </w:pPr>
            <w:r w:rsidRPr="00B12DC3">
              <w:rPr>
                <w:sz w:val="22"/>
              </w:rPr>
              <w:t>1.919</w:t>
            </w:r>
          </w:p>
        </w:tc>
      </w:tr>
      <w:tr w:rsidR="008A62D3" w:rsidRPr="00B12DC3" w14:paraId="72D9CA44"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4C89CCBC" w14:textId="77777777" w:rsidR="008A62D3" w:rsidRPr="00B12DC3" w:rsidRDefault="008A62D3" w:rsidP="008A62D3">
            <w:pPr>
              <w:widowControl/>
              <w:autoSpaceDE/>
              <w:autoSpaceDN/>
              <w:rPr>
                <w:b/>
                <w:bCs/>
                <w:sz w:val="22"/>
              </w:rPr>
            </w:pPr>
            <w:r w:rsidRPr="00B12DC3">
              <w:rPr>
                <w:b/>
                <w:bCs/>
                <w:sz w:val="22"/>
              </w:rPr>
              <w:t> </w:t>
            </w:r>
          </w:p>
        </w:tc>
        <w:tc>
          <w:tcPr>
            <w:tcW w:w="960" w:type="dxa"/>
            <w:tcBorders>
              <w:top w:val="nil"/>
              <w:left w:val="nil"/>
              <w:bottom w:val="single" w:sz="4" w:space="0" w:color="auto"/>
              <w:right w:val="single" w:sz="4" w:space="0" w:color="auto"/>
            </w:tcBorders>
            <w:vAlign w:val="center"/>
            <w:hideMark/>
          </w:tcPr>
          <w:p w14:paraId="5D80164C" w14:textId="77777777" w:rsidR="008A62D3" w:rsidRPr="00B12DC3" w:rsidRDefault="008A62D3" w:rsidP="008A62D3">
            <w:pPr>
              <w:widowControl/>
              <w:autoSpaceDE/>
              <w:autoSpaceDN/>
              <w:rPr>
                <w:b/>
                <w:bCs/>
                <w:sz w:val="22"/>
              </w:rPr>
            </w:pPr>
            <w:r w:rsidRPr="00B12DC3">
              <w:rPr>
                <w:b/>
                <w:bCs/>
                <w:sz w:val="22"/>
              </w:rPr>
              <w:t>CLB2</w:t>
            </w:r>
          </w:p>
        </w:tc>
        <w:tc>
          <w:tcPr>
            <w:tcW w:w="1100" w:type="dxa"/>
            <w:tcBorders>
              <w:top w:val="nil"/>
              <w:left w:val="nil"/>
              <w:bottom w:val="single" w:sz="4" w:space="0" w:color="auto"/>
              <w:right w:val="single" w:sz="4" w:space="0" w:color="auto"/>
            </w:tcBorders>
            <w:vAlign w:val="center"/>
            <w:hideMark/>
          </w:tcPr>
          <w:p w14:paraId="15E43ED3" w14:textId="77777777" w:rsidR="008A62D3" w:rsidRPr="00B12DC3" w:rsidRDefault="008A62D3" w:rsidP="008A62D3">
            <w:pPr>
              <w:widowControl/>
              <w:autoSpaceDE/>
              <w:autoSpaceDN/>
              <w:jc w:val="right"/>
              <w:rPr>
                <w:sz w:val="22"/>
              </w:rPr>
            </w:pPr>
            <w:r w:rsidRPr="00B12DC3">
              <w:rPr>
                <w:sz w:val="22"/>
              </w:rPr>
              <w:t>0.771</w:t>
            </w:r>
          </w:p>
        </w:tc>
        <w:tc>
          <w:tcPr>
            <w:tcW w:w="1220" w:type="dxa"/>
            <w:tcBorders>
              <w:top w:val="nil"/>
              <w:left w:val="nil"/>
              <w:bottom w:val="single" w:sz="4" w:space="0" w:color="auto"/>
              <w:right w:val="single" w:sz="4" w:space="0" w:color="auto"/>
            </w:tcBorders>
            <w:vAlign w:val="center"/>
            <w:hideMark/>
          </w:tcPr>
          <w:p w14:paraId="704AD6A0" w14:textId="77777777" w:rsidR="008A62D3" w:rsidRPr="00B12DC3" w:rsidRDefault="008A62D3" w:rsidP="008A62D3">
            <w:pPr>
              <w:widowControl/>
              <w:autoSpaceDE/>
              <w:autoSpaceDN/>
              <w:jc w:val="right"/>
              <w:rPr>
                <w:sz w:val="22"/>
              </w:rPr>
            </w:pPr>
            <w:r w:rsidRPr="00B12DC3">
              <w:rPr>
                <w:sz w:val="22"/>
              </w:rPr>
              <w:t> </w:t>
            </w:r>
          </w:p>
        </w:tc>
        <w:tc>
          <w:tcPr>
            <w:tcW w:w="1440" w:type="dxa"/>
            <w:tcBorders>
              <w:top w:val="nil"/>
              <w:left w:val="nil"/>
              <w:bottom w:val="single" w:sz="4" w:space="0" w:color="auto"/>
              <w:right w:val="single" w:sz="4" w:space="0" w:color="auto"/>
            </w:tcBorders>
            <w:vAlign w:val="center"/>
            <w:hideMark/>
          </w:tcPr>
          <w:p w14:paraId="0218BE40" w14:textId="77777777" w:rsidR="008A62D3" w:rsidRPr="00B12DC3" w:rsidRDefault="008A62D3" w:rsidP="008A62D3">
            <w:pPr>
              <w:widowControl/>
              <w:autoSpaceDE/>
              <w:autoSpaceDN/>
              <w:jc w:val="right"/>
              <w:rPr>
                <w:sz w:val="22"/>
              </w:rPr>
            </w:pPr>
            <w:r w:rsidRPr="00B12DC3">
              <w:rPr>
                <w:sz w:val="22"/>
              </w:rPr>
              <w:t> </w:t>
            </w:r>
          </w:p>
        </w:tc>
        <w:tc>
          <w:tcPr>
            <w:tcW w:w="1300" w:type="dxa"/>
            <w:tcBorders>
              <w:top w:val="nil"/>
              <w:left w:val="nil"/>
              <w:bottom w:val="single" w:sz="4" w:space="0" w:color="auto"/>
              <w:right w:val="single" w:sz="4" w:space="0" w:color="auto"/>
            </w:tcBorders>
            <w:vAlign w:val="center"/>
            <w:hideMark/>
          </w:tcPr>
          <w:p w14:paraId="0A475620" w14:textId="77777777" w:rsidR="008A62D3" w:rsidRPr="00B12DC3" w:rsidRDefault="008A62D3" w:rsidP="008A62D3">
            <w:pPr>
              <w:widowControl/>
              <w:autoSpaceDE/>
              <w:autoSpaceDN/>
              <w:jc w:val="right"/>
              <w:rPr>
                <w:sz w:val="22"/>
              </w:rPr>
            </w:pPr>
            <w:r w:rsidRPr="00B12DC3">
              <w:rPr>
                <w:sz w:val="22"/>
              </w:rPr>
              <w:t> </w:t>
            </w:r>
          </w:p>
        </w:tc>
        <w:tc>
          <w:tcPr>
            <w:tcW w:w="1280" w:type="dxa"/>
            <w:tcBorders>
              <w:top w:val="nil"/>
              <w:left w:val="nil"/>
              <w:bottom w:val="single" w:sz="4" w:space="0" w:color="auto"/>
              <w:right w:val="single" w:sz="4" w:space="0" w:color="auto"/>
            </w:tcBorders>
            <w:vAlign w:val="center"/>
            <w:hideMark/>
          </w:tcPr>
          <w:p w14:paraId="6DBFB7EE" w14:textId="77777777" w:rsidR="008A62D3" w:rsidRPr="00B12DC3" w:rsidRDefault="008A62D3" w:rsidP="008A62D3">
            <w:pPr>
              <w:widowControl/>
              <w:autoSpaceDE/>
              <w:autoSpaceDN/>
              <w:jc w:val="right"/>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6F002008" w14:textId="77777777" w:rsidR="008A62D3" w:rsidRPr="00B12DC3" w:rsidRDefault="008A62D3" w:rsidP="008A62D3">
            <w:pPr>
              <w:widowControl/>
              <w:autoSpaceDE/>
              <w:autoSpaceDN/>
              <w:jc w:val="right"/>
              <w:rPr>
                <w:sz w:val="22"/>
              </w:rPr>
            </w:pPr>
            <w:r w:rsidRPr="00B12DC3">
              <w:rPr>
                <w:sz w:val="22"/>
              </w:rPr>
              <w:t>1.804</w:t>
            </w:r>
          </w:p>
        </w:tc>
      </w:tr>
      <w:tr w:rsidR="008A62D3" w:rsidRPr="00B12DC3" w14:paraId="0F59CD4E"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28317A2E" w14:textId="77777777" w:rsidR="008A62D3" w:rsidRPr="00B12DC3" w:rsidRDefault="008A62D3" w:rsidP="008A62D3">
            <w:pPr>
              <w:widowControl/>
              <w:autoSpaceDE/>
              <w:autoSpaceDN/>
              <w:rPr>
                <w:b/>
                <w:bCs/>
                <w:sz w:val="22"/>
              </w:rPr>
            </w:pPr>
            <w:r w:rsidRPr="00B12DC3">
              <w:rPr>
                <w:b/>
                <w:bCs/>
                <w:sz w:val="22"/>
              </w:rPr>
              <w:t> </w:t>
            </w:r>
          </w:p>
        </w:tc>
        <w:tc>
          <w:tcPr>
            <w:tcW w:w="960" w:type="dxa"/>
            <w:tcBorders>
              <w:top w:val="nil"/>
              <w:left w:val="nil"/>
              <w:bottom w:val="single" w:sz="4" w:space="0" w:color="auto"/>
              <w:right w:val="single" w:sz="4" w:space="0" w:color="auto"/>
            </w:tcBorders>
            <w:vAlign w:val="center"/>
            <w:hideMark/>
          </w:tcPr>
          <w:p w14:paraId="0D290AB5" w14:textId="77777777" w:rsidR="008A62D3" w:rsidRPr="00B12DC3" w:rsidRDefault="008A62D3" w:rsidP="008A62D3">
            <w:pPr>
              <w:widowControl/>
              <w:autoSpaceDE/>
              <w:autoSpaceDN/>
              <w:rPr>
                <w:b/>
                <w:bCs/>
                <w:sz w:val="22"/>
              </w:rPr>
            </w:pPr>
            <w:r w:rsidRPr="00B12DC3">
              <w:rPr>
                <w:b/>
                <w:bCs/>
                <w:sz w:val="22"/>
              </w:rPr>
              <w:t>CLB3</w:t>
            </w:r>
          </w:p>
        </w:tc>
        <w:tc>
          <w:tcPr>
            <w:tcW w:w="1100" w:type="dxa"/>
            <w:tcBorders>
              <w:top w:val="nil"/>
              <w:left w:val="nil"/>
              <w:bottom w:val="single" w:sz="4" w:space="0" w:color="auto"/>
              <w:right w:val="single" w:sz="4" w:space="0" w:color="auto"/>
            </w:tcBorders>
            <w:vAlign w:val="center"/>
            <w:hideMark/>
          </w:tcPr>
          <w:p w14:paraId="7A8C8CFB" w14:textId="77777777" w:rsidR="008A62D3" w:rsidRPr="00B12DC3" w:rsidRDefault="008A62D3" w:rsidP="008A62D3">
            <w:pPr>
              <w:widowControl/>
              <w:autoSpaceDE/>
              <w:autoSpaceDN/>
              <w:jc w:val="right"/>
              <w:rPr>
                <w:sz w:val="22"/>
              </w:rPr>
            </w:pPr>
            <w:r w:rsidRPr="00B12DC3">
              <w:rPr>
                <w:sz w:val="22"/>
              </w:rPr>
              <w:t>0.796</w:t>
            </w:r>
          </w:p>
        </w:tc>
        <w:tc>
          <w:tcPr>
            <w:tcW w:w="1220" w:type="dxa"/>
            <w:tcBorders>
              <w:top w:val="nil"/>
              <w:left w:val="nil"/>
              <w:bottom w:val="single" w:sz="4" w:space="0" w:color="auto"/>
              <w:right w:val="single" w:sz="4" w:space="0" w:color="auto"/>
            </w:tcBorders>
            <w:vAlign w:val="center"/>
            <w:hideMark/>
          </w:tcPr>
          <w:p w14:paraId="7D09611B" w14:textId="77777777" w:rsidR="008A62D3" w:rsidRPr="00B12DC3" w:rsidRDefault="008A62D3" w:rsidP="008A62D3">
            <w:pPr>
              <w:widowControl/>
              <w:autoSpaceDE/>
              <w:autoSpaceDN/>
              <w:jc w:val="right"/>
              <w:rPr>
                <w:sz w:val="22"/>
              </w:rPr>
            </w:pPr>
            <w:r w:rsidRPr="00B12DC3">
              <w:rPr>
                <w:sz w:val="22"/>
              </w:rPr>
              <w:t> </w:t>
            </w:r>
          </w:p>
        </w:tc>
        <w:tc>
          <w:tcPr>
            <w:tcW w:w="1440" w:type="dxa"/>
            <w:tcBorders>
              <w:top w:val="nil"/>
              <w:left w:val="nil"/>
              <w:bottom w:val="single" w:sz="4" w:space="0" w:color="auto"/>
              <w:right w:val="single" w:sz="4" w:space="0" w:color="auto"/>
            </w:tcBorders>
            <w:vAlign w:val="center"/>
            <w:hideMark/>
          </w:tcPr>
          <w:p w14:paraId="6BDF469C" w14:textId="77777777" w:rsidR="008A62D3" w:rsidRPr="00B12DC3" w:rsidRDefault="008A62D3" w:rsidP="008A62D3">
            <w:pPr>
              <w:widowControl/>
              <w:autoSpaceDE/>
              <w:autoSpaceDN/>
              <w:jc w:val="right"/>
              <w:rPr>
                <w:sz w:val="22"/>
              </w:rPr>
            </w:pPr>
            <w:r w:rsidRPr="00B12DC3">
              <w:rPr>
                <w:sz w:val="22"/>
              </w:rPr>
              <w:t> </w:t>
            </w:r>
          </w:p>
        </w:tc>
        <w:tc>
          <w:tcPr>
            <w:tcW w:w="1300" w:type="dxa"/>
            <w:tcBorders>
              <w:top w:val="nil"/>
              <w:left w:val="nil"/>
              <w:bottom w:val="single" w:sz="4" w:space="0" w:color="auto"/>
              <w:right w:val="single" w:sz="4" w:space="0" w:color="auto"/>
            </w:tcBorders>
            <w:vAlign w:val="center"/>
            <w:hideMark/>
          </w:tcPr>
          <w:p w14:paraId="6FA4CDF9" w14:textId="77777777" w:rsidR="008A62D3" w:rsidRPr="00B12DC3" w:rsidRDefault="008A62D3" w:rsidP="008A62D3">
            <w:pPr>
              <w:widowControl/>
              <w:autoSpaceDE/>
              <w:autoSpaceDN/>
              <w:jc w:val="right"/>
              <w:rPr>
                <w:sz w:val="22"/>
              </w:rPr>
            </w:pPr>
            <w:r w:rsidRPr="00B12DC3">
              <w:rPr>
                <w:sz w:val="22"/>
              </w:rPr>
              <w:t> </w:t>
            </w:r>
          </w:p>
        </w:tc>
        <w:tc>
          <w:tcPr>
            <w:tcW w:w="1280" w:type="dxa"/>
            <w:tcBorders>
              <w:top w:val="nil"/>
              <w:left w:val="nil"/>
              <w:bottom w:val="single" w:sz="4" w:space="0" w:color="auto"/>
              <w:right w:val="single" w:sz="4" w:space="0" w:color="auto"/>
            </w:tcBorders>
            <w:vAlign w:val="center"/>
            <w:hideMark/>
          </w:tcPr>
          <w:p w14:paraId="207EBAAD" w14:textId="77777777" w:rsidR="008A62D3" w:rsidRPr="00B12DC3" w:rsidRDefault="008A62D3" w:rsidP="008A62D3">
            <w:pPr>
              <w:widowControl/>
              <w:autoSpaceDE/>
              <w:autoSpaceDN/>
              <w:jc w:val="right"/>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38CC4402" w14:textId="77777777" w:rsidR="008A62D3" w:rsidRPr="00B12DC3" w:rsidRDefault="008A62D3" w:rsidP="008A62D3">
            <w:pPr>
              <w:widowControl/>
              <w:autoSpaceDE/>
              <w:autoSpaceDN/>
              <w:jc w:val="right"/>
              <w:rPr>
                <w:sz w:val="22"/>
              </w:rPr>
            </w:pPr>
            <w:r w:rsidRPr="00B12DC3">
              <w:rPr>
                <w:sz w:val="22"/>
              </w:rPr>
              <w:t>1.926</w:t>
            </w:r>
          </w:p>
        </w:tc>
      </w:tr>
      <w:tr w:rsidR="008A62D3" w:rsidRPr="00B12DC3" w14:paraId="3256292E"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0325F53E" w14:textId="77777777" w:rsidR="008A62D3" w:rsidRPr="00B12DC3" w:rsidRDefault="008A62D3" w:rsidP="008A62D3">
            <w:pPr>
              <w:widowControl/>
              <w:autoSpaceDE/>
              <w:autoSpaceDN/>
              <w:rPr>
                <w:b/>
                <w:bCs/>
                <w:sz w:val="22"/>
              </w:rPr>
            </w:pPr>
            <w:r w:rsidRPr="00B12DC3">
              <w:rPr>
                <w:b/>
                <w:bCs/>
                <w:sz w:val="22"/>
              </w:rPr>
              <w:t> </w:t>
            </w:r>
          </w:p>
        </w:tc>
        <w:tc>
          <w:tcPr>
            <w:tcW w:w="960" w:type="dxa"/>
            <w:tcBorders>
              <w:top w:val="nil"/>
              <w:left w:val="nil"/>
              <w:bottom w:val="single" w:sz="4" w:space="0" w:color="auto"/>
              <w:right w:val="single" w:sz="4" w:space="0" w:color="auto"/>
            </w:tcBorders>
            <w:vAlign w:val="center"/>
            <w:hideMark/>
          </w:tcPr>
          <w:p w14:paraId="623DFF13" w14:textId="77777777" w:rsidR="008A62D3" w:rsidRPr="00B12DC3" w:rsidRDefault="008A62D3" w:rsidP="008A62D3">
            <w:pPr>
              <w:widowControl/>
              <w:autoSpaceDE/>
              <w:autoSpaceDN/>
              <w:rPr>
                <w:b/>
                <w:bCs/>
                <w:sz w:val="22"/>
              </w:rPr>
            </w:pPr>
            <w:r w:rsidRPr="00B12DC3">
              <w:rPr>
                <w:b/>
                <w:bCs/>
                <w:sz w:val="22"/>
              </w:rPr>
              <w:t>CLB4</w:t>
            </w:r>
          </w:p>
        </w:tc>
        <w:tc>
          <w:tcPr>
            <w:tcW w:w="1100" w:type="dxa"/>
            <w:tcBorders>
              <w:top w:val="nil"/>
              <w:left w:val="nil"/>
              <w:bottom w:val="single" w:sz="4" w:space="0" w:color="auto"/>
              <w:right w:val="single" w:sz="4" w:space="0" w:color="auto"/>
            </w:tcBorders>
            <w:vAlign w:val="center"/>
            <w:hideMark/>
          </w:tcPr>
          <w:p w14:paraId="7F6F548B" w14:textId="77777777" w:rsidR="008A62D3" w:rsidRPr="00B12DC3" w:rsidRDefault="008A62D3" w:rsidP="008A62D3">
            <w:pPr>
              <w:widowControl/>
              <w:autoSpaceDE/>
              <w:autoSpaceDN/>
              <w:jc w:val="right"/>
              <w:rPr>
                <w:sz w:val="22"/>
              </w:rPr>
            </w:pPr>
            <w:r w:rsidRPr="00B12DC3">
              <w:rPr>
                <w:sz w:val="22"/>
              </w:rPr>
              <w:t>0.825</w:t>
            </w:r>
          </w:p>
        </w:tc>
        <w:tc>
          <w:tcPr>
            <w:tcW w:w="1220" w:type="dxa"/>
            <w:tcBorders>
              <w:top w:val="nil"/>
              <w:left w:val="nil"/>
              <w:bottom w:val="single" w:sz="4" w:space="0" w:color="auto"/>
              <w:right w:val="single" w:sz="4" w:space="0" w:color="auto"/>
            </w:tcBorders>
            <w:vAlign w:val="center"/>
            <w:hideMark/>
          </w:tcPr>
          <w:p w14:paraId="6D0B44C4" w14:textId="77777777" w:rsidR="008A62D3" w:rsidRPr="00B12DC3" w:rsidRDefault="008A62D3" w:rsidP="008A62D3">
            <w:pPr>
              <w:widowControl/>
              <w:autoSpaceDE/>
              <w:autoSpaceDN/>
              <w:jc w:val="right"/>
              <w:rPr>
                <w:sz w:val="22"/>
              </w:rPr>
            </w:pPr>
            <w:r w:rsidRPr="00B12DC3">
              <w:rPr>
                <w:sz w:val="22"/>
              </w:rPr>
              <w:t> </w:t>
            </w:r>
          </w:p>
        </w:tc>
        <w:tc>
          <w:tcPr>
            <w:tcW w:w="1440" w:type="dxa"/>
            <w:tcBorders>
              <w:top w:val="nil"/>
              <w:left w:val="nil"/>
              <w:bottom w:val="single" w:sz="4" w:space="0" w:color="auto"/>
              <w:right w:val="single" w:sz="4" w:space="0" w:color="auto"/>
            </w:tcBorders>
            <w:vAlign w:val="center"/>
            <w:hideMark/>
          </w:tcPr>
          <w:p w14:paraId="6459FF2C" w14:textId="77777777" w:rsidR="008A62D3" w:rsidRPr="00B12DC3" w:rsidRDefault="008A62D3" w:rsidP="008A62D3">
            <w:pPr>
              <w:widowControl/>
              <w:autoSpaceDE/>
              <w:autoSpaceDN/>
              <w:jc w:val="right"/>
              <w:rPr>
                <w:sz w:val="22"/>
              </w:rPr>
            </w:pPr>
            <w:r w:rsidRPr="00B12DC3">
              <w:rPr>
                <w:sz w:val="22"/>
              </w:rPr>
              <w:t> </w:t>
            </w:r>
          </w:p>
        </w:tc>
        <w:tc>
          <w:tcPr>
            <w:tcW w:w="1300" w:type="dxa"/>
            <w:tcBorders>
              <w:top w:val="nil"/>
              <w:left w:val="nil"/>
              <w:bottom w:val="single" w:sz="4" w:space="0" w:color="auto"/>
              <w:right w:val="single" w:sz="4" w:space="0" w:color="auto"/>
            </w:tcBorders>
            <w:vAlign w:val="center"/>
            <w:hideMark/>
          </w:tcPr>
          <w:p w14:paraId="6B9F3172" w14:textId="77777777" w:rsidR="008A62D3" w:rsidRPr="00B12DC3" w:rsidRDefault="008A62D3" w:rsidP="008A62D3">
            <w:pPr>
              <w:widowControl/>
              <w:autoSpaceDE/>
              <w:autoSpaceDN/>
              <w:jc w:val="right"/>
              <w:rPr>
                <w:sz w:val="22"/>
              </w:rPr>
            </w:pPr>
            <w:r w:rsidRPr="00B12DC3">
              <w:rPr>
                <w:sz w:val="22"/>
              </w:rPr>
              <w:t> </w:t>
            </w:r>
          </w:p>
        </w:tc>
        <w:tc>
          <w:tcPr>
            <w:tcW w:w="1280" w:type="dxa"/>
            <w:tcBorders>
              <w:top w:val="nil"/>
              <w:left w:val="nil"/>
              <w:bottom w:val="single" w:sz="4" w:space="0" w:color="auto"/>
              <w:right w:val="single" w:sz="4" w:space="0" w:color="auto"/>
            </w:tcBorders>
            <w:vAlign w:val="center"/>
            <w:hideMark/>
          </w:tcPr>
          <w:p w14:paraId="5538C2EC" w14:textId="77777777" w:rsidR="008A62D3" w:rsidRPr="00B12DC3" w:rsidRDefault="008A62D3" w:rsidP="008A62D3">
            <w:pPr>
              <w:widowControl/>
              <w:autoSpaceDE/>
              <w:autoSpaceDN/>
              <w:jc w:val="right"/>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7D9AAFC6" w14:textId="77777777" w:rsidR="008A62D3" w:rsidRPr="00B12DC3" w:rsidRDefault="008A62D3" w:rsidP="008A62D3">
            <w:pPr>
              <w:widowControl/>
              <w:autoSpaceDE/>
              <w:autoSpaceDN/>
              <w:jc w:val="right"/>
              <w:rPr>
                <w:sz w:val="22"/>
              </w:rPr>
            </w:pPr>
            <w:r w:rsidRPr="00B12DC3">
              <w:rPr>
                <w:sz w:val="22"/>
              </w:rPr>
              <w:t>2.120</w:t>
            </w:r>
          </w:p>
        </w:tc>
      </w:tr>
      <w:tr w:rsidR="008A62D3" w:rsidRPr="00B12DC3" w14:paraId="707D37D2"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2E769311" w14:textId="77777777" w:rsidR="008A62D3" w:rsidRPr="00B12DC3" w:rsidRDefault="008A62D3" w:rsidP="008A62D3">
            <w:pPr>
              <w:widowControl/>
              <w:autoSpaceDE/>
              <w:autoSpaceDN/>
              <w:rPr>
                <w:b/>
                <w:bCs/>
                <w:sz w:val="22"/>
              </w:rPr>
            </w:pPr>
            <w:r w:rsidRPr="00B12DC3">
              <w:rPr>
                <w:b/>
                <w:bCs/>
                <w:sz w:val="22"/>
              </w:rPr>
              <w:t> </w:t>
            </w:r>
          </w:p>
        </w:tc>
        <w:tc>
          <w:tcPr>
            <w:tcW w:w="960" w:type="dxa"/>
            <w:tcBorders>
              <w:top w:val="nil"/>
              <w:left w:val="nil"/>
              <w:bottom w:val="single" w:sz="4" w:space="0" w:color="auto"/>
              <w:right w:val="single" w:sz="4" w:space="0" w:color="auto"/>
            </w:tcBorders>
            <w:vAlign w:val="center"/>
            <w:hideMark/>
          </w:tcPr>
          <w:p w14:paraId="15F4C659" w14:textId="77777777" w:rsidR="008A62D3" w:rsidRPr="00B12DC3" w:rsidRDefault="008A62D3" w:rsidP="008A62D3">
            <w:pPr>
              <w:widowControl/>
              <w:autoSpaceDE/>
              <w:autoSpaceDN/>
              <w:rPr>
                <w:b/>
                <w:bCs/>
                <w:sz w:val="22"/>
              </w:rPr>
            </w:pPr>
            <w:r w:rsidRPr="00B12DC3">
              <w:rPr>
                <w:b/>
                <w:bCs/>
                <w:sz w:val="22"/>
              </w:rPr>
              <w:t>CLB5</w:t>
            </w:r>
          </w:p>
        </w:tc>
        <w:tc>
          <w:tcPr>
            <w:tcW w:w="1100" w:type="dxa"/>
            <w:tcBorders>
              <w:top w:val="nil"/>
              <w:left w:val="nil"/>
              <w:bottom w:val="single" w:sz="4" w:space="0" w:color="auto"/>
              <w:right w:val="single" w:sz="4" w:space="0" w:color="auto"/>
            </w:tcBorders>
            <w:vAlign w:val="center"/>
            <w:hideMark/>
          </w:tcPr>
          <w:p w14:paraId="6A6A0FA2" w14:textId="77777777" w:rsidR="008A62D3" w:rsidRPr="00B12DC3" w:rsidRDefault="008A62D3" w:rsidP="008A62D3">
            <w:pPr>
              <w:widowControl/>
              <w:autoSpaceDE/>
              <w:autoSpaceDN/>
              <w:jc w:val="right"/>
              <w:rPr>
                <w:sz w:val="22"/>
              </w:rPr>
            </w:pPr>
            <w:r w:rsidRPr="00B12DC3">
              <w:rPr>
                <w:sz w:val="22"/>
              </w:rPr>
              <w:t>0.704</w:t>
            </w:r>
          </w:p>
        </w:tc>
        <w:tc>
          <w:tcPr>
            <w:tcW w:w="1220" w:type="dxa"/>
            <w:tcBorders>
              <w:top w:val="nil"/>
              <w:left w:val="nil"/>
              <w:bottom w:val="single" w:sz="4" w:space="0" w:color="auto"/>
              <w:right w:val="single" w:sz="4" w:space="0" w:color="auto"/>
            </w:tcBorders>
            <w:vAlign w:val="center"/>
            <w:hideMark/>
          </w:tcPr>
          <w:p w14:paraId="01E6A8C0" w14:textId="77777777" w:rsidR="008A62D3" w:rsidRPr="00B12DC3" w:rsidRDefault="008A62D3" w:rsidP="008A62D3">
            <w:pPr>
              <w:widowControl/>
              <w:autoSpaceDE/>
              <w:autoSpaceDN/>
              <w:jc w:val="right"/>
              <w:rPr>
                <w:sz w:val="22"/>
              </w:rPr>
            </w:pPr>
            <w:r w:rsidRPr="00B12DC3">
              <w:rPr>
                <w:sz w:val="22"/>
              </w:rPr>
              <w:t> </w:t>
            </w:r>
          </w:p>
        </w:tc>
        <w:tc>
          <w:tcPr>
            <w:tcW w:w="1440" w:type="dxa"/>
            <w:tcBorders>
              <w:top w:val="nil"/>
              <w:left w:val="nil"/>
              <w:bottom w:val="single" w:sz="4" w:space="0" w:color="auto"/>
              <w:right w:val="single" w:sz="4" w:space="0" w:color="auto"/>
            </w:tcBorders>
            <w:vAlign w:val="center"/>
            <w:hideMark/>
          </w:tcPr>
          <w:p w14:paraId="08E47AA3" w14:textId="77777777" w:rsidR="008A62D3" w:rsidRPr="00B12DC3" w:rsidRDefault="008A62D3" w:rsidP="008A62D3">
            <w:pPr>
              <w:widowControl/>
              <w:autoSpaceDE/>
              <w:autoSpaceDN/>
              <w:jc w:val="right"/>
              <w:rPr>
                <w:sz w:val="22"/>
              </w:rPr>
            </w:pPr>
            <w:r w:rsidRPr="00B12DC3">
              <w:rPr>
                <w:sz w:val="22"/>
              </w:rPr>
              <w:t> </w:t>
            </w:r>
          </w:p>
        </w:tc>
        <w:tc>
          <w:tcPr>
            <w:tcW w:w="1300" w:type="dxa"/>
            <w:tcBorders>
              <w:top w:val="nil"/>
              <w:left w:val="nil"/>
              <w:bottom w:val="single" w:sz="4" w:space="0" w:color="auto"/>
              <w:right w:val="single" w:sz="4" w:space="0" w:color="auto"/>
            </w:tcBorders>
            <w:vAlign w:val="center"/>
            <w:hideMark/>
          </w:tcPr>
          <w:p w14:paraId="40416B20" w14:textId="77777777" w:rsidR="008A62D3" w:rsidRPr="00B12DC3" w:rsidRDefault="008A62D3" w:rsidP="008A62D3">
            <w:pPr>
              <w:widowControl/>
              <w:autoSpaceDE/>
              <w:autoSpaceDN/>
              <w:jc w:val="right"/>
              <w:rPr>
                <w:sz w:val="22"/>
              </w:rPr>
            </w:pPr>
            <w:r w:rsidRPr="00B12DC3">
              <w:rPr>
                <w:sz w:val="22"/>
              </w:rPr>
              <w:t> </w:t>
            </w:r>
          </w:p>
        </w:tc>
        <w:tc>
          <w:tcPr>
            <w:tcW w:w="1280" w:type="dxa"/>
            <w:tcBorders>
              <w:top w:val="nil"/>
              <w:left w:val="nil"/>
              <w:bottom w:val="single" w:sz="4" w:space="0" w:color="auto"/>
              <w:right w:val="single" w:sz="4" w:space="0" w:color="auto"/>
            </w:tcBorders>
            <w:vAlign w:val="center"/>
            <w:hideMark/>
          </w:tcPr>
          <w:p w14:paraId="28B78608" w14:textId="77777777" w:rsidR="008A62D3" w:rsidRPr="00B12DC3" w:rsidRDefault="008A62D3" w:rsidP="008A62D3">
            <w:pPr>
              <w:widowControl/>
              <w:autoSpaceDE/>
              <w:autoSpaceDN/>
              <w:jc w:val="right"/>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239D9C2D" w14:textId="77777777" w:rsidR="008A62D3" w:rsidRPr="00B12DC3" w:rsidRDefault="008A62D3" w:rsidP="008A62D3">
            <w:pPr>
              <w:widowControl/>
              <w:autoSpaceDE/>
              <w:autoSpaceDN/>
              <w:jc w:val="right"/>
              <w:rPr>
                <w:sz w:val="22"/>
              </w:rPr>
            </w:pPr>
            <w:r w:rsidRPr="00B12DC3">
              <w:rPr>
                <w:sz w:val="22"/>
              </w:rPr>
              <w:t>1.304</w:t>
            </w:r>
          </w:p>
        </w:tc>
      </w:tr>
      <w:tr w:rsidR="008A62D3" w:rsidRPr="00B12DC3" w14:paraId="6C3A02AB"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0ED36C74" w14:textId="0515DA76" w:rsidR="008A62D3" w:rsidRPr="00B12DC3" w:rsidRDefault="00897613" w:rsidP="008A62D3">
            <w:pPr>
              <w:widowControl/>
              <w:autoSpaceDE/>
              <w:autoSpaceDN/>
              <w:rPr>
                <w:b/>
                <w:bCs/>
                <w:sz w:val="22"/>
              </w:rPr>
            </w:pPr>
            <w:r w:rsidRPr="00B12DC3">
              <w:rPr>
                <w:b/>
                <w:bCs/>
              </w:rPr>
              <w:t>PCC</w:t>
            </w:r>
          </w:p>
        </w:tc>
        <w:tc>
          <w:tcPr>
            <w:tcW w:w="960" w:type="dxa"/>
            <w:tcBorders>
              <w:top w:val="nil"/>
              <w:left w:val="nil"/>
              <w:bottom w:val="single" w:sz="4" w:space="0" w:color="auto"/>
              <w:right w:val="single" w:sz="4" w:space="0" w:color="auto"/>
            </w:tcBorders>
            <w:vAlign w:val="center"/>
            <w:hideMark/>
          </w:tcPr>
          <w:p w14:paraId="5FF446AD" w14:textId="3ACF5859" w:rsidR="008A62D3" w:rsidRPr="00B12DC3" w:rsidRDefault="00897613" w:rsidP="008A62D3">
            <w:pPr>
              <w:widowControl/>
              <w:autoSpaceDE/>
              <w:autoSpaceDN/>
              <w:rPr>
                <w:b/>
                <w:bCs/>
                <w:sz w:val="22"/>
              </w:rPr>
            </w:pPr>
            <w:r w:rsidRPr="00B12DC3">
              <w:rPr>
                <w:b/>
                <w:bCs/>
              </w:rPr>
              <w:t>PCC</w:t>
            </w:r>
            <w:r w:rsidR="008A62D3" w:rsidRPr="00B12DC3">
              <w:rPr>
                <w:b/>
                <w:bCs/>
                <w:sz w:val="22"/>
              </w:rPr>
              <w:t>1</w:t>
            </w:r>
          </w:p>
        </w:tc>
        <w:tc>
          <w:tcPr>
            <w:tcW w:w="1100" w:type="dxa"/>
            <w:tcBorders>
              <w:top w:val="nil"/>
              <w:left w:val="nil"/>
              <w:bottom w:val="single" w:sz="4" w:space="0" w:color="auto"/>
              <w:right w:val="single" w:sz="4" w:space="0" w:color="auto"/>
            </w:tcBorders>
            <w:vAlign w:val="center"/>
            <w:hideMark/>
          </w:tcPr>
          <w:p w14:paraId="39483EF4" w14:textId="77777777" w:rsidR="008A62D3" w:rsidRPr="00B12DC3" w:rsidRDefault="008A62D3" w:rsidP="008A62D3">
            <w:pPr>
              <w:widowControl/>
              <w:autoSpaceDE/>
              <w:autoSpaceDN/>
              <w:jc w:val="right"/>
              <w:rPr>
                <w:sz w:val="22"/>
              </w:rPr>
            </w:pPr>
            <w:r w:rsidRPr="00B12DC3">
              <w:rPr>
                <w:sz w:val="22"/>
              </w:rPr>
              <w:t>0.861</w:t>
            </w:r>
          </w:p>
        </w:tc>
        <w:tc>
          <w:tcPr>
            <w:tcW w:w="1220" w:type="dxa"/>
            <w:tcBorders>
              <w:top w:val="nil"/>
              <w:left w:val="nil"/>
              <w:bottom w:val="single" w:sz="4" w:space="0" w:color="auto"/>
              <w:right w:val="single" w:sz="4" w:space="0" w:color="auto"/>
            </w:tcBorders>
            <w:vAlign w:val="center"/>
            <w:hideMark/>
          </w:tcPr>
          <w:p w14:paraId="23A3E3E5" w14:textId="77777777" w:rsidR="008A62D3" w:rsidRPr="00B12DC3" w:rsidRDefault="008A62D3" w:rsidP="008A62D3">
            <w:pPr>
              <w:widowControl/>
              <w:autoSpaceDE/>
              <w:autoSpaceDN/>
              <w:jc w:val="right"/>
              <w:rPr>
                <w:sz w:val="22"/>
              </w:rPr>
            </w:pPr>
            <w:r w:rsidRPr="00B12DC3">
              <w:rPr>
                <w:sz w:val="22"/>
              </w:rPr>
              <w:t>0.887</w:t>
            </w:r>
          </w:p>
        </w:tc>
        <w:tc>
          <w:tcPr>
            <w:tcW w:w="1440" w:type="dxa"/>
            <w:tcBorders>
              <w:top w:val="nil"/>
              <w:left w:val="nil"/>
              <w:bottom w:val="single" w:sz="4" w:space="0" w:color="auto"/>
              <w:right w:val="single" w:sz="4" w:space="0" w:color="auto"/>
            </w:tcBorders>
            <w:vAlign w:val="center"/>
            <w:hideMark/>
          </w:tcPr>
          <w:p w14:paraId="616A8615" w14:textId="77777777" w:rsidR="008A62D3" w:rsidRPr="00B12DC3" w:rsidRDefault="008A62D3" w:rsidP="008A62D3">
            <w:pPr>
              <w:widowControl/>
              <w:autoSpaceDE/>
              <w:autoSpaceDN/>
              <w:jc w:val="right"/>
              <w:rPr>
                <w:sz w:val="22"/>
              </w:rPr>
            </w:pPr>
            <w:r w:rsidRPr="00B12DC3">
              <w:rPr>
                <w:sz w:val="22"/>
              </w:rPr>
              <w:t>0.889</w:t>
            </w:r>
          </w:p>
        </w:tc>
        <w:tc>
          <w:tcPr>
            <w:tcW w:w="1300" w:type="dxa"/>
            <w:tcBorders>
              <w:top w:val="nil"/>
              <w:left w:val="nil"/>
              <w:bottom w:val="single" w:sz="4" w:space="0" w:color="auto"/>
              <w:right w:val="single" w:sz="4" w:space="0" w:color="auto"/>
            </w:tcBorders>
            <w:vAlign w:val="center"/>
            <w:hideMark/>
          </w:tcPr>
          <w:p w14:paraId="4EA6AED1" w14:textId="77777777" w:rsidR="008A62D3" w:rsidRPr="00B12DC3" w:rsidRDefault="008A62D3" w:rsidP="008A62D3">
            <w:pPr>
              <w:widowControl/>
              <w:autoSpaceDE/>
              <w:autoSpaceDN/>
              <w:jc w:val="right"/>
              <w:rPr>
                <w:sz w:val="22"/>
              </w:rPr>
            </w:pPr>
            <w:r w:rsidRPr="00B12DC3">
              <w:rPr>
                <w:sz w:val="22"/>
              </w:rPr>
              <w:t>0.917</w:t>
            </w:r>
          </w:p>
        </w:tc>
        <w:tc>
          <w:tcPr>
            <w:tcW w:w="1280" w:type="dxa"/>
            <w:tcBorders>
              <w:top w:val="nil"/>
              <w:left w:val="nil"/>
              <w:bottom w:val="single" w:sz="4" w:space="0" w:color="auto"/>
              <w:right w:val="single" w:sz="4" w:space="0" w:color="auto"/>
            </w:tcBorders>
            <w:vAlign w:val="center"/>
            <w:hideMark/>
          </w:tcPr>
          <w:p w14:paraId="6B8D63EF" w14:textId="77777777" w:rsidR="008A62D3" w:rsidRPr="00B12DC3" w:rsidRDefault="008A62D3" w:rsidP="008A62D3">
            <w:pPr>
              <w:widowControl/>
              <w:autoSpaceDE/>
              <w:autoSpaceDN/>
              <w:jc w:val="right"/>
              <w:rPr>
                <w:sz w:val="22"/>
              </w:rPr>
            </w:pPr>
            <w:r w:rsidRPr="00B12DC3">
              <w:rPr>
                <w:sz w:val="22"/>
              </w:rPr>
              <w:t>0.690</w:t>
            </w:r>
          </w:p>
        </w:tc>
        <w:tc>
          <w:tcPr>
            <w:tcW w:w="960" w:type="dxa"/>
            <w:tcBorders>
              <w:top w:val="nil"/>
              <w:left w:val="nil"/>
              <w:bottom w:val="single" w:sz="4" w:space="0" w:color="auto"/>
              <w:right w:val="single" w:sz="4" w:space="0" w:color="auto"/>
            </w:tcBorders>
            <w:vAlign w:val="center"/>
            <w:hideMark/>
          </w:tcPr>
          <w:p w14:paraId="2A3FCA20" w14:textId="77777777" w:rsidR="008A62D3" w:rsidRPr="00B12DC3" w:rsidRDefault="008A62D3" w:rsidP="008A62D3">
            <w:pPr>
              <w:widowControl/>
              <w:autoSpaceDE/>
              <w:autoSpaceDN/>
              <w:jc w:val="right"/>
              <w:rPr>
                <w:sz w:val="22"/>
              </w:rPr>
            </w:pPr>
            <w:r w:rsidRPr="00B12DC3">
              <w:rPr>
                <w:sz w:val="22"/>
              </w:rPr>
              <w:t>2.620</w:t>
            </w:r>
          </w:p>
        </w:tc>
      </w:tr>
      <w:tr w:rsidR="008A62D3" w:rsidRPr="00B12DC3" w14:paraId="15386304"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08853A2F" w14:textId="77777777" w:rsidR="008A62D3" w:rsidRPr="00B12DC3" w:rsidRDefault="008A62D3" w:rsidP="008A62D3">
            <w:pPr>
              <w:widowControl/>
              <w:autoSpaceDE/>
              <w:autoSpaceDN/>
              <w:rPr>
                <w:b/>
                <w:bCs/>
                <w:sz w:val="22"/>
              </w:rPr>
            </w:pPr>
            <w:r w:rsidRPr="00B12DC3">
              <w:rPr>
                <w:b/>
                <w:bCs/>
                <w:sz w:val="22"/>
              </w:rPr>
              <w:t> </w:t>
            </w:r>
          </w:p>
        </w:tc>
        <w:tc>
          <w:tcPr>
            <w:tcW w:w="960" w:type="dxa"/>
            <w:tcBorders>
              <w:top w:val="nil"/>
              <w:left w:val="nil"/>
              <w:bottom w:val="single" w:sz="4" w:space="0" w:color="auto"/>
              <w:right w:val="single" w:sz="4" w:space="0" w:color="auto"/>
            </w:tcBorders>
            <w:vAlign w:val="center"/>
            <w:hideMark/>
          </w:tcPr>
          <w:p w14:paraId="7A15CB74" w14:textId="3F7D1D88" w:rsidR="008A62D3" w:rsidRPr="00B12DC3" w:rsidRDefault="00897613" w:rsidP="008A62D3">
            <w:pPr>
              <w:widowControl/>
              <w:autoSpaceDE/>
              <w:autoSpaceDN/>
              <w:rPr>
                <w:b/>
                <w:bCs/>
                <w:sz w:val="22"/>
              </w:rPr>
            </w:pPr>
            <w:r w:rsidRPr="00B12DC3">
              <w:rPr>
                <w:b/>
                <w:bCs/>
              </w:rPr>
              <w:t>PCC</w:t>
            </w:r>
            <w:r w:rsidR="008A62D3" w:rsidRPr="00B12DC3">
              <w:rPr>
                <w:b/>
                <w:bCs/>
                <w:sz w:val="22"/>
              </w:rPr>
              <w:t>2</w:t>
            </w:r>
          </w:p>
        </w:tc>
        <w:tc>
          <w:tcPr>
            <w:tcW w:w="1100" w:type="dxa"/>
            <w:tcBorders>
              <w:top w:val="nil"/>
              <w:left w:val="nil"/>
              <w:bottom w:val="single" w:sz="4" w:space="0" w:color="auto"/>
              <w:right w:val="single" w:sz="4" w:space="0" w:color="auto"/>
            </w:tcBorders>
            <w:vAlign w:val="center"/>
            <w:hideMark/>
          </w:tcPr>
          <w:p w14:paraId="312B0BB1" w14:textId="77777777" w:rsidR="008A62D3" w:rsidRPr="00B12DC3" w:rsidRDefault="008A62D3" w:rsidP="008A62D3">
            <w:pPr>
              <w:widowControl/>
              <w:autoSpaceDE/>
              <w:autoSpaceDN/>
              <w:jc w:val="right"/>
              <w:rPr>
                <w:sz w:val="22"/>
              </w:rPr>
            </w:pPr>
            <w:r w:rsidRPr="00B12DC3">
              <w:rPr>
                <w:sz w:val="22"/>
              </w:rPr>
              <w:t>0.829</w:t>
            </w:r>
          </w:p>
        </w:tc>
        <w:tc>
          <w:tcPr>
            <w:tcW w:w="1220" w:type="dxa"/>
            <w:tcBorders>
              <w:top w:val="nil"/>
              <w:left w:val="nil"/>
              <w:bottom w:val="single" w:sz="4" w:space="0" w:color="auto"/>
              <w:right w:val="single" w:sz="4" w:space="0" w:color="auto"/>
            </w:tcBorders>
            <w:vAlign w:val="center"/>
            <w:hideMark/>
          </w:tcPr>
          <w:p w14:paraId="5B6C442A" w14:textId="77777777" w:rsidR="008A62D3" w:rsidRPr="00B12DC3" w:rsidRDefault="008A62D3" w:rsidP="008A62D3">
            <w:pPr>
              <w:widowControl/>
              <w:autoSpaceDE/>
              <w:autoSpaceDN/>
              <w:jc w:val="right"/>
              <w:rPr>
                <w:sz w:val="22"/>
              </w:rPr>
            </w:pPr>
            <w:r w:rsidRPr="00B12DC3">
              <w:rPr>
                <w:sz w:val="22"/>
              </w:rPr>
              <w:t> </w:t>
            </w:r>
          </w:p>
        </w:tc>
        <w:tc>
          <w:tcPr>
            <w:tcW w:w="1440" w:type="dxa"/>
            <w:tcBorders>
              <w:top w:val="nil"/>
              <w:left w:val="nil"/>
              <w:bottom w:val="single" w:sz="4" w:space="0" w:color="auto"/>
              <w:right w:val="single" w:sz="4" w:space="0" w:color="auto"/>
            </w:tcBorders>
            <w:vAlign w:val="center"/>
            <w:hideMark/>
          </w:tcPr>
          <w:p w14:paraId="637FE84E" w14:textId="77777777" w:rsidR="008A62D3" w:rsidRPr="00B12DC3" w:rsidRDefault="008A62D3" w:rsidP="008A62D3">
            <w:pPr>
              <w:widowControl/>
              <w:autoSpaceDE/>
              <w:autoSpaceDN/>
              <w:jc w:val="right"/>
              <w:rPr>
                <w:sz w:val="22"/>
              </w:rPr>
            </w:pPr>
            <w:r w:rsidRPr="00B12DC3">
              <w:rPr>
                <w:sz w:val="22"/>
              </w:rPr>
              <w:t> </w:t>
            </w:r>
          </w:p>
        </w:tc>
        <w:tc>
          <w:tcPr>
            <w:tcW w:w="1300" w:type="dxa"/>
            <w:tcBorders>
              <w:top w:val="nil"/>
              <w:left w:val="nil"/>
              <w:bottom w:val="single" w:sz="4" w:space="0" w:color="auto"/>
              <w:right w:val="single" w:sz="4" w:space="0" w:color="auto"/>
            </w:tcBorders>
            <w:vAlign w:val="center"/>
            <w:hideMark/>
          </w:tcPr>
          <w:p w14:paraId="3CFFEB80" w14:textId="77777777" w:rsidR="008A62D3" w:rsidRPr="00B12DC3" w:rsidRDefault="008A62D3" w:rsidP="008A62D3">
            <w:pPr>
              <w:widowControl/>
              <w:autoSpaceDE/>
              <w:autoSpaceDN/>
              <w:jc w:val="right"/>
              <w:rPr>
                <w:sz w:val="22"/>
              </w:rPr>
            </w:pPr>
            <w:r w:rsidRPr="00B12DC3">
              <w:rPr>
                <w:sz w:val="22"/>
              </w:rPr>
              <w:t> </w:t>
            </w:r>
          </w:p>
        </w:tc>
        <w:tc>
          <w:tcPr>
            <w:tcW w:w="1280" w:type="dxa"/>
            <w:tcBorders>
              <w:top w:val="nil"/>
              <w:left w:val="nil"/>
              <w:bottom w:val="single" w:sz="4" w:space="0" w:color="auto"/>
              <w:right w:val="single" w:sz="4" w:space="0" w:color="auto"/>
            </w:tcBorders>
            <w:vAlign w:val="center"/>
            <w:hideMark/>
          </w:tcPr>
          <w:p w14:paraId="40FA6E4F" w14:textId="77777777" w:rsidR="008A62D3" w:rsidRPr="00B12DC3" w:rsidRDefault="008A62D3" w:rsidP="008A62D3">
            <w:pPr>
              <w:widowControl/>
              <w:autoSpaceDE/>
              <w:autoSpaceDN/>
              <w:jc w:val="right"/>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62669A40" w14:textId="77777777" w:rsidR="008A62D3" w:rsidRPr="00B12DC3" w:rsidRDefault="008A62D3" w:rsidP="008A62D3">
            <w:pPr>
              <w:widowControl/>
              <w:autoSpaceDE/>
              <w:autoSpaceDN/>
              <w:jc w:val="right"/>
              <w:rPr>
                <w:sz w:val="22"/>
              </w:rPr>
            </w:pPr>
            <w:r w:rsidRPr="00B12DC3">
              <w:rPr>
                <w:sz w:val="22"/>
              </w:rPr>
              <w:t>2.283</w:t>
            </w:r>
          </w:p>
        </w:tc>
      </w:tr>
      <w:tr w:rsidR="008A62D3" w:rsidRPr="00B12DC3" w14:paraId="13DD9295"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2F3B5B28" w14:textId="77777777" w:rsidR="008A62D3" w:rsidRPr="00B12DC3" w:rsidRDefault="008A62D3" w:rsidP="008A62D3">
            <w:pPr>
              <w:widowControl/>
              <w:autoSpaceDE/>
              <w:autoSpaceDN/>
              <w:rPr>
                <w:b/>
                <w:bCs/>
                <w:sz w:val="22"/>
              </w:rPr>
            </w:pPr>
            <w:r w:rsidRPr="00B12DC3">
              <w:rPr>
                <w:b/>
                <w:bCs/>
                <w:sz w:val="22"/>
              </w:rPr>
              <w:t> </w:t>
            </w:r>
          </w:p>
        </w:tc>
        <w:tc>
          <w:tcPr>
            <w:tcW w:w="960" w:type="dxa"/>
            <w:tcBorders>
              <w:top w:val="nil"/>
              <w:left w:val="nil"/>
              <w:bottom w:val="single" w:sz="4" w:space="0" w:color="auto"/>
              <w:right w:val="single" w:sz="4" w:space="0" w:color="auto"/>
            </w:tcBorders>
            <w:vAlign w:val="center"/>
            <w:hideMark/>
          </w:tcPr>
          <w:p w14:paraId="1324EB0B" w14:textId="3DE2C405" w:rsidR="008A62D3" w:rsidRPr="00B12DC3" w:rsidRDefault="00897613" w:rsidP="008A62D3">
            <w:pPr>
              <w:widowControl/>
              <w:autoSpaceDE/>
              <w:autoSpaceDN/>
              <w:rPr>
                <w:b/>
                <w:bCs/>
                <w:sz w:val="22"/>
              </w:rPr>
            </w:pPr>
            <w:r w:rsidRPr="00B12DC3">
              <w:rPr>
                <w:b/>
                <w:bCs/>
              </w:rPr>
              <w:t>PCC</w:t>
            </w:r>
            <w:r w:rsidR="008A62D3" w:rsidRPr="00B12DC3">
              <w:rPr>
                <w:b/>
                <w:bCs/>
                <w:sz w:val="22"/>
              </w:rPr>
              <w:t>3</w:t>
            </w:r>
          </w:p>
        </w:tc>
        <w:tc>
          <w:tcPr>
            <w:tcW w:w="1100" w:type="dxa"/>
            <w:tcBorders>
              <w:top w:val="nil"/>
              <w:left w:val="nil"/>
              <w:bottom w:val="single" w:sz="4" w:space="0" w:color="auto"/>
              <w:right w:val="single" w:sz="4" w:space="0" w:color="auto"/>
            </w:tcBorders>
            <w:vAlign w:val="center"/>
            <w:hideMark/>
          </w:tcPr>
          <w:p w14:paraId="0A59D2DA" w14:textId="77777777" w:rsidR="008A62D3" w:rsidRPr="00B12DC3" w:rsidRDefault="008A62D3" w:rsidP="008A62D3">
            <w:pPr>
              <w:widowControl/>
              <w:autoSpaceDE/>
              <w:autoSpaceDN/>
              <w:jc w:val="right"/>
              <w:rPr>
                <w:sz w:val="22"/>
              </w:rPr>
            </w:pPr>
            <w:r w:rsidRPr="00B12DC3">
              <w:rPr>
                <w:sz w:val="22"/>
              </w:rPr>
              <w:t>0.865</w:t>
            </w:r>
          </w:p>
        </w:tc>
        <w:tc>
          <w:tcPr>
            <w:tcW w:w="1220" w:type="dxa"/>
            <w:tcBorders>
              <w:top w:val="nil"/>
              <w:left w:val="nil"/>
              <w:bottom w:val="single" w:sz="4" w:space="0" w:color="auto"/>
              <w:right w:val="single" w:sz="4" w:space="0" w:color="auto"/>
            </w:tcBorders>
            <w:vAlign w:val="center"/>
            <w:hideMark/>
          </w:tcPr>
          <w:p w14:paraId="32FA9E1B" w14:textId="77777777" w:rsidR="008A62D3" w:rsidRPr="00B12DC3" w:rsidRDefault="008A62D3" w:rsidP="008A62D3">
            <w:pPr>
              <w:widowControl/>
              <w:autoSpaceDE/>
              <w:autoSpaceDN/>
              <w:jc w:val="right"/>
              <w:rPr>
                <w:sz w:val="22"/>
              </w:rPr>
            </w:pPr>
            <w:r w:rsidRPr="00B12DC3">
              <w:rPr>
                <w:sz w:val="22"/>
              </w:rPr>
              <w:t> </w:t>
            </w:r>
          </w:p>
        </w:tc>
        <w:tc>
          <w:tcPr>
            <w:tcW w:w="1440" w:type="dxa"/>
            <w:tcBorders>
              <w:top w:val="nil"/>
              <w:left w:val="nil"/>
              <w:bottom w:val="single" w:sz="4" w:space="0" w:color="auto"/>
              <w:right w:val="single" w:sz="4" w:space="0" w:color="auto"/>
            </w:tcBorders>
            <w:vAlign w:val="center"/>
            <w:hideMark/>
          </w:tcPr>
          <w:p w14:paraId="53905264" w14:textId="77777777" w:rsidR="008A62D3" w:rsidRPr="00B12DC3" w:rsidRDefault="008A62D3" w:rsidP="008A62D3">
            <w:pPr>
              <w:widowControl/>
              <w:autoSpaceDE/>
              <w:autoSpaceDN/>
              <w:jc w:val="right"/>
              <w:rPr>
                <w:sz w:val="22"/>
              </w:rPr>
            </w:pPr>
            <w:r w:rsidRPr="00B12DC3">
              <w:rPr>
                <w:sz w:val="22"/>
              </w:rPr>
              <w:t> </w:t>
            </w:r>
          </w:p>
        </w:tc>
        <w:tc>
          <w:tcPr>
            <w:tcW w:w="1300" w:type="dxa"/>
            <w:tcBorders>
              <w:top w:val="nil"/>
              <w:left w:val="nil"/>
              <w:bottom w:val="single" w:sz="4" w:space="0" w:color="auto"/>
              <w:right w:val="single" w:sz="4" w:space="0" w:color="auto"/>
            </w:tcBorders>
            <w:vAlign w:val="center"/>
            <w:hideMark/>
          </w:tcPr>
          <w:p w14:paraId="62B5A556" w14:textId="77777777" w:rsidR="008A62D3" w:rsidRPr="00B12DC3" w:rsidRDefault="008A62D3" w:rsidP="008A62D3">
            <w:pPr>
              <w:widowControl/>
              <w:autoSpaceDE/>
              <w:autoSpaceDN/>
              <w:jc w:val="right"/>
              <w:rPr>
                <w:sz w:val="22"/>
              </w:rPr>
            </w:pPr>
            <w:r w:rsidRPr="00B12DC3">
              <w:rPr>
                <w:sz w:val="22"/>
              </w:rPr>
              <w:t> </w:t>
            </w:r>
          </w:p>
        </w:tc>
        <w:tc>
          <w:tcPr>
            <w:tcW w:w="1280" w:type="dxa"/>
            <w:tcBorders>
              <w:top w:val="nil"/>
              <w:left w:val="nil"/>
              <w:bottom w:val="single" w:sz="4" w:space="0" w:color="auto"/>
              <w:right w:val="single" w:sz="4" w:space="0" w:color="auto"/>
            </w:tcBorders>
            <w:vAlign w:val="center"/>
            <w:hideMark/>
          </w:tcPr>
          <w:p w14:paraId="6D94BA5E" w14:textId="77777777" w:rsidR="008A62D3" w:rsidRPr="00B12DC3" w:rsidRDefault="008A62D3" w:rsidP="008A62D3">
            <w:pPr>
              <w:widowControl/>
              <w:autoSpaceDE/>
              <w:autoSpaceDN/>
              <w:jc w:val="right"/>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7DBE9816" w14:textId="77777777" w:rsidR="008A62D3" w:rsidRPr="00B12DC3" w:rsidRDefault="008A62D3" w:rsidP="008A62D3">
            <w:pPr>
              <w:widowControl/>
              <w:autoSpaceDE/>
              <w:autoSpaceDN/>
              <w:jc w:val="right"/>
              <w:rPr>
                <w:sz w:val="22"/>
              </w:rPr>
            </w:pPr>
            <w:r w:rsidRPr="00B12DC3">
              <w:rPr>
                <w:sz w:val="22"/>
              </w:rPr>
              <w:t>2.524</w:t>
            </w:r>
          </w:p>
        </w:tc>
      </w:tr>
      <w:tr w:rsidR="008A62D3" w:rsidRPr="00B12DC3" w14:paraId="5AA1D22A"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364D2B15" w14:textId="77777777" w:rsidR="008A62D3" w:rsidRPr="00B12DC3" w:rsidRDefault="008A62D3" w:rsidP="008A62D3">
            <w:pPr>
              <w:widowControl/>
              <w:autoSpaceDE/>
              <w:autoSpaceDN/>
              <w:rPr>
                <w:b/>
                <w:bCs/>
                <w:sz w:val="22"/>
              </w:rPr>
            </w:pPr>
            <w:r w:rsidRPr="00B12DC3">
              <w:rPr>
                <w:b/>
                <w:bCs/>
                <w:sz w:val="22"/>
              </w:rPr>
              <w:t> </w:t>
            </w:r>
          </w:p>
        </w:tc>
        <w:tc>
          <w:tcPr>
            <w:tcW w:w="960" w:type="dxa"/>
            <w:tcBorders>
              <w:top w:val="nil"/>
              <w:left w:val="nil"/>
              <w:bottom w:val="single" w:sz="4" w:space="0" w:color="auto"/>
              <w:right w:val="single" w:sz="4" w:space="0" w:color="auto"/>
            </w:tcBorders>
            <w:vAlign w:val="center"/>
            <w:hideMark/>
          </w:tcPr>
          <w:p w14:paraId="497A8D02" w14:textId="3F86D6F2" w:rsidR="008A62D3" w:rsidRPr="00B12DC3" w:rsidRDefault="00897613" w:rsidP="008A62D3">
            <w:pPr>
              <w:widowControl/>
              <w:autoSpaceDE/>
              <w:autoSpaceDN/>
              <w:rPr>
                <w:b/>
                <w:bCs/>
                <w:sz w:val="22"/>
              </w:rPr>
            </w:pPr>
            <w:r w:rsidRPr="00B12DC3">
              <w:rPr>
                <w:b/>
                <w:bCs/>
              </w:rPr>
              <w:t>PCC</w:t>
            </w:r>
            <w:r w:rsidR="008A62D3" w:rsidRPr="00B12DC3">
              <w:rPr>
                <w:b/>
                <w:bCs/>
                <w:sz w:val="22"/>
              </w:rPr>
              <w:t>4</w:t>
            </w:r>
          </w:p>
        </w:tc>
        <w:tc>
          <w:tcPr>
            <w:tcW w:w="1100" w:type="dxa"/>
            <w:tcBorders>
              <w:top w:val="nil"/>
              <w:left w:val="nil"/>
              <w:bottom w:val="single" w:sz="4" w:space="0" w:color="auto"/>
              <w:right w:val="single" w:sz="4" w:space="0" w:color="auto"/>
            </w:tcBorders>
            <w:vAlign w:val="center"/>
            <w:hideMark/>
          </w:tcPr>
          <w:p w14:paraId="7D807165" w14:textId="77777777" w:rsidR="008A62D3" w:rsidRPr="00B12DC3" w:rsidRDefault="008A62D3" w:rsidP="008A62D3">
            <w:pPr>
              <w:widowControl/>
              <w:autoSpaceDE/>
              <w:autoSpaceDN/>
              <w:jc w:val="right"/>
              <w:rPr>
                <w:sz w:val="22"/>
              </w:rPr>
            </w:pPr>
            <w:r w:rsidRPr="00B12DC3">
              <w:rPr>
                <w:sz w:val="22"/>
              </w:rPr>
              <w:t>0.829</w:t>
            </w:r>
          </w:p>
        </w:tc>
        <w:tc>
          <w:tcPr>
            <w:tcW w:w="1220" w:type="dxa"/>
            <w:tcBorders>
              <w:top w:val="nil"/>
              <w:left w:val="nil"/>
              <w:bottom w:val="single" w:sz="4" w:space="0" w:color="auto"/>
              <w:right w:val="single" w:sz="4" w:space="0" w:color="auto"/>
            </w:tcBorders>
            <w:vAlign w:val="center"/>
            <w:hideMark/>
          </w:tcPr>
          <w:p w14:paraId="438B3091" w14:textId="77777777" w:rsidR="008A62D3" w:rsidRPr="00B12DC3" w:rsidRDefault="008A62D3" w:rsidP="008A62D3">
            <w:pPr>
              <w:widowControl/>
              <w:autoSpaceDE/>
              <w:autoSpaceDN/>
              <w:jc w:val="right"/>
              <w:rPr>
                <w:sz w:val="22"/>
              </w:rPr>
            </w:pPr>
            <w:r w:rsidRPr="00B12DC3">
              <w:rPr>
                <w:sz w:val="22"/>
              </w:rPr>
              <w:t> </w:t>
            </w:r>
          </w:p>
        </w:tc>
        <w:tc>
          <w:tcPr>
            <w:tcW w:w="1440" w:type="dxa"/>
            <w:tcBorders>
              <w:top w:val="nil"/>
              <w:left w:val="nil"/>
              <w:bottom w:val="single" w:sz="4" w:space="0" w:color="auto"/>
              <w:right w:val="single" w:sz="4" w:space="0" w:color="auto"/>
            </w:tcBorders>
            <w:vAlign w:val="center"/>
            <w:hideMark/>
          </w:tcPr>
          <w:p w14:paraId="4DD314B3" w14:textId="77777777" w:rsidR="008A62D3" w:rsidRPr="00B12DC3" w:rsidRDefault="008A62D3" w:rsidP="008A62D3">
            <w:pPr>
              <w:widowControl/>
              <w:autoSpaceDE/>
              <w:autoSpaceDN/>
              <w:jc w:val="right"/>
              <w:rPr>
                <w:sz w:val="22"/>
              </w:rPr>
            </w:pPr>
            <w:r w:rsidRPr="00B12DC3">
              <w:rPr>
                <w:sz w:val="22"/>
              </w:rPr>
              <w:t> </w:t>
            </w:r>
          </w:p>
        </w:tc>
        <w:tc>
          <w:tcPr>
            <w:tcW w:w="1300" w:type="dxa"/>
            <w:tcBorders>
              <w:top w:val="nil"/>
              <w:left w:val="nil"/>
              <w:bottom w:val="single" w:sz="4" w:space="0" w:color="auto"/>
              <w:right w:val="single" w:sz="4" w:space="0" w:color="auto"/>
            </w:tcBorders>
            <w:vAlign w:val="center"/>
            <w:hideMark/>
          </w:tcPr>
          <w:p w14:paraId="35CDF1B1" w14:textId="77777777" w:rsidR="008A62D3" w:rsidRPr="00B12DC3" w:rsidRDefault="008A62D3" w:rsidP="008A62D3">
            <w:pPr>
              <w:widowControl/>
              <w:autoSpaceDE/>
              <w:autoSpaceDN/>
              <w:jc w:val="right"/>
              <w:rPr>
                <w:sz w:val="22"/>
              </w:rPr>
            </w:pPr>
            <w:r w:rsidRPr="00B12DC3">
              <w:rPr>
                <w:sz w:val="22"/>
              </w:rPr>
              <w:t> </w:t>
            </w:r>
          </w:p>
        </w:tc>
        <w:tc>
          <w:tcPr>
            <w:tcW w:w="1280" w:type="dxa"/>
            <w:tcBorders>
              <w:top w:val="nil"/>
              <w:left w:val="nil"/>
              <w:bottom w:val="single" w:sz="4" w:space="0" w:color="auto"/>
              <w:right w:val="single" w:sz="4" w:space="0" w:color="auto"/>
            </w:tcBorders>
            <w:vAlign w:val="center"/>
            <w:hideMark/>
          </w:tcPr>
          <w:p w14:paraId="38BDE4E6" w14:textId="77777777" w:rsidR="008A62D3" w:rsidRPr="00B12DC3" w:rsidRDefault="008A62D3" w:rsidP="008A62D3">
            <w:pPr>
              <w:widowControl/>
              <w:autoSpaceDE/>
              <w:autoSpaceDN/>
              <w:jc w:val="right"/>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68031DF9" w14:textId="77777777" w:rsidR="008A62D3" w:rsidRPr="00B12DC3" w:rsidRDefault="008A62D3" w:rsidP="008A62D3">
            <w:pPr>
              <w:widowControl/>
              <w:autoSpaceDE/>
              <w:autoSpaceDN/>
              <w:jc w:val="right"/>
              <w:rPr>
                <w:sz w:val="22"/>
              </w:rPr>
            </w:pPr>
            <w:r w:rsidRPr="00B12DC3">
              <w:rPr>
                <w:sz w:val="22"/>
              </w:rPr>
              <w:t>2.191</w:t>
            </w:r>
          </w:p>
        </w:tc>
      </w:tr>
      <w:tr w:rsidR="008A62D3" w:rsidRPr="00B12DC3" w14:paraId="408914A8"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0D088701" w14:textId="77777777" w:rsidR="008A62D3" w:rsidRPr="00B12DC3" w:rsidRDefault="008A62D3" w:rsidP="008A62D3">
            <w:pPr>
              <w:widowControl/>
              <w:autoSpaceDE/>
              <w:autoSpaceDN/>
              <w:rPr>
                <w:b/>
                <w:bCs/>
                <w:sz w:val="22"/>
              </w:rPr>
            </w:pPr>
            <w:r w:rsidRPr="00B12DC3">
              <w:rPr>
                <w:b/>
                <w:bCs/>
                <w:sz w:val="22"/>
              </w:rPr>
              <w:t> </w:t>
            </w:r>
          </w:p>
        </w:tc>
        <w:tc>
          <w:tcPr>
            <w:tcW w:w="960" w:type="dxa"/>
            <w:tcBorders>
              <w:top w:val="nil"/>
              <w:left w:val="nil"/>
              <w:bottom w:val="single" w:sz="4" w:space="0" w:color="auto"/>
              <w:right w:val="single" w:sz="4" w:space="0" w:color="auto"/>
            </w:tcBorders>
            <w:vAlign w:val="center"/>
            <w:hideMark/>
          </w:tcPr>
          <w:p w14:paraId="1B2FDA80" w14:textId="77094CAC" w:rsidR="008A62D3" w:rsidRPr="00B12DC3" w:rsidRDefault="00897613" w:rsidP="008A62D3">
            <w:pPr>
              <w:widowControl/>
              <w:autoSpaceDE/>
              <w:autoSpaceDN/>
              <w:rPr>
                <w:b/>
                <w:bCs/>
                <w:sz w:val="22"/>
              </w:rPr>
            </w:pPr>
            <w:r w:rsidRPr="00B12DC3">
              <w:rPr>
                <w:b/>
                <w:bCs/>
              </w:rPr>
              <w:t>PCC</w:t>
            </w:r>
            <w:r w:rsidR="008A62D3" w:rsidRPr="00B12DC3">
              <w:rPr>
                <w:b/>
                <w:bCs/>
                <w:sz w:val="22"/>
              </w:rPr>
              <w:t>5</w:t>
            </w:r>
          </w:p>
        </w:tc>
        <w:tc>
          <w:tcPr>
            <w:tcW w:w="1100" w:type="dxa"/>
            <w:tcBorders>
              <w:top w:val="nil"/>
              <w:left w:val="nil"/>
              <w:bottom w:val="single" w:sz="4" w:space="0" w:color="auto"/>
              <w:right w:val="single" w:sz="4" w:space="0" w:color="auto"/>
            </w:tcBorders>
            <w:vAlign w:val="center"/>
            <w:hideMark/>
          </w:tcPr>
          <w:p w14:paraId="15DE2FA1" w14:textId="77777777" w:rsidR="008A62D3" w:rsidRPr="00B12DC3" w:rsidRDefault="008A62D3" w:rsidP="008A62D3">
            <w:pPr>
              <w:widowControl/>
              <w:autoSpaceDE/>
              <w:autoSpaceDN/>
              <w:jc w:val="right"/>
              <w:rPr>
                <w:sz w:val="22"/>
              </w:rPr>
            </w:pPr>
            <w:r w:rsidRPr="00B12DC3">
              <w:rPr>
                <w:sz w:val="22"/>
              </w:rPr>
              <w:t>0.766</w:t>
            </w:r>
          </w:p>
        </w:tc>
        <w:tc>
          <w:tcPr>
            <w:tcW w:w="1220" w:type="dxa"/>
            <w:tcBorders>
              <w:top w:val="nil"/>
              <w:left w:val="nil"/>
              <w:bottom w:val="single" w:sz="4" w:space="0" w:color="auto"/>
              <w:right w:val="single" w:sz="4" w:space="0" w:color="auto"/>
            </w:tcBorders>
            <w:vAlign w:val="center"/>
            <w:hideMark/>
          </w:tcPr>
          <w:p w14:paraId="07D5DFC6" w14:textId="77777777" w:rsidR="008A62D3" w:rsidRPr="00B12DC3" w:rsidRDefault="008A62D3" w:rsidP="008A62D3">
            <w:pPr>
              <w:widowControl/>
              <w:autoSpaceDE/>
              <w:autoSpaceDN/>
              <w:jc w:val="right"/>
              <w:rPr>
                <w:sz w:val="22"/>
              </w:rPr>
            </w:pPr>
            <w:r w:rsidRPr="00B12DC3">
              <w:rPr>
                <w:sz w:val="22"/>
              </w:rPr>
              <w:t> </w:t>
            </w:r>
          </w:p>
        </w:tc>
        <w:tc>
          <w:tcPr>
            <w:tcW w:w="1440" w:type="dxa"/>
            <w:tcBorders>
              <w:top w:val="nil"/>
              <w:left w:val="nil"/>
              <w:bottom w:val="single" w:sz="4" w:space="0" w:color="auto"/>
              <w:right w:val="single" w:sz="4" w:space="0" w:color="auto"/>
            </w:tcBorders>
            <w:vAlign w:val="center"/>
            <w:hideMark/>
          </w:tcPr>
          <w:p w14:paraId="32F66FD2" w14:textId="77777777" w:rsidR="008A62D3" w:rsidRPr="00B12DC3" w:rsidRDefault="008A62D3" w:rsidP="008A62D3">
            <w:pPr>
              <w:widowControl/>
              <w:autoSpaceDE/>
              <w:autoSpaceDN/>
              <w:jc w:val="right"/>
              <w:rPr>
                <w:sz w:val="22"/>
              </w:rPr>
            </w:pPr>
            <w:r w:rsidRPr="00B12DC3">
              <w:rPr>
                <w:sz w:val="22"/>
              </w:rPr>
              <w:t> </w:t>
            </w:r>
          </w:p>
        </w:tc>
        <w:tc>
          <w:tcPr>
            <w:tcW w:w="1300" w:type="dxa"/>
            <w:tcBorders>
              <w:top w:val="nil"/>
              <w:left w:val="nil"/>
              <w:bottom w:val="single" w:sz="4" w:space="0" w:color="auto"/>
              <w:right w:val="single" w:sz="4" w:space="0" w:color="auto"/>
            </w:tcBorders>
            <w:vAlign w:val="center"/>
            <w:hideMark/>
          </w:tcPr>
          <w:p w14:paraId="332C8A4E" w14:textId="77777777" w:rsidR="008A62D3" w:rsidRPr="00B12DC3" w:rsidRDefault="008A62D3" w:rsidP="008A62D3">
            <w:pPr>
              <w:widowControl/>
              <w:autoSpaceDE/>
              <w:autoSpaceDN/>
              <w:jc w:val="right"/>
              <w:rPr>
                <w:sz w:val="22"/>
              </w:rPr>
            </w:pPr>
            <w:r w:rsidRPr="00B12DC3">
              <w:rPr>
                <w:sz w:val="22"/>
              </w:rPr>
              <w:t> </w:t>
            </w:r>
          </w:p>
        </w:tc>
        <w:tc>
          <w:tcPr>
            <w:tcW w:w="1280" w:type="dxa"/>
            <w:tcBorders>
              <w:top w:val="nil"/>
              <w:left w:val="nil"/>
              <w:bottom w:val="single" w:sz="4" w:space="0" w:color="auto"/>
              <w:right w:val="single" w:sz="4" w:space="0" w:color="auto"/>
            </w:tcBorders>
            <w:vAlign w:val="center"/>
            <w:hideMark/>
          </w:tcPr>
          <w:p w14:paraId="4EC2A2F5" w14:textId="77777777" w:rsidR="008A62D3" w:rsidRPr="00B12DC3" w:rsidRDefault="008A62D3" w:rsidP="008A62D3">
            <w:pPr>
              <w:widowControl/>
              <w:autoSpaceDE/>
              <w:autoSpaceDN/>
              <w:jc w:val="right"/>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1BF27BEE" w14:textId="77777777" w:rsidR="008A62D3" w:rsidRPr="00B12DC3" w:rsidRDefault="008A62D3" w:rsidP="008A62D3">
            <w:pPr>
              <w:widowControl/>
              <w:autoSpaceDE/>
              <w:autoSpaceDN/>
              <w:jc w:val="right"/>
              <w:rPr>
                <w:sz w:val="22"/>
              </w:rPr>
            </w:pPr>
            <w:r w:rsidRPr="00B12DC3">
              <w:rPr>
                <w:sz w:val="22"/>
              </w:rPr>
              <w:t>1.739</w:t>
            </w:r>
          </w:p>
        </w:tc>
      </w:tr>
      <w:tr w:rsidR="008A62D3" w:rsidRPr="00B12DC3" w14:paraId="30776AD5" w14:textId="77777777" w:rsidTr="008A62D3">
        <w:trPr>
          <w:trHeight w:val="300"/>
        </w:trPr>
        <w:tc>
          <w:tcPr>
            <w:tcW w:w="1360" w:type="dxa"/>
            <w:tcBorders>
              <w:top w:val="nil"/>
              <w:left w:val="single" w:sz="4" w:space="0" w:color="auto"/>
              <w:bottom w:val="single" w:sz="4" w:space="0" w:color="auto"/>
              <w:right w:val="single" w:sz="4" w:space="0" w:color="auto"/>
            </w:tcBorders>
            <w:vAlign w:val="center"/>
            <w:hideMark/>
          </w:tcPr>
          <w:p w14:paraId="65EA3789" w14:textId="77777777" w:rsidR="008A62D3" w:rsidRPr="00B12DC3" w:rsidRDefault="008A62D3" w:rsidP="008A62D3">
            <w:pPr>
              <w:widowControl/>
              <w:autoSpaceDE/>
              <w:autoSpaceDN/>
              <w:rPr>
                <w:b/>
                <w:bCs/>
                <w:sz w:val="22"/>
              </w:rPr>
            </w:pPr>
            <w:r w:rsidRPr="00B12DC3">
              <w:rPr>
                <w:b/>
                <w:bCs/>
                <w:sz w:val="22"/>
              </w:rPr>
              <w:t>STE</w:t>
            </w:r>
          </w:p>
        </w:tc>
        <w:tc>
          <w:tcPr>
            <w:tcW w:w="960" w:type="dxa"/>
            <w:tcBorders>
              <w:top w:val="nil"/>
              <w:left w:val="nil"/>
              <w:bottom w:val="single" w:sz="4" w:space="0" w:color="auto"/>
              <w:right w:val="single" w:sz="4" w:space="0" w:color="auto"/>
            </w:tcBorders>
            <w:vAlign w:val="center"/>
            <w:hideMark/>
          </w:tcPr>
          <w:p w14:paraId="6561800C" w14:textId="77777777" w:rsidR="008A62D3" w:rsidRPr="00B12DC3" w:rsidRDefault="008A62D3" w:rsidP="008A62D3">
            <w:pPr>
              <w:widowControl/>
              <w:autoSpaceDE/>
              <w:autoSpaceDN/>
              <w:rPr>
                <w:b/>
                <w:bCs/>
                <w:sz w:val="22"/>
              </w:rPr>
            </w:pPr>
            <w:r w:rsidRPr="00B12DC3">
              <w:rPr>
                <w:b/>
                <w:bCs/>
                <w:sz w:val="22"/>
              </w:rPr>
              <w:t>STE1</w:t>
            </w:r>
          </w:p>
        </w:tc>
        <w:tc>
          <w:tcPr>
            <w:tcW w:w="1100" w:type="dxa"/>
            <w:tcBorders>
              <w:top w:val="nil"/>
              <w:left w:val="nil"/>
              <w:bottom w:val="single" w:sz="4" w:space="0" w:color="auto"/>
              <w:right w:val="single" w:sz="4" w:space="0" w:color="auto"/>
            </w:tcBorders>
            <w:vAlign w:val="center"/>
            <w:hideMark/>
          </w:tcPr>
          <w:p w14:paraId="687A412C" w14:textId="77777777" w:rsidR="008A62D3" w:rsidRPr="00B12DC3" w:rsidRDefault="008A62D3" w:rsidP="008A62D3">
            <w:pPr>
              <w:widowControl/>
              <w:autoSpaceDE/>
              <w:autoSpaceDN/>
              <w:jc w:val="right"/>
              <w:rPr>
                <w:sz w:val="22"/>
              </w:rPr>
            </w:pPr>
            <w:r w:rsidRPr="00B12DC3">
              <w:rPr>
                <w:sz w:val="22"/>
              </w:rPr>
              <w:t>0.776</w:t>
            </w:r>
          </w:p>
        </w:tc>
        <w:tc>
          <w:tcPr>
            <w:tcW w:w="1220" w:type="dxa"/>
            <w:tcBorders>
              <w:top w:val="nil"/>
              <w:left w:val="nil"/>
              <w:bottom w:val="single" w:sz="4" w:space="0" w:color="auto"/>
              <w:right w:val="single" w:sz="4" w:space="0" w:color="auto"/>
            </w:tcBorders>
            <w:vAlign w:val="center"/>
            <w:hideMark/>
          </w:tcPr>
          <w:p w14:paraId="352315A5" w14:textId="77777777" w:rsidR="008A62D3" w:rsidRPr="00B12DC3" w:rsidRDefault="008A62D3" w:rsidP="008A62D3">
            <w:pPr>
              <w:widowControl/>
              <w:autoSpaceDE/>
              <w:autoSpaceDN/>
              <w:jc w:val="right"/>
              <w:rPr>
                <w:sz w:val="22"/>
              </w:rPr>
            </w:pPr>
            <w:r w:rsidRPr="00B12DC3">
              <w:rPr>
                <w:sz w:val="22"/>
              </w:rPr>
              <w:t>0.885</w:t>
            </w:r>
          </w:p>
        </w:tc>
        <w:tc>
          <w:tcPr>
            <w:tcW w:w="1440" w:type="dxa"/>
            <w:tcBorders>
              <w:top w:val="nil"/>
              <w:left w:val="nil"/>
              <w:bottom w:val="single" w:sz="4" w:space="0" w:color="auto"/>
              <w:right w:val="single" w:sz="4" w:space="0" w:color="auto"/>
            </w:tcBorders>
            <w:vAlign w:val="center"/>
            <w:hideMark/>
          </w:tcPr>
          <w:p w14:paraId="1E021A8F" w14:textId="77777777" w:rsidR="008A62D3" w:rsidRPr="00B12DC3" w:rsidRDefault="008A62D3" w:rsidP="008A62D3">
            <w:pPr>
              <w:widowControl/>
              <w:autoSpaceDE/>
              <w:autoSpaceDN/>
              <w:jc w:val="right"/>
              <w:rPr>
                <w:sz w:val="22"/>
              </w:rPr>
            </w:pPr>
            <w:r w:rsidRPr="00B12DC3">
              <w:rPr>
                <w:sz w:val="22"/>
              </w:rPr>
              <w:t>0.886</w:t>
            </w:r>
          </w:p>
        </w:tc>
        <w:tc>
          <w:tcPr>
            <w:tcW w:w="1300" w:type="dxa"/>
            <w:tcBorders>
              <w:top w:val="nil"/>
              <w:left w:val="nil"/>
              <w:bottom w:val="single" w:sz="4" w:space="0" w:color="auto"/>
              <w:right w:val="single" w:sz="4" w:space="0" w:color="auto"/>
            </w:tcBorders>
            <w:vAlign w:val="center"/>
            <w:hideMark/>
          </w:tcPr>
          <w:p w14:paraId="51C19B97" w14:textId="77777777" w:rsidR="008A62D3" w:rsidRPr="00B12DC3" w:rsidRDefault="008A62D3" w:rsidP="008A62D3">
            <w:pPr>
              <w:widowControl/>
              <w:autoSpaceDE/>
              <w:autoSpaceDN/>
              <w:jc w:val="right"/>
              <w:rPr>
                <w:sz w:val="22"/>
              </w:rPr>
            </w:pPr>
            <w:r w:rsidRPr="00B12DC3">
              <w:rPr>
                <w:sz w:val="22"/>
              </w:rPr>
              <w:t>0.916</w:t>
            </w:r>
          </w:p>
        </w:tc>
        <w:tc>
          <w:tcPr>
            <w:tcW w:w="1280" w:type="dxa"/>
            <w:tcBorders>
              <w:top w:val="nil"/>
              <w:left w:val="nil"/>
              <w:bottom w:val="single" w:sz="4" w:space="0" w:color="auto"/>
              <w:right w:val="single" w:sz="4" w:space="0" w:color="auto"/>
            </w:tcBorders>
            <w:vAlign w:val="center"/>
            <w:hideMark/>
          </w:tcPr>
          <w:p w14:paraId="0B7AE02D" w14:textId="77777777" w:rsidR="008A62D3" w:rsidRPr="00B12DC3" w:rsidRDefault="008A62D3" w:rsidP="008A62D3">
            <w:pPr>
              <w:widowControl/>
              <w:autoSpaceDE/>
              <w:autoSpaceDN/>
              <w:jc w:val="right"/>
              <w:rPr>
                <w:sz w:val="22"/>
              </w:rPr>
            </w:pPr>
            <w:r w:rsidRPr="00B12DC3">
              <w:rPr>
                <w:sz w:val="22"/>
              </w:rPr>
              <w:t>0.686</w:t>
            </w:r>
          </w:p>
        </w:tc>
        <w:tc>
          <w:tcPr>
            <w:tcW w:w="960" w:type="dxa"/>
            <w:tcBorders>
              <w:top w:val="nil"/>
              <w:left w:val="nil"/>
              <w:bottom w:val="single" w:sz="4" w:space="0" w:color="auto"/>
              <w:right w:val="single" w:sz="4" w:space="0" w:color="auto"/>
            </w:tcBorders>
            <w:vAlign w:val="center"/>
            <w:hideMark/>
          </w:tcPr>
          <w:p w14:paraId="03F6DC8B" w14:textId="77777777" w:rsidR="008A62D3" w:rsidRPr="00B12DC3" w:rsidRDefault="008A62D3" w:rsidP="008A62D3">
            <w:pPr>
              <w:widowControl/>
              <w:autoSpaceDE/>
              <w:autoSpaceDN/>
              <w:jc w:val="right"/>
              <w:rPr>
                <w:sz w:val="22"/>
              </w:rPr>
            </w:pPr>
            <w:r w:rsidRPr="00B12DC3">
              <w:rPr>
                <w:sz w:val="22"/>
              </w:rPr>
              <w:t>1.758</w:t>
            </w:r>
          </w:p>
        </w:tc>
      </w:tr>
      <w:tr w:rsidR="008A62D3" w:rsidRPr="00B12DC3" w14:paraId="02ABB561" w14:textId="77777777" w:rsidTr="008A62D3">
        <w:trPr>
          <w:trHeight w:val="300"/>
        </w:trPr>
        <w:tc>
          <w:tcPr>
            <w:tcW w:w="1360" w:type="dxa"/>
            <w:tcBorders>
              <w:top w:val="nil"/>
              <w:left w:val="single" w:sz="4" w:space="0" w:color="auto"/>
              <w:bottom w:val="single" w:sz="4" w:space="0" w:color="auto"/>
              <w:right w:val="single" w:sz="4" w:space="0" w:color="auto"/>
            </w:tcBorders>
            <w:noWrap/>
            <w:vAlign w:val="bottom"/>
            <w:hideMark/>
          </w:tcPr>
          <w:p w14:paraId="704A38E7" w14:textId="77777777" w:rsidR="008A62D3" w:rsidRPr="00B12DC3" w:rsidRDefault="008A62D3" w:rsidP="008A62D3">
            <w:pPr>
              <w:widowControl/>
              <w:autoSpaceDE/>
              <w:autoSpaceDN/>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6A75F9B7" w14:textId="77777777" w:rsidR="008A62D3" w:rsidRPr="00B12DC3" w:rsidRDefault="008A62D3" w:rsidP="008A62D3">
            <w:pPr>
              <w:widowControl/>
              <w:autoSpaceDE/>
              <w:autoSpaceDN/>
              <w:rPr>
                <w:b/>
                <w:bCs/>
                <w:sz w:val="22"/>
              </w:rPr>
            </w:pPr>
            <w:r w:rsidRPr="00B12DC3">
              <w:rPr>
                <w:b/>
                <w:bCs/>
                <w:sz w:val="22"/>
              </w:rPr>
              <w:t>STE2</w:t>
            </w:r>
          </w:p>
        </w:tc>
        <w:tc>
          <w:tcPr>
            <w:tcW w:w="1100" w:type="dxa"/>
            <w:tcBorders>
              <w:top w:val="nil"/>
              <w:left w:val="nil"/>
              <w:bottom w:val="single" w:sz="4" w:space="0" w:color="auto"/>
              <w:right w:val="single" w:sz="4" w:space="0" w:color="auto"/>
            </w:tcBorders>
            <w:vAlign w:val="center"/>
            <w:hideMark/>
          </w:tcPr>
          <w:p w14:paraId="4AF9CECD" w14:textId="77777777" w:rsidR="008A62D3" w:rsidRPr="00B12DC3" w:rsidRDefault="008A62D3" w:rsidP="008A62D3">
            <w:pPr>
              <w:widowControl/>
              <w:autoSpaceDE/>
              <w:autoSpaceDN/>
              <w:jc w:val="right"/>
              <w:rPr>
                <w:sz w:val="22"/>
              </w:rPr>
            </w:pPr>
            <w:r w:rsidRPr="00B12DC3">
              <w:rPr>
                <w:sz w:val="22"/>
              </w:rPr>
              <w:t>0.828</w:t>
            </w:r>
          </w:p>
        </w:tc>
        <w:tc>
          <w:tcPr>
            <w:tcW w:w="1220" w:type="dxa"/>
            <w:tcBorders>
              <w:top w:val="nil"/>
              <w:left w:val="nil"/>
              <w:bottom w:val="single" w:sz="4" w:space="0" w:color="auto"/>
              <w:right w:val="single" w:sz="4" w:space="0" w:color="auto"/>
            </w:tcBorders>
            <w:noWrap/>
            <w:vAlign w:val="bottom"/>
            <w:hideMark/>
          </w:tcPr>
          <w:p w14:paraId="6C7F68D5" w14:textId="77777777" w:rsidR="008A62D3" w:rsidRPr="00B12DC3" w:rsidRDefault="008A62D3" w:rsidP="008A62D3">
            <w:pPr>
              <w:widowControl/>
              <w:autoSpaceDE/>
              <w:autoSpaceDN/>
              <w:rPr>
                <w:sz w:val="22"/>
              </w:rPr>
            </w:pPr>
            <w:r w:rsidRPr="00B12DC3">
              <w:rPr>
                <w:sz w:val="22"/>
              </w:rPr>
              <w:t> </w:t>
            </w:r>
          </w:p>
        </w:tc>
        <w:tc>
          <w:tcPr>
            <w:tcW w:w="1440" w:type="dxa"/>
            <w:tcBorders>
              <w:top w:val="nil"/>
              <w:left w:val="nil"/>
              <w:bottom w:val="single" w:sz="4" w:space="0" w:color="auto"/>
              <w:right w:val="single" w:sz="4" w:space="0" w:color="auto"/>
            </w:tcBorders>
            <w:noWrap/>
            <w:vAlign w:val="bottom"/>
            <w:hideMark/>
          </w:tcPr>
          <w:p w14:paraId="6EE5B5D4" w14:textId="77777777" w:rsidR="008A62D3" w:rsidRPr="00B12DC3" w:rsidRDefault="008A62D3" w:rsidP="008A62D3">
            <w:pPr>
              <w:widowControl/>
              <w:autoSpaceDE/>
              <w:autoSpaceDN/>
              <w:rPr>
                <w:sz w:val="22"/>
              </w:rPr>
            </w:pPr>
            <w:r w:rsidRPr="00B12DC3">
              <w:rPr>
                <w:sz w:val="22"/>
              </w:rPr>
              <w:t> </w:t>
            </w:r>
          </w:p>
        </w:tc>
        <w:tc>
          <w:tcPr>
            <w:tcW w:w="1300" w:type="dxa"/>
            <w:tcBorders>
              <w:top w:val="nil"/>
              <w:left w:val="nil"/>
              <w:bottom w:val="single" w:sz="4" w:space="0" w:color="auto"/>
              <w:right w:val="single" w:sz="4" w:space="0" w:color="auto"/>
            </w:tcBorders>
            <w:noWrap/>
            <w:vAlign w:val="bottom"/>
            <w:hideMark/>
          </w:tcPr>
          <w:p w14:paraId="7D7D68FE" w14:textId="77777777" w:rsidR="008A62D3" w:rsidRPr="00B12DC3" w:rsidRDefault="008A62D3" w:rsidP="008A62D3">
            <w:pPr>
              <w:widowControl/>
              <w:autoSpaceDE/>
              <w:autoSpaceDN/>
              <w:rPr>
                <w:sz w:val="22"/>
              </w:rPr>
            </w:pPr>
            <w:r w:rsidRPr="00B12DC3">
              <w:rPr>
                <w:sz w:val="22"/>
              </w:rPr>
              <w:t> </w:t>
            </w:r>
          </w:p>
        </w:tc>
        <w:tc>
          <w:tcPr>
            <w:tcW w:w="1280" w:type="dxa"/>
            <w:tcBorders>
              <w:top w:val="nil"/>
              <w:left w:val="nil"/>
              <w:bottom w:val="single" w:sz="4" w:space="0" w:color="auto"/>
              <w:right w:val="single" w:sz="4" w:space="0" w:color="auto"/>
            </w:tcBorders>
            <w:noWrap/>
            <w:vAlign w:val="bottom"/>
            <w:hideMark/>
          </w:tcPr>
          <w:p w14:paraId="4F31D687" w14:textId="77777777" w:rsidR="008A62D3" w:rsidRPr="00B12DC3" w:rsidRDefault="008A62D3" w:rsidP="008A62D3">
            <w:pPr>
              <w:widowControl/>
              <w:autoSpaceDE/>
              <w:autoSpaceDN/>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45FFD56E" w14:textId="77777777" w:rsidR="008A62D3" w:rsidRPr="00B12DC3" w:rsidRDefault="008A62D3" w:rsidP="008A62D3">
            <w:pPr>
              <w:widowControl/>
              <w:autoSpaceDE/>
              <w:autoSpaceDN/>
              <w:jc w:val="right"/>
              <w:rPr>
                <w:sz w:val="22"/>
              </w:rPr>
            </w:pPr>
            <w:r w:rsidRPr="00B12DC3">
              <w:rPr>
                <w:sz w:val="22"/>
              </w:rPr>
              <w:t>2.131</w:t>
            </w:r>
          </w:p>
        </w:tc>
      </w:tr>
      <w:tr w:rsidR="008A62D3" w:rsidRPr="00B12DC3" w14:paraId="7AA19128" w14:textId="77777777" w:rsidTr="008A62D3">
        <w:trPr>
          <w:trHeight w:val="300"/>
        </w:trPr>
        <w:tc>
          <w:tcPr>
            <w:tcW w:w="1360" w:type="dxa"/>
            <w:tcBorders>
              <w:top w:val="nil"/>
              <w:left w:val="single" w:sz="4" w:space="0" w:color="auto"/>
              <w:bottom w:val="single" w:sz="4" w:space="0" w:color="auto"/>
              <w:right w:val="single" w:sz="4" w:space="0" w:color="auto"/>
            </w:tcBorders>
            <w:noWrap/>
            <w:vAlign w:val="bottom"/>
            <w:hideMark/>
          </w:tcPr>
          <w:p w14:paraId="105A0A9B" w14:textId="77777777" w:rsidR="008A62D3" w:rsidRPr="00B12DC3" w:rsidRDefault="008A62D3" w:rsidP="008A62D3">
            <w:pPr>
              <w:widowControl/>
              <w:autoSpaceDE/>
              <w:autoSpaceDN/>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695590E9" w14:textId="77777777" w:rsidR="008A62D3" w:rsidRPr="00B12DC3" w:rsidRDefault="008A62D3" w:rsidP="008A62D3">
            <w:pPr>
              <w:widowControl/>
              <w:autoSpaceDE/>
              <w:autoSpaceDN/>
              <w:rPr>
                <w:b/>
                <w:bCs/>
                <w:sz w:val="22"/>
              </w:rPr>
            </w:pPr>
            <w:r w:rsidRPr="00B12DC3">
              <w:rPr>
                <w:b/>
                <w:bCs/>
                <w:sz w:val="22"/>
              </w:rPr>
              <w:t>STE3</w:t>
            </w:r>
          </w:p>
        </w:tc>
        <w:tc>
          <w:tcPr>
            <w:tcW w:w="1100" w:type="dxa"/>
            <w:tcBorders>
              <w:top w:val="nil"/>
              <w:left w:val="nil"/>
              <w:bottom w:val="single" w:sz="4" w:space="0" w:color="auto"/>
              <w:right w:val="single" w:sz="4" w:space="0" w:color="auto"/>
            </w:tcBorders>
            <w:vAlign w:val="center"/>
            <w:hideMark/>
          </w:tcPr>
          <w:p w14:paraId="12A518C2" w14:textId="77777777" w:rsidR="008A62D3" w:rsidRPr="00B12DC3" w:rsidRDefault="008A62D3" w:rsidP="008A62D3">
            <w:pPr>
              <w:widowControl/>
              <w:autoSpaceDE/>
              <w:autoSpaceDN/>
              <w:jc w:val="right"/>
              <w:rPr>
                <w:sz w:val="22"/>
              </w:rPr>
            </w:pPr>
            <w:r w:rsidRPr="00B12DC3">
              <w:rPr>
                <w:sz w:val="22"/>
              </w:rPr>
              <w:t>0.845</w:t>
            </w:r>
          </w:p>
        </w:tc>
        <w:tc>
          <w:tcPr>
            <w:tcW w:w="1220" w:type="dxa"/>
            <w:tcBorders>
              <w:top w:val="nil"/>
              <w:left w:val="nil"/>
              <w:bottom w:val="single" w:sz="4" w:space="0" w:color="auto"/>
              <w:right w:val="single" w:sz="4" w:space="0" w:color="auto"/>
            </w:tcBorders>
            <w:noWrap/>
            <w:vAlign w:val="bottom"/>
            <w:hideMark/>
          </w:tcPr>
          <w:p w14:paraId="62B38358" w14:textId="77777777" w:rsidR="008A62D3" w:rsidRPr="00B12DC3" w:rsidRDefault="008A62D3" w:rsidP="008A62D3">
            <w:pPr>
              <w:widowControl/>
              <w:autoSpaceDE/>
              <w:autoSpaceDN/>
              <w:rPr>
                <w:sz w:val="22"/>
              </w:rPr>
            </w:pPr>
            <w:r w:rsidRPr="00B12DC3">
              <w:rPr>
                <w:sz w:val="22"/>
              </w:rPr>
              <w:t> </w:t>
            </w:r>
          </w:p>
        </w:tc>
        <w:tc>
          <w:tcPr>
            <w:tcW w:w="1440" w:type="dxa"/>
            <w:tcBorders>
              <w:top w:val="nil"/>
              <w:left w:val="nil"/>
              <w:bottom w:val="single" w:sz="4" w:space="0" w:color="auto"/>
              <w:right w:val="single" w:sz="4" w:space="0" w:color="auto"/>
            </w:tcBorders>
            <w:noWrap/>
            <w:vAlign w:val="bottom"/>
            <w:hideMark/>
          </w:tcPr>
          <w:p w14:paraId="1BC2C201" w14:textId="77777777" w:rsidR="008A62D3" w:rsidRPr="00B12DC3" w:rsidRDefault="008A62D3" w:rsidP="008A62D3">
            <w:pPr>
              <w:widowControl/>
              <w:autoSpaceDE/>
              <w:autoSpaceDN/>
              <w:rPr>
                <w:sz w:val="22"/>
              </w:rPr>
            </w:pPr>
            <w:r w:rsidRPr="00B12DC3">
              <w:rPr>
                <w:sz w:val="22"/>
              </w:rPr>
              <w:t> </w:t>
            </w:r>
          </w:p>
        </w:tc>
        <w:tc>
          <w:tcPr>
            <w:tcW w:w="1300" w:type="dxa"/>
            <w:tcBorders>
              <w:top w:val="nil"/>
              <w:left w:val="nil"/>
              <w:bottom w:val="single" w:sz="4" w:space="0" w:color="auto"/>
              <w:right w:val="single" w:sz="4" w:space="0" w:color="auto"/>
            </w:tcBorders>
            <w:noWrap/>
            <w:vAlign w:val="bottom"/>
            <w:hideMark/>
          </w:tcPr>
          <w:p w14:paraId="19995D95" w14:textId="77777777" w:rsidR="008A62D3" w:rsidRPr="00B12DC3" w:rsidRDefault="008A62D3" w:rsidP="008A62D3">
            <w:pPr>
              <w:widowControl/>
              <w:autoSpaceDE/>
              <w:autoSpaceDN/>
              <w:rPr>
                <w:sz w:val="22"/>
              </w:rPr>
            </w:pPr>
            <w:r w:rsidRPr="00B12DC3">
              <w:rPr>
                <w:sz w:val="22"/>
              </w:rPr>
              <w:t> </w:t>
            </w:r>
          </w:p>
        </w:tc>
        <w:tc>
          <w:tcPr>
            <w:tcW w:w="1280" w:type="dxa"/>
            <w:tcBorders>
              <w:top w:val="nil"/>
              <w:left w:val="nil"/>
              <w:bottom w:val="single" w:sz="4" w:space="0" w:color="auto"/>
              <w:right w:val="single" w:sz="4" w:space="0" w:color="auto"/>
            </w:tcBorders>
            <w:noWrap/>
            <w:vAlign w:val="bottom"/>
            <w:hideMark/>
          </w:tcPr>
          <w:p w14:paraId="2BA7DFF7" w14:textId="77777777" w:rsidR="008A62D3" w:rsidRPr="00B12DC3" w:rsidRDefault="008A62D3" w:rsidP="008A62D3">
            <w:pPr>
              <w:widowControl/>
              <w:autoSpaceDE/>
              <w:autoSpaceDN/>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6247E178" w14:textId="77777777" w:rsidR="008A62D3" w:rsidRPr="00B12DC3" w:rsidRDefault="008A62D3" w:rsidP="008A62D3">
            <w:pPr>
              <w:widowControl/>
              <w:autoSpaceDE/>
              <w:autoSpaceDN/>
              <w:jc w:val="right"/>
              <w:rPr>
                <w:sz w:val="22"/>
              </w:rPr>
            </w:pPr>
            <w:r w:rsidRPr="00B12DC3">
              <w:rPr>
                <w:sz w:val="22"/>
              </w:rPr>
              <w:t>2.712</w:t>
            </w:r>
          </w:p>
        </w:tc>
      </w:tr>
      <w:tr w:rsidR="008A62D3" w:rsidRPr="00B12DC3" w14:paraId="5B4B97B1" w14:textId="77777777" w:rsidTr="008A62D3">
        <w:trPr>
          <w:trHeight w:val="300"/>
        </w:trPr>
        <w:tc>
          <w:tcPr>
            <w:tcW w:w="1360" w:type="dxa"/>
            <w:tcBorders>
              <w:top w:val="nil"/>
              <w:left w:val="single" w:sz="4" w:space="0" w:color="auto"/>
              <w:bottom w:val="single" w:sz="4" w:space="0" w:color="auto"/>
              <w:right w:val="single" w:sz="4" w:space="0" w:color="auto"/>
            </w:tcBorders>
            <w:noWrap/>
            <w:vAlign w:val="bottom"/>
            <w:hideMark/>
          </w:tcPr>
          <w:p w14:paraId="234AA032" w14:textId="77777777" w:rsidR="008A62D3" w:rsidRPr="00B12DC3" w:rsidRDefault="008A62D3" w:rsidP="008A62D3">
            <w:pPr>
              <w:widowControl/>
              <w:autoSpaceDE/>
              <w:autoSpaceDN/>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00F070F7" w14:textId="77777777" w:rsidR="008A62D3" w:rsidRPr="00B12DC3" w:rsidRDefault="008A62D3" w:rsidP="008A62D3">
            <w:pPr>
              <w:widowControl/>
              <w:autoSpaceDE/>
              <w:autoSpaceDN/>
              <w:rPr>
                <w:b/>
                <w:bCs/>
                <w:sz w:val="22"/>
              </w:rPr>
            </w:pPr>
            <w:r w:rsidRPr="00B12DC3">
              <w:rPr>
                <w:b/>
                <w:bCs/>
                <w:sz w:val="22"/>
              </w:rPr>
              <w:t>STE4</w:t>
            </w:r>
          </w:p>
        </w:tc>
        <w:tc>
          <w:tcPr>
            <w:tcW w:w="1100" w:type="dxa"/>
            <w:tcBorders>
              <w:top w:val="nil"/>
              <w:left w:val="nil"/>
              <w:bottom w:val="single" w:sz="4" w:space="0" w:color="auto"/>
              <w:right w:val="single" w:sz="4" w:space="0" w:color="auto"/>
            </w:tcBorders>
            <w:vAlign w:val="center"/>
            <w:hideMark/>
          </w:tcPr>
          <w:p w14:paraId="232A5C32" w14:textId="77777777" w:rsidR="008A62D3" w:rsidRPr="00B12DC3" w:rsidRDefault="008A62D3" w:rsidP="008A62D3">
            <w:pPr>
              <w:widowControl/>
              <w:autoSpaceDE/>
              <w:autoSpaceDN/>
              <w:jc w:val="right"/>
              <w:rPr>
                <w:sz w:val="22"/>
              </w:rPr>
            </w:pPr>
            <w:r w:rsidRPr="00B12DC3">
              <w:rPr>
                <w:sz w:val="22"/>
              </w:rPr>
              <w:t>0.868</w:t>
            </w:r>
          </w:p>
        </w:tc>
        <w:tc>
          <w:tcPr>
            <w:tcW w:w="1220" w:type="dxa"/>
            <w:tcBorders>
              <w:top w:val="nil"/>
              <w:left w:val="nil"/>
              <w:bottom w:val="single" w:sz="4" w:space="0" w:color="auto"/>
              <w:right w:val="single" w:sz="4" w:space="0" w:color="auto"/>
            </w:tcBorders>
            <w:noWrap/>
            <w:vAlign w:val="bottom"/>
            <w:hideMark/>
          </w:tcPr>
          <w:p w14:paraId="2B1FA0F0" w14:textId="77777777" w:rsidR="008A62D3" w:rsidRPr="00B12DC3" w:rsidRDefault="008A62D3" w:rsidP="008A62D3">
            <w:pPr>
              <w:widowControl/>
              <w:autoSpaceDE/>
              <w:autoSpaceDN/>
              <w:rPr>
                <w:sz w:val="22"/>
              </w:rPr>
            </w:pPr>
            <w:r w:rsidRPr="00B12DC3">
              <w:rPr>
                <w:sz w:val="22"/>
              </w:rPr>
              <w:t> </w:t>
            </w:r>
          </w:p>
        </w:tc>
        <w:tc>
          <w:tcPr>
            <w:tcW w:w="1440" w:type="dxa"/>
            <w:tcBorders>
              <w:top w:val="nil"/>
              <w:left w:val="nil"/>
              <w:bottom w:val="single" w:sz="4" w:space="0" w:color="auto"/>
              <w:right w:val="single" w:sz="4" w:space="0" w:color="auto"/>
            </w:tcBorders>
            <w:noWrap/>
            <w:vAlign w:val="bottom"/>
            <w:hideMark/>
          </w:tcPr>
          <w:p w14:paraId="776DF40F" w14:textId="77777777" w:rsidR="008A62D3" w:rsidRPr="00B12DC3" w:rsidRDefault="008A62D3" w:rsidP="008A62D3">
            <w:pPr>
              <w:widowControl/>
              <w:autoSpaceDE/>
              <w:autoSpaceDN/>
              <w:rPr>
                <w:sz w:val="22"/>
              </w:rPr>
            </w:pPr>
            <w:r w:rsidRPr="00B12DC3">
              <w:rPr>
                <w:sz w:val="22"/>
              </w:rPr>
              <w:t> </w:t>
            </w:r>
          </w:p>
        </w:tc>
        <w:tc>
          <w:tcPr>
            <w:tcW w:w="1300" w:type="dxa"/>
            <w:tcBorders>
              <w:top w:val="nil"/>
              <w:left w:val="nil"/>
              <w:bottom w:val="single" w:sz="4" w:space="0" w:color="auto"/>
              <w:right w:val="single" w:sz="4" w:space="0" w:color="auto"/>
            </w:tcBorders>
            <w:noWrap/>
            <w:vAlign w:val="bottom"/>
            <w:hideMark/>
          </w:tcPr>
          <w:p w14:paraId="5038D5FA" w14:textId="77777777" w:rsidR="008A62D3" w:rsidRPr="00B12DC3" w:rsidRDefault="008A62D3" w:rsidP="008A62D3">
            <w:pPr>
              <w:widowControl/>
              <w:autoSpaceDE/>
              <w:autoSpaceDN/>
              <w:rPr>
                <w:sz w:val="22"/>
              </w:rPr>
            </w:pPr>
            <w:r w:rsidRPr="00B12DC3">
              <w:rPr>
                <w:sz w:val="22"/>
              </w:rPr>
              <w:t> </w:t>
            </w:r>
          </w:p>
        </w:tc>
        <w:tc>
          <w:tcPr>
            <w:tcW w:w="1280" w:type="dxa"/>
            <w:tcBorders>
              <w:top w:val="nil"/>
              <w:left w:val="nil"/>
              <w:bottom w:val="single" w:sz="4" w:space="0" w:color="auto"/>
              <w:right w:val="single" w:sz="4" w:space="0" w:color="auto"/>
            </w:tcBorders>
            <w:noWrap/>
            <w:vAlign w:val="bottom"/>
            <w:hideMark/>
          </w:tcPr>
          <w:p w14:paraId="2F75B70E" w14:textId="77777777" w:rsidR="008A62D3" w:rsidRPr="00B12DC3" w:rsidRDefault="008A62D3" w:rsidP="008A62D3">
            <w:pPr>
              <w:widowControl/>
              <w:autoSpaceDE/>
              <w:autoSpaceDN/>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51FC68C1" w14:textId="77777777" w:rsidR="008A62D3" w:rsidRPr="00B12DC3" w:rsidRDefault="008A62D3" w:rsidP="008A62D3">
            <w:pPr>
              <w:widowControl/>
              <w:autoSpaceDE/>
              <w:autoSpaceDN/>
              <w:jc w:val="right"/>
              <w:rPr>
                <w:sz w:val="22"/>
              </w:rPr>
            </w:pPr>
            <w:r w:rsidRPr="00B12DC3">
              <w:rPr>
                <w:sz w:val="22"/>
              </w:rPr>
              <w:t>2.827</w:t>
            </w:r>
          </w:p>
        </w:tc>
      </w:tr>
      <w:tr w:rsidR="008A62D3" w:rsidRPr="00B12DC3" w14:paraId="7D9999DD" w14:textId="77777777" w:rsidTr="008A62D3">
        <w:trPr>
          <w:trHeight w:val="300"/>
        </w:trPr>
        <w:tc>
          <w:tcPr>
            <w:tcW w:w="1360" w:type="dxa"/>
            <w:tcBorders>
              <w:top w:val="nil"/>
              <w:left w:val="single" w:sz="4" w:space="0" w:color="auto"/>
              <w:bottom w:val="single" w:sz="4" w:space="0" w:color="auto"/>
              <w:right w:val="single" w:sz="4" w:space="0" w:color="auto"/>
            </w:tcBorders>
            <w:noWrap/>
            <w:vAlign w:val="bottom"/>
            <w:hideMark/>
          </w:tcPr>
          <w:p w14:paraId="7E074A7F" w14:textId="77777777" w:rsidR="008A62D3" w:rsidRPr="00B12DC3" w:rsidRDefault="008A62D3" w:rsidP="008A62D3">
            <w:pPr>
              <w:widowControl/>
              <w:autoSpaceDE/>
              <w:autoSpaceDN/>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78C1EB3C" w14:textId="77777777" w:rsidR="008A62D3" w:rsidRPr="00B12DC3" w:rsidRDefault="008A62D3" w:rsidP="008A62D3">
            <w:pPr>
              <w:widowControl/>
              <w:autoSpaceDE/>
              <w:autoSpaceDN/>
              <w:rPr>
                <w:b/>
                <w:bCs/>
                <w:sz w:val="22"/>
              </w:rPr>
            </w:pPr>
            <w:r w:rsidRPr="00B12DC3">
              <w:rPr>
                <w:b/>
                <w:bCs/>
                <w:sz w:val="22"/>
              </w:rPr>
              <w:t>STE5</w:t>
            </w:r>
          </w:p>
        </w:tc>
        <w:tc>
          <w:tcPr>
            <w:tcW w:w="1100" w:type="dxa"/>
            <w:tcBorders>
              <w:top w:val="nil"/>
              <w:left w:val="nil"/>
              <w:bottom w:val="single" w:sz="4" w:space="0" w:color="auto"/>
              <w:right w:val="single" w:sz="4" w:space="0" w:color="auto"/>
            </w:tcBorders>
            <w:vAlign w:val="center"/>
            <w:hideMark/>
          </w:tcPr>
          <w:p w14:paraId="426A5BCD" w14:textId="77777777" w:rsidR="008A62D3" w:rsidRPr="00B12DC3" w:rsidRDefault="008A62D3" w:rsidP="008A62D3">
            <w:pPr>
              <w:widowControl/>
              <w:autoSpaceDE/>
              <w:autoSpaceDN/>
              <w:jc w:val="right"/>
              <w:rPr>
                <w:sz w:val="22"/>
              </w:rPr>
            </w:pPr>
            <w:r w:rsidRPr="00B12DC3">
              <w:rPr>
                <w:sz w:val="22"/>
              </w:rPr>
              <w:t>0.821</w:t>
            </w:r>
          </w:p>
        </w:tc>
        <w:tc>
          <w:tcPr>
            <w:tcW w:w="1220" w:type="dxa"/>
            <w:tcBorders>
              <w:top w:val="nil"/>
              <w:left w:val="nil"/>
              <w:bottom w:val="single" w:sz="4" w:space="0" w:color="auto"/>
              <w:right w:val="single" w:sz="4" w:space="0" w:color="auto"/>
            </w:tcBorders>
            <w:noWrap/>
            <w:vAlign w:val="bottom"/>
            <w:hideMark/>
          </w:tcPr>
          <w:p w14:paraId="05509CD2" w14:textId="77777777" w:rsidR="008A62D3" w:rsidRPr="00B12DC3" w:rsidRDefault="008A62D3" w:rsidP="008A62D3">
            <w:pPr>
              <w:widowControl/>
              <w:autoSpaceDE/>
              <w:autoSpaceDN/>
              <w:rPr>
                <w:sz w:val="22"/>
              </w:rPr>
            </w:pPr>
            <w:r w:rsidRPr="00B12DC3">
              <w:rPr>
                <w:sz w:val="22"/>
              </w:rPr>
              <w:t> </w:t>
            </w:r>
          </w:p>
        </w:tc>
        <w:tc>
          <w:tcPr>
            <w:tcW w:w="1440" w:type="dxa"/>
            <w:tcBorders>
              <w:top w:val="nil"/>
              <w:left w:val="nil"/>
              <w:bottom w:val="single" w:sz="4" w:space="0" w:color="auto"/>
              <w:right w:val="single" w:sz="4" w:space="0" w:color="auto"/>
            </w:tcBorders>
            <w:noWrap/>
            <w:vAlign w:val="bottom"/>
            <w:hideMark/>
          </w:tcPr>
          <w:p w14:paraId="009CD380" w14:textId="77777777" w:rsidR="008A62D3" w:rsidRPr="00B12DC3" w:rsidRDefault="008A62D3" w:rsidP="008A62D3">
            <w:pPr>
              <w:widowControl/>
              <w:autoSpaceDE/>
              <w:autoSpaceDN/>
              <w:rPr>
                <w:sz w:val="22"/>
              </w:rPr>
            </w:pPr>
            <w:r w:rsidRPr="00B12DC3">
              <w:rPr>
                <w:sz w:val="22"/>
              </w:rPr>
              <w:t> </w:t>
            </w:r>
          </w:p>
        </w:tc>
        <w:tc>
          <w:tcPr>
            <w:tcW w:w="1300" w:type="dxa"/>
            <w:tcBorders>
              <w:top w:val="nil"/>
              <w:left w:val="nil"/>
              <w:bottom w:val="single" w:sz="4" w:space="0" w:color="auto"/>
              <w:right w:val="single" w:sz="4" w:space="0" w:color="auto"/>
            </w:tcBorders>
            <w:noWrap/>
            <w:vAlign w:val="bottom"/>
            <w:hideMark/>
          </w:tcPr>
          <w:p w14:paraId="1B6A7340" w14:textId="77777777" w:rsidR="008A62D3" w:rsidRPr="00B12DC3" w:rsidRDefault="008A62D3" w:rsidP="008A62D3">
            <w:pPr>
              <w:widowControl/>
              <w:autoSpaceDE/>
              <w:autoSpaceDN/>
              <w:rPr>
                <w:sz w:val="22"/>
              </w:rPr>
            </w:pPr>
            <w:r w:rsidRPr="00B12DC3">
              <w:rPr>
                <w:sz w:val="22"/>
              </w:rPr>
              <w:t> </w:t>
            </w:r>
          </w:p>
        </w:tc>
        <w:tc>
          <w:tcPr>
            <w:tcW w:w="1280" w:type="dxa"/>
            <w:tcBorders>
              <w:top w:val="nil"/>
              <w:left w:val="nil"/>
              <w:bottom w:val="single" w:sz="4" w:space="0" w:color="auto"/>
              <w:right w:val="single" w:sz="4" w:space="0" w:color="auto"/>
            </w:tcBorders>
            <w:noWrap/>
            <w:vAlign w:val="bottom"/>
            <w:hideMark/>
          </w:tcPr>
          <w:p w14:paraId="5DD415FF" w14:textId="77777777" w:rsidR="008A62D3" w:rsidRPr="00B12DC3" w:rsidRDefault="008A62D3" w:rsidP="008A62D3">
            <w:pPr>
              <w:widowControl/>
              <w:autoSpaceDE/>
              <w:autoSpaceDN/>
              <w:rPr>
                <w:sz w:val="22"/>
              </w:rPr>
            </w:pPr>
            <w:r w:rsidRPr="00B12DC3">
              <w:rPr>
                <w:sz w:val="22"/>
              </w:rPr>
              <w:t> </w:t>
            </w:r>
          </w:p>
        </w:tc>
        <w:tc>
          <w:tcPr>
            <w:tcW w:w="960" w:type="dxa"/>
            <w:tcBorders>
              <w:top w:val="nil"/>
              <w:left w:val="nil"/>
              <w:bottom w:val="single" w:sz="4" w:space="0" w:color="auto"/>
              <w:right w:val="single" w:sz="4" w:space="0" w:color="auto"/>
            </w:tcBorders>
            <w:vAlign w:val="center"/>
            <w:hideMark/>
          </w:tcPr>
          <w:p w14:paraId="2C5CC260" w14:textId="77777777" w:rsidR="008A62D3" w:rsidRPr="00B12DC3" w:rsidRDefault="008A62D3" w:rsidP="008A62D3">
            <w:pPr>
              <w:widowControl/>
              <w:autoSpaceDE/>
              <w:autoSpaceDN/>
              <w:jc w:val="right"/>
              <w:rPr>
                <w:sz w:val="22"/>
              </w:rPr>
            </w:pPr>
            <w:r w:rsidRPr="00B12DC3">
              <w:rPr>
                <w:sz w:val="22"/>
              </w:rPr>
              <w:t>2.109</w:t>
            </w:r>
          </w:p>
        </w:tc>
      </w:tr>
    </w:tbl>
    <w:p w14:paraId="2DA21BE1" w14:textId="77777777" w:rsidR="008A62D3" w:rsidRPr="00B12DC3" w:rsidRDefault="008A62D3" w:rsidP="00E91E01">
      <w:pPr>
        <w:jc w:val="both"/>
      </w:pPr>
    </w:p>
    <w:p w14:paraId="0774515C" w14:textId="081255F6" w:rsidR="008A62D3" w:rsidRPr="00B12DC3" w:rsidRDefault="00DF71FF" w:rsidP="00DF71FF">
      <w:pPr>
        <w:ind w:firstLine="720"/>
        <w:jc w:val="both"/>
      </w:pPr>
      <w:r w:rsidRPr="00B12DC3">
        <w:t xml:space="preserve">Discriminant validity was assessed using the </w:t>
      </w:r>
      <w:proofErr w:type="spellStart"/>
      <w:r w:rsidRPr="00B12DC3">
        <w:t>Heterotrait</w:t>
      </w:r>
      <w:proofErr w:type="spellEnd"/>
      <w:r w:rsidRPr="00B12DC3">
        <w:t>–</w:t>
      </w:r>
      <w:proofErr w:type="spellStart"/>
      <w:r w:rsidRPr="00B12DC3">
        <w:t>Monotrait</w:t>
      </w:r>
      <w:proofErr w:type="spellEnd"/>
      <w:r w:rsidRPr="00B12DC3">
        <w:t xml:space="preserve"> ratio (HTMT), as presented in Table 4. The HTMT values among all constructs are below the conservative threshold of 0.80 </w:t>
      </w:r>
      <w:sdt>
        <w:sdtPr>
          <w:rPr>
            <w:color w:val="000000"/>
          </w:rPr>
          <w:tag w:val="MENDELEY_CITATION_v3_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"/>
          <w:id w:val="-905224229"/>
          <w:placeholder>
            <w:docPart w:val="DefaultPlaceholder_-1854013440"/>
          </w:placeholder>
        </w:sdtPr>
        <w:sdtContent>
          <w:r w:rsidR="000C6919" w:rsidRPr="000C6919">
            <w:rPr>
              <w:color w:val="000000"/>
            </w:rPr>
            <w:t>(Ab Hamid et al., 2017)</w:t>
          </w:r>
        </w:sdtContent>
      </w:sdt>
      <w:r w:rsidRPr="00B12DC3">
        <w:t xml:space="preserve">, indicating satisfactory discriminant validity. Specifically, the HTMT value between CLB and </w:t>
      </w:r>
      <w:r w:rsidR="00897613" w:rsidRPr="00B12DC3">
        <w:t>PCC</w:t>
      </w:r>
      <w:r w:rsidRPr="00B12DC3">
        <w:t xml:space="preserve"> is 0.648, between CLB and STE is 0.767, and between STE and </w:t>
      </w:r>
      <w:r w:rsidR="00897613" w:rsidRPr="00B12DC3">
        <w:t>PCC</w:t>
      </w:r>
      <w:r w:rsidRPr="00B12DC3">
        <w:t xml:space="preserve"> is 0.766. All values are well below the threshold, suggesting that each construct is empirically distinct and captures unique aspects of the conceptual model. These findings confirm that classroom-based alternative assessment, student engagement, and </w:t>
      </w:r>
      <w:r w:rsidR="00897613" w:rsidRPr="00B12DC3">
        <w:t>perceived communicative competence</w:t>
      </w:r>
      <w:r w:rsidRPr="00B12DC3">
        <w:t xml:space="preserve"> are not only theoretically distinct but also empirically separable constructs. Therefore, the measurement model satisfies the requirements for discriminant validity.</w:t>
      </w:r>
    </w:p>
    <w:p w14:paraId="211833F8" w14:textId="77777777" w:rsidR="00DF71FF" w:rsidRPr="00B12DC3" w:rsidRDefault="00DF71FF" w:rsidP="00DF71FF">
      <w:pPr>
        <w:ind w:firstLine="720"/>
        <w:jc w:val="both"/>
      </w:pPr>
    </w:p>
    <w:p w14:paraId="0DF1D03A" w14:textId="7D0DBFFC" w:rsidR="008A62D3" w:rsidRPr="00B12DC3" w:rsidRDefault="00425994" w:rsidP="00E91E01">
      <w:pPr>
        <w:jc w:val="both"/>
      </w:pPr>
      <w:r w:rsidRPr="00B12DC3">
        <w:t>Table 4. Discriminant validity (HTMT 0.80)</w:t>
      </w:r>
    </w:p>
    <w:tbl>
      <w:tblPr>
        <w:tblW w:w="5000" w:type="pct"/>
        <w:tblCellMar>
          <w:top w:w="15" w:type="dxa"/>
          <w:left w:w="15" w:type="dxa"/>
          <w:bottom w:w="15" w:type="dxa"/>
          <w:right w:w="15" w:type="dxa"/>
        </w:tblCellMar>
        <w:tblLook w:val="04A0" w:firstRow="1" w:lastRow="0" w:firstColumn="1" w:lastColumn="0" w:noHBand="0" w:noVBand="1"/>
      </w:tblPr>
      <w:tblGrid>
        <w:gridCol w:w="2213"/>
        <w:gridCol w:w="2352"/>
        <w:gridCol w:w="2352"/>
        <w:gridCol w:w="2093"/>
      </w:tblGrid>
      <w:tr w:rsidR="008A62D3" w:rsidRPr="00B12DC3" w14:paraId="308097CC"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04E4AF" w14:textId="77777777" w:rsidR="008A62D3" w:rsidRPr="00B12DC3" w:rsidRDefault="008A62D3" w:rsidP="008A62D3">
            <w:pPr>
              <w:jc w:val="both"/>
              <w:rPr>
                <w:b/>
                <w:bCs/>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C5FE0A" w14:textId="77777777" w:rsidR="008A62D3" w:rsidRPr="00B12DC3" w:rsidRDefault="008A62D3" w:rsidP="008A62D3">
            <w:pPr>
              <w:jc w:val="both"/>
              <w:rPr>
                <w:b/>
                <w:bCs/>
              </w:rPr>
            </w:pPr>
            <w:r w:rsidRPr="00B12DC3">
              <w:rPr>
                <w:b/>
                <w:bCs/>
              </w:rPr>
              <w:t xml:space="preserve">CLB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AFB832" w14:textId="3D6AB0CE" w:rsidR="008A62D3" w:rsidRPr="00B12DC3" w:rsidRDefault="00897613" w:rsidP="008A62D3">
            <w:pPr>
              <w:jc w:val="both"/>
              <w:rPr>
                <w:b/>
                <w:bCs/>
              </w:rPr>
            </w:pPr>
            <w:r w:rsidRPr="00B12DC3">
              <w:rPr>
                <w:b/>
                <w:bCs/>
              </w:rPr>
              <w:t>PCC</w:t>
            </w:r>
            <w:r w:rsidR="008A62D3" w:rsidRPr="00B12DC3">
              <w:rPr>
                <w:b/>
                <w:bCs/>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D3A4BF4" w14:textId="77777777" w:rsidR="008A62D3" w:rsidRPr="00B12DC3" w:rsidRDefault="008A62D3" w:rsidP="008A62D3">
            <w:pPr>
              <w:jc w:val="both"/>
              <w:rPr>
                <w:b/>
                <w:bCs/>
              </w:rPr>
            </w:pPr>
            <w:r w:rsidRPr="00B12DC3">
              <w:rPr>
                <w:b/>
                <w:bCs/>
              </w:rPr>
              <w:t xml:space="preserve">STE </w:t>
            </w:r>
          </w:p>
        </w:tc>
      </w:tr>
      <w:tr w:rsidR="008A62D3" w:rsidRPr="00B12DC3" w14:paraId="6F4381F4"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4C43E0" w14:textId="77777777" w:rsidR="008A62D3" w:rsidRPr="00B12DC3" w:rsidRDefault="008A62D3" w:rsidP="008A62D3">
            <w:pPr>
              <w:jc w:val="both"/>
              <w:rPr>
                <w:b/>
                <w:bCs/>
              </w:rPr>
            </w:pPr>
            <w:r w:rsidRPr="00B12DC3">
              <w:rPr>
                <w:b/>
                <w:bCs/>
              </w:rPr>
              <w:t xml:space="preserve">CLB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D4CF41" w14:textId="77777777" w:rsidR="008A62D3" w:rsidRPr="00B12DC3" w:rsidRDefault="008A62D3" w:rsidP="008A62D3">
            <w:pPr>
              <w:jc w:val="both"/>
              <w:rPr>
                <w:b/>
                <w:bCs/>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1FB327" w14:textId="77777777" w:rsidR="008A62D3" w:rsidRPr="00B12DC3" w:rsidRDefault="008A62D3" w:rsidP="008A62D3">
            <w:pPr>
              <w:jc w:val="both"/>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289E08" w14:textId="77777777" w:rsidR="008A62D3" w:rsidRPr="00B12DC3" w:rsidRDefault="008A62D3" w:rsidP="008A62D3">
            <w:pPr>
              <w:jc w:val="both"/>
            </w:pPr>
          </w:p>
        </w:tc>
      </w:tr>
      <w:tr w:rsidR="008A62D3" w:rsidRPr="00B12DC3" w14:paraId="5046D20A"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DD60CF" w14:textId="43BF2A03" w:rsidR="008A62D3" w:rsidRPr="00B12DC3" w:rsidRDefault="00897613" w:rsidP="008A62D3">
            <w:pPr>
              <w:jc w:val="both"/>
              <w:rPr>
                <w:b/>
                <w:bCs/>
              </w:rPr>
            </w:pPr>
            <w:r w:rsidRPr="00B12DC3">
              <w:rPr>
                <w:b/>
                <w:bCs/>
              </w:rPr>
              <w:t>PCC</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D79FB8" w14:textId="77777777" w:rsidR="008A62D3" w:rsidRPr="00B12DC3" w:rsidRDefault="008A62D3" w:rsidP="008A62D3">
            <w:pPr>
              <w:jc w:val="both"/>
            </w:pPr>
            <w:r w:rsidRPr="00B12DC3">
              <w:t xml:space="preserve">0.648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172A5D" w14:textId="77777777" w:rsidR="008A62D3" w:rsidRPr="00B12DC3" w:rsidRDefault="008A62D3" w:rsidP="008A62D3">
            <w:pPr>
              <w:jc w:val="both"/>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C1076D" w14:textId="77777777" w:rsidR="008A62D3" w:rsidRPr="00B12DC3" w:rsidRDefault="008A62D3" w:rsidP="008A62D3">
            <w:pPr>
              <w:jc w:val="both"/>
            </w:pPr>
          </w:p>
        </w:tc>
      </w:tr>
      <w:tr w:rsidR="008A62D3" w:rsidRPr="00B12DC3" w14:paraId="5DB52238" w14:textId="7777777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F4A39F" w14:textId="77777777" w:rsidR="008A62D3" w:rsidRPr="00B12DC3" w:rsidRDefault="008A62D3" w:rsidP="008A62D3">
            <w:pPr>
              <w:jc w:val="both"/>
              <w:rPr>
                <w:b/>
                <w:bCs/>
              </w:rPr>
            </w:pPr>
            <w:r w:rsidRPr="00B12DC3">
              <w:rPr>
                <w:b/>
                <w:bCs/>
              </w:rPr>
              <w:t xml:space="preserve">STE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35EA60" w14:textId="77777777" w:rsidR="008A62D3" w:rsidRPr="00B12DC3" w:rsidRDefault="008A62D3" w:rsidP="008A62D3">
            <w:pPr>
              <w:jc w:val="both"/>
            </w:pPr>
            <w:r w:rsidRPr="00B12DC3">
              <w:t xml:space="preserve">0.767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6D0FA9" w14:textId="77777777" w:rsidR="008A62D3" w:rsidRPr="00B12DC3" w:rsidRDefault="008A62D3" w:rsidP="008A62D3">
            <w:pPr>
              <w:jc w:val="both"/>
            </w:pPr>
            <w:r w:rsidRPr="00B12DC3">
              <w:t xml:space="preserve">0.766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FE955E" w14:textId="77777777" w:rsidR="008A62D3" w:rsidRPr="00B12DC3" w:rsidRDefault="008A62D3" w:rsidP="008A62D3">
            <w:pPr>
              <w:jc w:val="both"/>
            </w:pPr>
          </w:p>
        </w:tc>
      </w:tr>
    </w:tbl>
    <w:p w14:paraId="0325B348" w14:textId="77777777" w:rsidR="008A62D3" w:rsidRPr="00B12DC3" w:rsidRDefault="008A62D3" w:rsidP="00E91E01">
      <w:pPr>
        <w:jc w:val="both"/>
      </w:pPr>
    </w:p>
    <w:p w14:paraId="5112B7FA" w14:textId="0451F0EF" w:rsidR="00E91E01" w:rsidRPr="00B12DC3" w:rsidRDefault="00E91E01" w:rsidP="00E91E01">
      <w:pPr>
        <w:jc w:val="both"/>
        <w:rPr>
          <w:b/>
          <w:bCs/>
        </w:rPr>
      </w:pPr>
      <w:r w:rsidRPr="00B12DC3">
        <w:rPr>
          <w:b/>
          <w:bCs/>
        </w:rPr>
        <w:t>4.1.3 Structural model assessment</w:t>
      </w:r>
    </w:p>
    <w:p w14:paraId="766A56B2" w14:textId="604C117E" w:rsidR="00C90131" w:rsidRPr="00B12DC3" w:rsidRDefault="00DF71FF" w:rsidP="00DF71FF">
      <w:pPr>
        <w:ind w:firstLine="720"/>
        <w:jc w:val="both"/>
      </w:pPr>
      <w:r w:rsidRPr="00B12DC3">
        <w:t>Table 5 present</w:t>
      </w:r>
      <w:r w:rsidR="000A2C04">
        <w:t>s</w:t>
      </w:r>
      <w:r w:rsidRPr="00B12DC3">
        <w:t xml:space="preserve"> the results of the structural model, including path coefficients, t-values, p-values, and confidence intervals obtained from the bootstrapping procedure (5,000 resamples). Overall, the structural model demonstrates strong explanatory power, with all hypothesized relationships being positive and statistically significant. The results provide robust empirical support for the proposed relationships among classroom-based alternative assessment (CLB), student engagement (STE), and </w:t>
      </w:r>
      <w:r w:rsidR="00897613" w:rsidRPr="00B12DC3">
        <w:t>perceived communicative competence</w:t>
      </w:r>
      <w:r w:rsidRPr="00B12DC3">
        <w:t xml:space="preserve"> (</w:t>
      </w:r>
      <w:r w:rsidR="00897613" w:rsidRPr="00B12DC3">
        <w:t>PCC</w:t>
      </w:r>
      <w:r w:rsidRPr="00B12DC3">
        <w:t xml:space="preserve">). First, the effect of classroom-based alternative assessment on student engagement is positive and highly significant (β = 0.677, t = 19.988, p &lt; 0.001). The confidence interval </w:t>
      </w:r>
      <w:r w:rsidRPr="00B12DC3">
        <w:lastRenderedPageBreak/>
        <w:t xml:space="preserve">[0.607; 0.741] does not include zero, further confirming the robustness of the relationship. This result indicates that classroom-based alternative assessment </w:t>
      </w:r>
      <w:r w:rsidR="00072E9E" w:rsidRPr="00072E9E">
        <w:t>is positively associated with</w:t>
      </w:r>
      <w:r w:rsidRPr="00B12DC3">
        <w:t xml:space="preserve"> students’ active participation, motivation, and involvement in ESL learning activities. Among all relationships, this path exhibits the strongest effect size, highlighting the central role of assessment practices in shaping engagement. Second, classroom-based alternative assessment also has a direct and statistically significant effect on </w:t>
      </w:r>
      <w:r w:rsidR="00897613" w:rsidRPr="00B12DC3">
        <w:t>perceived communicative competence</w:t>
      </w:r>
      <w:r w:rsidRPr="00B12DC3">
        <w:t xml:space="preserve"> (β = 0.201, t = 3.872, p &lt; 0.001). Although the magnitude of this relationship is smaller compared to other paths, the confidence interval [0.098; 0.300] confirms its significance. This finding suggests that alternative assessment practices </w:t>
      </w:r>
      <w:r w:rsidR="00072E9E" w:rsidRPr="00072E9E">
        <w:t>are positively associated with</w:t>
      </w:r>
      <w:r w:rsidR="00072E9E">
        <w:t xml:space="preserve"> </w:t>
      </w:r>
      <w:r w:rsidR="00897613" w:rsidRPr="00B12DC3">
        <w:t>perceived communicative competence</w:t>
      </w:r>
      <w:r w:rsidRPr="00B12DC3">
        <w:t xml:space="preserve"> by providing authentic, feedback-rich learning experiences that reflect real-world language use. Third, student engagement has a strong and significant effect on </w:t>
      </w:r>
      <w:r w:rsidR="00897613" w:rsidRPr="00B12DC3">
        <w:t>perceived communicative competence</w:t>
      </w:r>
      <w:r w:rsidRPr="00B12DC3">
        <w:t xml:space="preserve"> (β = 0.542, t = 11.057, p &lt; 0.001), with a confidence interval of [0.444; 0.637]. This result demonstrates that higher levels of engagement</w:t>
      </w:r>
      <w:r w:rsidR="00897613" w:rsidRPr="00B12DC3">
        <w:t xml:space="preserve">, </w:t>
      </w:r>
      <w:r w:rsidRPr="00B12DC3">
        <w:t>manifested through active participation, motivation, and interaction</w:t>
      </w:r>
      <w:r w:rsidR="00897613" w:rsidRPr="00B12DC3">
        <w:t xml:space="preserve">, </w:t>
      </w:r>
      <w:r w:rsidRPr="00B12DC3">
        <w:t xml:space="preserve">are associated with improved communicative abilities. The magnitude of this relationship indicates that </w:t>
      </w:r>
      <w:r w:rsidR="00072E9E" w:rsidRPr="00072E9E">
        <w:t>engagement is an important predictor</w:t>
      </w:r>
      <w:r w:rsidR="00072E9E">
        <w:t xml:space="preserve"> </w:t>
      </w:r>
      <w:r w:rsidRPr="00B12DC3">
        <w:t xml:space="preserve">of </w:t>
      </w:r>
      <w:r w:rsidR="00897613" w:rsidRPr="00B12DC3">
        <w:t>perceived communicative competence</w:t>
      </w:r>
      <w:r w:rsidRPr="00B12DC3">
        <w:t xml:space="preserve"> in ESL contexts. Taken together, the findings confirm that classroom-based alternative assessment not only </w:t>
      </w:r>
      <w:r w:rsidR="00072E9E" w:rsidRPr="00072E9E">
        <w:t>is positively associated with</w:t>
      </w:r>
      <w:r w:rsidR="00072E9E">
        <w:t xml:space="preserve"> </w:t>
      </w:r>
      <w:r w:rsidR="00897613" w:rsidRPr="00B12DC3">
        <w:t>perceived communicative competence</w:t>
      </w:r>
      <w:r w:rsidRPr="00B12DC3">
        <w:t xml:space="preserve"> but also </w:t>
      </w:r>
      <w:r w:rsidR="00072E9E" w:rsidRPr="00072E9E">
        <w:t>is strongly associated with</w:t>
      </w:r>
      <w:r w:rsidR="00072E9E">
        <w:t xml:space="preserve"> </w:t>
      </w:r>
      <w:r w:rsidRPr="00B12DC3">
        <w:t>student engagement, which in turn is closely associated with communicative outcomes. All hypotheses (H1, H2, and H3) are therefore supported.</w:t>
      </w:r>
    </w:p>
    <w:p w14:paraId="7932F8EB" w14:textId="21499961" w:rsidR="00C90131" w:rsidRPr="00B12DC3" w:rsidRDefault="00D6429D" w:rsidP="00001A40">
      <w:pPr>
        <w:jc w:val="center"/>
        <w:rPr>
          <w:b/>
          <w:bCs/>
        </w:rPr>
      </w:pPr>
      <w:r w:rsidRPr="00B12DC3">
        <w:rPr>
          <w:b/>
          <w:bCs/>
        </w:rPr>
        <w:t>Table 5. Structural model results</w:t>
      </w:r>
    </w:p>
    <w:tbl>
      <w:tblPr>
        <w:tblW w:w="10340" w:type="dxa"/>
        <w:tblLook w:val="04A0" w:firstRow="1" w:lastRow="0" w:firstColumn="1" w:lastColumn="0" w:noHBand="0" w:noVBand="1"/>
      </w:tblPr>
      <w:tblGrid>
        <w:gridCol w:w="1161"/>
        <w:gridCol w:w="1087"/>
        <w:gridCol w:w="946"/>
        <w:gridCol w:w="920"/>
        <w:gridCol w:w="1017"/>
        <w:gridCol w:w="1316"/>
        <w:gridCol w:w="892"/>
        <w:gridCol w:w="897"/>
        <w:gridCol w:w="925"/>
        <w:gridCol w:w="1179"/>
      </w:tblGrid>
      <w:tr w:rsidR="00C90131" w:rsidRPr="00B12DC3" w14:paraId="0466272A" w14:textId="77777777" w:rsidTr="00C90131">
        <w:trPr>
          <w:trHeight w:val="1020"/>
        </w:trPr>
        <w:tc>
          <w:tcPr>
            <w:tcW w:w="1141" w:type="dxa"/>
            <w:tcBorders>
              <w:top w:val="single" w:sz="4" w:space="0" w:color="auto"/>
              <w:left w:val="single" w:sz="4" w:space="0" w:color="auto"/>
              <w:bottom w:val="single" w:sz="4" w:space="0" w:color="auto"/>
              <w:right w:val="single" w:sz="4" w:space="0" w:color="auto"/>
            </w:tcBorders>
            <w:noWrap/>
            <w:vAlign w:val="center"/>
            <w:hideMark/>
          </w:tcPr>
          <w:p w14:paraId="47C71AFE" w14:textId="77777777" w:rsidR="00C90131" w:rsidRPr="00B12DC3" w:rsidRDefault="00C90131" w:rsidP="00C90131">
            <w:pPr>
              <w:widowControl/>
              <w:autoSpaceDE/>
              <w:autoSpaceDN/>
              <w:rPr>
                <w:b/>
                <w:bCs/>
                <w:sz w:val="20"/>
                <w:szCs w:val="20"/>
              </w:rPr>
            </w:pPr>
            <w:r w:rsidRPr="00B12DC3">
              <w:rPr>
                <w:b/>
                <w:bCs/>
                <w:sz w:val="20"/>
                <w:szCs w:val="20"/>
              </w:rPr>
              <w:t>Hypothesis</w:t>
            </w:r>
          </w:p>
        </w:tc>
        <w:tc>
          <w:tcPr>
            <w:tcW w:w="1232" w:type="dxa"/>
            <w:tcBorders>
              <w:top w:val="single" w:sz="4" w:space="0" w:color="auto"/>
              <w:left w:val="nil"/>
              <w:bottom w:val="single" w:sz="4" w:space="0" w:color="auto"/>
              <w:right w:val="single" w:sz="4" w:space="0" w:color="auto"/>
            </w:tcBorders>
            <w:vAlign w:val="center"/>
            <w:hideMark/>
          </w:tcPr>
          <w:p w14:paraId="3C6350CD" w14:textId="77777777" w:rsidR="00C90131" w:rsidRPr="00B12DC3" w:rsidRDefault="00C90131" w:rsidP="00C90131">
            <w:pPr>
              <w:widowControl/>
              <w:autoSpaceDE/>
              <w:autoSpaceDN/>
              <w:rPr>
                <w:b/>
                <w:bCs/>
                <w:sz w:val="20"/>
                <w:szCs w:val="20"/>
              </w:rPr>
            </w:pPr>
            <w:r w:rsidRPr="00B12DC3">
              <w:rPr>
                <w:b/>
                <w:bCs/>
                <w:sz w:val="20"/>
                <w:szCs w:val="20"/>
              </w:rPr>
              <w:t>Path</w:t>
            </w:r>
          </w:p>
        </w:tc>
        <w:tc>
          <w:tcPr>
            <w:tcW w:w="948" w:type="dxa"/>
            <w:tcBorders>
              <w:top w:val="single" w:sz="4" w:space="0" w:color="auto"/>
              <w:left w:val="nil"/>
              <w:bottom w:val="single" w:sz="4" w:space="0" w:color="auto"/>
              <w:right w:val="single" w:sz="4" w:space="0" w:color="auto"/>
            </w:tcBorders>
            <w:vAlign w:val="center"/>
            <w:hideMark/>
          </w:tcPr>
          <w:p w14:paraId="491F89BC" w14:textId="77777777" w:rsidR="00C90131" w:rsidRPr="00B12DC3" w:rsidRDefault="00C90131" w:rsidP="00C90131">
            <w:pPr>
              <w:widowControl/>
              <w:autoSpaceDE/>
              <w:autoSpaceDN/>
              <w:jc w:val="right"/>
              <w:rPr>
                <w:b/>
                <w:bCs/>
                <w:sz w:val="20"/>
                <w:szCs w:val="20"/>
              </w:rPr>
            </w:pPr>
            <w:r w:rsidRPr="00B12DC3">
              <w:rPr>
                <w:b/>
                <w:bCs/>
                <w:sz w:val="20"/>
                <w:szCs w:val="20"/>
              </w:rPr>
              <w:t>Original sample (O)</w:t>
            </w:r>
          </w:p>
        </w:tc>
        <w:tc>
          <w:tcPr>
            <w:tcW w:w="942" w:type="dxa"/>
            <w:tcBorders>
              <w:top w:val="single" w:sz="4" w:space="0" w:color="auto"/>
              <w:left w:val="nil"/>
              <w:bottom w:val="single" w:sz="4" w:space="0" w:color="auto"/>
              <w:right w:val="single" w:sz="4" w:space="0" w:color="auto"/>
            </w:tcBorders>
            <w:vAlign w:val="center"/>
            <w:hideMark/>
          </w:tcPr>
          <w:p w14:paraId="59F3D327" w14:textId="77777777" w:rsidR="00C90131" w:rsidRPr="00B12DC3" w:rsidRDefault="00C90131" w:rsidP="00C90131">
            <w:pPr>
              <w:widowControl/>
              <w:autoSpaceDE/>
              <w:autoSpaceDN/>
              <w:jc w:val="right"/>
              <w:rPr>
                <w:b/>
                <w:bCs/>
                <w:sz w:val="20"/>
                <w:szCs w:val="20"/>
              </w:rPr>
            </w:pPr>
            <w:r w:rsidRPr="00B12DC3">
              <w:rPr>
                <w:b/>
                <w:bCs/>
                <w:sz w:val="20"/>
                <w:szCs w:val="20"/>
              </w:rPr>
              <w:t>Sample mean (M)</w:t>
            </w:r>
          </w:p>
        </w:tc>
        <w:tc>
          <w:tcPr>
            <w:tcW w:w="952" w:type="dxa"/>
            <w:tcBorders>
              <w:top w:val="single" w:sz="4" w:space="0" w:color="auto"/>
              <w:left w:val="nil"/>
              <w:bottom w:val="single" w:sz="4" w:space="0" w:color="auto"/>
              <w:right w:val="single" w:sz="4" w:space="0" w:color="auto"/>
            </w:tcBorders>
            <w:vAlign w:val="center"/>
            <w:hideMark/>
          </w:tcPr>
          <w:p w14:paraId="79F8618C" w14:textId="77777777" w:rsidR="00C90131" w:rsidRPr="00B12DC3" w:rsidRDefault="00C90131" w:rsidP="00C90131">
            <w:pPr>
              <w:widowControl/>
              <w:autoSpaceDE/>
              <w:autoSpaceDN/>
              <w:jc w:val="right"/>
              <w:rPr>
                <w:b/>
                <w:bCs/>
                <w:sz w:val="20"/>
                <w:szCs w:val="20"/>
              </w:rPr>
            </w:pPr>
            <w:r w:rsidRPr="00B12DC3">
              <w:rPr>
                <w:b/>
                <w:bCs/>
                <w:sz w:val="20"/>
                <w:szCs w:val="20"/>
              </w:rPr>
              <w:t>Standard deviation (STDEV)</w:t>
            </w:r>
          </w:p>
        </w:tc>
        <w:tc>
          <w:tcPr>
            <w:tcW w:w="1130" w:type="dxa"/>
            <w:tcBorders>
              <w:top w:val="single" w:sz="4" w:space="0" w:color="auto"/>
              <w:left w:val="nil"/>
              <w:bottom w:val="single" w:sz="4" w:space="0" w:color="auto"/>
              <w:right w:val="single" w:sz="4" w:space="0" w:color="auto"/>
            </w:tcBorders>
            <w:vAlign w:val="center"/>
            <w:hideMark/>
          </w:tcPr>
          <w:p w14:paraId="48C324A8" w14:textId="77777777" w:rsidR="00C90131" w:rsidRPr="00B12DC3" w:rsidRDefault="00C90131" w:rsidP="00C90131">
            <w:pPr>
              <w:widowControl/>
              <w:autoSpaceDE/>
              <w:autoSpaceDN/>
              <w:jc w:val="right"/>
              <w:rPr>
                <w:b/>
                <w:bCs/>
                <w:sz w:val="20"/>
                <w:szCs w:val="20"/>
              </w:rPr>
            </w:pPr>
            <w:r w:rsidRPr="00B12DC3">
              <w:rPr>
                <w:b/>
                <w:bCs/>
                <w:sz w:val="20"/>
                <w:szCs w:val="20"/>
              </w:rPr>
              <w:t>T statistics (|O/STDEV|)</w:t>
            </w:r>
          </w:p>
        </w:tc>
        <w:tc>
          <w:tcPr>
            <w:tcW w:w="936" w:type="dxa"/>
            <w:tcBorders>
              <w:top w:val="single" w:sz="4" w:space="0" w:color="auto"/>
              <w:left w:val="nil"/>
              <w:bottom w:val="single" w:sz="4" w:space="0" w:color="auto"/>
              <w:right w:val="single" w:sz="4" w:space="0" w:color="auto"/>
            </w:tcBorders>
            <w:vAlign w:val="center"/>
            <w:hideMark/>
          </w:tcPr>
          <w:p w14:paraId="016210FC" w14:textId="77777777" w:rsidR="00C90131" w:rsidRPr="00B12DC3" w:rsidRDefault="00C90131" w:rsidP="00C90131">
            <w:pPr>
              <w:widowControl/>
              <w:autoSpaceDE/>
              <w:autoSpaceDN/>
              <w:jc w:val="right"/>
              <w:rPr>
                <w:b/>
                <w:bCs/>
                <w:sz w:val="20"/>
                <w:szCs w:val="20"/>
              </w:rPr>
            </w:pPr>
            <w:r w:rsidRPr="00B12DC3">
              <w:rPr>
                <w:b/>
                <w:bCs/>
                <w:sz w:val="20"/>
                <w:szCs w:val="20"/>
              </w:rPr>
              <w:t>P values</w:t>
            </w:r>
          </w:p>
        </w:tc>
        <w:tc>
          <w:tcPr>
            <w:tcW w:w="937" w:type="dxa"/>
            <w:tcBorders>
              <w:top w:val="single" w:sz="4" w:space="0" w:color="auto"/>
              <w:left w:val="nil"/>
              <w:bottom w:val="single" w:sz="4" w:space="0" w:color="auto"/>
              <w:right w:val="single" w:sz="4" w:space="0" w:color="auto"/>
            </w:tcBorders>
            <w:vAlign w:val="center"/>
            <w:hideMark/>
          </w:tcPr>
          <w:p w14:paraId="2A323FC2" w14:textId="77777777" w:rsidR="00C90131" w:rsidRPr="00B12DC3" w:rsidRDefault="00C90131" w:rsidP="00C90131">
            <w:pPr>
              <w:widowControl/>
              <w:autoSpaceDE/>
              <w:autoSpaceDN/>
              <w:jc w:val="right"/>
              <w:rPr>
                <w:b/>
                <w:bCs/>
                <w:sz w:val="20"/>
                <w:szCs w:val="20"/>
              </w:rPr>
            </w:pPr>
            <w:r w:rsidRPr="00B12DC3">
              <w:rPr>
                <w:b/>
                <w:bCs/>
                <w:sz w:val="20"/>
                <w:szCs w:val="20"/>
              </w:rPr>
              <w:t>2.50%</w:t>
            </w:r>
          </w:p>
        </w:tc>
        <w:tc>
          <w:tcPr>
            <w:tcW w:w="943" w:type="dxa"/>
            <w:tcBorders>
              <w:top w:val="single" w:sz="4" w:space="0" w:color="auto"/>
              <w:left w:val="nil"/>
              <w:bottom w:val="single" w:sz="4" w:space="0" w:color="auto"/>
              <w:right w:val="single" w:sz="4" w:space="0" w:color="auto"/>
            </w:tcBorders>
            <w:vAlign w:val="center"/>
            <w:hideMark/>
          </w:tcPr>
          <w:p w14:paraId="64C4AF65" w14:textId="77777777" w:rsidR="00C90131" w:rsidRPr="00B12DC3" w:rsidRDefault="00C90131" w:rsidP="00C90131">
            <w:pPr>
              <w:widowControl/>
              <w:autoSpaceDE/>
              <w:autoSpaceDN/>
              <w:jc w:val="right"/>
              <w:rPr>
                <w:b/>
                <w:bCs/>
                <w:sz w:val="20"/>
                <w:szCs w:val="20"/>
              </w:rPr>
            </w:pPr>
            <w:r w:rsidRPr="00B12DC3">
              <w:rPr>
                <w:b/>
                <w:bCs/>
                <w:sz w:val="20"/>
                <w:szCs w:val="20"/>
              </w:rPr>
              <w:t>97.50%</w:t>
            </w:r>
          </w:p>
        </w:tc>
        <w:tc>
          <w:tcPr>
            <w:tcW w:w="1179" w:type="dxa"/>
            <w:tcBorders>
              <w:top w:val="single" w:sz="4" w:space="0" w:color="auto"/>
              <w:left w:val="nil"/>
              <w:bottom w:val="single" w:sz="4" w:space="0" w:color="auto"/>
              <w:right w:val="single" w:sz="4" w:space="0" w:color="auto"/>
            </w:tcBorders>
            <w:vAlign w:val="center"/>
            <w:hideMark/>
          </w:tcPr>
          <w:p w14:paraId="6889AAB1" w14:textId="77777777" w:rsidR="00C90131" w:rsidRPr="00B12DC3" w:rsidRDefault="00C90131" w:rsidP="00C90131">
            <w:pPr>
              <w:widowControl/>
              <w:autoSpaceDE/>
              <w:autoSpaceDN/>
              <w:jc w:val="right"/>
              <w:rPr>
                <w:b/>
                <w:bCs/>
                <w:sz w:val="20"/>
                <w:szCs w:val="20"/>
              </w:rPr>
            </w:pPr>
            <w:r w:rsidRPr="00B12DC3">
              <w:rPr>
                <w:b/>
                <w:bCs/>
                <w:sz w:val="20"/>
                <w:szCs w:val="20"/>
              </w:rPr>
              <w:t>Remarks</w:t>
            </w:r>
          </w:p>
        </w:tc>
      </w:tr>
      <w:tr w:rsidR="00C90131" w:rsidRPr="00B12DC3" w14:paraId="37AC16C2" w14:textId="77777777" w:rsidTr="00C90131">
        <w:trPr>
          <w:trHeight w:val="300"/>
        </w:trPr>
        <w:tc>
          <w:tcPr>
            <w:tcW w:w="1141" w:type="dxa"/>
            <w:tcBorders>
              <w:top w:val="nil"/>
              <w:left w:val="single" w:sz="4" w:space="0" w:color="auto"/>
              <w:bottom w:val="single" w:sz="4" w:space="0" w:color="auto"/>
              <w:right w:val="single" w:sz="4" w:space="0" w:color="auto"/>
            </w:tcBorders>
            <w:noWrap/>
            <w:vAlign w:val="center"/>
            <w:hideMark/>
          </w:tcPr>
          <w:p w14:paraId="5DF92815" w14:textId="77777777" w:rsidR="00C90131" w:rsidRPr="00B12DC3" w:rsidRDefault="00C90131" w:rsidP="00C90131">
            <w:pPr>
              <w:widowControl/>
              <w:autoSpaceDE/>
              <w:autoSpaceDN/>
              <w:rPr>
                <w:sz w:val="20"/>
                <w:szCs w:val="20"/>
              </w:rPr>
            </w:pPr>
            <w:r w:rsidRPr="00B12DC3">
              <w:rPr>
                <w:sz w:val="20"/>
                <w:szCs w:val="20"/>
              </w:rPr>
              <w:t>H1</w:t>
            </w:r>
          </w:p>
        </w:tc>
        <w:tc>
          <w:tcPr>
            <w:tcW w:w="1232" w:type="dxa"/>
            <w:tcBorders>
              <w:top w:val="nil"/>
              <w:left w:val="nil"/>
              <w:bottom w:val="single" w:sz="4" w:space="0" w:color="auto"/>
              <w:right w:val="single" w:sz="4" w:space="0" w:color="auto"/>
            </w:tcBorders>
            <w:vAlign w:val="center"/>
            <w:hideMark/>
          </w:tcPr>
          <w:p w14:paraId="3A83A5D1" w14:textId="77777777" w:rsidR="00C90131" w:rsidRPr="00B12DC3" w:rsidRDefault="00C90131" w:rsidP="00C90131">
            <w:pPr>
              <w:widowControl/>
              <w:autoSpaceDE/>
              <w:autoSpaceDN/>
              <w:rPr>
                <w:sz w:val="20"/>
                <w:szCs w:val="20"/>
              </w:rPr>
            </w:pPr>
            <w:r w:rsidRPr="00B12DC3">
              <w:rPr>
                <w:sz w:val="20"/>
                <w:szCs w:val="20"/>
              </w:rPr>
              <w:t>CLB -&gt; STE</w:t>
            </w:r>
          </w:p>
        </w:tc>
        <w:tc>
          <w:tcPr>
            <w:tcW w:w="948" w:type="dxa"/>
            <w:tcBorders>
              <w:top w:val="nil"/>
              <w:left w:val="nil"/>
              <w:bottom w:val="single" w:sz="4" w:space="0" w:color="auto"/>
              <w:right w:val="single" w:sz="4" w:space="0" w:color="auto"/>
            </w:tcBorders>
            <w:vAlign w:val="center"/>
            <w:hideMark/>
          </w:tcPr>
          <w:p w14:paraId="677D03E3" w14:textId="77777777" w:rsidR="00C90131" w:rsidRPr="00B12DC3" w:rsidRDefault="00C90131" w:rsidP="00C90131">
            <w:pPr>
              <w:widowControl/>
              <w:autoSpaceDE/>
              <w:autoSpaceDN/>
              <w:jc w:val="right"/>
              <w:rPr>
                <w:sz w:val="20"/>
                <w:szCs w:val="20"/>
              </w:rPr>
            </w:pPr>
            <w:r w:rsidRPr="00B12DC3">
              <w:rPr>
                <w:sz w:val="20"/>
                <w:szCs w:val="20"/>
              </w:rPr>
              <w:t>0.677</w:t>
            </w:r>
          </w:p>
        </w:tc>
        <w:tc>
          <w:tcPr>
            <w:tcW w:w="942" w:type="dxa"/>
            <w:tcBorders>
              <w:top w:val="nil"/>
              <w:left w:val="nil"/>
              <w:bottom w:val="single" w:sz="4" w:space="0" w:color="auto"/>
              <w:right w:val="single" w:sz="4" w:space="0" w:color="auto"/>
            </w:tcBorders>
            <w:vAlign w:val="center"/>
            <w:hideMark/>
          </w:tcPr>
          <w:p w14:paraId="420B07D0" w14:textId="77777777" w:rsidR="00C90131" w:rsidRPr="00B12DC3" w:rsidRDefault="00C90131" w:rsidP="00C90131">
            <w:pPr>
              <w:widowControl/>
              <w:autoSpaceDE/>
              <w:autoSpaceDN/>
              <w:jc w:val="right"/>
              <w:rPr>
                <w:sz w:val="20"/>
                <w:szCs w:val="20"/>
              </w:rPr>
            </w:pPr>
            <w:r w:rsidRPr="00B12DC3">
              <w:rPr>
                <w:sz w:val="20"/>
                <w:szCs w:val="20"/>
              </w:rPr>
              <w:t>0.677</w:t>
            </w:r>
          </w:p>
        </w:tc>
        <w:tc>
          <w:tcPr>
            <w:tcW w:w="952" w:type="dxa"/>
            <w:tcBorders>
              <w:top w:val="nil"/>
              <w:left w:val="nil"/>
              <w:bottom w:val="single" w:sz="4" w:space="0" w:color="auto"/>
              <w:right w:val="single" w:sz="4" w:space="0" w:color="auto"/>
            </w:tcBorders>
            <w:vAlign w:val="center"/>
            <w:hideMark/>
          </w:tcPr>
          <w:p w14:paraId="3C378311" w14:textId="77777777" w:rsidR="00C90131" w:rsidRPr="00B12DC3" w:rsidRDefault="00C90131" w:rsidP="00C90131">
            <w:pPr>
              <w:widowControl/>
              <w:autoSpaceDE/>
              <w:autoSpaceDN/>
              <w:jc w:val="right"/>
              <w:rPr>
                <w:sz w:val="20"/>
                <w:szCs w:val="20"/>
              </w:rPr>
            </w:pPr>
            <w:r w:rsidRPr="00B12DC3">
              <w:rPr>
                <w:sz w:val="20"/>
                <w:szCs w:val="20"/>
              </w:rPr>
              <w:t>0.034</w:t>
            </w:r>
          </w:p>
        </w:tc>
        <w:tc>
          <w:tcPr>
            <w:tcW w:w="1130" w:type="dxa"/>
            <w:tcBorders>
              <w:top w:val="nil"/>
              <w:left w:val="nil"/>
              <w:bottom w:val="single" w:sz="4" w:space="0" w:color="auto"/>
              <w:right w:val="single" w:sz="4" w:space="0" w:color="auto"/>
            </w:tcBorders>
            <w:vAlign w:val="center"/>
            <w:hideMark/>
          </w:tcPr>
          <w:p w14:paraId="38ABE81C" w14:textId="77777777" w:rsidR="00C90131" w:rsidRPr="00B12DC3" w:rsidRDefault="00C90131" w:rsidP="00C90131">
            <w:pPr>
              <w:widowControl/>
              <w:autoSpaceDE/>
              <w:autoSpaceDN/>
              <w:jc w:val="right"/>
              <w:rPr>
                <w:sz w:val="20"/>
                <w:szCs w:val="20"/>
              </w:rPr>
            </w:pPr>
            <w:r w:rsidRPr="00B12DC3">
              <w:rPr>
                <w:sz w:val="20"/>
                <w:szCs w:val="20"/>
              </w:rPr>
              <w:t>19.988</w:t>
            </w:r>
          </w:p>
        </w:tc>
        <w:tc>
          <w:tcPr>
            <w:tcW w:w="936" w:type="dxa"/>
            <w:tcBorders>
              <w:top w:val="nil"/>
              <w:left w:val="nil"/>
              <w:bottom w:val="single" w:sz="4" w:space="0" w:color="auto"/>
              <w:right w:val="single" w:sz="4" w:space="0" w:color="auto"/>
            </w:tcBorders>
            <w:vAlign w:val="center"/>
            <w:hideMark/>
          </w:tcPr>
          <w:p w14:paraId="35F45835" w14:textId="77777777" w:rsidR="00C90131" w:rsidRPr="00B12DC3" w:rsidRDefault="00C90131" w:rsidP="00C90131">
            <w:pPr>
              <w:widowControl/>
              <w:autoSpaceDE/>
              <w:autoSpaceDN/>
              <w:jc w:val="right"/>
              <w:rPr>
                <w:sz w:val="20"/>
                <w:szCs w:val="20"/>
              </w:rPr>
            </w:pPr>
            <w:r w:rsidRPr="00B12DC3">
              <w:rPr>
                <w:sz w:val="20"/>
                <w:szCs w:val="20"/>
              </w:rPr>
              <w:t>0.000</w:t>
            </w:r>
          </w:p>
        </w:tc>
        <w:tc>
          <w:tcPr>
            <w:tcW w:w="937" w:type="dxa"/>
            <w:tcBorders>
              <w:top w:val="nil"/>
              <w:left w:val="nil"/>
              <w:bottom w:val="single" w:sz="4" w:space="0" w:color="auto"/>
              <w:right w:val="single" w:sz="4" w:space="0" w:color="auto"/>
            </w:tcBorders>
            <w:vAlign w:val="center"/>
            <w:hideMark/>
          </w:tcPr>
          <w:p w14:paraId="79E8C184" w14:textId="77777777" w:rsidR="00C90131" w:rsidRPr="00B12DC3" w:rsidRDefault="00C90131" w:rsidP="00C90131">
            <w:pPr>
              <w:widowControl/>
              <w:autoSpaceDE/>
              <w:autoSpaceDN/>
              <w:jc w:val="right"/>
              <w:rPr>
                <w:sz w:val="20"/>
                <w:szCs w:val="20"/>
              </w:rPr>
            </w:pPr>
            <w:r w:rsidRPr="00B12DC3">
              <w:rPr>
                <w:sz w:val="20"/>
                <w:szCs w:val="20"/>
              </w:rPr>
              <w:t>0.607</w:t>
            </w:r>
          </w:p>
        </w:tc>
        <w:tc>
          <w:tcPr>
            <w:tcW w:w="943" w:type="dxa"/>
            <w:tcBorders>
              <w:top w:val="nil"/>
              <w:left w:val="nil"/>
              <w:bottom w:val="single" w:sz="4" w:space="0" w:color="auto"/>
              <w:right w:val="single" w:sz="4" w:space="0" w:color="auto"/>
            </w:tcBorders>
            <w:vAlign w:val="center"/>
            <w:hideMark/>
          </w:tcPr>
          <w:p w14:paraId="7154E41B" w14:textId="77777777" w:rsidR="00C90131" w:rsidRPr="00B12DC3" w:rsidRDefault="00C90131" w:rsidP="00C90131">
            <w:pPr>
              <w:widowControl/>
              <w:autoSpaceDE/>
              <w:autoSpaceDN/>
              <w:jc w:val="right"/>
              <w:rPr>
                <w:sz w:val="20"/>
                <w:szCs w:val="20"/>
              </w:rPr>
            </w:pPr>
            <w:r w:rsidRPr="00B12DC3">
              <w:rPr>
                <w:sz w:val="20"/>
                <w:szCs w:val="20"/>
              </w:rPr>
              <w:t>0.741</w:t>
            </w:r>
          </w:p>
        </w:tc>
        <w:tc>
          <w:tcPr>
            <w:tcW w:w="1179" w:type="dxa"/>
            <w:tcBorders>
              <w:top w:val="nil"/>
              <w:left w:val="nil"/>
              <w:bottom w:val="single" w:sz="4" w:space="0" w:color="auto"/>
              <w:right w:val="single" w:sz="4" w:space="0" w:color="auto"/>
            </w:tcBorders>
            <w:noWrap/>
            <w:vAlign w:val="center"/>
            <w:hideMark/>
          </w:tcPr>
          <w:p w14:paraId="60BFC316" w14:textId="77777777" w:rsidR="00C90131" w:rsidRPr="00B12DC3" w:rsidRDefault="00C90131" w:rsidP="00C90131">
            <w:pPr>
              <w:widowControl/>
              <w:autoSpaceDE/>
              <w:autoSpaceDN/>
              <w:rPr>
                <w:sz w:val="20"/>
                <w:szCs w:val="20"/>
              </w:rPr>
            </w:pPr>
            <w:r w:rsidRPr="00B12DC3">
              <w:rPr>
                <w:sz w:val="20"/>
                <w:szCs w:val="20"/>
              </w:rPr>
              <w:t>Supported</w:t>
            </w:r>
          </w:p>
        </w:tc>
      </w:tr>
      <w:tr w:rsidR="00C90131" w:rsidRPr="00B12DC3" w14:paraId="200AF010" w14:textId="77777777" w:rsidTr="00C90131">
        <w:trPr>
          <w:trHeight w:val="300"/>
        </w:trPr>
        <w:tc>
          <w:tcPr>
            <w:tcW w:w="1141" w:type="dxa"/>
            <w:tcBorders>
              <w:top w:val="nil"/>
              <w:left w:val="single" w:sz="4" w:space="0" w:color="auto"/>
              <w:bottom w:val="single" w:sz="4" w:space="0" w:color="auto"/>
              <w:right w:val="single" w:sz="4" w:space="0" w:color="auto"/>
            </w:tcBorders>
            <w:noWrap/>
            <w:vAlign w:val="center"/>
            <w:hideMark/>
          </w:tcPr>
          <w:p w14:paraId="5FF1DC4D" w14:textId="77777777" w:rsidR="00C90131" w:rsidRPr="00B12DC3" w:rsidRDefault="00C90131" w:rsidP="00C90131">
            <w:pPr>
              <w:widowControl/>
              <w:autoSpaceDE/>
              <w:autoSpaceDN/>
              <w:rPr>
                <w:sz w:val="20"/>
                <w:szCs w:val="20"/>
              </w:rPr>
            </w:pPr>
            <w:r w:rsidRPr="00B12DC3">
              <w:rPr>
                <w:sz w:val="20"/>
                <w:szCs w:val="20"/>
              </w:rPr>
              <w:t>H2</w:t>
            </w:r>
          </w:p>
        </w:tc>
        <w:tc>
          <w:tcPr>
            <w:tcW w:w="1232" w:type="dxa"/>
            <w:tcBorders>
              <w:top w:val="nil"/>
              <w:left w:val="nil"/>
              <w:bottom w:val="single" w:sz="4" w:space="0" w:color="auto"/>
              <w:right w:val="single" w:sz="4" w:space="0" w:color="auto"/>
            </w:tcBorders>
            <w:vAlign w:val="center"/>
            <w:hideMark/>
          </w:tcPr>
          <w:p w14:paraId="5C9D6F48" w14:textId="7A59E7C9" w:rsidR="00C90131" w:rsidRPr="00B12DC3" w:rsidRDefault="00C90131" w:rsidP="00C90131">
            <w:pPr>
              <w:widowControl/>
              <w:autoSpaceDE/>
              <w:autoSpaceDN/>
              <w:rPr>
                <w:sz w:val="20"/>
                <w:szCs w:val="20"/>
              </w:rPr>
            </w:pPr>
            <w:r w:rsidRPr="00B12DC3">
              <w:rPr>
                <w:sz w:val="20"/>
                <w:szCs w:val="20"/>
              </w:rPr>
              <w:t xml:space="preserve">CLB -&gt; </w:t>
            </w:r>
            <w:r w:rsidR="00897613" w:rsidRPr="00B12DC3">
              <w:rPr>
                <w:sz w:val="20"/>
                <w:szCs w:val="20"/>
              </w:rPr>
              <w:t>PCC</w:t>
            </w:r>
          </w:p>
        </w:tc>
        <w:tc>
          <w:tcPr>
            <w:tcW w:w="948" w:type="dxa"/>
            <w:tcBorders>
              <w:top w:val="nil"/>
              <w:left w:val="nil"/>
              <w:bottom w:val="single" w:sz="4" w:space="0" w:color="auto"/>
              <w:right w:val="single" w:sz="4" w:space="0" w:color="auto"/>
            </w:tcBorders>
            <w:vAlign w:val="center"/>
            <w:hideMark/>
          </w:tcPr>
          <w:p w14:paraId="1EC2F9EB" w14:textId="77777777" w:rsidR="00C90131" w:rsidRPr="00B12DC3" w:rsidRDefault="00C90131" w:rsidP="00C90131">
            <w:pPr>
              <w:widowControl/>
              <w:autoSpaceDE/>
              <w:autoSpaceDN/>
              <w:jc w:val="right"/>
              <w:rPr>
                <w:sz w:val="20"/>
                <w:szCs w:val="20"/>
              </w:rPr>
            </w:pPr>
            <w:r w:rsidRPr="00B12DC3">
              <w:rPr>
                <w:sz w:val="20"/>
                <w:szCs w:val="20"/>
              </w:rPr>
              <w:t>0.201</w:t>
            </w:r>
          </w:p>
        </w:tc>
        <w:tc>
          <w:tcPr>
            <w:tcW w:w="942" w:type="dxa"/>
            <w:tcBorders>
              <w:top w:val="nil"/>
              <w:left w:val="nil"/>
              <w:bottom w:val="single" w:sz="4" w:space="0" w:color="auto"/>
              <w:right w:val="single" w:sz="4" w:space="0" w:color="auto"/>
            </w:tcBorders>
            <w:vAlign w:val="center"/>
            <w:hideMark/>
          </w:tcPr>
          <w:p w14:paraId="38FA8144" w14:textId="77777777" w:rsidR="00C90131" w:rsidRPr="00B12DC3" w:rsidRDefault="00C90131" w:rsidP="00C90131">
            <w:pPr>
              <w:widowControl/>
              <w:autoSpaceDE/>
              <w:autoSpaceDN/>
              <w:jc w:val="right"/>
              <w:rPr>
                <w:sz w:val="20"/>
                <w:szCs w:val="20"/>
              </w:rPr>
            </w:pPr>
            <w:r w:rsidRPr="00B12DC3">
              <w:rPr>
                <w:sz w:val="20"/>
                <w:szCs w:val="20"/>
              </w:rPr>
              <w:t>0.201</w:t>
            </w:r>
          </w:p>
        </w:tc>
        <w:tc>
          <w:tcPr>
            <w:tcW w:w="952" w:type="dxa"/>
            <w:tcBorders>
              <w:top w:val="nil"/>
              <w:left w:val="nil"/>
              <w:bottom w:val="single" w:sz="4" w:space="0" w:color="auto"/>
              <w:right w:val="single" w:sz="4" w:space="0" w:color="auto"/>
            </w:tcBorders>
            <w:vAlign w:val="center"/>
            <w:hideMark/>
          </w:tcPr>
          <w:p w14:paraId="7D3DDFD2" w14:textId="77777777" w:rsidR="00C90131" w:rsidRPr="00B12DC3" w:rsidRDefault="00C90131" w:rsidP="00C90131">
            <w:pPr>
              <w:widowControl/>
              <w:autoSpaceDE/>
              <w:autoSpaceDN/>
              <w:jc w:val="right"/>
              <w:rPr>
                <w:sz w:val="20"/>
                <w:szCs w:val="20"/>
              </w:rPr>
            </w:pPr>
            <w:r w:rsidRPr="00B12DC3">
              <w:rPr>
                <w:sz w:val="20"/>
                <w:szCs w:val="20"/>
              </w:rPr>
              <w:t>0.052</w:t>
            </w:r>
          </w:p>
        </w:tc>
        <w:tc>
          <w:tcPr>
            <w:tcW w:w="1130" w:type="dxa"/>
            <w:tcBorders>
              <w:top w:val="nil"/>
              <w:left w:val="nil"/>
              <w:bottom w:val="single" w:sz="4" w:space="0" w:color="auto"/>
              <w:right w:val="single" w:sz="4" w:space="0" w:color="auto"/>
            </w:tcBorders>
            <w:vAlign w:val="center"/>
            <w:hideMark/>
          </w:tcPr>
          <w:p w14:paraId="49C07E7D" w14:textId="77777777" w:rsidR="00C90131" w:rsidRPr="00B12DC3" w:rsidRDefault="00C90131" w:rsidP="00C90131">
            <w:pPr>
              <w:widowControl/>
              <w:autoSpaceDE/>
              <w:autoSpaceDN/>
              <w:jc w:val="right"/>
              <w:rPr>
                <w:sz w:val="20"/>
                <w:szCs w:val="20"/>
              </w:rPr>
            </w:pPr>
            <w:r w:rsidRPr="00B12DC3">
              <w:rPr>
                <w:sz w:val="20"/>
                <w:szCs w:val="20"/>
              </w:rPr>
              <w:t>3.872</w:t>
            </w:r>
          </w:p>
        </w:tc>
        <w:tc>
          <w:tcPr>
            <w:tcW w:w="936" w:type="dxa"/>
            <w:tcBorders>
              <w:top w:val="nil"/>
              <w:left w:val="nil"/>
              <w:bottom w:val="single" w:sz="4" w:space="0" w:color="auto"/>
              <w:right w:val="single" w:sz="4" w:space="0" w:color="auto"/>
            </w:tcBorders>
            <w:vAlign w:val="center"/>
            <w:hideMark/>
          </w:tcPr>
          <w:p w14:paraId="78C15D58" w14:textId="77777777" w:rsidR="00C90131" w:rsidRPr="00B12DC3" w:rsidRDefault="00C90131" w:rsidP="00C90131">
            <w:pPr>
              <w:widowControl/>
              <w:autoSpaceDE/>
              <w:autoSpaceDN/>
              <w:jc w:val="right"/>
              <w:rPr>
                <w:sz w:val="20"/>
                <w:szCs w:val="20"/>
              </w:rPr>
            </w:pPr>
            <w:r w:rsidRPr="00B12DC3">
              <w:rPr>
                <w:sz w:val="20"/>
                <w:szCs w:val="20"/>
              </w:rPr>
              <w:t>0.000</w:t>
            </w:r>
          </w:p>
        </w:tc>
        <w:tc>
          <w:tcPr>
            <w:tcW w:w="937" w:type="dxa"/>
            <w:tcBorders>
              <w:top w:val="nil"/>
              <w:left w:val="nil"/>
              <w:bottom w:val="single" w:sz="4" w:space="0" w:color="auto"/>
              <w:right w:val="single" w:sz="4" w:space="0" w:color="auto"/>
            </w:tcBorders>
            <w:vAlign w:val="center"/>
            <w:hideMark/>
          </w:tcPr>
          <w:p w14:paraId="2D26F44D" w14:textId="77777777" w:rsidR="00C90131" w:rsidRPr="00B12DC3" w:rsidRDefault="00C90131" w:rsidP="00C90131">
            <w:pPr>
              <w:widowControl/>
              <w:autoSpaceDE/>
              <w:autoSpaceDN/>
              <w:jc w:val="right"/>
              <w:rPr>
                <w:sz w:val="20"/>
                <w:szCs w:val="20"/>
              </w:rPr>
            </w:pPr>
            <w:r w:rsidRPr="00B12DC3">
              <w:rPr>
                <w:sz w:val="20"/>
                <w:szCs w:val="20"/>
              </w:rPr>
              <w:t>0.098</w:t>
            </w:r>
          </w:p>
        </w:tc>
        <w:tc>
          <w:tcPr>
            <w:tcW w:w="943" w:type="dxa"/>
            <w:tcBorders>
              <w:top w:val="nil"/>
              <w:left w:val="nil"/>
              <w:bottom w:val="single" w:sz="4" w:space="0" w:color="auto"/>
              <w:right w:val="single" w:sz="4" w:space="0" w:color="auto"/>
            </w:tcBorders>
            <w:vAlign w:val="center"/>
            <w:hideMark/>
          </w:tcPr>
          <w:p w14:paraId="4A770736" w14:textId="77777777" w:rsidR="00C90131" w:rsidRPr="00B12DC3" w:rsidRDefault="00C90131" w:rsidP="00C90131">
            <w:pPr>
              <w:widowControl/>
              <w:autoSpaceDE/>
              <w:autoSpaceDN/>
              <w:jc w:val="right"/>
              <w:rPr>
                <w:sz w:val="20"/>
                <w:szCs w:val="20"/>
              </w:rPr>
            </w:pPr>
            <w:r w:rsidRPr="00B12DC3">
              <w:rPr>
                <w:sz w:val="20"/>
                <w:szCs w:val="20"/>
              </w:rPr>
              <w:t>0.300</w:t>
            </w:r>
          </w:p>
        </w:tc>
        <w:tc>
          <w:tcPr>
            <w:tcW w:w="1179" w:type="dxa"/>
            <w:tcBorders>
              <w:top w:val="nil"/>
              <w:left w:val="nil"/>
              <w:bottom w:val="single" w:sz="4" w:space="0" w:color="auto"/>
              <w:right w:val="single" w:sz="4" w:space="0" w:color="auto"/>
            </w:tcBorders>
            <w:noWrap/>
            <w:vAlign w:val="center"/>
            <w:hideMark/>
          </w:tcPr>
          <w:p w14:paraId="535C8945" w14:textId="77777777" w:rsidR="00C90131" w:rsidRPr="00B12DC3" w:rsidRDefault="00C90131" w:rsidP="00C90131">
            <w:pPr>
              <w:widowControl/>
              <w:autoSpaceDE/>
              <w:autoSpaceDN/>
              <w:rPr>
                <w:sz w:val="20"/>
                <w:szCs w:val="20"/>
              </w:rPr>
            </w:pPr>
            <w:r w:rsidRPr="00B12DC3">
              <w:rPr>
                <w:sz w:val="20"/>
                <w:szCs w:val="20"/>
              </w:rPr>
              <w:t>Supported</w:t>
            </w:r>
          </w:p>
        </w:tc>
      </w:tr>
      <w:tr w:rsidR="00C90131" w:rsidRPr="00B12DC3" w14:paraId="77DF28FA" w14:textId="77777777" w:rsidTr="00C90131">
        <w:trPr>
          <w:trHeight w:val="300"/>
        </w:trPr>
        <w:tc>
          <w:tcPr>
            <w:tcW w:w="1141" w:type="dxa"/>
            <w:tcBorders>
              <w:top w:val="nil"/>
              <w:left w:val="single" w:sz="4" w:space="0" w:color="auto"/>
              <w:bottom w:val="single" w:sz="4" w:space="0" w:color="auto"/>
              <w:right w:val="single" w:sz="4" w:space="0" w:color="auto"/>
            </w:tcBorders>
            <w:noWrap/>
            <w:vAlign w:val="center"/>
            <w:hideMark/>
          </w:tcPr>
          <w:p w14:paraId="5EA8610A" w14:textId="77777777" w:rsidR="00C90131" w:rsidRPr="00B12DC3" w:rsidRDefault="00C90131" w:rsidP="00C90131">
            <w:pPr>
              <w:widowControl/>
              <w:autoSpaceDE/>
              <w:autoSpaceDN/>
              <w:rPr>
                <w:sz w:val="20"/>
                <w:szCs w:val="20"/>
              </w:rPr>
            </w:pPr>
            <w:r w:rsidRPr="00B12DC3">
              <w:rPr>
                <w:sz w:val="20"/>
                <w:szCs w:val="20"/>
              </w:rPr>
              <w:t>H3</w:t>
            </w:r>
          </w:p>
        </w:tc>
        <w:tc>
          <w:tcPr>
            <w:tcW w:w="1232" w:type="dxa"/>
            <w:tcBorders>
              <w:top w:val="nil"/>
              <w:left w:val="nil"/>
              <w:bottom w:val="single" w:sz="4" w:space="0" w:color="auto"/>
              <w:right w:val="single" w:sz="4" w:space="0" w:color="auto"/>
            </w:tcBorders>
            <w:vAlign w:val="center"/>
            <w:hideMark/>
          </w:tcPr>
          <w:p w14:paraId="7C9FA48E" w14:textId="2869EAAB" w:rsidR="00C90131" w:rsidRPr="00B12DC3" w:rsidRDefault="00C90131" w:rsidP="00C90131">
            <w:pPr>
              <w:widowControl/>
              <w:autoSpaceDE/>
              <w:autoSpaceDN/>
              <w:rPr>
                <w:sz w:val="20"/>
                <w:szCs w:val="20"/>
              </w:rPr>
            </w:pPr>
            <w:r w:rsidRPr="00B12DC3">
              <w:rPr>
                <w:sz w:val="20"/>
                <w:szCs w:val="20"/>
              </w:rPr>
              <w:t xml:space="preserve">STE -&gt; </w:t>
            </w:r>
            <w:r w:rsidR="00897613" w:rsidRPr="00B12DC3">
              <w:rPr>
                <w:sz w:val="20"/>
                <w:szCs w:val="20"/>
              </w:rPr>
              <w:t>PCC</w:t>
            </w:r>
          </w:p>
        </w:tc>
        <w:tc>
          <w:tcPr>
            <w:tcW w:w="948" w:type="dxa"/>
            <w:tcBorders>
              <w:top w:val="nil"/>
              <w:left w:val="nil"/>
              <w:bottom w:val="single" w:sz="4" w:space="0" w:color="auto"/>
              <w:right w:val="single" w:sz="4" w:space="0" w:color="auto"/>
            </w:tcBorders>
            <w:vAlign w:val="center"/>
            <w:hideMark/>
          </w:tcPr>
          <w:p w14:paraId="1378D952" w14:textId="77777777" w:rsidR="00C90131" w:rsidRPr="00B12DC3" w:rsidRDefault="00C90131" w:rsidP="00C90131">
            <w:pPr>
              <w:widowControl/>
              <w:autoSpaceDE/>
              <w:autoSpaceDN/>
              <w:jc w:val="right"/>
              <w:rPr>
                <w:sz w:val="20"/>
                <w:szCs w:val="20"/>
              </w:rPr>
            </w:pPr>
            <w:r w:rsidRPr="00B12DC3">
              <w:rPr>
                <w:sz w:val="20"/>
                <w:szCs w:val="20"/>
              </w:rPr>
              <w:t>0.542</w:t>
            </w:r>
          </w:p>
        </w:tc>
        <w:tc>
          <w:tcPr>
            <w:tcW w:w="942" w:type="dxa"/>
            <w:tcBorders>
              <w:top w:val="nil"/>
              <w:left w:val="nil"/>
              <w:bottom w:val="single" w:sz="4" w:space="0" w:color="auto"/>
              <w:right w:val="single" w:sz="4" w:space="0" w:color="auto"/>
            </w:tcBorders>
            <w:vAlign w:val="center"/>
            <w:hideMark/>
          </w:tcPr>
          <w:p w14:paraId="1E35CA7A" w14:textId="77777777" w:rsidR="00C90131" w:rsidRPr="00B12DC3" w:rsidRDefault="00C90131" w:rsidP="00C90131">
            <w:pPr>
              <w:widowControl/>
              <w:autoSpaceDE/>
              <w:autoSpaceDN/>
              <w:jc w:val="right"/>
              <w:rPr>
                <w:sz w:val="20"/>
                <w:szCs w:val="20"/>
              </w:rPr>
            </w:pPr>
            <w:r w:rsidRPr="00B12DC3">
              <w:rPr>
                <w:sz w:val="20"/>
                <w:szCs w:val="20"/>
              </w:rPr>
              <w:t>0.543</w:t>
            </w:r>
          </w:p>
        </w:tc>
        <w:tc>
          <w:tcPr>
            <w:tcW w:w="952" w:type="dxa"/>
            <w:tcBorders>
              <w:top w:val="nil"/>
              <w:left w:val="nil"/>
              <w:bottom w:val="single" w:sz="4" w:space="0" w:color="auto"/>
              <w:right w:val="single" w:sz="4" w:space="0" w:color="auto"/>
            </w:tcBorders>
            <w:vAlign w:val="center"/>
            <w:hideMark/>
          </w:tcPr>
          <w:p w14:paraId="10A559D4" w14:textId="77777777" w:rsidR="00C90131" w:rsidRPr="00B12DC3" w:rsidRDefault="00C90131" w:rsidP="00C90131">
            <w:pPr>
              <w:widowControl/>
              <w:autoSpaceDE/>
              <w:autoSpaceDN/>
              <w:jc w:val="right"/>
              <w:rPr>
                <w:sz w:val="20"/>
                <w:szCs w:val="20"/>
              </w:rPr>
            </w:pPr>
            <w:r w:rsidRPr="00B12DC3">
              <w:rPr>
                <w:sz w:val="20"/>
                <w:szCs w:val="20"/>
              </w:rPr>
              <w:t>0.049</w:t>
            </w:r>
          </w:p>
        </w:tc>
        <w:tc>
          <w:tcPr>
            <w:tcW w:w="1130" w:type="dxa"/>
            <w:tcBorders>
              <w:top w:val="nil"/>
              <w:left w:val="nil"/>
              <w:bottom w:val="single" w:sz="4" w:space="0" w:color="auto"/>
              <w:right w:val="single" w:sz="4" w:space="0" w:color="auto"/>
            </w:tcBorders>
            <w:vAlign w:val="center"/>
            <w:hideMark/>
          </w:tcPr>
          <w:p w14:paraId="3273D3A3" w14:textId="77777777" w:rsidR="00C90131" w:rsidRPr="00B12DC3" w:rsidRDefault="00C90131" w:rsidP="00C90131">
            <w:pPr>
              <w:widowControl/>
              <w:autoSpaceDE/>
              <w:autoSpaceDN/>
              <w:jc w:val="right"/>
              <w:rPr>
                <w:sz w:val="20"/>
                <w:szCs w:val="20"/>
              </w:rPr>
            </w:pPr>
            <w:r w:rsidRPr="00B12DC3">
              <w:rPr>
                <w:sz w:val="20"/>
                <w:szCs w:val="20"/>
              </w:rPr>
              <w:t>11.057</w:t>
            </w:r>
          </w:p>
        </w:tc>
        <w:tc>
          <w:tcPr>
            <w:tcW w:w="936" w:type="dxa"/>
            <w:tcBorders>
              <w:top w:val="nil"/>
              <w:left w:val="nil"/>
              <w:bottom w:val="single" w:sz="4" w:space="0" w:color="auto"/>
              <w:right w:val="single" w:sz="4" w:space="0" w:color="auto"/>
            </w:tcBorders>
            <w:vAlign w:val="center"/>
            <w:hideMark/>
          </w:tcPr>
          <w:p w14:paraId="208AE1D8" w14:textId="77777777" w:rsidR="00C90131" w:rsidRPr="00B12DC3" w:rsidRDefault="00C90131" w:rsidP="00C90131">
            <w:pPr>
              <w:widowControl/>
              <w:autoSpaceDE/>
              <w:autoSpaceDN/>
              <w:jc w:val="right"/>
              <w:rPr>
                <w:sz w:val="20"/>
                <w:szCs w:val="20"/>
              </w:rPr>
            </w:pPr>
            <w:r w:rsidRPr="00B12DC3">
              <w:rPr>
                <w:sz w:val="20"/>
                <w:szCs w:val="20"/>
              </w:rPr>
              <w:t>0.000</w:t>
            </w:r>
          </w:p>
        </w:tc>
        <w:tc>
          <w:tcPr>
            <w:tcW w:w="937" w:type="dxa"/>
            <w:tcBorders>
              <w:top w:val="nil"/>
              <w:left w:val="nil"/>
              <w:bottom w:val="single" w:sz="4" w:space="0" w:color="auto"/>
              <w:right w:val="single" w:sz="4" w:space="0" w:color="auto"/>
            </w:tcBorders>
            <w:vAlign w:val="center"/>
            <w:hideMark/>
          </w:tcPr>
          <w:p w14:paraId="0B06D5D7" w14:textId="77777777" w:rsidR="00C90131" w:rsidRPr="00B12DC3" w:rsidRDefault="00C90131" w:rsidP="00C90131">
            <w:pPr>
              <w:widowControl/>
              <w:autoSpaceDE/>
              <w:autoSpaceDN/>
              <w:jc w:val="right"/>
              <w:rPr>
                <w:sz w:val="20"/>
                <w:szCs w:val="20"/>
              </w:rPr>
            </w:pPr>
            <w:r w:rsidRPr="00B12DC3">
              <w:rPr>
                <w:sz w:val="20"/>
                <w:szCs w:val="20"/>
              </w:rPr>
              <w:t>0.444</w:t>
            </w:r>
          </w:p>
        </w:tc>
        <w:tc>
          <w:tcPr>
            <w:tcW w:w="943" w:type="dxa"/>
            <w:tcBorders>
              <w:top w:val="nil"/>
              <w:left w:val="nil"/>
              <w:bottom w:val="single" w:sz="4" w:space="0" w:color="auto"/>
              <w:right w:val="single" w:sz="4" w:space="0" w:color="auto"/>
            </w:tcBorders>
            <w:vAlign w:val="center"/>
            <w:hideMark/>
          </w:tcPr>
          <w:p w14:paraId="20465FB1" w14:textId="77777777" w:rsidR="00C90131" w:rsidRPr="00B12DC3" w:rsidRDefault="00C90131" w:rsidP="00C90131">
            <w:pPr>
              <w:widowControl/>
              <w:autoSpaceDE/>
              <w:autoSpaceDN/>
              <w:jc w:val="right"/>
              <w:rPr>
                <w:sz w:val="20"/>
                <w:szCs w:val="20"/>
              </w:rPr>
            </w:pPr>
            <w:r w:rsidRPr="00B12DC3">
              <w:rPr>
                <w:sz w:val="20"/>
                <w:szCs w:val="20"/>
              </w:rPr>
              <w:t>0.637</w:t>
            </w:r>
          </w:p>
        </w:tc>
        <w:tc>
          <w:tcPr>
            <w:tcW w:w="1179" w:type="dxa"/>
            <w:tcBorders>
              <w:top w:val="nil"/>
              <w:left w:val="nil"/>
              <w:bottom w:val="single" w:sz="4" w:space="0" w:color="auto"/>
              <w:right w:val="single" w:sz="4" w:space="0" w:color="auto"/>
            </w:tcBorders>
            <w:noWrap/>
            <w:vAlign w:val="center"/>
            <w:hideMark/>
          </w:tcPr>
          <w:p w14:paraId="46D1C0D3" w14:textId="77777777" w:rsidR="00C90131" w:rsidRPr="00B12DC3" w:rsidRDefault="00C90131" w:rsidP="00C90131">
            <w:pPr>
              <w:widowControl/>
              <w:autoSpaceDE/>
              <w:autoSpaceDN/>
              <w:rPr>
                <w:sz w:val="20"/>
                <w:szCs w:val="20"/>
              </w:rPr>
            </w:pPr>
            <w:r w:rsidRPr="00B12DC3">
              <w:rPr>
                <w:sz w:val="20"/>
                <w:szCs w:val="20"/>
              </w:rPr>
              <w:t>Supported</w:t>
            </w:r>
          </w:p>
        </w:tc>
      </w:tr>
    </w:tbl>
    <w:p w14:paraId="4CA9CEB7" w14:textId="77777777" w:rsidR="00D6429D" w:rsidRPr="00B12DC3" w:rsidRDefault="00D6429D" w:rsidP="002203C7">
      <w:pPr>
        <w:jc w:val="both"/>
        <w:rPr>
          <w:b/>
          <w:bCs/>
        </w:rPr>
      </w:pPr>
    </w:p>
    <w:p w14:paraId="500C6290" w14:textId="68AA1D01" w:rsidR="00001A40" w:rsidRPr="00B12DC3" w:rsidRDefault="00001A40" w:rsidP="00001A40">
      <w:pPr>
        <w:ind w:firstLine="720"/>
        <w:jc w:val="both"/>
      </w:pPr>
      <w:r w:rsidRPr="00B12DC3">
        <w:t xml:space="preserve">Table 6 presents the coefficient of determination (R²) and predictive relevance (Q²) for the endogenous constructs, namely </w:t>
      </w:r>
      <w:r w:rsidR="00897613" w:rsidRPr="00B12DC3">
        <w:t>perceived communicative competence</w:t>
      </w:r>
      <w:r w:rsidRPr="00B12DC3">
        <w:t xml:space="preserve"> (</w:t>
      </w:r>
      <w:r w:rsidR="004C0EBD" w:rsidRPr="00B12DC3">
        <w:rPr>
          <w:sz w:val="20"/>
          <w:szCs w:val="20"/>
        </w:rPr>
        <w:t>PCC</w:t>
      </w:r>
      <w:r w:rsidRPr="00B12DC3">
        <w:t xml:space="preserve">) and student engagement (STE). The R² values indicate the explanatory power of the structural model. Specifically, the R² value for </w:t>
      </w:r>
      <w:r w:rsidR="004C0EBD" w:rsidRPr="00B12DC3">
        <w:rPr>
          <w:sz w:val="20"/>
          <w:szCs w:val="20"/>
        </w:rPr>
        <w:t>PCC</w:t>
      </w:r>
      <w:r w:rsidR="004C0EBD" w:rsidRPr="00B12DC3">
        <w:t xml:space="preserve"> </w:t>
      </w:r>
      <w:r w:rsidRPr="00B12DC3">
        <w:t xml:space="preserve">is 0.482, suggesting that 48.2% of the variance in </w:t>
      </w:r>
      <w:r w:rsidR="004C0EBD" w:rsidRPr="00B12DC3">
        <w:rPr>
          <w:sz w:val="20"/>
          <w:szCs w:val="20"/>
        </w:rPr>
        <w:t>PCC</w:t>
      </w:r>
      <w:r w:rsidRPr="00B12DC3">
        <w:t xml:space="preserve"> is explained by classroom-based alternative assessment (CLB) and student engagement (STE). According to commonly accepted benchmarks, this value can be interpreted as moderate explanatory power, indicating that the model provides substantial insight into the determinants of </w:t>
      </w:r>
      <w:r w:rsidR="004C0EBD" w:rsidRPr="00B12DC3">
        <w:rPr>
          <w:sz w:val="20"/>
          <w:szCs w:val="20"/>
        </w:rPr>
        <w:t>PCC</w:t>
      </w:r>
      <w:r w:rsidRPr="00B12DC3">
        <w:t xml:space="preserve"> in ESL contexts. Similarly, the R² value for student engagement (STE) is 0.458, meaning that 45.8% of the variance in engagement is explained by classroom-based alternative assessment. This result also reflects moderate explanatory capability, highlighting the strong role of assessment practices in shaping student engagement within classroom environments. In addition to explanatory power, the predictive relevance of the model was assessed using the Stone–Geisser Q² value obtained through the blindfolding procedure. The Q² value for </w:t>
      </w:r>
      <w:r w:rsidR="004C0EBD" w:rsidRPr="00B12DC3">
        <w:rPr>
          <w:sz w:val="20"/>
          <w:szCs w:val="20"/>
        </w:rPr>
        <w:t>PCC</w:t>
      </w:r>
      <w:r w:rsidRPr="00B12DC3">
        <w:t xml:space="preserve"> (</w:t>
      </w:r>
      <w:r w:rsidR="00897613" w:rsidRPr="00B12DC3">
        <w:t>PCC</w:t>
      </w:r>
      <w:r w:rsidRPr="00B12DC3">
        <w:t xml:space="preserve">) is 0.328, while the Q² value for student engagement (STE) is 0.305. Both values are well above zero, indicating that the model has strong predictive relevance for both endogenous constructs </w:t>
      </w:r>
      <w:sdt>
        <w:sdtPr>
          <w:rPr>
            <w:color w:val="000000"/>
          </w:rPr>
          <w:tag w:val="MENDELEY_CITATION_v3_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"/>
          <w:id w:val="2131814010"/>
          <w:placeholder>
            <w:docPart w:val="DefaultPlaceholder_-1854013440"/>
          </w:placeholder>
        </w:sdtPr>
        <w:sdtContent>
          <w:r w:rsidR="000C6919" w:rsidRPr="000C6919">
            <w:rPr>
              <w:color w:val="000000"/>
            </w:rPr>
            <w:t>(Stone, 1974)</w:t>
          </w:r>
        </w:sdtContent>
      </w:sdt>
      <w:r w:rsidRPr="00B12DC3">
        <w:t>. More importantly, Q² values above 0.25 are generally considered to indicate medium to high predictive accuracy, suggesting that the model is not only explanatory but also capable of predicting out-of-sample observations effectively. This reinforces the robustness and practical applicability of the proposed model in ESL educational settings.</w:t>
      </w:r>
    </w:p>
    <w:p w14:paraId="28F8B89E" w14:textId="77777777" w:rsidR="00077621" w:rsidRPr="00B12DC3" w:rsidRDefault="00077621" w:rsidP="002203C7">
      <w:pPr>
        <w:jc w:val="both"/>
        <w:rPr>
          <w:b/>
          <w:bCs/>
        </w:rPr>
      </w:pPr>
    </w:p>
    <w:p w14:paraId="55742EAC" w14:textId="458DF9B7" w:rsidR="00077621" w:rsidRPr="00B12DC3" w:rsidRDefault="00077621" w:rsidP="00077621">
      <w:pPr>
        <w:jc w:val="center"/>
      </w:pPr>
      <w:r w:rsidRPr="00B12DC3">
        <w:t>Table 6. R-square and Q square</w:t>
      </w:r>
    </w:p>
    <w:tbl>
      <w:tblPr>
        <w:tblW w:w="6673" w:type="dxa"/>
        <w:jc w:val="center"/>
        <w:tblLook w:val="04A0" w:firstRow="1" w:lastRow="0" w:firstColumn="1" w:lastColumn="0" w:noHBand="0" w:noVBand="1"/>
      </w:tblPr>
      <w:tblGrid>
        <w:gridCol w:w="1122"/>
        <w:gridCol w:w="1582"/>
        <w:gridCol w:w="912"/>
        <w:gridCol w:w="1447"/>
        <w:gridCol w:w="1610"/>
      </w:tblGrid>
      <w:tr w:rsidR="00077621" w:rsidRPr="00B12DC3" w14:paraId="7D078550" w14:textId="77777777" w:rsidTr="00077621">
        <w:trPr>
          <w:trHeight w:val="872"/>
          <w:jc w:val="center"/>
        </w:trPr>
        <w:tc>
          <w:tcPr>
            <w:tcW w:w="1122" w:type="dxa"/>
            <w:tcBorders>
              <w:top w:val="single" w:sz="4" w:space="0" w:color="auto"/>
              <w:left w:val="single" w:sz="4" w:space="0" w:color="auto"/>
              <w:bottom w:val="single" w:sz="4" w:space="0" w:color="auto"/>
              <w:right w:val="single" w:sz="4" w:space="0" w:color="auto"/>
            </w:tcBorders>
            <w:vAlign w:val="center"/>
            <w:hideMark/>
          </w:tcPr>
          <w:p w14:paraId="5997D172" w14:textId="77777777" w:rsidR="00077621" w:rsidRPr="00B12DC3" w:rsidRDefault="00077621" w:rsidP="00077621">
            <w:pPr>
              <w:widowControl/>
              <w:autoSpaceDE/>
              <w:autoSpaceDN/>
              <w:rPr>
                <w:b/>
                <w:bCs/>
                <w:color w:val="000000"/>
                <w:sz w:val="22"/>
              </w:rPr>
            </w:pPr>
            <w:r w:rsidRPr="00B12DC3">
              <w:rPr>
                <w:b/>
                <w:bCs/>
                <w:color w:val="000000"/>
                <w:sz w:val="22"/>
              </w:rPr>
              <w:t> </w:t>
            </w:r>
          </w:p>
        </w:tc>
        <w:tc>
          <w:tcPr>
            <w:tcW w:w="1582" w:type="dxa"/>
            <w:tcBorders>
              <w:top w:val="single" w:sz="4" w:space="0" w:color="auto"/>
              <w:left w:val="nil"/>
              <w:bottom w:val="single" w:sz="4" w:space="0" w:color="auto"/>
              <w:right w:val="single" w:sz="4" w:space="0" w:color="auto"/>
            </w:tcBorders>
            <w:vAlign w:val="center"/>
            <w:hideMark/>
          </w:tcPr>
          <w:p w14:paraId="304AFAD3" w14:textId="77777777" w:rsidR="00077621" w:rsidRPr="00B12DC3" w:rsidRDefault="00077621" w:rsidP="00077621">
            <w:pPr>
              <w:widowControl/>
              <w:autoSpaceDE/>
              <w:autoSpaceDN/>
              <w:jc w:val="right"/>
              <w:rPr>
                <w:b/>
                <w:bCs/>
                <w:color w:val="000000"/>
                <w:sz w:val="22"/>
              </w:rPr>
            </w:pPr>
            <w:r w:rsidRPr="00B12DC3">
              <w:rPr>
                <w:b/>
                <w:bCs/>
                <w:color w:val="000000"/>
                <w:sz w:val="22"/>
              </w:rPr>
              <w:t>R-square</w:t>
            </w:r>
          </w:p>
        </w:tc>
        <w:tc>
          <w:tcPr>
            <w:tcW w:w="912" w:type="dxa"/>
            <w:tcBorders>
              <w:top w:val="single" w:sz="4" w:space="0" w:color="auto"/>
              <w:left w:val="nil"/>
              <w:bottom w:val="single" w:sz="4" w:space="0" w:color="auto"/>
              <w:right w:val="single" w:sz="4" w:space="0" w:color="auto"/>
            </w:tcBorders>
            <w:vAlign w:val="center"/>
            <w:hideMark/>
          </w:tcPr>
          <w:p w14:paraId="47854685" w14:textId="77777777" w:rsidR="00077621" w:rsidRPr="00B12DC3" w:rsidRDefault="00077621" w:rsidP="00077621">
            <w:pPr>
              <w:widowControl/>
              <w:autoSpaceDE/>
              <w:autoSpaceDN/>
              <w:jc w:val="right"/>
              <w:rPr>
                <w:b/>
                <w:bCs/>
                <w:color w:val="000000"/>
                <w:sz w:val="22"/>
              </w:rPr>
            </w:pPr>
            <w:r w:rsidRPr="00B12DC3">
              <w:rPr>
                <w:b/>
                <w:bCs/>
                <w:color w:val="000000"/>
                <w:sz w:val="22"/>
              </w:rPr>
              <w:t>SSO</w:t>
            </w:r>
          </w:p>
        </w:tc>
        <w:tc>
          <w:tcPr>
            <w:tcW w:w="1447" w:type="dxa"/>
            <w:tcBorders>
              <w:top w:val="single" w:sz="4" w:space="0" w:color="auto"/>
              <w:left w:val="nil"/>
              <w:bottom w:val="single" w:sz="4" w:space="0" w:color="auto"/>
              <w:right w:val="single" w:sz="4" w:space="0" w:color="auto"/>
            </w:tcBorders>
            <w:vAlign w:val="center"/>
            <w:hideMark/>
          </w:tcPr>
          <w:p w14:paraId="5EEF3C4C" w14:textId="77777777" w:rsidR="00077621" w:rsidRPr="00B12DC3" w:rsidRDefault="00077621" w:rsidP="00077621">
            <w:pPr>
              <w:widowControl/>
              <w:autoSpaceDE/>
              <w:autoSpaceDN/>
              <w:jc w:val="right"/>
              <w:rPr>
                <w:b/>
                <w:bCs/>
                <w:color w:val="000000"/>
                <w:sz w:val="22"/>
              </w:rPr>
            </w:pPr>
            <w:r w:rsidRPr="00B12DC3">
              <w:rPr>
                <w:b/>
                <w:bCs/>
                <w:color w:val="000000"/>
                <w:sz w:val="22"/>
              </w:rPr>
              <w:t>SSE</w:t>
            </w:r>
          </w:p>
        </w:tc>
        <w:tc>
          <w:tcPr>
            <w:tcW w:w="1610" w:type="dxa"/>
            <w:tcBorders>
              <w:top w:val="single" w:sz="4" w:space="0" w:color="auto"/>
              <w:left w:val="nil"/>
              <w:bottom w:val="single" w:sz="4" w:space="0" w:color="auto"/>
              <w:right w:val="single" w:sz="4" w:space="0" w:color="auto"/>
            </w:tcBorders>
            <w:vAlign w:val="center"/>
            <w:hideMark/>
          </w:tcPr>
          <w:p w14:paraId="1AE9239A" w14:textId="77777777" w:rsidR="00077621" w:rsidRPr="00B12DC3" w:rsidRDefault="00077621" w:rsidP="00077621">
            <w:pPr>
              <w:widowControl/>
              <w:autoSpaceDE/>
              <w:autoSpaceDN/>
              <w:jc w:val="right"/>
              <w:rPr>
                <w:b/>
                <w:bCs/>
                <w:color w:val="000000"/>
                <w:sz w:val="22"/>
              </w:rPr>
            </w:pPr>
            <w:r w:rsidRPr="00B12DC3">
              <w:rPr>
                <w:b/>
                <w:bCs/>
                <w:color w:val="000000"/>
                <w:sz w:val="22"/>
              </w:rPr>
              <w:t>Q² (=1-SSE/SSO)</w:t>
            </w:r>
          </w:p>
        </w:tc>
      </w:tr>
      <w:tr w:rsidR="00077621" w:rsidRPr="00B12DC3" w14:paraId="7F18DDBD" w14:textId="77777777" w:rsidTr="00077621">
        <w:trPr>
          <w:trHeight w:val="306"/>
          <w:jc w:val="center"/>
        </w:trPr>
        <w:tc>
          <w:tcPr>
            <w:tcW w:w="1122" w:type="dxa"/>
            <w:tcBorders>
              <w:top w:val="nil"/>
              <w:left w:val="single" w:sz="4" w:space="0" w:color="auto"/>
              <w:bottom w:val="single" w:sz="4" w:space="0" w:color="auto"/>
              <w:right w:val="single" w:sz="4" w:space="0" w:color="auto"/>
            </w:tcBorders>
            <w:vAlign w:val="center"/>
            <w:hideMark/>
          </w:tcPr>
          <w:p w14:paraId="24923B03" w14:textId="7D014477" w:rsidR="00077621" w:rsidRPr="00B12DC3" w:rsidRDefault="00897613" w:rsidP="00077621">
            <w:pPr>
              <w:widowControl/>
              <w:autoSpaceDE/>
              <w:autoSpaceDN/>
              <w:rPr>
                <w:b/>
                <w:bCs/>
                <w:color w:val="000000"/>
                <w:sz w:val="22"/>
              </w:rPr>
            </w:pPr>
            <w:r w:rsidRPr="00B12DC3">
              <w:rPr>
                <w:b/>
                <w:bCs/>
                <w:color w:val="000000"/>
                <w:sz w:val="22"/>
              </w:rPr>
              <w:t>PCC</w:t>
            </w:r>
          </w:p>
        </w:tc>
        <w:tc>
          <w:tcPr>
            <w:tcW w:w="1582" w:type="dxa"/>
            <w:tcBorders>
              <w:top w:val="nil"/>
              <w:left w:val="nil"/>
              <w:bottom w:val="single" w:sz="4" w:space="0" w:color="auto"/>
              <w:right w:val="single" w:sz="4" w:space="0" w:color="auto"/>
            </w:tcBorders>
            <w:vAlign w:val="center"/>
            <w:hideMark/>
          </w:tcPr>
          <w:p w14:paraId="18EE99C4" w14:textId="77777777" w:rsidR="00077621" w:rsidRPr="00B12DC3" w:rsidRDefault="00077621" w:rsidP="00077621">
            <w:pPr>
              <w:widowControl/>
              <w:autoSpaceDE/>
              <w:autoSpaceDN/>
              <w:jc w:val="right"/>
              <w:rPr>
                <w:color w:val="000000"/>
                <w:sz w:val="22"/>
              </w:rPr>
            </w:pPr>
            <w:r w:rsidRPr="00B12DC3">
              <w:rPr>
                <w:color w:val="000000"/>
                <w:sz w:val="22"/>
              </w:rPr>
              <w:t>0.482</w:t>
            </w:r>
          </w:p>
        </w:tc>
        <w:tc>
          <w:tcPr>
            <w:tcW w:w="912" w:type="dxa"/>
            <w:tcBorders>
              <w:top w:val="nil"/>
              <w:left w:val="nil"/>
              <w:bottom w:val="single" w:sz="4" w:space="0" w:color="auto"/>
              <w:right w:val="single" w:sz="4" w:space="0" w:color="auto"/>
            </w:tcBorders>
            <w:vAlign w:val="center"/>
            <w:hideMark/>
          </w:tcPr>
          <w:p w14:paraId="148DA61C" w14:textId="77777777" w:rsidR="00077621" w:rsidRPr="00B12DC3" w:rsidRDefault="00077621" w:rsidP="00077621">
            <w:pPr>
              <w:widowControl/>
              <w:autoSpaceDE/>
              <w:autoSpaceDN/>
              <w:jc w:val="right"/>
              <w:rPr>
                <w:color w:val="000000"/>
                <w:sz w:val="22"/>
              </w:rPr>
            </w:pPr>
            <w:r w:rsidRPr="00B12DC3">
              <w:rPr>
                <w:color w:val="000000"/>
                <w:sz w:val="22"/>
              </w:rPr>
              <w:t>2060</w:t>
            </w:r>
          </w:p>
        </w:tc>
        <w:tc>
          <w:tcPr>
            <w:tcW w:w="1447" w:type="dxa"/>
            <w:tcBorders>
              <w:top w:val="nil"/>
              <w:left w:val="nil"/>
              <w:bottom w:val="single" w:sz="4" w:space="0" w:color="auto"/>
              <w:right w:val="single" w:sz="4" w:space="0" w:color="auto"/>
            </w:tcBorders>
            <w:vAlign w:val="center"/>
            <w:hideMark/>
          </w:tcPr>
          <w:p w14:paraId="192A329A" w14:textId="77777777" w:rsidR="00077621" w:rsidRPr="00B12DC3" w:rsidRDefault="00077621" w:rsidP="00077621">
            <w:pPr>
              <w:widowControl/>
              <w:autoSpaceDE/>
              <w:autoSpaceDN/>
              <w:jc w:val="right"/>
              <w:rPr>
                <w:color w:val="000000"/>
                <w:sz w:val="22"/>
              </w:rPr>
            </w:pPr>
            <w:r w:rsidRPr="00B12DC3">
              <w:rPr>
                <w:color w:val="000000"/>
                <w:sz w:val="22"/>
              </w:rPr>
              <w:t>1383.481</w:t>
            </w:r>
          </w:p>
        </w:tc>
        <w:tc>
          <w:tcPr>
            <w:tcW w:w="1610" w:type="dxa"/>
            <w:tcBorders>
              <w:top w:val="nil"/>
              <w:left w:val="nil"/>
              <w:bottom w:val="single" w:sz="4" w:space="0" w:color="auto"/>
              <w:right w:val="single" w:sz="4" w:space="0" w:color="auto"/>
            </w:tcBorders>
            <w:vAlign w:val="center"/>
            <w:hideMark/>
          </w:tcPr>
          <w:p w14:paraId="02E3FACB" w14:textId="77777777" w:rsidR="00077621" w:rsidRPr="00B12DC3" w:rsidRDefault="00077621" w:rsidP="00077621">
            <w:pPr>
              <w:widowControl/>
              <w:autoSpaceDE/>
              <w:autoSpaceDN/>
              <w:jc w:val="right"/>
              <w:rPr>
                <w:color w:val="000000"/>
                <w:sz w:val="22"/>
              </w:rPr>
            </w:pPr>
            <w:r w:rsidRPr="00B12DC3">
              <w:rPr>
                <w:color w:val="000000"/>
                <w:sz w:val="22"/>
              </w:rPr>
              <w:t>0.328</w:t>
            </w:r>
          </w:p>
        </w:tc>
      </w:tr>
      <w:tr w:rsidR="00077621" w:rsidRPr="00B12DC3" w14:paraId="139A2C96" w14:textId="77777777" w:rsidTr="00077621">
        <w:trPr>
          <w:trHeight w:val="306"/>
          <w:jc w:val="center"/>
        </w:trPr>
        <w:tc>
          <w:tcPr>
            <w:tcW w:w="1122" w:type="dxa"/>
            <w:tcBorders>
              <w:top w:val="nil"/>
              <w:left w:val="single" w:sz="4" w:space="0" w:color="auto"/>
              <w:bottom w:val="single" w:sz="4" w:space="0" w:color="auto"/>
              <w:right w:val="single" w:sz="4" w:space="0" w:color="auto"/>
            </w:tcBorders>
            <w:vAlign w:val="center"/>
            <w:hideMark/>
          </w:tcPr>
          <w:p w14:paraId="77FF8B01" w14:textId="77777777" w:rsidR="00077621" w:rsidRPr="00B12DC3" w:rsidRDefault="00077621" w:rsidP="00077621">
            <w:pPr>
              <w:widowControl/>
              <w:autoSpaceDE/>
              <w:autoSpaceDN/>
              <w:rPr>
                <w:b/>
                <w:bCs/>
                <w:color w:val="000000"/>
                <w:sz w:val="22"/>
              </w:rPr>
            </w:pPr>
            <w:r w:rsidRPr="00B12DC3">
              <w:rPr>
                <w:b/>
                <w:bCs/>
                <w:color w:val="000000"/>
                <w:sz w:val="22"/>
              </w:rPr>
              <w:t>STE</w:t>
            </w:r>
          </w:p>
        </w:tc>
        <w:tc>
          <w:tcPr>
            <w:tcW w:w="1582" w:type="dxa"/>
            <w:tcBorders>
              <w:top w:val="nil"/>
              <w:left w:val="nil"/>
              <w:bottom w:val="single" w:sz="4" w:space="0" w:color="auto"/>
              <w:right w:val="single" w:sz="4" w:space="0" w:color="auto"/>
            </w:tcBorders>
            <w:vAlign w:val="center"/>
            <w:hideMark/>
          </w:tcPr>
          <w:p w14:paraId="21849323" w14:textId="77777777" w:rsidR="00077621" w:rsidRPr="00B12DC3" w:rsidRDefault="00077621" w:rsidP="00077621">
            <w:pPr>
              <w:widowControl/>
              <w:autoSpaceDE/>
              <w:autoSpaceDN/>
              <w:jc w:val="right"/>
              <w:rPr>
                <w:color w:val="000000"/>
                <w:sz w:val="22"/>
              </w:rPr>
            </w:pPr>
            <w:r w:rsidRPr="00B12DC3">
              <w:rPr>
                <w:color w:val="000000"/>
                <w:sz w:val="22"/>
              </w:rPr>
              <w:t>0.458</w:t>
            </w:r>
          </w:p>
        </w:tc>
        <w:tc>
          <w:tcPr>
            <w:tcW w:w="912" w:type="dxa"/>
            <w:tcBorders>
              <w:top w:val="nil"/>
              <w:left w:val="nil"/>
              <w:bottom w:val="single" w:sz="4" w:space="0" w:color="auto"/>
              <w:right w:val="single" w:sz="4" w:space="0" w:color="auto"/>
            </w:tcBorders>
            <w:vAlign w:val="center"/>
            <w:hideMark/>
          </w:tcPr>
          <w:p w14:paraId="760D5D3C" w14:textId="77777777" w:rsidR="00077621" w:rsidRPr="00B12DC3" w:rsidRDefault="00077621" w:rsidP="00077621">
            <w:pPr>
              <w:widowControl/>
              <w:autoSpaceDE/>
              <w:autoSpaceDN/>
              <w:jc w:val="right"/>
              <w:rPr>
                <w:color w:val="000000"/>
                <w:sz w:val="22"/>
              </w:rPr>
            </w:pPr>
            <w:r w:rsidRPr="00B12DC3">
              <w:rPr>
                <w:color w:val="000000"/>
                <w:sz w:val="22"/>
              </w:rPr>
              <w:t>2060</w:t>
            </w:r>
          </w:p>
        </w:tc>
        <w:tc>
          <w:tcPr>
            <w:tcW w:w="1447" w:type="dxa"/>
            <w:tcBorders>
              <w:top w:val="nil"/>
              <w:left w:val="nil"/>
              <w:bottom w:val="single" w:sz="4" w:space="0" w:color="auto"/>
              <w:right w:val="single" w:sz="4" w:space="0" w:color="auto"/>
            </w:tcBorders>
            <w:vAlign w:val="center"/>
            <w:hideMark/>
          </w:tcPr>
          <w:p w14:paraId="79BEB77C" w14:textId="77777777" w:rsidR="00077621" w:rsidRPr="00B12DC3" w:rsidRDefault="00077621" w:rsidP="00077621">
            <w:pPr>
              <w:widowControl/>
              <w:autoSpaceDE/>
              <w:autoSpaceDN/>
              <w:jc w:val="right"/>
              <w:rPr>
                <w:color w:val="000000"/>
                <w:sz w:val="22"/>
              </w:rPr>
            </w:pPr>
            <w:r w:rsidRPr="00B12DC3">
              <w:rPr>
                <w:color w:val="000000"/>
                <w:sz w:val="22"/>
              </w:rPr>
              <w:t>1431.379</w:t>
            </w:r>
          </w:p>
        </w:tc>
        <w:tc>
          <w:tcPr>
            <w:tcW w:w="1610" w:type="dxa"/>
            <w:tcBorders>
              <w:top w:val="nil"/>
              <w:left w:val="nil"/>
              <w:bottom w:val="single" w:sz="4" w:space="0" w:color="auto"/>
              <w:right w:val="single" w:sz="4" w:space="0" w:color="auto"/>
            </w:tcBorders>
            <w:vAlign w:val="center"/>
            <w:hideMark/>
          </w:tcPr>
          <w:p w14:paraId="24921772" w14:textId="77777777" w:rsidR="00077621" w:rsidRPr="00B12DC3" w:rsidRDefault="00077621" w:rsidP="00077621">
            <w:pPr>
              <w:widowControl/>
              <w:autoSpaceDE/>
              <w:autoSpaceDN/>
              <w:jc w:val="right"/>
              <w:rPr>
                <w:color w:val="000000"/>
                <w:sz w:val="22"/>
              </w:rPr>
            </w:pPr>
            <w:r w:rsidRPr="00B12DC3">
              <w:rPr>
                <w:color w:val="000000"/>
                <w:sz w:val="22"/>
              </w:rPr>
              <w:t>0.305</w:t>
            </w:r>
          </w:p>
        </w:tc>
      </w:tr>
    </w:tbl>
    <w:p w14:paraId="34297557" w14:textId="77777777" w:rsidR="00077621" w:rsidRPr="00B12DC3" w:rsidRDefault="00077621" w:rsidP="002203C7">
      <w:pPr>
        <w:jc w:val="both"/>
        <w:rPr>
          <w:b/>
          <w:bCs/>
        </w:rPr>
      </w:pPr>
    </w:p>
    <w:p w14:paraId="385CAA9F" w14:textId="5D3EC8CA" w:rsidR="00E91E01" w:rsidRPr="00B12DC3" w:rsidRDefault="00E91E01" w:rsidP="002203C7">
      <w:pPr>
        <w:jc w:val="both"/>
        <w:rPr>
          <w:b/>
          <w:bCs/>
        </w:rPr>
      </w:pPr>
      <w:r w:rsidRPr="00B12DC3">
        <w:rPr>
          <w:b/>
          <w:bCs/>
        </w:rPr>
        <w:t>4.2 Discussion</w:t>
      </w:r>
    </w:p>
    <w:p w14:paraId="48C7FF97" w14:textId="2B49DE54" w:rsidR="00E91E01" w:rsidRPr="00B12DC3" w:rsidRDefault="00001A40" w:rsidP="00001A40">
      <w:pPr>
        <w:ind w:firstLine="720"/>
        <w:jc w:val="both"/>
      </w:pPr>
      <w:r w:rsidRPr="00B12DC3">
        <w:t xml:space="preserve">This study set out to examine how CLB, STE, and </w:t>
      </w:r>
      <w:r w:rsidR="00897613" w:rsidRPr="00B12DC3">
        <w:t>PCC</w:t>
      </w:r>
      <w:r w:rsidRPr="00B12DC3">
        <w:t xml:space="preserve"> are interconnected in ESL learning environments. The findings provide strong empirical support for all proposed relationships and offer several important insights into the role of assessment practices in shaping learning outcomes.</w:t>
      </w:r>
    </w:p>
    <w:p w14:paraId="4AAC1359" w14:textId="172F4EC6" w:rsidR="00001A40" w:rsidRPr="00B12DC3" w:rsidRDefault="00072E9E" w:rsidP="00001A40">
      <w:pPr>
        <w:jc w:val="both"/>
        <w:rPr>
          <w:b/>
          <w:bCs/>
        </w:rPr>
      </w:pPr>
      <w:r w:rsidRPr="00072E9E">
        <w:rPr>
          <w:b/>
          <w:bCs/>
        </w:rPr>
        <w:t>4.2.1 The Association between Classroom-Based Alternative Assessment and Student Engagement</w:t>
      </w:r>
    </w:p>
    <w:p w14:paraId="3A0615F4" w14:textId="4E6EFB47" w:rsidR="00001A40" w:rsidRPr="00B12DC3" w:rsidRDefault="00001A40" w:rsidP="00001A40">
      <w:pPr>
        <w:ind w:firstLine="720"/>
        <w:jc w:val="both"/>
      </w:pPr>
      <w:r w:rsidRPr="00B12DC3">
        <w:t xml:space="preserve">The results reveal that classroom-based alternative assessment has a strong and significant effect on student engagement (β = 0.677), indicating that assessment practices embedded within classroom activities substantially enhance students’ active participation, motivation, and involvement. This finding underscores the central role of assessment as a pedagogical tool rather than merely an evaluative mechanism. This result is consistent with prior research suggesting that formative and process-oriented assessment approaches foster deeper engagement by providing continuous feedback and encouraging active learning behaviors </w:t>
      </w:r>
      <w:sdt>
        <w:sdtPr>
          <w:rPr>
            <w:color w:val="000000"/>
          </w:rPr>
          <w:tag w:val="MENDELEY_CITATION_v3_eyJjaXRhdGlvbklEIjoiTUVOREVMRVlfQ0lUQVRJT05fZDVjM2U5ZmUtZjMyMS00MTYyLTkxYTUtYmJjOWJkZDUyZTVk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
          <w:id w:val="-1611583133"/>
          <w:placeholder>
            <w:docPart w:val="DefaultPlaceholder_-1854013440"/>
          </w:placeholder>
        </w:sdtPr>
        <w:sdtContent>
          <w:r w:rsidR="000C6919" w:rsidRPr="000C6919">
            <w:rPr>
              <w:color w:val="000000"/>
            </w:rPr>
            <w:t>(Sanford &amp; Snow, 2026)</w:t>
          </w:r>
        </w:sdtContent>
      </w:sdt>
      <w:r w:rsidRPr="00B12DC3">
        <w:t xml:space="preserve">. Similarly, classroom-based evaluation systems that emphasize real-time interaction and behavioral observation have been shown to promote greater student involvement and responsiveness in learning environments </w:t>
      </w:r>
      <w:sdt>
        <w:sdtPr>
          <w:rPr>
            <w:color w:val="000000"/>
          </w:rPr>
          <w:tag w:val="MENDELEY_CITATION_v3_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"/>
          <w:id w:val="1267963584"/>
          <w:placeholder>
            <w:docPart w:val="DefaultPlaceholder_-1854013440"/>
          </w:placeholder>
        </w:sdtPr>
        <w:sdtContent>
          <w:r w:rsidR="000C6919" w:rsidRPr="000C6919">
            <w:rPr>
              <w:color w:val="000000"/>
            </w:rPr>
            <w:t>(Yu et al., 2026)</w:t>
          </w:r>
        </w:sdtContent>
      </w:sdt>
      <w:r w:rsidRPr="00B12DC3">
        <w:t xml:space="preserve">. The present findings extend this line of research by providing quantitative evidence, using PLS-SEM, that classroom-based alternative assessment is a key driver of engagement in ESL contexts. Moreover, the magnitude of this relationship aligns with emerging studies on interactive and technology-enhanced learning environments, which highlight that engagement is strongly influenced by feedback-rich, participatory, and student-centered instructional practices </w:t>
      </w:r>
      <w:sdt>
        <w:sdtPr>
          <w:rPr>
            <w:color w:val="000000"/>
          </w:rPr>
          <w:tag w:val="MENDELEY_CITATION_v3_eyJjaXRhdGlvbklEIjoiTUVOREVMRVlfQ0lUQVRJT05fMjBjNTU2YTYtOWNlMC00ZmY3LThlZjYtZDNlY2U3M2E5NmNmIiwicHJvcGVydGllcyI6eyJub3RlSW5kZXgiOjB9LCJpc0VkaXRlZCI6ZmFsc2UsIm1hbnVhbE92ZXJyaWRlIjp7ImlzTWFudWFsbHlPdmVycmlkZGVuIjpmYWxzZSwiY2l0ZXByb2NUZXh0IjoiKE1lbGUgZXQgYWwuLCA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fV19"/>
          <w:id w:val="1201203685"/>
          <w:placeholder>
            <w:docPart w:val="DefaultPlaceholder_-1854013440"/>
          </w:placeholder>
        </w:sdtPr>
        <w:sdtContent>
          <w:r w:rsidR="000C6919" w:rsidRPr="000C6919">
            <w:rPr>
              <w:color w:val="000000"/>
            </w:rPr>
            <w:t>(Mele et al., 2025)</w:t>
          </w:r>
        </w:sdtContent>
      </w:sdt>
      <w:r w:rsidRPr="00B12DC3">
        <w:t>. This suggests that alternative assessment practices function as an important mechanism through which such environments are operationalized in classroom settings.</w:t>
      </w:r>
    </w:p>
    <w:p w14:paraId="3144818B" w14:textId="77777777" w:rsidR="00072E9E" w:rsidRDefault="00072E9E" w:rsidP="00072E9E">
      <w:pPr>
        <w:jc w:val="both"/>
        <w:rPr>
          <w:b/>
          <w:bCs/>
        </w:rPr>
      </w:pPr>
      <w:r w:rsidRPr="00072E9E">
        <w:rPr>
          <w:b/>
          <w:bCs/>
        </w:rPr>
        <w:t>4.2.2 The Association between Alternative Assessment and Perceived Communicative Competence</w:t>
      </w:r>
    </w:p>
    <w:p w14:paraId="087F4DEC" w14:textId="27DA3F4B" w:rsidR="00001A40" w:rsidRPr="00B12DC3" w:rsidRDefault="00814CAD" w:rsidP="00814CAD">
      <w:pPr>
        <w:ind w:firstLine="720"/>
        <w:jc w:val="both"/>
      </w:pPr>
      <w:r w:rsidRPr="00B12DC3">
        <w:t xml:space="preserve">The findings also demonstrate that classroom-based alternative assessment has a direct and significant effect on </w:t>
      </w:r>
      <w:r w:rsidR="00897613" w:rsidRPr="00B12DC3">
        <w:t>perceived communicative competence</w:t>
      </w:r>
      <w:r w:rsidRPr="00B12DC3">
        <w:t xml:space="preserve"> (β = 0.201). Although this effect is smaller than its influence on engagement, it remains statistically meaningful and theoretically important. This result supports the argument that assessment practices grounded in authentic, real-world tasks contribute directly to the development of communicative abilities. Previous studies have emphasized that experiential and interactive learning environments enhance communication-related competencies by allowing students to apply language in practical contexts </w:t>
      </w:r>
      <w:sdt>
        <w:sdtPr>
          <w:rPr>
            <w:color w:val="000000"/>
          </w:rPr>
          <w:tag w:val="MENDELEY_CITATION_v3_eyJjaXRhdGlvbklEIjoiTUVOREVMRVlfQ0lUQVRJT05fYzI1NzVhMjQtYzQ2My00NTQ3LTgyY2UtODg0YWNhOGMwM2Zl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
          <w:id w:val="-2147343707"/>
          <w:placeholder>
            <w:docPart w:val="DefaultPlaceholder_-1854013440"/>
          </w:placeholder>
        </w:sdtPr>
        <w:sdtContent>
          <w:r w:rsidR="000C6919" w:rsidRPr="000C6919">
            <w:rPr>
              <w:color w:val="000000"/>
            </w:rPr>
            <w:t>(Sanford &amp; Snow, 2026)</w:t>
          </w:r>
        </w:sdtContent>
      </w:sdt>
      <w:r w:rsidRPr="00B12DC3">
        <w:t xml:space="preserve">. Similarly, research on active learning and innovative assessment methods, such as gamified evaluation, has shown that such approaches improve both performance and engagement compared to traditional testing </w:t>
      </w:r>
      <w:sdt>
        <w:sdtPr>
          <w:rPr>
            <w:color w:val="000000"/>
          </w:rPr>
          <w:tag w:val="MENDELEY_CITATION_v3_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"/>
          <w:id w:val="-1992087266"/>
          <w:placeholder>
            <w:docPart w:val="DefaultPlaceholder_-1854013440"/>
          </w:placeholder>
        </w:sdtPr>
        <w:sdtContent>
          <w:r w:rsidR="000C6919" w:rsidRPr="000C6919">
            <w:rPr>
              <w:color w:val="000000"/>
            </w:rPr>
            <w:t>(Roig et al., 2026)</w:t>
          </w:r>
        </w:sdtContent>
      </w:sdt>
      <w:r w:rsidRPr="00B12DC3">
        <w:t xml:space="preserve">. Furthermore, alternative assessment approaches align closely with contemporary conceptualizations of </w:t>
      </w:r>
      <w:r w:rsidR="00897613" w:rsidRPr="00B12DC3">
        <w:t>perceived communicative competence</w:t>
      </w:r>
      <w:r w:rsidRPr="00B12DC3">
        <w:t xml:space="preserve">, which emphasize not only linguistic proficiency but also adaptability, contextual awareness, and real-world communication skills </w:t>
      </w:r>
      <w:sdt>
        <w:sdtPr>
          <w:rPr>
            <w:color w:val="000000"/>
          </w:rPr>
          <w:tag w:val="MENDELEY_CITATION_v3_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"/>
          <w:id w:val="1954443032"/>
          <w:placeholder>
            <w:docPart w:val="DefaultPlaceholder_-1854013440"/>
          </w:placeholder>
        </w:sdtPr>
        <w:sdtContent>
          <w:r w:rsidR="000C6919" w:rsidRPr="000C6919">
            <w:rPr>
              <w:color w:val="000000"/>
            </w:rPr>
            <w:t>(</w:t>
          </w:r>
          <w:proofErr w:type="spellStart"/>
          <w:r w:rsidR="000C6919" w:rsidRPr="000C6919">
            <w:rPr>
              <w:color w:val="000000"/>
            </w:rPr>
            <w:t>Ertay</w:t>
          </w:r>
          <w:proofErr w:type="spellEnd"/>
          <w:r w:rsidR="000C6919" w:rsidRPr="000C6919">
            <w:rPr>
              <w:color w:val="000000"/>
            </w:rPr>
            <w:t xml:space="preserve"> &amp; </w:t>
          </w:r>
          <w:proofErr w:type="spellStart"/>
          <w:r w:rsidR="000C6919" w:rsidRPr="000C6919">
            <w:rPr>
              <w:color w:val="000000"/>
            </w:rPr>
            <w:t>Gilanlioglu</w:t>
          </w:r>
          <w:proofErr w:type="spellEnd"/>
          <w:r w:rsidR="000C6919" w:rsidRPr="000C6919">
            <w:rPr>
              <w:color w:val="000000"/>
            </w:rPr>
            <w:t>, 2024)</w:t>
          </w:r>
        </w:sdtContent>
      </w:sdt>
      <w:r w:rsidRPr="00B12DC3">
        <w:t xml:space="preserve">. By integrating assessment into authentic classroom activities, these approaches create opportunities for students to practice and refine </w:t>
      </w:r>
      <w:r w:rsidRPr="00B12DC3">
        <w:lastRenderedPageBreak/>
        <w:t>their communicative abilities in meaningful contexts.</w:t>
      </w:r>
    </w:p>
    <w:p w14:paraId="6038F741" w14:textId="77777777" w:rsidR="00072E9E" w:rsidRDefault="00072E9E" w:rsidP="00072E9E">
      <w:pPr>
        <w:jc w:val="both"/>
        <w:rPr>
          <w:b/>
          <w:bCs/>
        </w:rPr>
      </w:pPr>
      <w:r w:rsidRPr="00072E9E">
        <w:rPr>
          <w:b/>
          <w:bCs/>
        </w:rPr>
        <w:t>4.2.3 The Association between Student Engagement and Perceived Communicative Competence</w:t>
      </w:r>
    </w:p>
    <w:p w14:paraId="1FB43DE9" w14:textId="13002958" w:rsidR="00001A40" w:rsidRPr="00B12DC3" w:rsidRDefault="00814CAD" w:rsidP="00814CAD">
      <w:pPr>
        <w:ind w:firstLine="720"/>
        <w:jc w:val="both"/>
      </w:pPr>
      <w:r w:rsidRPr="00B12DC3">
        <w:t xml:space="preserve">The results indicate that student engagement has a strong and significant effect on </w:t>
      </w:r>
      <w:r w:rsidR="00897613" w:rsidRPr="00B12DC3">
        <w:t>perceived communicative competence</w:t>
      </w:r>
      <w:r w:rsidRPr="00B12DC3">
        <w:t xml:space="preserve"> (β = 0.542), highlighting the importance of active participation and involvement in language learning processes. This finding reinforces the widely accepted view that engagement is a critical determinant of learning outcomes. This result is consistent with prior studies showing that higher levels of engagement are associated with improved academic performance and learning effectiveness. For instance, research on virtual learning environments has demonstrated that limited engagement leads to reduced academic outcomes, while active participation enhances learning success </w:t>
      </w:r>
      <w:sdt>
        <w:sdtPr>
          <w:rPr>
            <w:color w:val="000000"/>
          </w:rPr>
          <w:tag w:val="MENDELEY_CITATION_v3_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"/>
          <w:id w:val="-1587456502"/>
          <w:placeholder>
            <w:docPart w:val="DefaultPlaceholder_-1854013440"/>
          </w:placeholder>
        </w:sdtPr>
        <w:sdtContent>
          <w:r w:rsidR="000C6919" w:rsidRPr="000C6919">
            <w:rPr>
              <w:color w:val="000000"/>
            </w:rPr>
            <w:t>(Rabby et al., 2025)</w:t>
          </w:r>
        </w:sdtContent>
      </w:sdt>
      <w:r w:rsidRPr="00B12DC3">
        <w:t xml:space="preserve">. Similarly, studies on AI-supported and interactive learning systems emphasize that engagement—across cognitive, emotional, and behavioral dimensions, plays a key role in shaping learning experiences and outcomes </w:t>
      </w:r>
      <w:sdt>
        <w:sdtPr>
          <w:rPr>
            <w:color w:val="000000"/>
          </w:rPr>
          <w:tag w:val="MENDELEY_CITATION_v3_eyJjaXRhdGlvbklEIjoiTUVOREVMRVlfQ0lUQVRJT05fM2IwMmM3YjYtMmNhMi00OGU0LTlhNDAtODI0NmY5ZTU4MDRiIiwicHJvcGVydGllcyI6eyJub3RlSW5kZXgiOjB9LCJpc0VkaXRlZCI6ZmFsc2UsIm1hbnVhbE92ZXJyaWRlIjp7ImlzTWFudWFsbHlPdmVycmlkZGVuIjpmYWxzZSwiY2l0ZXByb2NUZXh0IjoiKE1lbGUgZXQgYWwuLCA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fV19"/>
          <w:id w:val="1521349293"/>
          <w:placeholder>
            <w:docPart w:val="DefaultPlaceholder_-1854013440"/>
          </w:placeholder>
        </w:sdtPr>
        <w:sdtContent>
          <w:r w:rsidR="000C6919" w:rsidRPr="000C6919">
            <w:rPr>
              <w:color w:val="000000"/>
            </w:rPr>
            <w:t>(Mele et al., 2025)</w:t>
          </w:r>
        </w:sdtContent>
      </w:sdt>
      <w:r w:rsidRPr="00B12DC3">
        <w:t xml:space="preserve">. In the context of ESL education, engagement is particularly important because language learning inherently requires interaction, communication, and practice. The present findings suggest that students who are more engaged in classroom activities are better able to develop </w:t>
      </w:r>
      <w:r w:rsidR="00897613" w:rsidRPr="00B12DC3">
        <w:t>perceived communicative competence</w:t>
      </w:r>
      <w:r w:rsidRPr="00B12DC3">
        <w:t>, as they have more opportunities to use language, receive feedback, and refine their skills.</w:t>
      </w:r>
    </w:p>
    <w:p w14:paraId="1951DD67" w14:textId="7E449F44" w:rsidR="00E91E01" w:rsidRPr="00B12DC3" w:rsidRDefault="00E91E01" w:rsidP="002203C7">
      <w:pPr>
        <w:jc w:val="both"/>
        <w:rPr>
          <w:b/>
          <w:bCs/>
        </w:rPr>
      </w:pPr>
      <w:r w:rsidRPr="00B12DC3">
        <w:rPr>
          <w:b/>
          <w:bCs/>
        </w:rPr>
        <w:t>4.3 Implications</w:t>
      </w:r>
    </w:p>
    <w:p w14:paraId="484E88E3" w14:textId="75AF5FBC" w:rsidR="00E91E01" w:rsidRPr="00B12DC3" w:rsidRDefault="00814CAD" w:rsidP="002203C7">
      <w:pPr>
        <w:jc w:val="both"/>
        <w:rPr>
          <w:b/>
          <w:bCs/>
        </w:rPr>
      </w:pPr>
      <w:r w:rsidRPr="00B12DC3">
        <w:rPr>
          <w:b/>
          <w:bCs/>
        </w:rPr>
        <w:t>4.3.1 Theoretical contributions</w:t>
      </w:r>
    </w:p>
    <w:p w14:paraId="716D83F1" w14:textId="6DFC35FD" w:rsidR="00AA5812" w:rsidRPr="00B12DC3" w:rsidRDefault="00AA5812" w:rsidP="00AA5812">
      <w:pPr>
        <w:ind w:firstLine="720"/>
        <w:jc w:val="both"/>
      </w:pPr>
      <w:r w:rsidRPr="00B12DC3">
        <w:t xml:space="preserve">This study offers several important theoretical contributions to the literature on ESL education and assessment-driven learning. First, this study advances classroom-based assessment theory by reconceptualizing classroom-based alternative assessment (CLB) as a learning-enabling mechanism rather than a measurement tool. While prior studies have predominantly treated assessment as an evaluative outcome-oriented process, this study demonstrates that assessment practices embedded within classroom activities </w:t>
      </w:r>
      <w:r w:rsidR="00072E9E" w:rsidRPr="00072E9E">
        <w:t>are associated with learning behaviors and outcomes</w:t>
      </w:r>
      <w:r w:rsidRPr="00B12DC3">
        <w:t xml:space="preserve">. By </w:t>
      </w:r>
      <w:r w:rsidR="00072E9E" w:rsidRPr="00072E9E">
        <w:t>providing evidence of statistically significant relationships</w:t>
      </w:r>
      <w:r w:rsidR="00072E9E">
        <w:t xml:space="preserve"> </w:t>
      </w:r>
      <w:r w:rsidRPr="00B12DC3">
        <w:t xml:space="preserve">on both engagement and </w:t>
      </w:r>
      <w:r w:rsidR="00897613" w:rsidRPr="00B12DC3">
        <w:t>perceived communicative competence</w:t>
      </w:r>
      <w:r w:rsidRPr="00B12DC3">
        <w:t xml:space="preserve">, the study shifts the theoretical role of assessment from passive evaluation to active learning facilitation. Second, this study contributes to the student engagement literature by extending its role beyond general academic performance into language-specific outcomes, particularly </w:t>
      </w:r>
      <w:r w:rsidR="00897613" w:rsidRPr="00B12DC3">
        <w:t>perceived communicative competence</w:t>
      </w:r>
      <w:r w:rsidRPr="00B12DC3">
        <w:t xml:space="preserve">. While prior research has acknowledged engagement as a predictor of academic success, limited attention has been given to its role in </w:t>
      </w:r>
      <w:r w:rsidR="00072E9E" w:rsidRPr="00072E9E">
        <w:t>being associated with perceived communication abilities</w:t>
      </w:r>
      <w:r w:rsidRPr="00B12DC3">
        <w:t xml:space="preserve"> in ESL contexts. The findings provide empirical evidence that engagement is not only associated with learning participation but also closely linked to the development of communicative capabilities. Third, this study enriches the conceptualization of </w:t>
      </w:r>
      <w:r w:rsidR="00897613" w:rsidRPr="00B12DC3">
        <w:t>perceived communicative competence</w:t>
      </w:r>
      <w:r w:rsidRPr="00B12DC3">
        <w:t xml:space="preserve"> by embedding it within an assessment–learning framework. Existing literature has primarily focused on defining </w:t>
      </w:r>
      <w:r w:rsidR="00897613" w:rsidRPr="00B12DC3">
        <w:t>perceived communicative competence</w:t>
      </w:r>
      <w:r w:rsidRPr="00B12DC3">
        <w:t xml:space="preserve"> in terms of linguistic and intercultural dimensions, with limited exploration of how pedagogical and assessment practices contribute to its development. This study addresses this gap by demonstrating that </w:t>
      </w:r>
      <w:r w:rsidR="00897613" w:rsidRPr="00B12DC3">
        <w:t>perceived communicative competence</w:t>
      </w:r>
      <w:r w:rsidRPr="00B12DC3">
        <w:t xml:space="preserve"> </w:t>
      </w:r>
      <w:r w:rsidR="00072E9E" w:rsidRPr="00072E9E">
        <w:t>is positively associated with</w:t>
      </w:r>
      <w:r w:rsidR="00072E9E">
        <w:t xml:space="preserve"> </w:t>
      </w:r>
      <w:r w:rsidRPr="00B12DC3">
        <w:t xml:space="preserve">classroom-based assessment practices that emphasize authenticity, interaction, and feedback. Fourth, this study contributes methodologically by applying a prediction-oriented PLS-SEM approach with predictive relevance (Q²) in ESL research. Compared to traditional explanatory models, this approach highlights the predictive capability of assessment-driven learning models, thereby aligning with the increasing emphasis on predictive analytics in educational research. Finally, by providing empirical evidence from an emerging ESL context, this study extends the generalizability of assessment and engagement theories beyond Western educational settings, offering insights into how assessment practices operate in transitioning </w:t>
      </w:r>
      <w:r w:rsidRPr="00B12DC3">
        <w:lastRenderedPageBreak/>
        <w:t>educational systems.</w:t>
      </w:r>
    </w:p>
    <w:p w14:paraId="3CCFF990" w14:textId="41C46451" w:rsidR="00814CAD" w:rsidRPr="00B12DC3" w:rsidRDefault="00814CAD" w:rsidP="002203C7">
      <w:pPr>
        <w:jc w:val="both"/>
        <w:rPr>
          <w:b/>
          <w:bCs/>
        </w:rPr>
      </w:pPr>
      <w:r w:rsidRPr="00B12DC3">
        <w:rPr>
          <w:b/>
          <w:bCs/>
        </w:rPr>
        <w:t>4.3.2 Managerial implications</w:t>
      </w:r>
    </w:p>
    <w:p w14:paraId="08D7872F" w14:textId="6B5AD408" w:rsidR="00814CAD" w:rsidRDefault="007C5607" w:rsidP="007C5607">
      <w:pPr>
        <w:ind w:firstLine="720"/>
        <w:jc w:val="both"/>
      </w:pPr>
      <w:r w:rsidRPr="00B12DC3">
        <w:t xml:space="preserve">The findings provide several actionable implications for ESL educators, curriculum designers, and university administrators. First, classroom-based alternative assessment should be embedded systematically into course design rather than implemented as occasional supplementary activities. Departments can require each English-related course to include a balanced assessment portfolio comprising diagnostic tasks, formative feedback activities, peer assessment, reflective exercises, and authentic communicative tasks such as presentations, role-plays, simulations, and group discussions. Second, universities can use existing learning management systems, such as Moodle, to operationalize alternative assessment efficiently. For example, the Moodle Quiz function can be used for low-stakes diagnostic assessment, the </w:t>
      </w:r>
      <w:r w:rsidR="00FE7E9C" w:rsidRPr="00B12DC3">
        <w:t>a</w:t>
      </w:r>
      <w:r w:rsidRPr="00B12DC3">
        <w:t xml:space="preserve">ssignment function can support audio or video submissions, the </w:t>
      </w:r>
      <w:r w:rsidR="00FE7E9C" w:rsidRPr="00B12DC3">
        <w:t>w</w:t>
      </w:r>
      <w:r w:rsidRPr="00B12DC3">
        <w:t>orkshop module can facilitate structured peer assessment, and discussion forums can capture students’ participation in collaborative learning tasks</w:t>
      </w:r>
      <w:r w:rsidR="005437F5" w:rsidRPr="00B12DC3">
        <w:t xml:space="preserve"> (Appendix A)</w:t>
      </w:r>
      <w:r w:rsidRPr="00B12DC3">
        <w:t>. Digital portfolios can also allow students to document their progress over time by uploading revised written work, presentation recordings, and reflective notes. Third, departments should adopt a standardized communicative assessment rubric to ensure consistency across courses and instructors. The rubric should assess clarity of expression, fluency, linguistic accuracy, interaction, contextual appropriateness, and students’ ability to use feedback for improvement</w:t>
      </w:r>
      <w:r w:rsidR="0083414E" w:rsidRPr="00B12DC3">
        <w:t xml:space="preserve"> (Appendix B)</w:t>
      </w:r>
      <w:r w:rsidRPr="00B12DC3">
        <w:t>. A shared rubric can reduce inconsistency in grading while preserving the authentic and formative nature of alternative assessment. Fourth, institutions should provide targeted professional development rather than general training. Workshops should focus on designing authentic ESL tasks, using Moodle modules for peer review and portfolio assessment, providing rubric-based feedback, and applying AI-supported tools responsibly. Where AI-assisted feedback tools are introduced, institutions should establish clear guidelines regarding transparency, academic integrity, data privacy, and the teacher’s role in verifying automated recommendations. Finally, implementation should follow a staged approach. Departments may begin with one or two pilot courses, monitor student participation and teacher workload, refine the rubric and Moodle workflow, and gradually scale the model across the curriculum. This approach can help institutions balance pedagogical innovation with feasibility and quality assurance.</w:t>
      </w:r>
    </w:p>
    <w:p w14:paraId="04D07BEE" w14:textId="7D0A061C" w:rsidR="00072E9E" w:rsidRPr="00B12DC3" w:rsidRDefault="00072E9E" w:rsidP="007C5607">
      <w:pPr>
        <w:ind w:firstLine="720"/>
        <w:jc w:val="both"/>
      </w:pPr>
      <w:r w:rsidRPr="00072E9E">
        <w:t>Appendix A and Appendix B are proposed implementation tools derived from the study findings and the broader literature. Their effectiveness should be evaluated through future pilot studies before institution-wide adoption.</w:t>
      </w:r>
    </w:p>
    <w:p w14:paraId="50117345" w14:textId="67401510" w:rsidR="00E91E01" w:rsidRPr="00B12DC3" w:rsidRDefault="00E91E01" w:rsidP="002203C7">
      <w:pPr>
        <w:jc w:val="both"/>
        <w:rPr>
          <w:b/>
          <w:bCs/>
        </w:rPr>
      </w:pPr>
      <w:r w:rsidRPr="00B12DC3">
        <w:rPr>
          <w:b/>
          <w:bCs/>
        </w:rPr>
        <w:t>5. Conclusion, Limitations and Future research directions</w:t>
      </w:r>
    </w:p>
    <w:p w14:paraId="29BC1DA5" w14:textId="5F4BAC91" w:rsidR="00E91E01" w:rsidRPr="00B12DC3" w:rsidRDefault="00E91E01" w:rsidP="002203C7">
      <w:pPr>
        <w:jc w:val="both"/>
        <w:rPr>
          <w:b/>
          <w:bCs/>
        </w:rPr>
      </w:pPr>
      <w:r w:rsidRPr="00B12DC3">
        <w:rPr>
          <w:b/>
          <w:bCs/>
        </w:rPr>
        <w:t>5.1 Conclusion</w:t>
      </w:r>
    </w:p>
    <w:p w14:paraId="00B600F3" w14:textId="77777777" w:rsidR="00072E9E" w:rsidRDefault="00072E9E" w:rsidP="00072E9E">
      <w:pPr>
        <w:ind w:firstLine="720"/>
        <w:jc w:val="both"/>
      </w:pPr>
      <w:r>
        <w:t>This study examined the relationships among classroom-based alternative assessment, student engagement, and perceived communicative competence in an English language learning context. The findings indicate that classroom-based alternative assessment is positively associated with student engagement and perceived communicative competence. Student engagement is also positively associated with perceived communicative competence, highlighting the relevance of participation and interaction in language learning environments.</w:t>
      </w:r>
      <w:r>
        <w:t xml:space="preserve"> </w:t>
      </w:r>
      <w:r>
        <w:t>These findings suggest that formative, interactive, and authentic assessment practices may support more engaging classroom environments and may be associated with students’ confidence in using English for communication. The model demonstrates satisfactory explanatory power and cross-validated predictive relevance. However, because the study relies on cross-sectional survey data and self-reported measures, the findings should not be interpreted as definitive evidence that alternative assessment causes improvements in objectively assessed linguistic performance.</w:t>
      </w:r>
      <w:r>
        <w:t xml:space="preserve"> </w:t>
      </w:r>
      <w:r>
        <w:t xml:space="preserve">The study contributes to the literature by integrating classroom-based alternative assessment, student engagement, and perceived communicative competence within a unified framework. The proposed Moodle-based </w:t>
      </w:r>
      <w:r>
        <w:lastRenderedPageBreak/>
        <w:t>implementation framework and departmental rubric illustrate how institutions may translate these insights into classroom practice. Future longitudinal, experimental, and mixed-method research should combine students’ perceptions with objective performance indicators and explicitly examine technology-mediated assessment practices.</w:t>
      </w:r>
    </w:p>
    <w:p w14:paraId="1ED77511" w14:textId="76CBBA46" w:rsidR="00E91E01" w:rsidRPr="00072E9E" w:rsidRDefault="00E91E01" w:rsidP="00072E9E">
      <w:pPr>
        <w:jc w:val="both"/>
      </w:pPr>
      <w:r w:rsidRPr="00B12DC3">
        <w:rPr>
          <w:b/>
          <w:bCs/>
        </w:rPr>
        <w:t>5.2 Limitations and Future research directions</w:t>
      </w:r>
    </w:p>
    <w:p w14:paraId="53FA3428" w14:textId="5FBA290A" w:rsidR="00814CAD" w:rsidRPr="00B12DC3" w:rsidRDefault="00814CAD" w:rsidP="00814CAD">
      <w:pPr>
        <w:ind w:firstLine="720"/>
        <w:jc w:val="both"/>
      </w:pPr>
      <w:r w:rsidRPr="00B12DC3">
        <w:t xml:space="preserve">Despite its contributions, this study is subject to several limitations that should be acknowledged. First, the study adopts a cross-sectional research design, which limits the ability to infer causal relationships among the constructs. Although the findings provide strong evidence of significant associations, future research could employ longitudinal or experimental designs to better capture causal dynamics and changes over time. </w:t>
      </w:r>
      <w:r w:rsidR="007C5607" w:rsidRPr="00B12DC3">
        <w:t xml:space="preserve">Second, </w:t>
      </w:r>
      <w:r w:rsidR="00897613" w:rsidRPr="00B12DC3">
        <w:t>perceived communicative competence</w:t>
      </w:r>
      <w:r w:rsidR="007C5607" w:rsidRPr="00B12DC3">
        <w:t xml:space="preserve"> was measured using students’ self-reported perceptions. Accordingly, the construct should be interpreted as perceived</w:t>
      </w:r>
      <w:r w:rsidR="00897613" w:rsidRPr="00B12DC3">
        <w:t xml:space="preserve"> communicative competence</w:t>
      </w:r>
      <w:r w:rsidR="007C5607" w:rsidRPr="00B12DC3">
        <w:t xml:space="preserve"> rather than as an objective measure of linguistic performance. Although students’ self-evaluations are valuable for understanding confidence, participation, and perceived readiness to communicate, they may not fully reflect demonstrated language proficiency. Future studies should triangulate self-reported perceptions with objective indicators, such as speaking-test scores, presentation grades, teacher evaluations, structured classroom observations, or rubric-based assessments of role-play and discussion performance. Such triangulation would provide a more comprehensive assessment of </w:t>
      </w:r>
      <w:r w:rsidR="00897613" w:rsidRPr="00B12DC3">
        <w:t>perceived communicative competence</w:t>
      </w:r>
      <w:r w:rsidR="007C5607" w:rsidRPr="00B12DC3">
        <w:t xml:space="preserve"> and strengthen construct validity.</w:t>
      </w:r>
      <w:r w:rsidRPr="00B12DC3">
        <w:t xml:space="preserve"> Third, the study focuses on university students in a specific geographical context (Vietnam), which may limit the generalizability of the findings to other educational settings or cultural contexts. Future research could replicate the model in different countries, educational levels (e.g., secondary education), or institutional environments to validate and extend the findings. Fourth, although the model demonstrates strong explanatory and predictive capabilities, it focuses on a limited set of constructs. Future research could extend the model by incorporating additional variables, such as technological readiness, learning motivation, or instructional design factors, to provide a more comprehensive understanding of ESL learning processes. Finally, given the increasing integration of digital technologies in education, future studies could explore how technology-enhanced assessment practices, such as AI-based feedback systems or online collaborative platforms, interact with classroom-based assessment to influence engagement and </w:t>
      </w:r>
      <w:r w:rsidR="00897613" w:rsidRPr="00B12DC3">
        <w:t>perceived communicative competence</w:t>
      </w:r>
      <w:r w:rsidRPr="00B12DC3">
        <w:t>.</w:t>
      </w:r>
    </w:p>
    <w:p w14:paraId="2F94181D" w14:textId="2A255368" w:rsidR="00FE7E9C" w:rsidRPr="00B12DC3" w:rsidRDefault="00FE7E9C" w:rsidP="00814CAD">
      <w:pPr>
        <w:ind w:firstLine="720"/>
        <w:jc w:val="both"/>
        <w:rPr>
          <w:b/>
          <w:bCs/>
        </w:rPr>
      </w:pPr>
      <w:r w:rsidRPr="00B12DC3">
        <w:rPr>
          <w:b/>
          <w:bCs/>
        </w:rPr>
        <w:t>Appendix A: Proposed Moodle integration framework</w:t>
      </w:r>
    </w:p>
    <w:p w14:paraId="2CF5440D" w14:textId="77777777" w:rsidR="00E91E01" w:rsidRPr="00B12DC3" w:rsidRDefault="00E91E01" w:rsidP="002203C7">
      <w:pPr>
        <w:jc w:val="both"/>
      </w:pPr>
    </w:p>
    <w:tbl>
      <w:tblPr>
        <w:tblStyle w:val="TableGrid"/>
        <w:tblW w:w="0" w:type="auto"/>
        <w:tblLook w:val="04A0" w:firstRow="1" w:lastRow="0" w:firstColumn="1" w:lastColumn="0" w:noHBand="0" w:noVBand="1"/>
      </w:tblPr>
      <w:tblGrid>
        <w:gridCol w:w="1470"/>
        <w:gridCol w:w="1927"/>
        <w:gridCol w:w="2075"/>
        <w:gridCol w:w="1595"/>
        <w:gridCol w:w="1949"/>
      </w:tblGrid>
      <w:tr w:rsidR="00FE7E9C" w:rsidRPr="000C6919" w14:paraId="293D439C" w14:textId="77777777" w:rsidTr="00FE7E9C">
        <w:tc>
          <w:tcPr>
            <w:tcW w:w="0" w:type="auto"/>
            <w:hideMark/>
          </w:tcPr>
          <w:p w14:paraId="3DD6AE75" w14:textId="77777777" w:rsidR="00FE7E9C" w:rsidRPr="000C6919" w:rsidRDefault="00FE7E9C" w:rsidP="00FE7E9C">
            <w:pPr>
              <w:jc w:val="both"/>
              <w:rPr>
                <w:b/>
                <w:bCs/>
                <w:sz w:val="20"/>
                <w:szCs w:val="18"/>
              </w:rPr>
            </w:pPr>
            <w:r w:rsidRPr="000C6919">
              <w:rPr>
                <w:b/>
                <w:bCs/>
                <w:sz w:val="20"/>
                <w:szCs w:val="18"/>
              </w:rPr>
              <w:t>Assessment stage</w:t>
            </w:r>
          </w:p>
        </w:tc>
        <w:tc>
          <w:tcPr>
            <w:tcW w:w="0" w:type="auto"/>
            <w:hideMark/>
          </w:tcPr>
          <w:p w14:paraId="6FEF9AD0" w14:textId="77777777" w:rsidR="00FE7E9C" w:rsidRPr="000C6919" w:rsidRDefault="00FE7E9C" w:rsidP="00FE7E9C">
            <w:pPr>
              <w:jc w:val="both"/>
              <w:rPr>
                <w:b/>
                <w:bCs/>
                <w:sz w:val="20"/>
                <w:szCs w:val="18"/>
              </w:rPr>
            </w:pPr>
            <w:r w:rsidRPr="000C6919">
              <w:rPr>
                <w:b/>
                <w:bCs/>
                <w:sz w:val="20"/>
                <w:szCs w:val="18"/>
              </w:rPr>
              <w:t>Moodle tool</w:t>
            </w:r>
          </w:p>
        </w:tc>
        <w:tc>
          <w:tcPr>
            <w:tcW w:w="0" w:type="auto"/>
            <w:hideMark/>
          </w:tcPr>
          <w:p w14:paraId="5613155F" w14:textId="77777777" w:rsidR="00FE7E9C" w:rsidRPr="000C6919" w:rsidRDefault="00FE7E9C" w:rsidP="00FE7E9C">
            <w:pPr>
              <w:jc w:val="both"/>
              <w:rPr>
                <w:b/>
                <w:bCs/>
                <w:sz w:val="20"/>
                <w:szCs w:val="18"/>
              </w:rPr>
            </w:pPr>
            <w:r w:rsidRPr="000C6919">
              <w:rPr>
                <w:b/>
                <w:bCs/>
                <w:sz w:val="20"/>
                <w:szCs w:val="18"/>
              </w:rPr>
              <w:t>ESL activity</w:t>
            </w:r>
          </w:p>
        </w:tc>
        <w:tc>
          <w:tcPr>
            <w:tcW w:w="0" w:type="auto"/>
            <w:hideMark/>
          </w:tcPr>
          <w:p w14:paraId="3527C86F" w14:textId="77777777" w:rsidR="00FE7E9C" w:rsidRPr="000C6919" w:rsidRDefault="00FE7E9C" w:rsidP="00FE7E9C">
            <w:pPr>
              <w:jc w:val="both"/>
              <w:rPr>
                <w:b/>
                <w:bCs/>
                <w:sz w:val="20"/>
                <w:szCs w:val="18"/>
              </w:rPr>
            </w:pPr>
            <w:r w:rsidRPr="000C6919">
              <w:rPr>
                <w:b/>
                <w:bCs/>
                <w:sz w:val="20"/>
                <w:szCs w:val="18"/>
              </w:rPr>
              <w:t>Evidence collected</w:t>
            </w:r>
          </w:p>
        </w:tc>
        <w:tc>
          <w:tcPr>
            <w:tcW w:w="0" w:type="auto"/>
            <w:hideMark/>
          </w:tcPr>
          <w:p w14:paraId="52412BE1" w14:textId="77777777" w:rsidR="00FE7E9C" w:rsidRPr="000C6919" w:rsidRDefault="00FE7E9C" w:rsidP="00FE7E9C">
            <w:pPr>
              <w:jc w:val="both"/>
              <w:rPr>
                <w:b/>
                <w:bCs/>
                <w:sz w:val="20"/>
                <w:szCs w:val="18"/>
              </w:rPr>
            </w:pPr>
            <w:r w:rsidRPr="000C6919">
              <w:rPr>
                <w:b/>
                <w:bCs/>
                <w:sz w:val="20"/>
                <w:szCs w:val="18"/>
              </w:rPr>
              <w:t>Feedback method</w:t>
            </w:r>
          </w:p>
        </w:tc>
      </w:tr>
      <w:tr w:rsidR="00FE7E9C" w:rsidRPr="000C6919" w14:paraId="124C81B7" w14:textId="77777777" w:rsidTr="00FE7E9C">
        <w:tc>
          <w:tcPr>
            <w:tcW w:w="0" w:type="auto"/>
            <w:hideMark/>
          </w:tcPr>
          <w:p w14:paraId="2E578E97" w14:textId="77777777" w:rsidR="00FE7E9C" w:rsidRPr="000C6919" w:rsidRDefault="00FE7E9C" w:rsidP="00FE7E9C">
            <w:pPr>
              <w:jc w:val="both"/>
              <w:rPr>
                <w:sz w:val="20"/>
                <w:szCs w:val="18"/>
              </w:rPr>
            </w:pPr>
            <w:r w:rsidRPr="000C6919">
              <w:rPr>
                <w:sz w:val="20"/>
                <w:szCs w:val="18"/>
              </w:rPr>
              <w:t>Diagnostic assessment</w:t>
            </w:r>
          </w:p>
        </w:tc>
        <w:tc>
          <w:tcPr>
            <w:tcW w:w="0" w:type="auto"/>
            <w:hideMark/>
          </w:tcPr>
          <w:p w14:paraId="7006054E" w14:textId="77777777" w:rsidR="00FE7E9C" w:rsidRPr="000C6919" w:rsidRDefault="00FE7E9C" w:rsidP="00FE7E9C">
            <w:pPr>
              <w:jc w:val="both"/>
              <w:rPr>
                <w:sz w:val="20"/>
                <w:szCs w:val="18"/>
              </w:rPr>
            </w:pPr>
            <w:r w:rsidRPr="000C6919">
              <w:rPr>
                <w:sz w:val="20"/>
                <w:szCs w:val="18"/>
              </w:rPr>
              <w:t>Quiz or Questionnaire</w:t>
            </w:r>
          </w:p>
        </w:tc>
        <w:tc>
          <w:tcPr>
            <w:tcW w:w="0" w:type="auto"/>
            <w:hideMark/>
          </w:tcPr>
          <w:p w14:paraId="320661FF" w14:textId="77777777" w:rsidR="00FE7E9C" w:rsidRPr="000C6919" w:rsidRDefault="00FE7E9C" w:rsidP="00FE7E9C">
            <w:pPr>
              <w:jc w:val="both"/>
              <w:rPr>
                <w:sz w:val="20"/>
                <w:szCs w:val="18"/>
              </w:rPr>
            </w:pPr>
            <w:r w:rsidRPr="000C6919">
              <w:rPr>
                <w:sz w:val="20"/>
                <w:szCs w:val="18"/>
              </w:rPr>
              <w:t>Short vocabulary, listening, and self-assessment tasks at the beginning of the course</w:t>
            </w:r>
          </w:p>
        </w:tc>
        <w:tc>
          <w:tcPr>
            <w:tcW w:w="0" w:type="auto"/>
            <w:hideMark/>
          </w:tcPr>
          <w:p w14:paraId="39EA3367" w14:textId="77777777" w:rsidR="00FE7E9C" w:rsidRPr="000C6919" w:rsidRDefault="00FE7E9C" w:rsidP="00FE7E9C">
            <w:pPr>
              <w:jc w:val="both"/>
              <w:rPr>
                <w:sz w:val="20"/>
                <w:szCs w:val="18"/>
              </w:rPr>
            </w:pPr>
            <w:r w:rsidRPr="000C6919">
              <w:rPr>
                <w:sz w:val="20"/>
                <w:szCs w:val="18"/>
              </w:rPr>
              <w:t>Baseline scores and learning needs</w:t>
            </w:r>
          </w:p>
        </w:tc>
        <w:tc>
          <w:tcPr>
            <w:tcW w:w="0" w:type="auto"/>
            <w:hideMark/>
          </w:tcPr>
          <w:p w14:paraId="68C2BFFF" w14:textId="77777777" w:rsidR="00FE7E9C" w:rsidRPr="000C6919" w:rsidRDefault="00FE7E9C" w:rsidP="00FE7E9C">
            <w:pPr>
              <w:jc w:val="both"/>
              <w:rPr>
                <w:sz w:val="20"/>
                <w:szCs w:val="18"/>
              </w:rPr>
            </w:pPr>
            <w:r w:rsidRPr="000C6919">
              <w:rPr>
                <w:sz w:val="20"/>
                <w:szCs w:val="18"/>
              </w:rPr>
              <w:t>Automated feedback and teacher guidance</w:t>
            </w:r>
          </w:p>
        </w:tc>
      </w:tr>
      <w:tr w:rsidR="00FE7E9C" w:rsidRPr="000C6919" w14:paraId="22E60C82" w14:textId="77777777" w:rsidTr="00FE7E9C">
        <w:tc>
          <w:tcPr>
            <w:tcW w:w="0" w:type="auto"/>
            <w:hideMark/>
          </w:tcPr>
          <w:p w14:paraId="1C19086C" w14:textId="77777777" w:rsidR="00FE7E9C" w:rsidRPr="000C6919" w:rsidRDefault="00FE7E9C" w:rsidP="00FE7E9C">
            <w:pPr>
              <w:jc w:val="both"/>
              <w:rPr>
                <w:sz w:val="20"/>
                <w:szCs w:val="18"/>
              </w:rPr>
            </w:pPr>
            <w:r w:rsidRPr="000C6919">
              <w:rPr>
                <w:sz w:val="20"/>
                <w:szCs w:val="18"/>
              </w:rPr>
              <w:t>Formative speaking practice</w:t>
            </w:r>
          </w:p>
        </w:tc>
        <w:tc>
          <w:tcPr>
            <w:tcW w:w="0" w:type="auto"/>
            <w:hideMark/>
          </w:tcPr>
          <w:p w14:paraId="0764E0E5" w14:textId="77777777" w:rsidR="00FE7E9C" w:rsidRPr="000C6919" w:rsidRDefault="00FE7E9C" w:rsidP="00FE7E9C">
            <w:pPr>
              <w:jc w:val="both"/>
              <w:rPr>
                <w:sz w:val="20"/>
                <w:szCs w:val="18"/>
              </w:rPr>
            </w:pPr>
            <w:r w:rsidRPr="000C6919">
              <w:rPr>
                <w:sz w:val="20"/>
                <w:szCs w:val="18"/>
              </w:rPr>
              <w:t>Assignment with audio or video submission</w:t>
            </w:r>
          </w:p>
        </w:tc>
        <w:tc>
          <w:tcPr>
            <w:tcW w:w="0" w:type="auto"/>
            <w:hideMark/>
          </w:tcPr>
          <w:p w14:paraId="44145382" w14:textId="77777777" w:rsidR="00FE7E9C" w:rsidRPr="000C6919" w:rsidRDefault="00FE7E9C" w:rsidP="00FE7E9C">
            <w:pPr>
              <w:jc w:val="both"/>
              <w:rPr>
                <w:sz w:val="20"/>
                <w:szCs w:val="18"/>
              </w:rPr>
            </w:pPr>
            <w:r w:rsidRPr="000C6919">
              <w:rPr>
                <w:sz w:val="20"/>
                <w:szCs w:val="18"/>
              </w:rPr>
              <w:t>Individual presentation, role-play, or oral reflection</w:t>
            </w:r>
          </w:p>
        </w:tc>
        <w:tc>
          <w:tcPr>
            <w:tcW w:w="0" w:type="auto"/>
            <w:hideMark/>
          </w:tcPr>
          <w:p w14:paraId="5AD48368" w14:textId="77777777" w:rsidR="00FE7E9C" w:rsidRPr="000C6919" w:rsidRDefault="00FE7E9C" w:rsidP="00FE7E9C">
            <w:pPr>
              <w:jc w:val="both"/>
              <w:rPr>
                <w:sz w:val="20"/>
                <w:szCs w:val="18"/>
              </w:rPr>
            </w:pPr>
            <w:r w:rsidRPr="000C6919">
              <w:rPr>
                <w:sz w:val="20"/>
                <w:szCs w:val="18"/>
              </w:rPr>
              <w:t>Recorded speaking performance</w:t>
            </w:r>
          </w:p>
        </w:tc>
        <w:tc>
          <w:tcPr>
            <w:tcW w:w="0" w:type="auto"/>
            <w:hideMark/>
          </w:tcPr>
          <w:p w14:paraId="25C21D2D" w14:textId="77777777" w:rsidR="00FE7E9C" w:rsidRPr="000C6919" w:rsidRDefault="00FE7E9C" w:rsidP="00FE7E9C">
            <w:pPr>
              <w:jc w:val="both"/>
              <w:rPr>
                <w:sz w:val="20"/>
                <w:szCs w:val="18"/>
              </w:rPr>
            </w:pPr>
            <w:r w:rsidRPr="000C6919">
              <w:rPr>
                <w:sz w:val="20"/>
                <w:szCs w:val="18"/>
              </w:rPr>
              <w:t>Teacher rubric and audio feedback</w:t>
            </w:r>
          </w:p>
        </w:tc>
      </w:tr>
      <w:tr w:rsidR="00FE7E9C" w:rsidRPr="000C6919" w14:paraId="4C66D565" w14:textId="77777777" w:rsidTr="00FE7E9C">
        <w:tc>
          <w:tcPr>
            <w:tcW w:w="0" w:type="auto"/>
            <w:hideMark/>
          </w:tcPr>
          <w:p w14:paraId="6E7AA3CD" w14:textId="77777777" w:rsidR="00FE7E9C" w:rsidRPr="000C6919" w:rsidRDefault="00FE7E9C" w:rsidP="00FE7E9C">
            <w:pPr>
              <w:jc w:val="both"/>
              <w:rPr>
                <w:sz w:val="20"/>
                <w:szCs w:val="18"/>
              </w:rPr>
            </w:pPr>
            <w:r w:rsidRPr="000C6919">
              <w:rPr>
                <w:sz w:val="20"/>
                <w:szCs w:val="18"/>
              </w:rPr>
              <w:t>Peer assessment</w:t>
            </w:r>
          </w:p>
        </w:tc>
        <w:tc>
          <w:tcPr>
            <w:tcW w:w="0" w:type="auto"/>
            <w:hideMark/>
          </w:tcPr>
          <w:p w14:paraId="71EAE1BC" w14:textId="77777777" w:rsidR="00FE7E9C" w:rsidRPr="000C6919" w:rsidRDefault="00FE7E9C" w:rsidP="00FE7E9C">
            <w:pPr>
              <w:jc w:val="both"/>
              <w:rPr>
                <w:sz w:val="20"/>
                <w:szCs w:val="18"/>
              </w:rPr>
            </w:pPr>
            <w:r w:rsidRPr="000C6919">
              <w:rPr>
                <w:sz w:val="20"/>
                <w:szCs w:val="18"/>
              </w:rPr>
              <w:t>Workshop module</w:t>
            </w:r>
          </w:p>
        </w:tc>
        <w:tc>
          <w:tcPr>
            <w:tcW w:w="0" w:type="auto"/>
            <w:hideMark/>
          </w:tcPr>
          <w:p w14:paraId="5AE2E9A6" w14:textId="77777777" w:rsidR="00FE7E9C" w:rsidRPr="000C6919" w:rsidRDefault="00FE7E9C" w:rsidP="00FE7E9C">
            <w:pPr>
              <w:jc w:val="both"/>
              <w:rPr>
                <w:sz w:val="20"/>
                <w:szCs w:val="18"/>
              </w:rPr>
            </w:pPr>
            <w:r w:rsidRPr="000C6919">
              <w:rPr>
                <w:sz w:val="20"/>
                <w:szCs w:val="18"/>
              </w:rPr>
              <w:t>Students review classmates’ presentations or written responses</w:t>
            </w:r>
          </w:p>
        </w:tc>
        <w:tc>
          <w:tcPr>
            <w:tcW w:w="0" w:type="auto"/>
            <w:hideMark/>
          </w:tcPr>
          <w:p w14:paraId="4E2A64FD" w14:textId="77777777" w:rsidR="00FE7E9C" w:rsidRPr="000C6919" w:rsidRDefault="00FE7E9C" w:rsidP="00FE7E9C">
            <w:pPr>
              <w:jc w:val="both"/>
              <w:rPr>
                <w:sz w:val="20"/>
                <w:szCs w:val="18"/>
              </w:rPr>
            </w:pPr>
            <w:r w:rsidRPr="000C6919">
              <w:rPr>
                <w:sz w:val="20"/>
                <w:szCs w:val="18"/>
              </w:rPr>
              <w:t>Peer ratings and qualitative comments</w:t>
            </w:r>
          </w:p>
        </w:tc>
        <w:tc>
          <w:tcPr>
            <w:tcW w:w="0" w:type="auto"/>
            <w:hideMark/>
          </w:tcPr>
          <w:p w14:paraId="4B711607" w14:textId="77777777" w:rsidR="00FE7E9C" w:rsidRPr="000C6919" w:rsidRDefault="00FE7E9C" w:rsidP="00FE7E9C">
            <w:pPr>
              <w:jc w:val="both"/>
              <w:rPr>
                <w:sz w:val="20"/>
                <w:szCs w:val="18"/>
              </w:rPr>
            </w:pPr>
            <w:r w:rsidRPr="000C6919">
              <w:rPr>
                <w:sz w:val="20"/>
                <w:szCs w:val="18"/>
              </w:rPr>
              <w:t>Structured peer-review rubric</w:t>
            </w:r>
          </w:p>
        </w:tc>
      </w:tr>
      <w:tr w:rsidR="00FE7E9C" w:rsidRPr="000C6919" w14:paraId="5225B6CB" w14:textId="77777777" w:rsidTr="00FE7E9C">
        <w:tc>
          <w:tcPr>
            <w:tcW w:w="0" w:type="auto"/>
            <w:hideMark/>
          </w:tcPr>
          <w:p w14:paraId="20156F24" w14:textId="77777777" w:rsidR="00FE7E9C" w:rsidRPr="000C6919" w:rsidRDefault="00FE7E9C" w:rsidP="00FE7E9C">
            <w:pPr>
              <w:jc w:val="both"/>
              <w:rPr>
                <w:sz w:val="20"/>
                <w:szCs w:val="18"/>
              </w:rPr>
            </w:pPr>
            <w:r w:rsidRPr="000C6919">
              <w:rPr>
                <w:sz w:val="20"/>
                <w:szCs w:val="18"/>
              </w:rPr>
              <w:t>Portfolio assessment</w:t>
            </w:r>
          </w:p>
        </w:tc>
        <w:tc>
          <w:tcPr>
            <w:tcW w:w="0" w:type="auto"/>
            <w:hideMark/>
          </w:tcPr>
          <w:p w14:paraId="71557DAF" w14:textId="77777777" w:rsidR="00FE7E9C" w:rsidRPr="000C6919" w:rsidRDefault="00FE7E9C" w:rsidP="00FE7E9C">
            <w:pPr>
              <w:jc w:val="both"/>
              <w:rPr>
                <w:sz w:val="20"/>
                <w:szCs w:val="18"/>
              </w:rPr>
            </w:pPr>
            <w:r w:rsidRPr="000C6919">
              <w:rPr>
                <w:sz w:val="20"/>
                <w:szCs w:val="18"/>
              </w:rPr>
              <w:t>Assignment, Database, or e-portfolio link</w:t>
            </w:r>
          </w:p>
        </w:tc>
        <w:tc>
          <w:tcPr>
            <w:tcW w:w="0" w:type="auto"/>
            <w:hideMark/>
          </w:tcPr>
          <w:p w14:paraId="77C398F5" w14:textId="77777777" w:rsidR="00FE7E9C" w:rsidRPr="000C6919" w:rsidRDefault="00FE7E9C" w:rsidP="00FE7E9C">
            <w:pPr>
              <w:jc w:val="both"/>
              <w:rPr>
                <w:sz w:val="20"/>
                <w:szCs w:val="18"/>
              </w:rPr>
            </w:pPr>
            <w:r w:rsidRPr="000C6919">
              <w:rPr>
                <w:sz w:val="20"/>
                <w:szCs w:val="18"/>
              </w:rPr>
              <w:t>Students upload revised writing, speaking recordings, and reflective notes</w:t>
            </w:r>
          </w:p>
        </w:tc>
        <w:tc>
          <w:tcPr>
            <w:tcW w:w="0" w:type="auto"/>
            <w:hideMark/>
          </w:tcPr>
          <w:p w14:paraId="25CFEEE9" w14:textId="77777777" w:rsidR="00FE7E9C" w:rsidRPr="000C6919" w:rsidRDefault="00FE7E9C" w:rsidP="00FE7E9C">
            <w:pPr>
              <w:jc w:val="both"/>
              <w:rPr>
                <w:sz w:val="20"/>
                <w:szCs w:val="18"/>
              </w:rPr>
            </w:pPr>
            <w:r w:rsidRPr="000C6919">
              <w:rPr>
                <w:sz w:val="20"/>
                <w:szCs w:val="18"/>
              </w:rPr>
              <w:t>Evidence of progress over time</w:t>
            </w:r>
          </w:p>
        </w:tc>
        <w:tc>
          <w:tcPr>
            <w:tcW w:w="0" w:type="auto"/>
            <w:hideMark/>
          </w:tcPr>
          <w:p w14:paraId="350D1685" w14:textId="77777777" w:rsidR="00FE7E9C" w:rsidRPr="000C6919" w:rsidRDefault="00FE7E9C" w:rsidP="00FE7E9C">
            <w:pPr>
              <w:jc w:val="both"/>
              <w:rPr>
                <w:sz w:val="20"/>
                <w:szCs w:val="18"/>
              </w:rPr>
            </w:pPr>
            <w:r w:rsidRPr="000C6919">
              <w:rPr>
                <w:sz w:val="20"/>
                <w:szCs w:val="18"/>
              </w:rPr>
              <w:t>Periodic teacher feedback</w:t>
            </w:r>
          </w:p>
        </w:tc>
      </w:tr>
      <w:tr w:rsidR="00FE7E9C" w:rsidRPr="000C6919" w14:paraId="25AE197E" w14:textId="77777777" w:rsidTr="00FE7E9C">
        <w:tc>
          <w:tcPr>
            <w:tcW w:w="0" w:type="auto"/>
            <w:hideMark/>
          </w:tcPr>
          <w:p w14:paraId="0BE278B8" w14:textId="77777777" w:rsidR="00FE7E9C" w:rsidRPr="000C6919" w:rsidRDefault="00FE7E9C" w:rsidP="00FE7E9C">
            <w:pPr>
              <w:jc w:val="both"/>
              <w:rPr>
                <w:sz w:val="20"/>
                <w:szCs w:val="18"/>
              </w:rPr>
            </w:pPr>
            <w:r w:rsidRPr="000C6919">
              <w:rPr>
                <w:sz w:val="20"/>
                <w:szCs w:val="18"/>
              </w:rPr>
              <w:t>Collaborative discussion</w:t>
            </w:r>
          </w:p>
        </w:tc>
        <w:tc>
          <w:tcPr>
            <w:tcW w:w="0" w:type="auto"/>
            <w:hideMark/>
          </w:tcPr>
          <w:p w14:paraId="0A3DDEB3" w14:textId="77777777" w:rsidR="00FE7E9C" w:rsidRPr="000C6919" w:rsidRDefault="00FE7E9C" w:rsidP="00FE7E9C">
            <w:pPr>
              <w:jc w:val="both"/>
              <w:rPr>
                <w:sz w:val="20"/>
                <w:szCs w:val="18"/>
              </w:rPr>
            </w:pPr>
            <w:r w:rsidRPr="000C6919">
              <w:rPr>
                <w:sz w:val="20"/>
                <w:szCs w:val="18"/>
              </w:rPr>
              <w:t>Forum or group activity</w:t>
            </w:r>
          </w:p>
        </w:tc>
        <w:tc>
          <w:tcPr>
            <w:tcW w:w="0" w:type="auto"/>
            <w:hideMark/>
          </w:tcPr>
          <w:p w14:paraId="029520D1" w14:textId="77777777" w:rsidR="00FE7E9C" w:rsidRPr="000C6919" w:rsidRDefault="00FE7E9C" w:rsidP="00FE7E9C">
            <w:pPr>
              <w:jc w:val="both"/>
              <w:rPr>
                <w:sz w:val="20"/>
                <w:szCs w:val="18"/>
              </w:rPr>
            </w:pPr>
            <w:r w:rsidRPr="000C6919">
              <w:rPr>
                <w:sz w:val="20"/>
                <w:szCs w:val="18"/>
              </w:rPr>
              <w:t>Debate, case discussion, or problem-solving task</w:t>
            </w:r>
          </w:p>
        </w:tc>
        <w:tc>
          <w:tcPr>
            <w:tcW w:w="0" w:type="auto"/>
            <w:hideMark/>
          </w:tcPr>
          <w:p w14:paraId="2E18B6B6" w14:textId="77777777" w:rsidR="00FE7E9C" w:rsidRPr="000C6919" w:rsidRDefault="00FE7E9C" w:rsidP="00FE7E9C">
            <w:pPr>
              <w:jc w:val="both"/>
              <w:rPr>
                <w:sz w:val="20"/>
                <w:szCs w:val="18"/>
              </w:rPr>
            </w:pPr>
            <w:r w:rsidRPr="000C6919">
              <w:rPr>
                <w:sz w:val="20"/>
                <w:szCs w:val="18"/>
              </w:rPr>
              <w:t>Participation frequency and response quality</w:t>
            </w:r>
          </w:p>
        </w:tc>
        <w:tc>
          <w:tcPr>
            <w:tcW w:w="0" w:type="auto"/>
            <w:hideMark/>
          </w:tcPr>
          <w:p w14:paraId="05263439" w14:textId="77777777" w:rsidR="00FE7E9C" w:rsidRPr="000C6919" w:rsidRDefault="00FE7E9C" w:rsidP="00FE7E9C">
            <w:pPr>
              <w:jc w:val="both"/>
              <w:rPr>
                <w:sz w:val="20"/>
                <w:szCs w:val="18"/>
              </w:rPr>
            </w:pPr>
            <w:r w:rsidRPr="000C6919">
              <w:rPr>
                <w:sz w:val="20"/>
                <w:szCs w:val="18"/>
              </w:rPr>
              <w:t>Teacher comments and peer interaction</w:t>
            </w:r>
          </w:p>
        </w:tc>
      </w:tr>
      <w:tr w:rsidR="00FE7E9C" w:rsidRPr="000C6919" w14:paraId="46A15CCA" w14:textId="77777777" w:rsidTr="00FE7E9C">
        <w:tc>
          <w:tcPr>
            <w:tcW w:w="0" w:type="auto"/>
            <w:hideMark/>
          </w:tcPr>
          <w:p w14:paraId="2314C5C0" w14:textId="77777777" w:rsidR="00FE7E9C" w:rsidRPr="000C6919" w:rsidRDefault="00FE7E9C" w:rsidP="00FE7E9C">
            <w:pPr>
              <w:jc w:val="both"/>
              <w:rPr>
                <w:sz w:val="20"/>
                <w:szCs w:val="18"/>
              </w:rPr>
            </w:pPr>
            <w:r w:rsidRPr="000C6919">
              <w:rPr>
                <w:sz w:val="20"/>
                <w:szCs w:val="18"/>
              </w:rPr>
              <w:lastRenderedPageBreak/>
              <w:t>Reflective learning</w:t>
            </w:r>
          </w:p>
        </w:tc>
        <w:tc>
          <w:tcPr>
            <w:tcW w:w="0" w:type="auto"/>
            <w:hideMark/>
          </w:tcPr>
          <w:p w14:paraId="6EF31B75" w14:textId="77777777" w:rsidR="00FE7E9C" w:rsidRPr="000C6919" w:rsidRDefault="00FE7E9C" w:rsidP="00FE7E9C">
            <w:pPr>
              <w:jc w:val="both"/>
              <w:rPr>
                <w:sz w:val="20"/>
                <w:szCs w:val="18"/>
              </w:rPr>
            </w:pPr>
            <w:r w:rsidRPr="000C6919">
              <w:rPr>
                <w:sz w:val="20"/>
                <w:szCs w:val="18"/>
              </w:rPr>
              <w:t>Journal, Feedback, or Assignment</w:t>
            </w:r>
          </w:p>
        </w:tc>
        <w:tc>
          <w:tcPr>
            <w:tcW w:w="0" w:type="auto"/>
            <w:hideMark/>
          </w:tcPr>
          <w:p w14:paraId="7F7146FE" w14:textId="77777777" w:rsidR="00FE7E9C" w:rsidRPr="000C6919" w:rsidRDefault="00FE7E9C" w:rsidP="00FE7E9C">
            <w:pPr>
              <w:jc w:val="both"/>
              <w:rPr>
                <w:sz w:val="20"/>
                <w:szCs w:val="18"/>
              </w:rPr>
            </w:pPr>
            <w:r w:rsidRPr="000C6919">
              <w:rPr>
                <w:sz w:val="20"/>
                <w:szCs w:val="18"/>
              </w:rPr>
              <w:t>Students identify strengths, weaknesses, and improvement goals</w:t>
            </w:r>
          </w:p>
        </w:tc>
        <w:tc>
          <w:tcPr>
            <w:tcW w:w="0" w:type="auto"/>
            <w:hideMark/>
          </w:tcPr>
          <w:p w14:paraId="37BD8944" w14:textId="77777777" w:rsidR="00FE7E9C" w:rsidRPr="000C6919" w:rsidRDefault="00FE7E9C" w:rsidP="00FE7E9C">
            <w:pPr>
              <w:jc w:val="both"/>
              <w:rPr>
                <w:sz w:val="20"/>
                <w:szCs w:val="18"/>
              </w:rPr>
            </w:pPr>
            <w:r w:rsidRPr="000C6919">
              <w:rPr>
                <w:sz w:val="20"/>
                <w:szCs w:val="18"/>
              </w:rPr>
              <w:t>Reflective entries</w:t>
            </w:r>
          </w:p>
        </w:tc>
        <w:tc>
          <w:tcPr>
            <w:tcW w:w="0" w:type="auto"/>
            <w:hideMark/>
          </w:tcPr>
          <w:p w14:paraId="7D47CD71" w14:textId="77777777" w:rsidR="00FE7E9C" w:rsidRPr="000C6919" w:rsidRDefault="00FE7E9C" w:rsidP="00FE7E9C">
            <w:pPr>
              <w:jc w:val="both"/>
              <w:rPr>
                <w:sz w:val="20"/>
                <w:szCs w:val="18"/>
              </w:rPr>
            </w:pPr>
            <w:r w:rsidRPr="000C6919">
              <w:rPr>
                <w:sz w:val="20"/>
                <w:szCs w:val="18"/>
              </w:rPr>
              <w:t>Individualized recommendations</w:t>
            </w:r>
          </w:p>
        </w:tc>
      </w:tr>
      <w:tr w:rsidR="00FE7E9C" w:rsidRPr="000C6919" w14:paraId="2D75B4C7" w14:textId="77777777" w:rsidTr="00FE7E9C">
        <w:tc>
          <w:tcPr>
            <w:tcW w:w="0" w:type="auto"/>
            <w:hideMark/>
          </w:tcPr>
          <w:p w14:paraId="37718B39" w14:textId="77777777" w:rsidR="00FE7E9C" w:rsidRPr="000C6919" w:rsidRDefault="00FE7E9C" w:rsidP="00FE7E9C">
            <w:pPr>
              <w:jc w:val="both"/>
              <w:rPr>
                <w:sz w:val="20"/>
                <w:szCs w:val="18"/>
              </w:rPr>
            </w:pPr>
            <w:r w:rsidRPr="000C6919">
              <w:rPr>
                <w:sz w:val="20"/>
                <w:szCs w:val="18"/>
              </w:rPr>
              <w:t>AI-supported extension</w:t>
            </w:r>
          </w:p>
        </w:tc>
        <w:tc>
          <w:tcPr>
            <w:tcW w:w="0" w:type="auto"/>
            <w:hideMark/>
          </w:tcPr>
          <w:p w14:paraId="19F6DB62" w14:textId="77777777" w:rsidR="00FE7E9C" w:rsidRPr="000C6919" w:rsidRDefault="00FE7E9C" w:rsidP="00FE7E9C">
            <w:pPr>
              <w:jc w:val="both"/>
              <w:rPr>
                <w:sz w:val="20"/>
                <w:szCs w:val="18"/>
              </w:rPr>
            </w:pPr>
            <w:r w:rsidRPr="000C6919">
              <w:rPr>
                <w:sz w:val="20"/>
                <w:szCs w:val="18"/>
              </w:rPr>
              <w:t>Approved AI feedback tool integrated with institutional guidelines</w:t>
            </w:r>
          </w:p>
        </w:tc>
        <w:tc>
          <w:tcPr>
            <w:tcW w:w="0" w:type="auto"/>
            <w:hideMark/>
          </w:tcPr>
          <w:p w14:paraId="2E4AF1A1" w14:textId="77777777" w:rsidR="00FE7E9C" w:rsidRPr="000C6919" w:rsidRDefault="00FE7E9C" w:rsidP="00FE7E9C">
            <w:pPr>
              <w:jc w:val="both"/>
              <w:rPr>
                <w:sz w:val="20"/>
                <w:szCs w:val="18"/>
              </w:rPr>
            </w:pPr>
            <w:r w:rsidRPr="000C6919">
              <w:rPr>
                <w:sz w:val="20"/>
                <w:szCs w:val="18"/>
              </w:rPr>
              <w:t>Grammar suggestions, speaking rehearsal, or feedback comparison</w:t>
            </w:r>
          </w:p>
        </w:tc>
        <w:tc>
          <w:tcPr>
            <w:tcW w:w="0" w:type="auto"/>
            <w:hideMark/>
          </w:tcPr>
          <w:p w14:paraId="0C247BB8" w14:textId="77777777" w:rsidR="00FE7E9C" w:rsidRPr="000C6919" w:rsidRDefault="00FE7E9C" w:rsidP="00FE7E9C">
            <w:pPr>
              <w:jc w:val="both"/>
              <w:rPr>
                <w:sz w:val="20"/>
                <w:szCs w:val="18"/>
              </w:rPr>
            </w:pPr>
            <w:r w:rsidRPr="000C6919">
              <w:rPr>
                <w:sz w:val="20"/>
                <w:szCs w:val="18"/>
              </w:rPr>
              <w:t>Drafts, revisions, and reflection logs</w:t>
            </w:r>
          </w:p>
        </w:tc>
        <w:tc>
          <w:tcPr>
            <w:tcW w:w="0" w:type="auto"/>
            <w:hideMark/>
          </w:tcPr>
          <w:p w14:paraId="6EAAE73B" w14:textId="77777777" w:rsidR="00FE7E9C" w:rsidRPr="000C6919" w:rsidRDefault="00FE7E9C" w:rsidP="00FE7E9C">
            <w:pPr>
              <w:jc w:val="both"/>
              <w:rPr>
                <w:sz w:val="20"/>
                <w:szCs w:val="18"/>
              </w:rPr>
            </w:pPr>
            <w:r w:rsidRPr="000C6919">
              <w:rPr>
                <w:sz w:val="20"/>
                <w:szCs w:val="18"/>
              </w:rPr>
              <w:t>Teacher verification and ethical-use guidance</w:t>
            </w:r>
          </w:p>
        </w:tc>
      </w:tr>
    </w:tbl>
    <w:p w14:paraId="56F1807A" w14:textId="77777777" w:rsidR="00FE7E9C" w:rsidRPr="00B12DC3" w:rsidRDefault="00FE7E9C" w:rsidP="002203C7">
      <w:pPr>
        <w:jc w:val="both"/>
      </w:pPr>
    </w:p>
    <w:p w14:paraId="3CA9D55A" w14:textId="77777777" w:rsidR="00367D71" w:rsidRPr="00B12DC3" w:rsidRDefault="00367D71" w:rsidP="00367D71">
      <w:pPr>
        <w:jc w:val="both"/>
        <w:rPr>
          <w:b/>
          <w:bCs/>
        </w:rPr>
      </w:pPr>
      <w:r w:rsidRPr="00B12DC3">
        <w:rPr>
          <w:b/>
          <w:bCs/>
        </w:rPr>
        <w:t>Appendix B. Proposed Departmental Rubric for Authentic Communicative Assessment</w:t>
      </w:r>
    </w:p>
    <w:tbl>
      <w:tblPr>
        <w:tblStyle w:val="TableGrid"/>
        <w:tblW w:w="0" w:type="auto"/>
        <w:tblLook w:val="04A0" w:firstRow="1" w:lastRow="0" w:firstColumn="1" w:lastColumn="0" w:noHBand="0" w:noVBand="1"/>
      </w:tblPr>
      <w:tblGrid>
        <w:gridCol w:w="1592"/>
        <w:gridCol w:w="898"/>
        <w:gridCol w:w="1629"/>
        <w:gridCol w:w="1655"/>
        <w:gridCol w:w="1627"/>
        <w:gridCol w:w="1615"/>
      </w:tblGrid>
      <w:tr w:rsidR="00367D71" w:rsidRPr="000C6919" w14:paraId="23981D7E" w14:textId="77777777" w:rsidTr="000C6919">
        <w:tc>
          <w:tcPr>
            <w:tcW w:w="1592" w:type="dxa"/>
            <w:hideMark/>
          </w:tcPr>
          <w:p w14:paraId="5A6AC399" w14:textId="77777777" w:rsidR="00367D71" w:rsidRPr="000C6919" w:rsidRDefault="00367D71" w:rsidP="00367D71">
            <w:pPr>
              <w:jc w:val="both"/>
              <w:rPr>
                <w:b/>
                <w:bCs/>
                <w:sz w:val="20"/>
                <w:szCs w:val="18"/>
              </w:rPr>
            </w:pPr>
            <w:r w:rsidRPr="000C6919">
              <w:rPr>
                <w:b/>
                <w:bCs/>
                <w:sz w:val="20"/>
                <w:szCs w:val="18"/>
              </w:rPr>
              <w:t>Criterion</w:t>
            </w:r>
          </w:p>
        </w:tc>
        <w:tc>
          <w:tcPr>
            <w:tcW w:w="898" w:type="dxa"/>
            <w:hideMark/>
          </w:tcPr>
          <w:p w14:paraId="4CDE9F9F" w14:textId="77777777" w:rsidR="00367D71" w:rsidRPr="000C6919" w:rsidRDefault="00367D71" w:rsidP="00367D71">
            <w:pPr>
              <w:jc w:val="both"/>
              <w:rPr>
                <w:b/>
                <w:bCs/>
                <w:sz w:val="20"/>
                <w:szCs w:val="18"/>
              </w:rPr>
            </w:pPr>
            <w:r w:rsidRPr="000C6919">
              <w:rPr>
                <w:b/>
                <w:bCs/>
                <w:sz w:val="20"/>
                <w:szCs w:val="18"/>
              </w:rPr>
              <w:t>Weight</w:t>
            </w:r>
          </w:p>
        </w:tc>
        <w:tc>
          <w:tcPr>
            <w:tcW w:w="1629" w:type="dxa"/>
            <w:hideMark/>
          </w:tcPr>
          <w:p w14:paraId="139E64D7" w14:textId="77777777" w:rsidR="00367D71" w:rsidRPr="000C6919" w:rsidRDefault="00367D71" w:rsidP="00367D71">
            <w:pPr>
              <w:jc w:val="both"/>
              <w:rPr>
                <w:b/>
                <w:bCs/>
                <w:sz w:val="20"/>
                <w:szCs w:val="18"/>
              </w:rPr>
            </w:pPr>
            <w:r w:rsidRPr="000C6919">
              <w:rPr>
                <w:b/>
                <w:bCs/>
                <w:sz w:val="20"/>
                <w:szCs w:val="18"/>
              </w:rPr>
              <w:t>Excellent</w:t>
            </w:r>
          </w:p>
        </w:tc>
        <w:tc>
          <w:tcPr>
            <w:tcW w:w="0" w:type="auto"/>
            <w:hideMark/>
          </w:tcPr>
          <w:p w14:paraId="3E8F49EC" w14:textId="77777777" w:rsidR="00367D71" w:rsidRPr="000C6919" w:rsidRDefault="00367D71" w:rsidP="00367D71">
            <w:pPr>
              <w:jc w:val="both"/>
              <w:rPr>
                <w:b/>
                <w:bCs/>
                <w:sz w:val="20"/>
                <w:szCs w:val="18"/>
              </w:rPr>
            </w:pPr>
            <w:r w:rsidRPr="000C6919">
              <w:rPr>
                <w:b/>
                <w:bCs/>
                <w:sz w:val="20"/>
                <w:szCs w:val="18"/>
              </w:rPr>
              <w:t>Competent</w:t>
            </w:r>
          </w:p>
        </w:tc>
        <w:tc>
          <w:tcPr>
            <w:tcW w:w="0" w:type="auto"/>
            <w:hideMark/>
          </w:tcPr>
          <w:p w14:paraId="1A13B6F5" w14:textId="77777777" w:rsidR="00367D71" w:rsidRPr="000C6919" w:rsidRDefault="00367D71" w:rsidP="00367D71">
            <w:pPr>
              <w:jc w:val="both"/>
              <w:rPr>
                <w:b/>
                <w:bCs/>
                <w:sz w:val="20"/>
                <w:szCs w:val="18"/>
              </w:rPr>
            </w:pPr>
            <w:r w:rsidRPr="000C6919">
              <w:rPr>
                <w:b/>
                <w:bCs/>
                <w:sz w:val="20"/>
                <w:szCs w:val="18"/>
              </w:rPr>
              <w:t>Developing</w:t>
            </w:r>
          </w:p>
        </w:tc>
        <w:tc>
          <w:tcPr>
            <w:tcW w:w="0" w:type="auto"/>
            <w:hideMark/>
          </w:tcPr>
          <w:p w14:paraId="015E8EC7" w14:textId="77777777" w:rsidR="00367D71" w:rsidRPr="000C6919" w:rsidRDefault="00367D71" w:rsidP="00367D71">
            <w:pPr>
              <w:jc w:val="both"/>
              <w:rPr>
                <w:b/>
                <w:bCs/>
                <w:sz w:val="20"/>
                <w:szCs w:val="18"/>
              </w:rPr>
            </w:pPr>
            <w:r w:rsidRPr="000C6919">
              <w:rPr>
                <w:b/>
                <w:bCs/>
                <w:sz w:val="20"/>
                <w:szCs w:val="18"/>
              </w:rPr>
              <w:t>Needs Improvement</w:t>
            </w:r>
          </w:p>
        </w:tc>
      </w:tr>
      <w:tr w:rsidR="00367D71" w:rsidRPr="000C6919" w14:paraId="1612B1FE" w14:textId="77777777" w:rsidTr="000C6919">
        <w:tc>
          <w:tcPr>
            <w:tcW w:w="1592" w:type="dxa"/>
            <w:hideMark/>
          </w:tcPr>
          <w:p w14:paraId="1DB04344" w14:textId="77777777" w:rsidR="00367D71" w:rsidRPr="000C6919" w:rsidRDefault="00367D71" w:rsidP="00367D71">
            <w:pPr>
              <w:jc w:val="both"/>
              <w:rPr>
                <w:sz w:val="20"/>
                <w:szCs w:val="18"/>
              </w:rPr>
            </w:pPr>
            <w:r w:rsidRPr="000C6919">
              <w:rPr>
                <w:sz w:val="20"/>
                <w:szCs w:val="18"/>
              </w:rPr>
              <w:t>Clarity and organization of ideas</w:t>
            </w:r>
          </w:p>
        </w:tc>
        <w:tc>
          <w:tcPr>
            <w:tcW w:w="898" w:type="dxa"/>
            <w:hideMark/>
          </w:tcPr>
          <w:p w14:paraId="0E115A8A" w14:textId="77777777" w:rsidR="00367D71" w:rsidRPr="000C6919" w:rsidRDefault="00367D71" w:rsidP="00367D71">
            <w:pPr>
              <w:jc w:val="both"/>
              <w:rPr>
                <w:sz w:val="20"/>
                <w:szCs w:val="18"/>
              </w:rPr>
            </w:pPr>
            <w:r w:rsidRPr="000C6919">
              <w:rPr>
                <w:sz w:val="20"/>
                <w:szCs w:val="18"/>
              </w:rPr>
              <w:t>20%</w:t>
            </w:r>
          </w:p>
        </w:tc>
        <w:tc>
          <w:tcPr>
            <w:tcW w:w="1629" w:type="dxa"/>
            <w:hideMark/>
          </w:tcPr>
          <w:p w14:paraId="4ACB1F42" w14:textId="77777777" w:rsidR="00367D71" w:rsidRPr="000C6919" w:rsidRDefault="00367D71" w:rsidP="00367D71">
            <w:pPr>
              <w:jc w:val="both"/>
              <w:rPr>
                <w:sz w:val="20"/>
                <w:szCs w:val="18"/>
              </w:rPr>
            </w:pPr>
            <w:r w:rsidRPr="000C6919">
              <w:rPr>
                <w:sz w:val="20"/>
                <w:szCs w:val="18"/>
              </w:rPr>
              <w:t>Ideas are consistently clear, logically structured, and easy to follow.</w:t>
            </w:r>
          </w:p>
        </w:tc>
        <w:tc>
          <w:tcPr>
            <w:tcW w:w="0" w:type="auto"/>
            <w:hideMark/>
          </w:tcPr>
          <w:p w14:paraId="6D7B153B" w14:textId="77777777" w:rsidR="00367D71" w:rsidRPr="000C6919" w:rsidRDefault="00367D71" w:rsidP="00367D71">
            <w:pPr>
              <w:jc w:val="both"/>
              <w:rPr>
                <w:sz w:val="20"/>
                <w:szCs w:val="18"/>
              </w:rPr>
            </w:pPr>
            <w:r w:rsidRPr="000C6919">
              <w:rPr>
                <w:sz w:val="20"/>
                <w:szCs w:val="18"/>
              </w:rPr>
              <w:t>Ideas are generally clear and logically organized, with minor inconsistencies.</w:t>
            </w:r>
          </w:p>
        </w:tc>
        <w:tc>
          <w:tcPr>
            <w:tcW w:w="0" w:type="auto"/>
            <w:hideMark/>
          </w:tcPr>
          <w:p w14:paraId="25EA7052" w14:textId="77777777" w:rsidR="00367D71" w:rsidRPr="000C6919" w:rsidRDefault="00367D71" w:rsidP="00367D71">
            <w:pPr>
              <w:jc w:val="both"/>
              <w:rPr>
                <w:sz w:val="20"/>
                <w:szCs w:val="18"/>
              </w:rPr>
            </w:pPr>
            <w:r w:rsidRPr="000C6919">
              <w:rPr>
                <w:sz w:val="20"/>
                <w:szCs w:val="18"/>
              </w:rPr>
              <w:t>Meaning is understandable but organization is uneven or occasionally unclear.</w:t>
            </w:r>
          </w:p>
        </w:tc>
        <w:tc>
          <w:tcPr>
            <w:tcW w:w="0" w:type="auto"/>
            <w:hideMark/>
          </w:tcPr>
          <w:p w14:paraId="2DE3C53E" w14:textId="77777777" w:rsidR="00367D71" w:rsidRPr="000C6919" w:rsidRDefault="00367D71" w:rsidP="00367D71">
            <w:pPr>
              <w:jc w:val="both"/>
              <w:rPr>
                <w:sz w:val="20"/>
                <w:szCs w:val="18"/>
              </w:rPr>
            </w:pPr>
            <w:r w:rsidRPr="000C6919">
              <w:rPr>
                <w:sz w:val="20"/>
                <w:szCs w:val="18"/>
              </w:rPr>
              <w:t>Ideas are difficult to follow because of limited clarity or organization.</w:t>
            </w:r>
          </w:p>
        </w:tc>
      </w:tr>
      <w:tr w:rsidR="00367D71" w:rsidRPr="000C6919" w14:paraId="512F5B7F" w14:textId="77777777" w:rsidTr="000C6919">
        <w:tc>
          <w:tcPr>
            <w:tcW w:w="1592" w:type="dxa"/>
            <w:hideMark/>
          </w:tcPr>
          <w:p w14:paraId="66432846" w14:textId="77777777" w:rsidR="00367D71" w:rsidRPr="000C6919" w:rsidRDefault="00367D71" w:rsidP="00367D71">
            <w:pPr>
              <w:jc w:val="both"/>
              <w:rPr>
                <w:sz w:val="20"/>
                <w:szCs w:val="18"/>
              </w:rPr>
            </w:pPr>
            <w:r w:rsidRPr="000C6919">
              <w:rPr>
                <w:sz w:val="20"/>
                <w:szCs w:val="18"/>
              </w:rPr>
              <w:t>Fluency</w:t>
            </w:r>
          </w:p>
        </w:tc>
        <w:tc>
          <w:tcPr>
            <w:tcW w:w="898" w:type="dxa"/>
            <w:hideMark/>
          </w:tcPr>
          <w:p w14:paraId="396CFED0" w14:textId="77777777" w:rsidR="00367D71" w:rsidRPr="000C6919" w:rsidRDefault="00367D71" w:rsidP="00367D71">
            <w:pPr>
              <w:jc w:val="both"/>
              <w:rPr>
                <w:sz w:val="20"/>
                <w:szCs w:val="18"/>
              </w:rPr>
            </w:pPr>
            <w:r w:rsidRPr="000C6919">
              <w:rPr>
                <w:sz w:val="20"/>
                <w:szCs w:val="18"/>
              </w:rPr>
              <w:t>20%</w:t>
            </w:r>
          </w:p>
        </w:tc>
        <w:tc>
          <w:tcPr>
            <w:tcW w:w="1629" w:type="dxa"/>
            <w:hideMark/>
          </w:tcPr>
          <w:p w14:paraId="2578554B" w14:textId="77777777" w:rsidR="00367D71" w:rsidRPr="000C6919" w:rsidRDefault="00367D71" w:rsidP="00367D71">
            <w:pPr>
              <w:jc w:val="both"/>
              <w:rPr>
                <w:sz w:val="20"/>
                <w:szCs w:val="18"/>
              </w:rPr>
            </w:pPr>
            <w:r w:rsidRPr="000C6919">
              <w:rPr>
                <w:sz w:val="20"/>
                <w:szCs w:val="18"/>
              </w:rPr>
              <w:t>Communication is sustained smoothly with minimal hesitation.</w:t>
            </w:r>
          </w:p>
        </w:tc>
        <w:tc>
          <w:tcPr>
            <w:tcW w:w="0" w:type="auto"/>
            <w:hideMark/>
          </w:tcPr>
          <w:p w14:paraId="146CEF06" w14:textId="77777777" w:rsidR="00367D71" w:rsidRPr="000C6919" w:rsidRDefault="00367D71" w:rsidP="00367D71">
            <w:pPr>
              <w:jc w:val="both"/>
              <w:rPr>
                <w:sz w:val="20"/>
                <w:szCs w:val="18"/>
              </w:rPr>
            </w:pPr>
            <w:r w:rsidRPr="000C6919">
              <w:rPr>
                <w:sz w:val="20"/>
                <w:szCs w:val="18"/>
              </w:rPr>
              <w:t>Communication is generally sustained, with occasional hesitation that does not impede meaning.</w:t>
            </w:r>
          </w:p>
        </w:tc>
        <w:tc>
          <w:tcPr>
            <w:tcW w:w="0" w:type="auto"/>
            <w:hideMark/>
          </w:tcPr>
          <w:p w14:paraId="321A6550" w14:textId="77777777" w:rsidR="00367D71" w:rsidRPr="000C6919" w:rsidRDefault="00367D71" w:rsidP="00367D71">
            <w:pPr>
              <w:jc w:val="both"/>
              <w:rPr>
                <w:sz w:val="20"/>
                <w:szCs w:val="18"/>
              </w:rPr>
            </w:pPr>
            <w:r w:rsidRPr="000C6919">
              <w:rPr>
                <w:sz w:val="20"/>
                <w:szCs w:val="18"/>
              </w:rPr>
              <w:t>Frequent hesitation sometimes interrupts communication.</w:t>
            </w:r>
          </w:p>
        </w:tc>
        <w:tc>
          <w:tcPr>
            <w:tcW w:w="0" w:type="auto"/>
            <w:hideMark/>
          </w:tcPr>
          <w:p w14:paraId="39AD8761" w14:textId="77777777" w:rsidR="00367D71" w:rsidRPr="000C6919" w:rsidRDefault="00367D71" w:rsidP="00367D71">
            <w:pPr>
              <w:jc w:val="both"/>
              <w:rPr>
                <w:sz w:val="20"/>
                <w:szCs w:val="18"/>
              </w:rPr>
            </w:pPr>
            <w:r w:rsidRPr="000C6919">
              <w:rPr>
                <w:sz w:val="20"/>
                <w:szCs w:val="18"/>
              </w:rPr>
              <w:t>Hesitation substantially limits communication.</w:t>
            </w:r>
          </w:p>
        </w:tc>
      </w:tr>
      <w:tr w:rsidR="00367D71" w:rsidRPr="000C6919" w14:paraId="1AE34603" w14:textId="77777777" w:rsidTr="000C6919">
        <w:tc>
          <w:tcPr>
            <w:tcW w:w="1592" w:type="dxa"/>
            <w:hideMark/>
          </w:tcPr>
          <w:p w14:paraId="20D5E703" w14:textId="77777777" w:rsidR="00367D71" w:rsidRPr="000C6919" w:rsidRDefault="00367D71" w:rsidP="00367D71">
            <w:pPr>
              <w:jc w:val="both"/>
              <w:rPr>
                <w:sz w:val="20"/>
                <w:szCs w:val="18"/>
              </w:rPr>
            </w:pPr>
            <w:r w:rsidRPr="000C6919">
              <w:rPr>
                <w:sz w:val="20"/>
                <w:szCs w:val="18"/>
              </w:rPr>
              <w:t>Linguistic accuracy and range</w:t>
            </w:r>
          </w:p>
        </w:tc>
        <w:tc>
          <w:tcPr>
            <w:tcW w:w="898" w:type="dxa"/>
            <w:hideMark/>
          </w:tcPr>
          <w:p w14:paraId="490C29B1" w14:textId="77777777" w:rsidR="00367D71" w:rsidRPr="000C6919" w:rsidRDefault="00367D71" w:rsidP="00367D71">
            <w:pPr>
              <w:jc w:val="both"/>
              <w:rPr>
                <w:sz w:val="20"/>
                <w:szCs w:val="18"/>
              </w:rPr>
            </w:pPr>
            <w:r w:rsidRPr="000C6919">
              <w:rPr>
                <w:sz w:val="20"/>
                <w:szCs w:val="18"/>
              </w:rPr>
              <w:t>15%</w:t>
            </w:r>
          </w:p>
        </w:tc>
        <w:tc>
          <w:tcPr>
            <w:tcW w:w="1629" w:type="dxa"/>
            <w:hideMark/>
          </w:tcPr>
          <w:p w14:paraId="72A84FB4" w14:textId="77777777" w:rsidR="00367D71" w:rsidRPr="000C6919" w:rsidRDefault="00367D71" w:rsidP="00367D71">
            <w:pPr>
              <w:jc w:val="both"/>
              <w:rPr>
                <w:sz w:val="20"/>
                <w:szCs w:val="18"/>
              </w:rPr>
            </w:pPr>
            <w:r w:rsidRPr="000C6919">
              <w:rPr>
                <w:sz w:val="20"/>
                <w:szCs w:val="18"/>
              </w:rPr>
              <w:t>Grammar and vocabulary are accurate, varied, and appropriate to the task.</w:t>
            </w:r>
          </w:p>
        </w:tc>
        <w:tc>
          <w:tcPr>
            <w:tcW w:w="0" w:type="auto"/>
            <w:hideMark/>
          </w:tcPr>
          <w:p w14:paraId="3E069584" w14:textId="77777777" w:rsidR="00367D71" w:rsidRPr="000C6919" w:rsidRDefault="00367D71" w:rsidP="00367D71">
            <w:pPr>
              <w:jc w:val="both"/>
              <w:rPr>
                <w:sz w:val="20"/>
                <w:szCs w:val="18"/>
              </w:rPr>
            </w:pPr>
            <w:r w:rsidRPr="000C6919">
              <w:rPr>
                <w:sz w:val="20"/>
                <w:szCs w:val="18"/>
              </w:rPr>
              <w:t>Minor errors are present but do not interfere with meaning.</w:t>
            </w:r>
          </w:p>
        </w:tc>
        <w:tc>
          <w:tcPr>
            <w:tcW w:w="0" w:type="auto"/>
            <w:hideMark/>
          </w:tcPr>
          <w:p w14:paraId="1DA2BCCD" w14:textId="77777777" w:rsidR="00367D71" w:rsidRPr="000C6919" w:rsidRDefault="00367D71" w:rsidP="00367D71">
            <w:pPr>
              <w:jc w:val="both"/>
              <w:rPr>
                <w:sz w:val="20"/>
                <w:szCs w:val="18"/>
              </w:rPr>
            </w:pPr>
            <w:r w:rsidRPr="000C6919">
              <w:rPr>
                <w:sz w:val="20"/>
                <w:szCs w:val="18"/>
              </w:rPr>
              <w:t>Errors occasionally affect clarity or limit expression.</w:t>
            </w:r>
          </w:p>
        </w:tc>
        <w:tc>
          <w:tcPr>
            <w:tcW w:w="0" w:type="auto"/>
            <w:hideMark/>
          </w:tcPr>
          <w:p w14:paraId="0731C1C5" w14:textId="77777777" w:rsidR="00367D71" w:rsidRPr="000C6919" w:rsidRDefault="00367D71" w:rsidP="00367D71">
            <w:pPr>
              <w:jc w:val="both"/>
              <w:rPr>
                <w:sz w:val="20"/>
                <w:szCs w:val="18"/>
              </w:rPr>
            </w:pPr>
            <w:r w:rsidRPr="000C6919">
              <w:rPr>
                <w:sz w:val="20"/>
                <w:szCs w:val="18"/>
              </w:rPr>
              <w:t>Frequent errors substantially impede understanding.</w:t>
            </w:r>
          </w:p>
        </w:tc>
      </w:tr>
      <w:tr w:rsidR="00367D71" w:rsidRPr="000C6919" w14:paraId="7DFA1058" w14:textId="77777777" w:rsidTr="000C6919">
        <w:tc>
          <w:tcPr>
            <w:tcW w:w="1592" w:type="dxa"/>
            <w:hideMark/>
          </w:tcPr>
          <w:p w14:paraId="1C019159" w14:textId="77777777" w:rsidR="00367D71" w:rsidRPr="000C6919" w:rsidRDefault="00367D71" w:rsidP="00367D71">
            <w:pPr>
              <w:jc w:val="both"/>
              <w:rPr>
                <w:sz w:val="20"/>
                <w:szCs w:val="18"/>
              </w:rPr>
            </w:pPr>
            <w:r w:rsidRPr="000C6919">
              <w:rPr>
                <w:sz w:val="20"/>
                <w:szCs w:val="18"/>
              </w:rPr>
              <w:t>Interaction and responsiveness</w:t>
            </w:r>
          </w:p>
        </w:tc>
        <w:tc>
          <w:tcPr>
            <w:tcW w:w="898" w:type="dxa"/>
            <w:hideMark/>
          </w:tcPr>
          <w:p w14:paraId="0331B5EA" w14:textId="77777777" w:rsidR="00367D71" w:rsidRPr="000C6919" w:rsidRDefault="00367D71" w:rsidP="00367D71">
            <w:pPr>
              <w:jc w:val="both"/>
              <w:rPr>
                <w:sz w:val="20"/>
                <w:szCs w:val="18"/>
              </w:rPr>
            </w:pPr>
            <w:r w:rsidRPr="000C6919">
              <w:rPr>
                <w:sz w:val="20"/>
                <w:szCs w:val="18"/>
              </w:rPr>
              <w:t>20%</w:t>
            </w:r>
          </w:p>
        </w:tc>
        <w:tc>
          <w:tcPr>
            <w:tcW w:w="1629" w:type="dxa"/>
            <w:hideMark/>
          </w:tcPr>
          <w:p w14:paraId="251C766D" w14:textId="77777777" w:rsidR="00367D71" w:rsidRPr="000C6919" w:rsidRDefault="00367D71" w:rsidP="00367D71">
            <w:pPr>
              <w:jc w:val="both"/>
              <w:rPr>
                <w:sz w:val="20"/>
                <w:szCs w:val="18"/>
              </w:rPr>
            </w:pPr>
            <w:r w:rsidRPr="000C6919">
              <w:rPr>
                <w:sz w:val="20"/>
                <w:szCs w:val="18"/>
              </w:rPr>
              <w:t>Responds appropriately, asks relevant questions, and actively maintains interaction.</w:t>
            </w:r>
          </w:p>
        </w:tc>
        <w:tc>
          <w:tcPr>
            <w:tcW w:w="0" w:type="auto"/>
            <w:hideMark/>
          </w:tcPr>
          <w:p w14:paraId="4FF7F1B7" w14:textId="77777777" w:rsidR="00367D71" w:rsidRPr="000C6919" w:rsidRDefault="00367D71" w:rsidP="00367D71">
            <w:pPr>
              <w:jc w:val="both"/>
              <w:rPr>
                <w:sz w:val="20"/>
                <w:szCs w:val="18"/>
              </w:rPr>
            </w:pPr>
            <w:r w:rsidRPr="000C6919">
              <w:rPr>
                <w:sz w:val="20"/>
                <w:szCs w:val="18"/>
              </w:rPr>
              <w:t>Responds appropriately and participates consistently in interaction.</w:t>
            </w:r>
          </w:p>
        </w:tc>
        <w:tc>
          <w:tcPr>
            <w:tcW w:w="0" w:type="auto"/>
            <w:hideMark/>
          </w:tcPr>
          <w:p w14:paraId="7600DA36" w14:textId="77777777" w:rsidR="00367D71" w:rsidRPr="000C6919" w:rsidRDefault="00367D71" w:rsidP="00367D71">
            <w:pPr>
              <w:jc w:val="both"/>
              <w:rPr>
                <w:sz w:val="20"/>
                <w:szCs w:val="18"/>
              </w:rPr>
            </w:pPr>
            <w:r w:rsidRPr="000C6919">
              <w:rPr>
                <w:sz w:val="20"/>
                <w:szCs w:val="18"/>
              </w:rPr>
              <w:t>Responds to prompts but shows limited ability to maintain interaction.</w:t>
            </w:r>
          </w:p>
        </w:tc>
        <w:tc>
          <w:tcPr>
            <w:tcW w:w="0" w:type="auto"/>
            <w:hideMark/>
          </w:tcPr>
          <w:p w14:paraId="19C03691" w14:textId="77777777" w:rsidR="00367D71" w:rsidRPr="000C6919" w:rsidRDefault="00367D71" w:rsidP="00367D71">
            <w:pPr>
              <w:jc w:val="both"/>
              <w:rPr>
                <w:sz w:val="20"/>
                <w:szCs w:val="18"/>
              </w:rPr>
            </w:pPr>
            <w:r w:rsidRPr="000C6919">
              <w:rPr>
                <w:sz w:val="20"/>
                <w:szCs w:val="18"/>
              </w:rPr>
              <w:t>Provides minimal responses or struggles to sustain interaction.</w:t>
            </w:r>
          </w:p>
        </w:tc>
      </w:tr>
      <w:tr w:rsidR="00367D71" w:rsidRPr="000C6919" w14:paraId="2E8E667B" w14:textId="77777777" w:rsidTr="000C6919">
        <w:tc>
          <w:tcPr>
            <w:tcW w:w="1592" w:type="dxa"/>
            <w:hideMark/>
          </w:tcPr>
          <w:p w14:paraId="7D51FE98" w14:textId="77777777" w:rsidR="00367D71" w:rsidRPr="000C6919" w:rsidRDefault="00367D71" w:rsidP="00367D71">
            <w:pPr>
              <w:jc w:val="both"/>
              <w:rPr>
                <w:sz w:val="20"/>
                <w:szCs w:val="18"/>
              </w:rPr>
            </w:pPr>
            <w:r w:rsidRPr="000C6919">
              <w:rPr>
                <w:sz w:val="20"/>
                <w:szCs w:val="18"/>
              </w:rPr>
              <w:t>Contextual appropriateness</w:t>
            </w:r>
          </w:p>
        </w:tc>
        <w:tc>
          <w:tcPr>
            <w:tcW w:w="898" w:type="dxa"/>
            <w:hideMark/>
          </w:tcPr>
          <w:p w14:paraId="4DA10C85" w14:textId="77777777" w:rsidR="00367D71" w:rsidRPr="000C6919" w:rsidRDefault="00367D71" w:rsidP="00367D71">
            <w:pPr>
              <w:jc w:val="both"/>
              <w:rPr>
                <w:sz w:val="20"/>
                <w:szCs w:val="18"/>
              </w:rPr>
            </w:pPr>
            <w:r w:rsidRPr="000C6919">
              <w:rPr>
                <w:sz w:val="20"/>
                <w:szCs w:val="18"/>
              </w:rPr>
              <w:t>15%</w:t>
            </w:r>
          </w:p>
        </w:tc>
        <w:tc>
          <w:tcPr>
            <w:tcW w:w="1629" w:type="dxa"/>
            <w:hideMark/>
          </w:tcPr>
          <w:p w14:paraId="366A3B89" w14:textId="77777777" w:rsidR="00367D71" w:rsidRPr="000C6919" w:rsidRDefault="00367D71" w:rsidP="00367D71">
            <w:pPr>
              <w:jc w:val="both"/>
              <w:rPr>
                <w:sz w:val="20"/>
                <w:szCs w:val="18"/>
              </w:rPr>
            </w:pPr>
            <w:r w:rsidRPr="000C6919">
              <w:rPr>
                <w:sz w:val="20"/>
                <w:szCs w:val="18"/>
              </w:rPr>
              <w:t>Language is consistently appropriate for the audience, purpose, and context.</w:t>
            </w:r>
          </w:p>
        </w:tc>
        <w:tc>
          <w:tcPr>
            <w:tcW w:w="0" w:type="auto"/>
            <w:hideMark/>
          </w:tcPr>
          <w:p w14:paraId="247ABBDB" w14:textId="77777777" w:rsidR="00367D71" w:rsidRPr="000C6919" w:rsidRDefault="00367D71" w:rsidP="00367D71">
            <w:pPr>
              <w:jc w:val="both"/>
              <w:rPr>
                <w:sz w:val="20"/>
                <w:szCs w:val="18"/>
              </w:rPr>
            </w:pPr>
            <w:r w:rsidRPr="000C6919">
              <w:rPr>
                <w:sz w:val="20"/>
                <w:szCs w:val="18"/>
              </w:rPr>
              <w:t>Language is generally appropriate, with minor inconsistencies.</w:t>
            </w:r>
          </w:p>
        </w:tc>
        <w:tc>
          <w:tcPr>
            <w:tcW w:w="0" w:type="auto"/>
            <w:hideMark/>
          </w:tcPr>
          <w:p w14:paraId="1385862C" w14:textId="77777777" w:rsidR="00367D71" w:rsidRPr="000C6919" w:rsidRDefault="00367D71" w:rsidP="00367D71">
            <w:pPr>
              <w:jc w:val="both"/>
              <w:rPr>
                <w:sz w:val="20"/>
                <w:szCs w:val="18"/>
              </w:rPr>
            </w:pPr>
            <w:r w:rsidRPr="000C6919">
              <w:rPr>
                <w:sz w:val="20"/>
                <w:szCs w:val="18"/>
              </w:rPr>
              <w:t>Some language choices are unsuitable for the context.</w:t>
            </w:r>
          </w:p>
        </w:tc>
        <w:tc>
          <w:tcPr>
            <w:tcW w:w="0" w:type="auto"/>
            <w:hideMark/>
          </w:tcPr>
          <w:p w14:paraId="0478EFA6" w14:textId="77777777" w:rsidR="00367D71" w:rsidRPr="000C6919" w:rsidRDefault="00367D71" w:rsidP="00367D71">
            <w:pPr>
              <w:jc w:val="both"/>
              <w:rPr>
                <w:sz w:val="20"/>
                <w:szCs w:val="18"/>
              </w:rPr>
            </w:pPr>
            <w:r w:rsidRPr="000C6919">
              <w:rPr>
                <w:sz w:val="20"/>
                <w:szCs w:val="18"/>
              </w:rPr>
              <w:t>Language choices frequently do not fit the audience or purpose.</w:t>
            </w:r>
          </w:p>
        </w:tc>
      </w:tr>
      <w:tr w:rsidR="00367D71" w:rsidRPr="000C6919" w14:paraId="5D17A01E" w14:textId="77777777" w:rsidTr="000C6919">
        <w:tc>
          <w:tcPr>
            <w:tcW w:w="1592" w:type="dxa"/>
            <w:hideMark/>
          </w:tcPr>
          <w:p w14:paraId="27FE58D9" w14:textId="77777777" w:rsidR="00367D71" w:rsidRPr="000C6919" w:rsidRDefault="00367D71" w:rsidP="00367D71">
            <w:pPr>
              <w:jc w:val="both"/>
              <w:rPr>
                <w:sz w:val="20"/>
                <w:szCs w:val="18"/>
              </w:rPr>
            </w:pPr>
            <w:r w:rsidRPr="000C6919">
              <w:rPr>
                <w:sz w:val="20"/>
                <w:szCs w:val="18"/>
              </w:rPr>
              <w:t>Reflection and use of feedback</w:t>
            </w:r>
          </w:p>
        </w:tc>
        <w:tc>
          <w:tcPr>
            <w:tcW w:w="898" w:type="dxa"/>
            <w:hideMark/>
          </w:tcPr>
          <w:p w14:paraId="63A34057" w14:textId="77777777" w:rsidR="00367D71" w:rsidRPr="000C6919" w:rsidRDefault="00367D71" w:rsidP="00367D71">
            <w:pPr>
              <w:jc w:val="both"/>
              <w:rPr>
                <w:sz w:val="20"/>
                <w:szCs w:val="18"/>
              </w:rPr>
            </w:pPr>
            <w:r w:rsidRPr="000C6919">
              <w:rPr>
                <w:sz w:val="20"/>
                <w:szCs w:val="18"/>
              </w:rPr>
              <w:t>10%</w:t>
            </w:r>
          </w:p>
        </w:tc>
        <w:tc>
          <w:tcPr>
            <w:tcW w:w="1629" w:type="dxa"/>
            <w:hideMark/>
          </w:tcPr>
          <w:p w14:paraId="08E83CB3" w14:textId="77777777" w:rsidR="00367D71" w:rsidRPr="000C6919" w:rsidRDefault="00367D71" w:rsidP="00367D71">
            <w:pPr>
              <w:jc w:val="both"/>
              <w:rPr>
                <w:sz w:val="20"/>
                <w:szCs w:val="18"/>
              </w:rPr>
            </w:pPr>
            <w:r w:rsidRPr="000C6919">
              <w:rPr>
                <w:sz w:val="20"/>
                <w:szCs w:val="18"/>
              </w:rPr>
              <w:t>Demonstrates clear improvement by applying feedback and identifying specific development goals.</w:t>
            </w:r>
          </w:p>
        </w:tc>
        <w:tc>
          <w:tcPr>
            <w:tcW w:w="0" w:type="auto"/>
            <w:hideMark/>
          </w:tcPr>
          <w:p w14:paraId="506D5281" w14:textId="77777777" w:rsidR="00367D71" w:rsidRPr="000C6919" w:rsidRDefault="00367D71" w:rsidP="00367D71">
            <w:pPr>
              <w:jc w:val="both"/>
              <w:rPr>
                <w:sz w:val="20"/>
                <w:szCs w:val="18"/>
              </w:rPr>
            </w:pPr>
            <w:r w:rsidRPr="000C6919">
              <w:rPr>
                <w:sz w:val="20"/>
                <w:szCs w:val="18"/>
              </w:rPr>
              <w:t>Uses feedback appropriately and identifies relevant improvement areas.</w:t>
            </w:r>
          </w:p>
        </w:tc>
        <w:tc>
          <w:tcPr>
            <w:tcW w:w="0" w:type="auto"/>
            <w:hideMark/>
          </w:tcPr>
          <w:p w14:paraId="0D02F08A" w14:textId="77777777" w:rsidR="00367D71" w:rsidRPr="000C6919" w:rsidRDefault="00367D71" w:rsidP="00367D71">
            <w:pPr>
              <w:jc w:val="both"/>
              <w:rPr>
                <w:sz w:val="20"/>
                <w:szCs w:val="18"/>
              </w:rPr>
            </w:pPr>
            <w:r w:rsidRPr="000C6919">
              <w:rPr>
                <w:sz w:val="20"/>
                <w:szCs w:val="18"/>
              </w:rPr>
              <w:t>Applies feedback inconsistently or identifies only general improvement areas.</w:t>
            </w:r>
          </w:p>
        </w:tc>
        <w:tc>
          <w:tcPr>
            <w:tcW w:w="0" w:type="auto"/>
            <w:hideMark/>
          </w:tcPr>
          <w:p w14:paraId="44D29129" w14:textId="77777777" w:rsidR="00367D71" w:rsidRPr="000C6919" w:rsidRDefault="00367D71" w:rsidP="00367D71">
            <w:pPr>
              <w:jc w:val="both"/>
              <w:rPr>
                <w:sz w:val="20"/>
                <w:szCs w:val="18"/>
              </w:rPr>
            </w:pPr>
            <w:r w:rsidRPr="000C6919">
              <w:rPr>
                <w:sz w:val="20"/>
                <w:szCs w:val="18"/>
              </w:rPr>
              <w:t>Shows limited evidence of using feedback or reflecting on performance.</w:t>
            </w:r>
          </w:p>
        </w:tc>
      </w:tr>
    </w:tbl>
    <w:p w14:paraId="6E669103" w14:textId="77777777" w:rsidR="00367D71" w:rsidRPr="00B12DC3" w:rsidRDefault="00367D71" w:rsidP="00367D71">
      <w:pPr>
        <w:jc w:val="both"/>
      </w:pPr>
      <w:r w:rsidRPr="00B12DC3">
        <w:rPr>
          <w:b/>
          <w:bCs/>
        </w:rPr>
        <w:t>Recommended application:</w:t>
      </w:r>
      <w:r w:rsidRPr="00B12DC3">
        <w:t xml:space="preserve"> Departments may embed this rubric into Moodle assignments, workshop peer-review activities, speaking assessments, presentations, simulations, and role-play tasks. Teachers may adapt the descriptors to match course level while retaining the same core assessment dimensions.</w:t>
      </w:r>
    </w:p>
    <w:p w14:paraId="534A4CF0" w14:textId="77777777" w:rsidR="00367D71" w:rsidRPr="00B12DC3" w:rsidRDefault="00367D71" w:rsidP="002203C7">
      <w:pPr>
        <w:jc w:val="both"/>
      </w:pPr>
    </w:p>
    <w:p w14:paraId="1D6A1B20" w14:textId="01A5356B" w:rsidR="00E91E01" w:rsidRPr="00B12DC3" w:rsidRDefault="00E91E01" w:rsidP="002203C7">
      <w:pPr>
        <w:jc w:val="both"/>
        <w:rPr>
          <w:b/>
          <w:bCs/>
        </w:rPr>
      </w:pPr>
      <w:r w:rsidRPr="00B12DC3">
        <w:rPr>
          <w:b/>
          <w:bCs/>
        </w:rPr>
        <w:t>References</w:t>
      </w:r>
    </w:p>
    <w:sdt>
      <w:sdtPr>
        <w:rPr>
          <w:color w:val="000000"/>
        </w:rPr>
        <w:tag w:val="MENDELEY_BIBLIOGRAPHY"/>
        <w:id w:val="-667478885"/>
        <w:placeholder>
          <w:docPart w:val="DefaultPlaceholder_-1854013440"/>
        </w:placeholder>
      </w:sdtPr>
      <w:sdtContent>
        <w:p w14:paraId="30578E15" w14:textId="77777777" w:rsidR="000C6919" w:rsidRPr="000C6919" w:rsidRDefault="000C6919">
          <w:pPr>
            <w:ind w:hanging="480"/>
            <w:divId w:val="55857170"/>
            <w:rPr>
              <w:color w:val="000000"/>
              <w:szCs w:val="24"/>
            </w:rPr>
          </w:pPr>
          <w:r w:rsidRPr="000C6919">
            <w:rPr>
              <w:color w:val="000000"/>
            </w:rPr>
            <w:t xml:space="preserve">Ab Hamid, M. R., Sami, W., &amp; Mohmad Sidek, M. H. (2017). Discriminant Validity Assessment: Use of Fornell &amp; Larcker criterion versus HTMT Criterion. </w:t>
          </w:r>
          <w:r w:rsidRPr="000C6919">
            <w:rPr>
              <w:i/>
              <w:iCs/>
              <w:color w:val="000000"/>
            </w:rPr>
            <w:t>Journal of Physics: Conference Series</w:t>
          </w:r>
          <w:r w:rsidRPr="000C6919">
            <w:rPr>
              <w:color w:val="000000"/>
            </w:rPr>
            <w:t>. https://doi.org/10.1088/1742-6596/890/1/012163</w:t>
          </w:r>
        </w:p>
        <w:p w14:paraId="29F28D4D" w14:textId="77777777" w:rsidR="000C6919" w:rsidRPr="000C6919" w:rsidRDefault="000C6919">
          <w:pPr>
            <w:ind w:hanging="480"/>
            <w:divId w:val="815227020"/>
            <w:rPr>
              <w:color w:val="000000"/>
            </w:rPr>
          </w:pPr>
          <w:r w:rsidRPr="000C6919">
            <w:rPr>
              <w:color w:val="000000"/>
            </w:rPr>
            <w:t xml:space="preserve">Ahmed, T., Kobir, M. H., Yang, Y., Olsen, A. A., Fuad, M., &amp; Deb, S. (2026). Evaluating the efficacy of virtual reality-based training in classroom settings for additive manufacturing education. </w:t>
          </w:r>
          <w:r w:rsidRPr="000C6919">
            <w:rPr>
              <w:i/>
              <w:iCs/>
              <w:color w:val="000000"/>
            </w:rPr>
            <w:t>Displays</w:t>
          </w:r>
          <w:r w:rsidRPr="000C6919">
            <w:rPr>
              <w:color w:val="000000"/>
            </w:rPr>
            <w:t xml:space="preserve">, </w:t>
          </w:r>
          <w:r w:rsidRPr="000C6919">
            <w:rPr>
              <w:i/>
              <w:iCs/>
              <w:color w:val="000000"/>
            </w:rPr>
            <w:t>91</w:t>
          </w:r>
          <w:r w:rsidRPr="000C6919">
            <w:rPr>
              <w:color w:val="000000"/>
            </w:rPr>
            <w:t>. https://doi.org/10.1016/j.displa.2025.103257</w:t>
          </w:r>
        </w:p>
        <w:p w14:paraId="59239C5C" w14:textId="77777777" w:rsidR="000C6919" w:rsidRPr="000C6919" w:rsidRDefault="000C6919">
          <w:pPr>
            <w:ind w:hanging="480"/>
            <w:divId w:val="473254942"/>
            <w:rPr>
              <w:color w:val="000000"/>
            </w:rPr>
          </w:pPr>
          <w:r w:rsidRPr="000C6919">
            <w:rPr>
              <w:color w:val="000000"/>
            </w:rPr>
            <w:t xml:space="preserve">Badem, F. (2025). Multimodal repair initiations in video-mediated EFL classroom interactions: Focus on screen-based and embodied actions. </w:t>
          </w:r>
          <w:r w:rsidRPr="000C6919">
            <w:rPr>
              <w:i/>
              <w:iCs/>
              <w:color w:val="000000"/>
            </w:rPr>
            <w:t>Learning, Culture and Social Interaction</w:t>
          </w:r>
          <w:r w:rsidRPr="000C6919">
            <w:rPr>
              <w:color w:val="000000"/>
            </w:rPr>
            <w:t xml:space="preserve">, </w:t>
          </w:r>
          <w:r w:rsidRPr="000C6919">
            <w:rPr>
              <w:i/>
              <w:iCs/>
              <w:color w:val="000000"/>
            </w:rPr>
            <w:t>54</w:t>
          </w:r>
          <w:r w:rsidRPr="000C6919">
            <w:rPr>
              <w:color w:val="000000"/>
            </w:rPr>
            <w:t>. https://doi.org/10.1016/j.lcsi.2025.100935</w:t>
          </w:r>
        </w:p>
        <w:p w14:paraId="46326A03" w14:textId="77777777" w:rsidR="000C6919" w:rsidRPr="000C6919" w:rsidRDefault="000C6919">
          <w:pPr>
            <w:ind w:hanging="480"/>
            <w:divId w:val="1203395527"/>
            <w:rPr>
              <w:color w:val="000000"/>
            </w:rPr>
          </w:pPr>
          <w:r w:rsidRPr="000C6919">
            <w:rPr>
              <w:color w:val="000000"/>
            </w:rPr>
            <w:t xml:space="preserve">Burns, C. S., </w:t>
          </w:r>
          <w:proofErr w:type="spellStart"/>
          <w:r w:rsidRPr="000C6919">
            <w:rPr>
              <w:color w:val="000000"/>
            </w:rPr>
            <w:t>Digiacomo</w:t>
          </w:r>
          <w:proofErr w:type="spellEnd"/>
          <w:r w:rsidRPr="000C6919">
            <w:rPr>
              <w:color w:val="000000"/>
            </w:rPr>
            <w:t xml:space="preserve">, D. K., Pusateri, J., Ritchie, K., &amp; </w:t>
          </w:r>
          <w:proofErr w:type="spellStart"/>
          <w:r w:rsidRPr="000C6919">
            <w:rPr>
              <w:color w:val="000000"/>
            </w:rPr>
            <w:t>Wusylko</w:t>
          </w:r>
          <w:proofErr w:type="spellEnd"/>
          <w:r w:rsidRPr="000C6919">
            <w:rPr>
              <w:color w:val="000000"/>
            </w:rPr>
            <w:t xml:space="preserve">, C. (2026). Student perspectives on grading in higher education STEM courses. </w:t>
          </w:r>
          <w:r w:rsidRPr="000C6919">
            <w:rPr>
              <w:i/>
              <w:iCs/>
              <w:color w:val="000000"/>
            </w:rPr>
            <w:t>Information and Learning Sciences</w:t>
          </w:r>
          <w:r w:rsidRPr="000C6919">
            <w:rPr>
              <w:color w:val="000000"/>
            </w:rPr>
            <w:t>, 1–19. https://doi.org/10.1108/ILS-08-2025-0143</w:t>
          </w:r>
        </w:p>
        <w:p w14:paraId="1719C0D8" w14:textId="77777777" w:rsidR="000C6919" w:rsidRPr="000C6919" w:rsidRDefault="000C6919">
          <w:pPr>
            <w:ind w:hanging="480"/>
            <w:divId w:val="905458237"/>
            <w:rPr>
              <w:color w:val="000000"/>
            </w:rPr>
          </w:pPr>
          <w:r w:rsidRPr="000C6919">
            <w:rPr>
              <w:color w:val="000000"/>
            </w:rPr>
            <w:t xml:space="preserve">Byers, R. E., Carter, C. R., &amp; Wang, Y. (2024). Student engagement in synchronous online learning: Effectiveness of camera and chat/vote engagement methods. </w:t>
          </w:r>
          <w:r w:rsidRPr="000C6919">
            <w:rPr>
              <w:i/>
              <w:iCs/>
              <w:color w:val="000000"/>
            </w:rPr>
            <w:t>Decision Sciences Journal of Innovative Education</w:t>
          </w:r>
          <w:r w:rsidRPr="000C6919">
            <w:rPr>
              <w:color w:val="000000"/>
            </w:rPr>
            <w:t xml:space="preserve">, </w:t>
          </w:r>
          <w:r w:rsidRPr="000C6919">
            <w:rPr>
              <w:i/>
              <w:iCs/>
              <w:color w:val="000000"/>
            </w:rPr>
            <w:t>22</w:t>
          </w:r>
          <w:r w:rsidRPr="000C6919">
            <w:rPr>
              <w:color w:val="000000"/>
            </w:rPr>
            <w:t>(3), 138–157. https://doi.org/10.1111/dsji.12309</w:t>
          </w:r>
        </w:p>
        <w:p w14:paraId="5207EA72" w14:textId="77777777" w:rsidR="000C6919" w:rsidRPr="000C6919" w:rsidRDefault="000C6919">
          <w:pPr>
            <w:ind w:hanging="480"/>
            <w:divId w:val="1878616014"/>
            <w:rPr>
              <w:color w:val="000000"/>
            </w:rPr>
          </w:pPr>
          <w:r w:rsidRPr="000C6919">
            <w:rPr>
              <w:color w:val="000000"/>
            </w:rPr>
            <w:t xml:space="preserve">Carey, P. (2013). Student engagement: stakeholder perspectives on course representation in university governance. </w:t>
          </w:r>
          <w:r w:rsidRPr="000C6919">
            <w:rPr>
              <w:i/>
              <w:iCs/>
              <w:color w:val="000000"/>
            </w:rPr>
            <w:t>Studies in Higher Education</w:t>
          </w:r>
          <w:r w:rsidRPr="000C6919">
            <w:rPr>
              <w:color w:val="000000"/>
            </w:rPr>
            <w:t xml:space="preserve">, </w:t>
          </w:r>
          <w:r w:rsidRPr="000C6919">
            <w:rPr>
              <w:i/>
              <w:iCs/>
              <w:color w:val="000000"/>
            </w:rPr>
            <w:t>38</w:t>
          </w:r>
          <w:r w:rsidRPr="000C6919">
            <w:rPr>
              <w:color w:val="000000"/>
            </w:rPr>
            <w:t>(9), 1290–1304. https://doi.org/10.1080/03075079.2011.621022</w:t>
          </w:r>
        </w:p>
        <w:p w14:paraId="14B9F84D" w14:textId="77777777" w:rsidR="000C6919" w:rsidRPr="000C6919" w:rsidRDefault="000C6919">
          <w:pPr>
            <w:ind w:hanging="480"/>
            <w:divId w:val="641080005"/>
            <w:rPr>
              <w:color w:val="000000"/>
            </w:rPr>
          </w:pPr>
          <w:r w:rsidRPr="000C6919">
            <w:rPr>
              <w:color w:val="000000"/>
            </w:rPr>
            <w:t xml:space="preserve">Chopra, K. (2025). Beyond the classroom: A retail store based experiential learning approach to business education. </w:t>
          </w:r>
          <w:r w:rsidRPr="000C6919">
            <w:rPr>
              <w:i/>
              <w:iCs/>
              <w:color w:val="000000"/>
            </w:rPr>
            <w:t>International Journal of Management Education</w:t>
          </w:r>
          <w:r w:rsidRPr="000C6919">
            <w:rPr>
              <w:color w:val="000000"/>
            </w:rPr>
            <w:t xml:space="preserve">, </w:t>
          </w:r>
          <w:r w:rsidRPr="000C6919">
            <w:rPr>
              <w:i/>
              <w:iCs/>
              <w:color w:val="000000"/>
            </w:rPr>
            <w:t>23</w:t>
          </w:r>
          <w:r w:rsidRPr="000C6919">
            <w:rPr>
              <w:color w:val="000000"/>
            </w:rPr>
            <w:t>(3). https://doi.org/10.1016/j.ijme.2025.101236</w:t>
          </w:r>
        </w:p>
        <w:p w14:paraId="3D775021" w14:textId="77777777" w:rsidR="000C6919" w:rsidRPr="000C6919" w:rsidRDefault="000C6919">
          <w:pPr>
            <w:ind w:hanging="480"/>
            <w:divId w:val="29232100"/>
            <w:rPr>
              <w:color w:val="000000"/>
            </w:rPr>
          </w:pPr>
          <w:r w:rsidRPr="000C6919">
            <w:rPr>
              <w:color w:val="000000"/>
            </w:rPr>
            <w:t xml:space="preserve">Cloudia Ho, Y. Y. (2020). Communicative language teaching and English as a foreign language undergraduates’ communicative competence in Tourism English. </w:t>
          </w:r>
          <w:r w:rsidRPr="000C6919">
            <w:rPr>
              <w:i/>
              <w:iCs/>
              <w:color w:val="000000"/>
            </w:rPr>
            <w:t>Journal of Hospitality, Leisure, Sport and Tourism Education</w:t>
          </w:r>
          <w:r w:rsidRPr="000C6919">
            <w:rPr>
              <w:color w:val="000000"/>
            </w:rPr>
            <w:t xml:space="preserve">, </w:t>
          </w:r>
          <w:r w:rsidRPr="000C6919">
            <w:rPr>
              <w:i/>
              <w:iCs/>
              <w:color w:val="000000"/>
            </w:rPr>
            <w:t>27</w:t>
          </w:r>
          <w:r w:rsidRPr="000C6919">
            <w:rPr>
              <w:color w:val="000000"/>
            </w:rPr>
            <w:t>. https://doi.org/10.1016/j.jhlste.2020.100271</w:t>
          </w:r>
        </w:p>
        <w:p w14:paraId="2549D7A2" w14:textId="77777777" w:rsidR="000C6919" w:rsidRPr="000C6919" w:rsidRDefault="000C6919">
          <w:pPr>
            <w:ind w:hanging="480"/>
            <w:divId w:val="1783497345"/>
            <w:rPr>
              <w:color w:val="000000"/>
            </w:rPr>
          </w:pPr>
          <w:proofErr w:type="spellStart"/>
          <w:r w:rsidRPr="000C6919">
            <w:rPr>
              <w:color w:val="000000"/>
            </w:rPr>
            <w:t>Ertay</w:t>
          </w:r>
          <w:proofErr w:type="spellEnd"/>
          <w:r w:rsidRPr="000C6919">
            <w:rPr>
              <w:color w:val="000000"/>
            </w:rPr>
            <w:t xml:space="preserve">, Z., &amp; </w:t>
          </w:r>
          <w:proofErr w:type="spellStart"/>
          <w:r w:rsidRPr="000C6919">
            <w:rPr>
              <w:color w:val="000000"/>
            </w:rPr>
            <w:t>Gilanlioglu</w:t>
          </w:r>
          <w:proofErr w:type="spellEnd"/>
          <w:r w:rsidRPr="000C6919">
            <w:rPr>
              <w:color w:val="000000"/>
            </w:rPr>
            <w:t xml:space="preserve">, I. (2024). The Development and Validation of an Intercultural Communicative Competence Scale for Students. </w:t>
          </w:r>
          <w:r w:rsidRPr="000C6919">
            <w:rPr>
              <w:i/>
              <w:iCs/>
              <w:color w:val="000000"/>
            </w:rPr>
            <w:t>SAGE Open</w:t>
          </w:r>
          <w:r w:rsidRPr="000C6919">
            <w:rPr>
              <w:color w:val="000000"/>
            </w:rPr>
            <w:t xml:space="preserve">, </w:t>
          </w:r>
          <w:r w:rsidRPr="000C6919">
            <w:rPr>
              <w:i/>
              <w:iCs/>
              <w:color w:val="000000"/>
            </w:rPr>
            <w:t>14</w:t>
          </w:r>
          <w:r w:rsidRPr="000C6919">
            <w:rPr>
              <w:color w:val="000000"/>
            </w:rPr>
            <w:t>(2). https://doi.org/10.1177/21582440241252495</w:t>
          </w:r>
        </w:p>
        <w:p w14:paraId="1CE22CEF" w14:textId="77777777" w:rsidR="000C6919" w:rsidRPr="000C6919" w:rsidRDefault="000C6919">
          <w:pPr>
            <w:ind w:hanging="480"/>
            <w:divId w:val="662588569"/>
            <w:rPr>
              <w:color w:val="000000"/>
            </w:rPr>
          </w:pPr>
          <w:r w:rsidRPr="000C6919">
            <w:rPr>
              <w:color w:val="000000"/>
            </w:rPr>
            <w:t xml:space="preserve">Ferrell, O. C., Harrison, D. E., Ferrell, L., &amp; Hair, J. F. (2019). Business ethics, corporate social responsibility, and brand attitudes: An exploratory study. </w:t>
          </w:r>
          <w:r w:rsidRPr="000C6919">
            <w:rPr>
              <w:i/>
              <w:iCs/>
              <w:color w:val="000000"/>
            </w:rPr>
            <w:t>Journal of Business Research</w:t>
          </w:r>
          <w:r w:rsidRPr="000C6919">
            <w:rPr>
              <w:color w:val="000000"/>
            </w:rPr>
            <w:t xml:space="preserve">, </w:t>
          </w:r>
          <w:r w:rsidRPr="000C6919">
            <w:rPr>
              <w:i/>
              <w:iCs/>
              <w:color w:val="000000"/>
            </w:rPr>
            <w:t>95</w:t>
          </w:r>
          <w:r w:rsidRPr="000C6919">
            <w:rPr>
              <w:color w:val="000000"/>
            </w:rPr>
            <w:t>(January), 491–501. https://doi.org/10.1016/j.jbusres.2018.07.039</w:t>
          </w:r>
        </w:p>
        <w:p w14:paraId="2BE28074" w14:textId="77777777" w:rsidR="000C6919" w:rsidRPr="000C6919" w:rsidRDefault="000C6919">
          <w:pPr>
            <w:ind w:hanging="480"/>
            <w:divId w:val="1882092567"/>
            <w:rPr>
              <w:color w:val="000000"/>
            </w:rPr>
          </w:pPr>
          <w:r w:rsidRPr="000C6919">
            <w:rPr>
              <w:color w:val="000000"/>
            </w:rPr>
            <w:t xml:space="preserve">Fink, M. C., Galler, C., Watzka, B., &amp; Ertl, B. (2026). Effects of annotations and quizzes in a classroom-based immersive virtual field trip. </w:t>
          </w:r>
          <w:r w:rsidRPr="000C6919">
            <w:rPr>
              <w:i/>
              <w:iCs/>
              <w:color w:val="000000"/>
            </w:rPr>
            <w:t>Computers and Education: X Reality</w:t>
          </w:r>
          <w:r w:rsidRPr="000C6919">
            <w:rPr>
              <w:color w:val="000000"/>
            </w:rPr>
            <w:t xml:space="preserve">, </w:t>
          </w:r>
          <w:r w:rsidRPr="000C6919">
            <w:rPr>
              <w:i/>
              <w:iCs/>
              <w:color w:val="000000"/>
            </w:rPr>
            <w:t>8</w:t>
          </w:r>
          <w:r w:rsidRPr="000C6919">
            <w:rPr>
              <w:color w:val="000000"/>
            </w:rPr>
            <w:t>. https://doi.org/10.1016/j.cexr.2026.100140</w:t>
          </w:r>
        </w:p>
        <w:p w14:paraId="2B669B63" w14:textId="77777777" w:rsidR="000C6919" w:rsidRPr="000C6919" w:rsidRDefault="000C6919">
          <w:pPr>
            <w:ind w:hanging="480"/>
            <w:divId w:val="1901357655"/>
            <w:rPr>
              <w:color w:val="000000"/>
            </w:rPr>
          </w:pPr>
          <w:proofErr w:type="spellStart"/>
          <w:r w:rsidRPr="000C6919">
            <w:rPr>
              <w:color w:val="000000"/>
            </w:rPr>
            <w:t>Fonteles</w:t>
          </w:r>
          <w:proofErr w:type="spellEnd"/>
          <w:r w:rsidRPr="000C6919">
            <w:rPr>
              <w:color w:val="000000"/>
            </w:rPr>
            <w:t xml:space="preserve">, J. H., Cohn, C., Ayalon, E., Zhou, M., T.S., A., Davalos, E., Li, Z., Rayala, S., </w:t>
          </w:r>
          <w:proofErr w:type="spellStart"/>
          <w:r w:rsidRPr="000C6919">
            <w:rPr>
              <w:color w:val="000000"/>
            </w:rPr>
            <w:t>Mereddy</w:t>
          </w:r>
          <w:proofErr w:type="spellEnd"/>
          <w:r w:rsidRPr="000C6919">
            <w:rPr>
              <w:color w:val="000000"/>
            </w:rPr>
            <w:t xml:space="preserve">, D., Coursey, A., Jain, S., Zhang, Y., Enyedy, N., Danish, J., &amp; Biswas, G. (2026). Analyzing embodied learning in classroom settings: A human-in-the-loop AI approach for multimodal learning analytics. </w:t>
          </w:r>
          <w:r w:rsidRPr="000C6919">
            <w:rPr>
              <w:i/>
              <w:iCs/>
              <w:color w:val="000000"/>
            </w:rPr>
            <w:t>Learning and Instruction</w:t>
          </w:r>
          <w:r w:rsidRPr="000C6919">
            <w:rPr>
              <w:color w:val="000000"/>
            </w:rPr>
            <w:t xml:space="preserve">, </w:t>
          </w:r>
          <w:r w:rsidRPr="000C6919">
            <w:rPr>
              <w:i/>
              <w:iCs/>
              <w:color w:val="000000"/>
            </w:rPr>
            <w:t>103</w:t>
          </w:r>
          <w:r w:rsidRPr="000C6919">
            <w:rPr>
              <w:color w:val="000000"/>
            </w:rPr>
            <w:t>. https://doi.org/10.1016/j.learninstruc.2025.102274</w:t>
          </w:r>
        </w:p>
        <w:p w14:paraId="1A63F61D" w14:textId="77777777" w:rsidR="000C6919" w:rsidRPr="000C6919" w:rsidRDefault="000C6919">
          <w:pPr>
            <w:ind w:hanging="480"/>
            <w:divId w:val="2031906856"/>
            <w:rPr>
              <w:color w:val="000000"/>
            </w:rPr>
          </w:pPr>
          <w:r w:rsidRPr="000C6919">
            <w:rPr>
              <w:color w:val="000000"/>
            </w:rPr>
            <w:t xml:space="preserve">Fuller, M., </w:t>
          </w:r>
          <w:proofErr w:type="spellStart"/>
          <w:r w:rsidRPr="000C6919">
            <w:rPr>
              <w:color w:val="000000"/>
            </w:rPr>
            <w:t>Kamans</w:t>
          </w:r>
          <w:proofErr w:type="spellEnd"/>
          <w:r w:rsidRPr="000C6919">
            <w:rPr>
              <w:color w:val="000000"/>
            </w:rPr>
            <w:t xml:space="preserve">, E., van Vuuren, M., Wolfensberger, M., &amp; de Jong, M. D. T. (2021). Conceptualizing Empathy Competence: A Professional Communication Perspective. </w:t>
          </w:r>
          <w:r w:rsidRPr="000C6919">
            <w:rPr>
              <w:i/>
              <w:iCs/>
              <w:color w:val="000000"/>
            </w:rPr>
            <w:t>Journal of Business and Technical Communication</w:t>
          </w:r>
          <w:r w:rsidRPr="000C6919">
            <w:rPr>
              <w:color w:val="000000"/>
            </w:rPr>
            <w:t xml:space="preserve">, </w:t>
          </w:r>
          <w:r w:rsidRPr="000C6919">
            <w:rPr>
              <w:i/>
              <w:iCs/>
              <w:color w:val="000000"/>
            </w:rPr>
            <w:t>35</w:t>
          </w:r>
          <w:r w:rsidRPr="000C6919">
            <w:rPr>
              <w:color w:val="000000"/>
            </w:rPr>
            <w:t>(3), 333–368. https://doi.org/10.1177/10506519211001125</w:t>
          </w:r>
        </w:p>
        <w:p w14:paraId="07E58583" w14:textId="77777777" w:rsidR="000C6919" w:rsidRPr="000C6919" w:rsidRDefault="000C6919">
          <w:pPr>
            <w:ind w:hanging="480"/>
            <w:divId w:val="352264242"/>
            <w:rPr>
              <w:color w:val="000000"/>
            </w:rPr>
          </w:pPr>
          <w:proofErr w:type="spellStart"/>
          <w:r w:rsidRPr="000C6919">
            <w:rPr>
              <w:color w:val="000000"/>
            </w:rPr>
            <w:t>Guilloteaux</w:t>
          </w:r>
          <w:proofErr w:type="spellEnd"/>
          <w:r w:rsidRPr="000C6919">
            <w:rPr>
              <w:color w:val="000000"/>
            </w:rPr>
            <w:t xml:space="preserve">, M. J. (2013). Motivational strategies for the language classroom: Perceptions of Korean secondary school English teachers. </w:t>
          </w:r>
          <w:r w:rsidRPr="000C6919">
            <w:rPr>
              <w:i/>
              <w:iCs/>
              <w:color w:val="000000"/>
            </w:rPr>
            <w:t>System</w:t>
          </w:r>
          <w:r w:rsidRPr="000C6919">
            <w:rPr>
              <w:color w:val="000000"/>
            </w:rPr>
            <w:t>. https://doi.org/10.1016/j.system.2012.12.002</w:t>
          </w:r>
        </w:p>
        <w:p w14:paraId="0B3FB74D" w14:textId="77777777" w:rsidR="000C6919" w:rsidRPr="000C6919" w:rsidRDefault="000C6919">
          <w:pPr>
            <w:ind w:hanging="480"/>
            <w:divId w:val="140660369"/>
            <w:rPr>
              <w:color w:val="000000"/>
            </w:rPr>
          </w:pPr>
          <w:r w:rsidRPr="000C6919">
            <w:rPr>
              <w:color w:val="000000"/>
            </w:rPr>
            <w:t xml:space="preserve">Hair, J. F., Risher, J. J., Sarstedt, M., &amp; Ringle, C. M. (2019). When to use and how to report the results of PLS-SEM. In </w:t>
          </w:r>
          <w:r w:rsidRPr="000C6919">
            <w:rPr>
              <w:i/>
              <w:iCs/>
              <w:color w:val="000000"/>
            </w:rPr>
            <w:t>European Business Review</w:t>
          </w:r>
          <w:r w:rsidRPr="000C6919">
            <w:rPr>
              <w:color w:val="000000"/>
            </w:rPr>
            <w:t xml:space="preserve"> (Vol. 31, Number 1, pp. 2–24). Emerald Group Publishing Ltd. https://doi.org/10.1108/EBR-11-2018-0203</w:t>
          </w:r>
        </w:p>
        <w:p w14:paraId="2667CE1B" w14:textId="77777777" w:rsidR="000C6919" w:rsidRPr="000C6919" w:rsidRDefault="000C6919">
          <w:pPr>
            <w:ind w:hanging="480"/>
            <w:divId w:val="114519781"/>
            <w:rPr>
              <w:color w:val="000000"/>
            </w:rPr>
          </w:pPr>
          <w:r w:rsidRPr="000C6919">
            <w:rPr>
              <w:color w:val="000000"/>
            </w:rPr>
            <w:t xml:space="preserve">Harman, H. H. (1976). </w:t>
          </w:r>
          <w:r w:rsidRPr="000C6919">
            <w:rPr>
              <w:i/>
              <w:iCs/>
              <w:color w:val="000000"/>
            </w:rPr>
            <w:t>Modern factor analysis</w:t>
          </w:r>
          <w:r w:rsidRPr="000C6919">
            <w:rPr>
              <w:color w:val="000000"/>
            </w:rPr>
            <w:t xml:space="preserve"> (3rd ed.). University of Chicago Press.</w:t>
          </w:r>
        </w:p>
        <w:p w14:paraId="775AA012" w14:textId="77777777" w:rsidR="000C6919" w:rsidRPr="000C6919" w:rsidRDefault="000C6919">
          <w:pPr>
            <w:ind w:hanging="480"/>
            <w:divId w:val="71050637"/>
            <w:rPr>
              <w:color w:val="000000"/>
            </w:rPr>
          </w:pPr>
          <w:r w:rsidRPr="000C6919">
            <w:rPr>
              <w:color w:val="000000"/>
            </w:rPr>
            <w:lastRenderedPageBreak/>
            <w:t xml:space="preserve">Kock, N. (2015). Common method bias in PLS-SEM: A full collinearity assessment approach. </w:t>
          </w:r>
          <w:r w:rsidRPr="000C6919">
            <w:rPr>
              <w:i/>
              <w:iCs/>
              <w:color w:val="000000"/>
            </w:rPr>
            <w:t>International Journal of E-Collaboration</w:t>
          </w:r>
          <w:r w:rsidRPr="000C6919">
            <w:rPr>
              <w:color w:val="000000"/>
            </w:rPr>
            <w:t xml:space="preserve">, </w:t>
          </w:r>
          <w:r w:rsidRPr="000C6919">
            <w:rPr>
              <w:i/>
              <w:iCs/>
              <w:color w:val="000000"/>
            </w:rPr>
            <w:t>11</w:t>
          </w:r>
          <w:r w:rsidRPr="000C6919">
            <w:rPr>
              <w:color w:val="000000"/>
            </w:rPr>
            <w:t>(4), 1–10. https://doi.org/10.4018/ijec.2015100101</w:t>
          </w:r>
        </w:p>
        <w:p w14:paraId="6ABBD091" w14:textId="77777777" w:rsidR="000C6919" w:rsidRPr="000C6919" w:rsidRDefault="000C6919">
          <w:pPr>
            <w:ind w:hanging="480"/>
            <w:divId w:val="375083676"/>
            <w:rPr>
              <w:color w:val="000000"/>
            </w:rPr>
          </w:pPr>
          <w:r w:rsidRPr="000C6919">
            <w:rPr>
              <w:color w:val="000000"/>
            </w:rPr>
            <w:t xml:space="preserve">Koponen, J., Turunen, M., </w:t>
          </w:r>
          <w:proofErr w:type="spellStart"/>
          <w:r w:rsidRPr="000C6919">
            <w:rPr>
              <w:color w:val="000000"/>
            </w:rPr>
            <w:t>Laajalahti</w:t>
          </w:r>
          <w:proofErr w:type="spellEnd"/>
          <w:r w:rsidRPr="000C6919">
            <w:rPr>
              <w:color w:val="000000"/>
            </w:rPr>
            <w:t xml:space="preserve">, A., Julkunen, S., &amp; </w:t>
          </w:r>
          <w:proofErr w:type="spellStart"/>
          <w:r w:rsidRPr="000C6919">
            <w:rPr>
              <w:color w:val="000000"/>
            </w:rPr>
            <w:t>Spitzberg</w:t>
          </w:r>
          <w:proofErr w:type="spellEnd"/>
          <w:r w:rsidRPr="000C6919">
            <w:rPr>
              <w:color w:val="000000"/>
            </w:rPr>
            <w:t xml:space="preserve">, B. H. (2025). Managers’ Technology-Mediated Communication Competence: A Theoretical Framework. </w:t>
          </w:r>
          <w:r w:rsidRPr="000C6919">
            <w:rPr>
              <w:i/>
              <w:iCs/>
              <w:color w:val="000000"/>
            </w:rPr>
            <w:t>Journal of Business and Technical Communication</w:t>
          </w:r>
          <w:r w:rsidRPr="000C6919">
            <w:rPr>
              <w:color w:val="000000"/>
            </w:rPr>
            <w:t xml:space="preserve">, </w:t>
          </w:r>
          <w:r w:rsidRPr="000C6919">
            <w:rPr>
              <w:i/>
              <w:iCs/>
              <w:color w:val="000000"/>
            </w:rPr>
            <w:t>39</w:t>
          </w:r>
          <w:r w:rsidRPr="000C6919">
            <w:rPr>
              <w:color w:val="000000"/>
            </w:rPr>
            <w:t>(3), 338–397. https://doi.org/10.1177/10506519251326558</w:t>
          </w:r>
        </w:p>
        <w:p w14:paraId="423D3899" w14:textId="77777777" w:rsidR="000C6919" w:rsidRPr="000C6919" w:rsidRDefault="000C6919">
          <w:pPr>
            <w:ind w:hanging="480"/>
            <w:divId w:val="1159884966"/>
            <w:rPr>
              <w:color w:val="000000"/>
            </w:rPr>
          </w:pPr>
          <w:proofErr w:type="spellStart"/>
          <w:r w:rsidRPr="000C6919">
            <w:rPr>
              <w:color w:val="000000"/>
            </w:rPr>
            <w:t>Kozaklı</w:t>
          </w:r>
          <w:proofErr w:type="spellEnd"/>
          <w:r w:rsidRPr="000C6919">
            <w:rPr>
              <w:color w:val="000000"/>
            </w:rPr>
            <w:t xml:space="preserve"> Ülger, T., </w:t>
          </w:r>
          <w:proofErr w:type="spellStart"/>
          <w:r w:rsidRPr="000C6919">
            <w:rPr>
              <w:color w:val="000000"/>
            </w:rPr>
            <w:t>Kıryak</w:t>
          </w:r>
          <w:proofErr w:type="spellEnd"/>
          <w:r w:rsidRPr="000C6919">
            <w:rPr>
              <w:color w:val="000000"/>
            </w:rPr>
            <w:t xml:space="preserve">, Z., &amp; Ülger, B. B. (2026). Teachers’ noticing and social interactions in the classroom: Insights from a skill-based science curriculum. </w:t>
          </w:r>
          <w:r w:rsidRPr="000C6919">
            <w:rPr>
              <w:i/>
              <w:iCs/>
              <w:color w:val="000000"/>
            </w:rPr>
            <w:t>Thinking Skills and Creativity</w:t>
          </w:r>
          <w:r w:rsidRPr="000C6919">
            <w:rPr>
              <w:color w:val="000000"/>
            </w:rPr>
            <w:t xml:space="preserve">, </w:t>
          </w:r>
          <w:r w:rsidRPr="000C6919">
            <w:rPr>
              <w:i/>
              <w:iCs/>
              <w:color w:val="000000"/>
            </w:rPr>
            <w:t>61</w:t>
          </w:r>
          <w:r w:rsidRPr="000C6919">
            <w:rPr>
              <w:color w:val="000000"/>
            </w:rPr>
            <w:t>. https://doi.org/10.1016/j.tsc.2026.102225</w:t>
          </w:r>
        </w:p>
        <w:p w14:paraId="41B10AF7" w14:textId="77777777" w:rsidR="000C6919" w:rsidRPr="000C6919" w:rsidRDefault="000C6919">
          <w:pPr>
            <w:ind w:hanging="480"/>
            <w:divId w:val="1255355994"/>
            <w:rPr>
              <w:color w:val="000000"/>
            </w:rPr>
          </w:pPr>
          <w:r w:rsidRPr="000C6919">
            <w:rPr>
              <w:color w:val="000000"/>
            </w:rPr>
            <w:t xml:space="preserve">Lee, S., &amp; Jeon, J. (2024). Teacher agency and ICT affordances in classroom-based language assessment: The return to face-to-face classes after online teaching. </w:t>
          </w:r>
          <w:r w:rsidRPr="000C6919">
            <w:rPr>
              <w:i/>
              <w:iCs/>
              <w:color w:val="000000"/>
            </w:rPr>
            <w:t>System</w:t>
          </w:r>
          <w:r w:rsidRPr="000C6919">
            <w:rPr>
              <w:color w:val="000000"/>
            </w:rPr>
            <w:t xml:space="preserve">, </w:t>
          </w:r>
          <w:r w:rsidRPr="000C6919">
            <w:rPr>
              <w:i/>
              <w:iCs/>
              <w:color w:val="000000"/>
            </w:rPr>
            <w:t>121</w:t>
          </w:r>
          <w:r w:rsidRPr="000C6919">
            <w:rPr>
              <w:color w:val="000000"/>
            </w:rPr>
            <w:t>. https://doi.org/10.1016/j.system.2023.103218</w:t>
          </w:r>
        </w:p>
        <w:p w14:paraId="3FFE8736" w14:textId="77777777" w:rsidR="000C6919" w:rsidRPr="000C6919" w:rsidRDefault="000C6919">
          <w:pPr>
            <w:ind w:hanging="480"/>
            <w:divId w:val="814024806"/>
            <w:rPr>
              <w:color w:val="000000"/>
            </w:rPr>
          </w:pPr>
          <w:r w:rsidRPr="000C6919">
            <w:rPr>
              <w:color w:val="000000"/>
            </w:rPr>
            <w:t xml:space="preserve">Mele, C., Russo-Spena, T., Ranieri, A., Di Bernardo, I., &amp; </w:t>
          </w:r>
          <w:proofErr w:type="spellStart"/>
          <w:r w:rsidRPr="000C6919">
            <w:rPr>
              <w:color w:val="000000"/>
            </w:rPr>
            <w:t>Hollebeek</w:t>
          </w:r>
          <w:proofErr w:type="spellEnd"/>
          <w:r w:rsidRPr="000C6919">
            <w:rPr>
              <w:color w:val="000000"/>
            </w:rPr>
            <w:t xml:space="preserve">, L. D. (2025). Talking vs typing: how voice- vs </w:t>
          </w:r>
          <w:proofErr w:type="spellStart"/>
          <w:r w:rsidRPr="000C6919">
            <w:rPr>
              <w:color w:val="000000"/>
            </w:rPr>
            <w:t>textbased</w:t>
          </w:r>
          <w:proofErr w:type="spellEnd"/>
          <w:r w:rsidRPr="000C6919">
            <w:rPr>
              <w:color w:val="000000"/>
            </w:rPr>
            <w:t xml:space="preserve"> educational robots shape student engagement. </w:t>
          </w:r>
          <w:r w:rsidRPr="000C6919">
            <w:rPr>
              <w:i/>
              <w:iCs/>
              <w:color w:val="000000"/>
            </w:rPr>
            <w:t>Journal of Service Management</w:t>
          </w:r>
          <w:r w:rsidRPr="000C6919">
            <w:rPr>
              <w:color w:val="000000"/>
            </w:rPr>
            <w:t>. https://doi.org/10.1108/JOSM-02-2024-0082</w:t>
          </w:r>
        </w:p>
        <w:p w14:paraId="22960886" w14:textId="77777777" w:rsidR="000C6919" w:rsidRPr="000C6919" w:rsidRDefault="000C6919">
          <w:pPr>
            <w:ind w:hanging="480"/>
            <w:divId w:val="988821357"/>
            <w:rPr>
              <w:color w:val="000000"/>
            </w:rPr>
          </w:pPr>
          <w:r w:rsidRPr="000C6919">
            <w:rPr>
              <w:color w:val="000000"/>
            </w:rPr>
            <w:t xml:space="preserve">Muhonen, H., Pakarinen, E., &amp; </w:t>
          </w:r>
          <w:proofErr w:type="spellStart"/>
          <w:r w:rsidRPr="000C6919">
            <w:rPr>
              <w:color w:val="000000"/>
            </w:rPr>
            <w:t>Lerkkanen</w:t>
          </w:r>
          <w:proofErr w:type="spellEnd"/>
          <w:r w:rsidRPr="000C6919">
            <w:rPr>
              <w:color w:val="000000"/>
            </w:rPr>
            <w:t xml:space="preserve">, M. K. (2025). Is teachers’ professional vision visible in the classroom? Exploring the links between teachers’ knowledge-based reasoning and observed classroom interactions. </w:t>
          </w:r>
          <w:r w:rsidRPr="000C6919">
            <w:rPr>
              <w:i/>
              <w:iCs/>
              <w:color w:val="000000"/>
            </w:rPr>
            <w:t>Learning and Instruction</w:t>
          </w:r>
          <w:r w:rsidRPr="000C6919">
            <w:rPr>
              <w:color w:val="000000"/>
            </w:rPr>
            <w:t xml:space="preserve">, </w:t>
          </w:r>
          <w:r w:rsidRPr="000C6919">
            <w:rPr>
              <w:i/>
              <w:iCs/>
              <w:color w:val="000000"/>
            </w:rPr>
            <w:t>100</w:t>
          </w:r>
          <w:r w:rsidRPr="000C6919">
            <w:rPr>
              <w:color w:val="000000"/>
            </w:rPr>
            <w:t>. https://doi.org/10.1016/j.learninstruc.2025.102220</w:t>
          </w:r>
        </w:p>
        <w:p w14:paraId="70D1B15A" w14:textId="77777777" w:rsidR="000C6919" w:rsidRPr="000C6919" w:rsidRDefault="000C6919">
          <w:pPr>
            <w:ind w:hanging="480"/>
            <w:divId w:val="769741266"/>
            <w:rPr>
              <w:color w:val="000000"/>
            </w:rPr>
          </w:pPr>
          <w:r w:rsidRPr="000C6919">
            <w:rPr>
              <w:color w:val="000000"/>
            </w:rPr>
            <w:t xml:space="preserve">O’Brien, A., Clavin, A., Horkan, S., Cassidy, A., Duane, S., Cronin, N., Mitchell, S., Clancy, J., Horan, L. A., Sammon, J., &amp; Kindermann, G. (2026). Co-creating sustainable learning communities in a transdisciplinary course. </w:t>
          </w:r>
          <w:r w:rsidRPr="000C6919">
            <w:rPr>
              <w:i/>
              <w:iCs/>
              <w:color w:val="000000"/>
            </w:rPr>
            <w:t>Information and Learning Sciences</w:t>
          </w:r>
          <w:r w:rsidRPr="000C6919">
            <w:rPr>
              <w:color w:val="000000"/>
            </w:rPr>
            <w:t>, 1–20. https://doi.org/10.1108/ILS-09-2025-0172</w:t>
          </w:r>
        </w:p>
        <w:p w14:paraId="378DBE22" w14:textId="77777777" w:rsidR="000C6919" w:rsidRPr="000C6919" w:rsidRDefault="000C6919">
          <w:pPr>
            <w:ind w:hanging="480"/>
            <w:divId w:val="292910259"/>
            <w:rPr>
              <w:color w:val="000000"/>
            </w:rPr>
          </w:pPr>
          <w:proofErr w:type="spellStart"/>
          <w:r w:rsidRPr="000C6919">
            <w:rPr>
              <w:color w:val="000000"/>
            </w:rPr>
            <w:t>Priante</w:t>
          </w:r>
          <w:proofErr w:type="spellEnd"/>
          <w:r w:rsidRPr="000C6919">
            <w:rPr>
              <w:color w:val="000000"/>
            </w:rPr>
            <w:t xml:space="preserve">, A., &amp; Tsekouras, D. (2025). Integrating technology in physical classrooms: The impact of game-based response systems on student learning experience. </w:t>
          </w:r>
          <w:r w:rsidRPr="000C6919">
            <w:rPr>
              <w:i/>
              <w:iCs/>
              <w:color w:val="000000"/>
            </w:rPr>
            <w:t>Information and Management</w:t>
          </w:r>
          <w:r w:rsidRPr="000C6919">
            <w:rPr>
              <w:color w:val="000000"/>
            </w:rPr>
            <w:t xml:space="preserve">, </w:t>
          </w:r>
          <w:r w:rsidRPr="000C6919">
            <w:rPr>
              <w:i/>
              <w:iCs/>
              <w:color w:val="000000"/>
            </w:rPr>
            <w:t>62</w:t>
          </w:r>
          <w:r w:rsidRPr="000C6919">
            <w:rPr>
              <w:color w:val="000000"/>
            </w:rPr>
            <w:t>(3). https://doi.org/10.1016/j.im.2025.104105</w:t>
          </w:r>
        </w:p>
        <w:p w14:paraId="53C402AE" w14:textId="77777777" w:rsidR="000C6919" w:rsidRPr="000C6919" w:rsidRDefault="000C6919">
          <w:pPr>
            <w:ind w:hanging="480"/>
            <w:divId w:val="1859615131"/>
            <w:rPr>
              <w:color w:val="000000"/>
            </w:rPr>
          </w:pPr>
          <w:r w:rsidRPr="000C6919">
            <w:rPr>
              <w:color w:val="000000"/>
            </w:rPr>
            <w:t xml:space="preserve">Rabby, S. M., Akhi, A. A., Talukder, M. S., &amp; Das, S. (2025). How does limited student engagement in virtual classrooms affect students’ academic performance? A stressor–strain–outcome perspective. </w:t>
          </w:r>
          <w:r w:rsidRPr="000C6919">
            <w:rPr>
              <w:i/>
              <w:iCs/>
              <w:color w:val="000000"/>
            </w:rPr>
            <w:t>On the Horizon</w:t>
          </w:r>
          <w:r w:rsidRPr="000C6919">
            <w:rPr>
              <w:color w:val="000000"/>
            </w:rPr>
            <w:t xml:space="preserve">, </w:t>
          </w:r>
          <w:r w:rsidRPr="000C6919">
            <w:rPr>
              <w:i/>
              <w:iCs/>
              <w:color w:val="000000"/>
            </w:rPr>
            <w:t>33</w:t>
          </w:r>
          <w:r w:rsidRPr="000C6919">
            <w:rPr>
              <w:color w:val="000000"/>
            </w:rPr>
            <w:t>(3), 357–377. https://doi.org/10.1108/OTH-02-2025-0017</w:t>
          </w:r>
        </w:p>
        <w:p w14:paraId="21A7AF5F" w14:textId="77777777" w:rsidR="000C6919" w:rsidRPr="000C6919" w:rsidRDefault="000C6919">
          <w:pPr>
            <w:ind w:hanging="480"/>
            <w:divId w:val="1219171706"/>
            <w:rPr>
              <w:color w:val="000000"/>
            </w:rPr>
          </w:pPr>
          <w:r w:rsidRPr="000C6919">
            <w:rPr>
              <w:color w:val="000000"/>
            </w:rPr>
            <w:t xml:space="preserve">Rahmanu, I. W. E. D., &amp; Molnár, G. (2026). EFL classroom settings: Behavioral intention of using screen-based 360-degree video in learning English language. </w:t>
          </w:r>
          <w:r w:rsidRPr="000C6919">
            <w:rPr>
              <w:i/>
              <w:iCs/>
              <w:color w:val="000000"/>
            </w:rPr>
            <w:t>Social Sciences and Humanities Open</w:t>
          </w:r>
          <w:r w:rsidRPr="000C6919">
            <w:rPr>
              <w:color w:val="000000"/>
            </w:rPr>
            <w:t xml:space="preserve">, </w:t>
          </w:r>
          <w:r w:rsidRPr="000C6919">
            <w:rPr>
              <w:i/>
              <w:iCs/>
              <w:color w:val="000000"/>
            </w:rPr>
            <w:t>13</w:t>
          </w:r>
          <w:r w:rsidRPr="000C6919">
            <w:rPr>
              <w:color w:val="000000"/>
            </w:rPr>
            <w:t>. https://doi.org/10.1016/j.ssaho.2026.102576</w:t>
          </w:r>
        </w:p>
        <w:p w14:paraId="38FF810A" w14:textId="77777777" w:rsidR="000C6919" w:rsidRPr="000C6919" w:rsidRDefault="000C6919">
          <w:pPr>
            <w:ind w:hanging="480"/>
            <w:divId w:val="918245540"/>
            <w:rPr>
              <w:color w:val="000000"/>
            </w:rPr>
          </w:pPr>
          <w:r w:rsidRPr="000C6919">
            <w:rPr>
              <w:color w:val="000000"/>
            </w:rPr>
            <w:t xml:space="preserve">Roig, P. J., Alcaraz, S., Gilly, K., Bernad, C., &amp; Juiz, C. (2026). A multistage linear path design for educational escape rooms. </w:t>
          </w:r>
          <w:r w:rsidRPr="000C6919">
            <w:rPr>
              <w:i/>
              <w:iCs/>
              <w:color w:val="000000"/>
            </w:rPr>
            <w:t>International Journal of Comparative Education and Development</w:t>
          </w:r>
          <w:r w:rsidRPr="000C6919">
            <w:rPr>
              <w:color w:val="000000"/>
            </w:rPr>
            <w:t>, 1–21. https://doi.org/10.1108/IJCED-09-2025-0121</w:t>
          </w:r>
        </w:p>
        <w:p w14:paraId="3D0638F2" w14:textId="77777777" w:rsidR="000C6919" w:rsidRPr="000C6919" w:rsidRDefault="000C6919">
          <w:pPr>
            <w:ind w:hanging="480"/>
            <w:divId w:val="843974488"/>
            <w:rPr>
              <w:color w:val="000000"/>
            </w:rPr>
          </w:pPr>
          <w:proofErr w:type="spellStart"/>
          <w:r w:rsidRPr="000C6919">
            <w:rPr>
              <w:color w:val="000000"/>
            </w:rPr>
            <w:t>Sahlender</w:t>
          </w:r>
          <w:proofErr w:type="spellEnd"/>
          <w:r w:rsidRPr="000C6919">
            <w:rPr>
              <w:color w:val="000000"/>
            </w:rPr>
            <w:t xml:space="preserve">, M., Helbert, S., ten Hagen, I., Knaus, A., &amp; Weiss, Z. (2024). Investigating spoken classroom interactions in linguistically heterogeneous learning groups – An interdisciplinary approach to process video-based data in second language acquisition classrooms. </w:t>
          </w:r>
          <w:r w:rsidRPr="000C6919">
            <w:rPr>
              <w:i/>
              <w:iCs/>
              <w:color w:val="000000"/>
            </w:rPr>
            <w:t>Applied Corpus Linguistics</w:t>
          </w:r>
          <w:r w:rsidRPr="000C6919">
            <w:rPr>
              <w:color w:val="000000"/>
            </w:rPr>
            <w:t xml:space="preserve">, </w:t>
          </w:r>
          <w:r w:rsidRPr="000C6919">
            <w:rPr>
              <w:i/>
              <w:iCs/>
              <w:color w:val="000000"/>
            </w:rPr>
            <w:t>4</w:t>
          </w:r>
          <w:r w:rsidRPr="000C6919">
            <w:rPr>
              <w:color w:val="000000"/>
            </w:rPr>
            <w:t>(3). https://doi.org/10.1016/j.acorp.2024.100104</w:t>
          </w:r>
        </w:p>
        <w:p w14:paraId="32C36D5D" w14:textId="77777777" w:rsidR="000C6919" w:rsidRPr="000C6919" w:rsidRDefault="000C6919">
          <w:pPr>
            <w:ind w:hanging="480"/>
            <w:divId w:val="744491970"/>
            <w:rPr>
              <w:color w:val="000000"/>
            </w:rPr>
          </w:pPr>
          <w:r w:rsidRPr="000C6919">
            <w:rPr>
              <w:color w:val="000000"/>
            </w:rPr>
            <w:t xml:space="preserve">Sanford, D., &amp; Snow, A. (2026). Beyond the lecture: Using formative assignments to overcome classroom challenges. </w:t>
          </w:r>
          <w:r w:rsidRPr="000C6919">
            <w:rPr>
              <w:i/>
              <w:iCs/>
              <w:color w:val="000000"/>
            </w:rPr>
            <w:t>Journal of Professional Nursing</w:t>
          </w:r>
          <w:r w:rsidRPr="000C6919">
            <w:rPr>
              <w:color w:val="000000"/>
            </w:rPr>
            <w:t xml:space="preserve">, </w:t>
          </w:r>
          <w:r w:rsidRPr="000C6919">
            <w:rPr>
              <w:i/>
              <w:iCs/>
              <w:color w:val="000000"/>
            </w:rPr>
            <w:t>62</w:t>
          </w:r>
          <w:r w:rsidRPr="000C6919">
            <w:rPr>
              <w:color w:val="000000"/>
            </w:rPr>
            <w:t>, 92–97. https://doi.org/10.1016/j.profnurs.2025.11.001</w:t>
          </w:r>
        </w:p>
        <w:p w14:paraId="0E474D46" w14:textId="77777777" w:rsidR="000C6919" w:rsidRPr="000C6919" w:rsidRDefault="000C6919">
          <w:pPr>
            <w:ind w:hanging="480"/>
            <w:divId w:val="1670790807"/>
            <w:rPr>
              <w:color w:val="000000"/>
            </w:rPr>
          </w:pPr>
          <w:r w:rsidRPr="000C6919">
            <w:rPr>
              <w:color w:val="000000"/>
            </w:rPr>
            <w:t xml:space="preserve">Sarwari, A. Q., Adnan, H. M., Rahamad, M. S., &amp; Abdul Wahab, M. N. (2024). The Requirements and Importance of Intercultural Communication Competence in the 21st Century. In </w:t>
          </w:r>
          <w:r w:rsidRPr="000C6919">
            <w:rPr>
              <w:i/>
              <w:iCs/>
              <w:color w:val="000000"/>
            </w:rPr>
            <w:t>SAGE Open</w:t>
          </w:r>
          <w:r w:rsidRPr="000C6919">
            <w:rPr>
              <w:color w:val="000000"/>
            </w:rPr>
            <w:t xml:space="preserve"> (Vol. 14, Number 2). SAGE Publications Inc. https://doi.org/10.1177/21582440241243119</w:t>
          </w:r>
        </w:p>
        <w:p w14:paraId="606C2AA7" w14:textId="77777777" w:rsidR="000C6919" w:rsidRPr="000C6919" w:rsidRDefault="000C6919">
          <w:pPr>
            <w:ind w:hanging="480"/>
            <w:divId w:val="666057281"/>
            <w:rPr>
              <w:color w:val="000000"/>
            </w:rPr>
          </w:pPr>
          <w:proofErr w:type="spellStart"/>
          <w:r w:rsidRPr="000C6919">
            <w:rPr>
              <w:color w:val="000000"/>
            </w:rPr>
            <w:t>Sieveke</w:t>
          </w:r>
          <w:proofErr w:type="spellEnd"/>
          <w:r w:rsidRPr="000C6919">
            <w:rPr>
              <w:color w:val="000000"/>
            </w:rPr>
            <w:t xml:space="preserve">, P., Graham, S., </w:t>
          </w:r>
          <w:proofErr w:type="spellStart"/>
          <w:r w:rsidRPr="000C6919">
            <w:rPr>
              <w:color w:val="000000"/>
            </w:rPr>
            <w:t>Souvignier</w:t>
          </w:r>
          <w:proofErr w:type="spellEnd"/>
          <w:r w:rsidRPr="000C6919">
            <w:rPr>
              <w:color w:val="000000"/>
            </w:rPr>
            <w:t xml:space="preserve">, E., &amp; Busse, V. (2026). From research to classroom: A </w:t>
          </w:r>
          <w:r w:rsidRPr="000C6919">
            <w:rPr>
              <w:color w:val="000000"/>
            </w:rPr>
            <w:lastRenderedPageBreak/>
            <w:t xml:space="preserve">mixed-methods investigation into implementing evidence-based writing practices. </w:t>
          </w:r>
          <w:r w:rsidRPr="000C6919">
            <w:rPr>
              <w:i/>
              <w:iCs/>
              <w:color w:val="000000"/>
            </w:rPr>
            <w:t>Teaching and Teacher Education</w:t>
          </w:r>
          <w:r w:rsidRPr="000C6919">
            <w:rPr>
              <w:color w:val="000000"/>
            </w:rPr>
            <w:t xml:space="preserve">, </w:t>
          </w:r>
          <w:r w:rsidRPr="000C6919">
            <w:rPr>
              <w:i/>
              <w:iCs/>
              <w:color w:val="000000"/>
            </w:rPr>
            <w:t>177</w:t>
          </w:r>
          <w:r w:rsidRPr="000C6919">
            <w:rPr>
              <w:color w:val="000000"/>
            </w:rPr>
            <w:t>. https://doi.org/10.1016/j.tate.2026.105519</w:t>
          </w:r>
        </w:p>
        <w:p w14:paraId="30AD39A9" w14:textId="77777777" w:rsidR="000C6919" w:rsidRPr="000C6919" w:rsidRDefault="000C6919">
          <w:pPr>
            <w:ind w:hanging="480"/>
            <w:divId w:val="1035154493"/>
            <w:rPr>
              <w:color w:val="000000"/>
            </w:rPr>
          </w:pPr>
          <w:r w:rsidRPr="000C6919">
            <w:rPr>
              <w:color w:val="000000"/>
            </w:rPr>
            <w:t xml:space="preserve">Stone, M. (1974). Cross-Validatory Choice and Assessment of Statistical Predictions. </w:t>
          </w:r>
          <w:r w:rsidRPr="000C6919">
            <w:rPr>
              <w:i/>
              <w:iCs/>
              <w:color w:val="000000"/>
            </w:rPr>
            <w:t>Journal of the Royal Statistical Society. Series B (Methodological)</w:t>
          </w:r>
          <w:r w:rsidRPr="000C6919">
            <w:rPr>
              <w:color w:val="000000"/>
            </w:rPr>
            <w:t xml:space="preserve">, </w:t>
          </w:r>
          <w:r w:rsidRPr="000C6919">
            <w:rPr>
              <w:i/>
              <w:iCs/>
              <w:color w:val="000000"/>
            </w:rPr>
            <w:t>36</w:t>
          </w:r>
          <w:r w:rsidRPr="000C6919">
            <w:rPr>
              <w:color w:val="000000"/>
            </w:rPr>
            <w:t>(2), 111–147. http://www.jstor.org/stable/2984809</w:t>
          </w:r>
        </w:p>
        <w:p w14:paraId="0089DEF1" w14:textId="77777777" w:rsidR="000C6919" w:rsidRPr="000C6919" w:rsidRDefault="000C6919">
          <w:pPr>
            <w:ind w:hanging="480"/>
            <w:divId w:val="1807704016"/>
            <w:rPr>
              <w:color w:val="000000"/>
            </w:rPr>
          </w:pPr>
          <w:proofErr w:type="spellStart"/>
          <w:r w:rsidRPr="000C6919">
            <w:rPr>
              <w:color w:val="000000"/>
            </w:rPr>
            <w:t>Thi</w:t>
          </w:r>
          <w:proofErr w:type="spellEnd"/>
          <w:r w:rsidRPr="000C6919">
            <w:rPr>
              <w:color w:val="000000"/>
            </w:rPr>
            <w:t xml:space="preserve"> Viet, D. D., &amp; Nguyen, L.-T. (2025). Unveiling the Impact of Big Data and Predictive Analytics Adoption on Sustainable Supply Chain Management: An Employee-Centric Perspective. </w:t>
          </w:r>
          <w:r w:rsidRPr="000C6919">
            <w:rPr>
              <w:i/>
              <w:iCs/>
              <w:color w:val="000000"/>
            </w:rPr>
            <w:t>SAGE Open</w:t>
          </w:r>
          <w:r w:rsidRPr="000C6919">
            <w:rPr>
              <w:color w:val="000000"/>
            </w:rPr>
            <w:t xml:space="preserve">, </w:t>
          </w:r>
          <w:r w:rsidRPr="000C6919">
            <w:rPr>
              <w:i/>
              <w:iCs/>
              <w:color w:val="000000"/>
            </w:rPr>
            <w:t>15</w:t>
          </w:r>
          <w:r w:rsidRPr="000C6919">
            <w:rPr>
              <w:color w:val="000000"/>
            </w:rPr>
            <w:t>(3). https://doi.org/10.1177/21582440251363128</w:t>
          </w:r>
        </w:p>
        <w:p w14:paraId="443A6F29" w14:textId="77777777" w:rsidR="000C6919" w:rsidRPr="000C6919" w:rsidRDefault="000C6919">
          <w:pPr>
            <w:ind w:hanging="480"/>
            <w:divId w:val="1342783757"/>
            <w:rPr>
              <w:color w:val="000000"/>
            </w:rPr>
          </w:pPr>
          <w:proofErr w:type="spellStart"/>
          <w:r w:rsidRPr="000C6919">
            <w:rPr>
              <w:color w:val="000000"/>
            </w:rPr>
            <w:t>Unesco</w:t>
          </w:r>
          <w:proofErr w:type="spellEnd"/>
          <w:r w:rsidRPr="000C6919">
            <w:rPr>
              <w:color w:val="000000"/>
            </w:rPr>
            <w:t xml:space="preserve">. (2025). </w:t>
          </w:r>
          <w:r w:rsidRPr="000C6919">
            <w:rPr>
              <w:i/>
              <w:iCs/>
              <w:color w:val="000000"/>
            </w:rPr>
            <w:t>Record number of higher education students highlights global need for recognition of qualifications</w:t>
          </w:r>
          <w:r w:rsidRPr="000C6919">
            <w:rPr>
              <w:color w:val="000000"/>
            </w:rPr>
            <w:t xml:space="preserve">. </w:t>
          </w:r>
          <w:proofErr w:type="spellStart"/>
          <w:r w:rsidRPr="000C6919">
            <w:rPr>
              <w:color w:val="000000"/>
            </w:rPr>
            <w:t>Unesco</w:t>
          </w:r>
          <w:proofErr w:type="spellEnd"/>
          <w:r w:rsidRPr="000C6919">
            <w:rPr>
              <w:color w:val="000000"/>
            </w:rPr>
            <w:t>. https://www.unesco.org/en/articles/record-number-higher-education-students-highlights-global-need-recognition-qualifications</w:t>
          </w:r>
        </w:p>
        <w:p w14:paraId="10C746CC" w14:textId="77777777" w:rsidR="000C6919" w:rsidRPr="000C6919" w:rsidRDefault="000C6919">
          <w:pPr>
            <w:ind w:hanging="480"/>
            <w:divId w:val="140001961"/>
            <w:rPr>
              <w:color w:val="000000"/>
            </w:rPr>
          </w:pPr>
          <w:r w:rsidRPr="000C6919">
            <w:rPr>
              <w:color w:val="000000"/>
            </w:rPr>
            <w:t>Xu, J., Tong, M., Gao, Q., Xu, Y., Chen, J., &amp; Long, T. (2026). The Impact of project-based learning (</w:t>
          </w:r>
          <w:proofErr w:type="spellStart"/>
          <w:r w:rsidRPr="000C6919">
            <w:rPr>
              <w:color w:val="000000"/>
            </w:rPr>
            <w:t>PjBL</w:t>
          </w:r>
          <w:proofErr w:type="spellEnd"/>
          <w:r w:rsidRPr="000C6919">
            <w:rPr>
              <w:color w:val="000000"/>
            </w:rPr>
            <w:t xml:space="preserve">) on creative thinking in fourth graders: A quasi-experimental study in blended science synchronous classroom. </w:t>
          </w:r>
          <w:r w:rsidRPr="000C6919">
            <w:rPr>
              <w:i/>
              <w:iCs/>
              <w:color w:val="000000"/>
            </w:rPr>
            <w:t>Thinking Skills and Creativity</w:t>
          </w:r>
          <w:r w:rsidRPr="000C6919">
            <w:rPr>
              <w:color w:val="000000"/>
            </w:rPr>
            <w:t xml:space="preserve">, </w:t>
          </w:r>
          <w:r w:rsidRPr="000C6919">
            <w:rPr>
              <w:i/>
              <w:iCs/>
              <w:color w:val="000000"/>
            </w:rPr>
            <w:t>61</w:t>
          </w:r>
          <w:r w:rsidRPr="000C6919">
            <w:rPr>
              <w:color w:val="000000"/>
            </w:rPr>
            <w:t>. https://doi.org/10.1016/j.tsc.2026.102165</w:t>
          </w:r>
        </w:p>
        <w:p w14:paraId="47F3C950" w14:textId="77777777" w:rsidR="000C6919" w:rsidRPr="000C6919" w:rsidRDefault="000C6919">
          <w:pPr>
            <w:ind w:hanging="480"/>
            <w:divId w:val="2016347957"/>
            <w:rPr>
              <w:color w:val="000000"/>
            </w:rPr>
          </w:pPr>
          <w:r w:rsidRPr="000C6919">
            <w:rPr>
              <w:color w:val="000000"/>
            </w:rPr>
            <w:t xml:space="preserve">Yu, J., Li, S., Liu, H., Liu, Q., Tan, C., Cheng, Z., &amp; Wu, J. (2026). </w:t>
          </w:r>
          <w:proofErr w:type="spellStart"/>
          <w:r w:rsidRPr="000C6919">
            <w:rPr>
              <w:color w:val="000000"/>
            </w:rPr>
            <w:t>EduYOLO</w:t>
          </w:r>
          <w:proofErr w:type="spellEnd"/>
          <w:r w:rsidRPr="000C6919">
            <w:rPr>
              <w:color w:val="000000"/>
            </w:rPr>
            <w:t xml:space="preserve">: A classroom behavior recognition framework based on high-resolution feature attention fusion. </w:t>
          </w:r>
          <w:r w:rsidRPr="000C6919">
            <w:rPr>
              <w:i/>
              <w:iCs/>
              <w:color w:val="000000"/>
            </w:rPr>
            <w:t>Expert Systems with Applications</w:t>
          </w:r>
          <w:r w:rsidRPr="000C6919">
            <w:rPr>
              <w:color w:val="000000"/>
            </w:rPr>
            <w:t>. https://doi.org/10.1016/j.eswa.2026.131370</w:t>
          </w:r>
        </w:p>
        <w:p w14:paraId="566A0525" w14:textId="6E7EEDA8" w:rsidR="002203C7" w:rsidRDefault="000C6919" w:rsidP="002203C7">
          <w:pPr>
            <w:jc w:val="both"/>
          </w:pPr>
          <w:r w:rsidRPr="000C6919">
            <w:rPr>
              <w:color w:val="000000"/>
            </w:rPr>
            <w:t> </w:t>
          </w:r>
        </w:p>
      </w:sdtContent>
    </w:sdt>
    <w:sectPr w:rsidR="002203C7" w:rsidSect="0026022F">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05E67"/>
    <w:multiLevelType w:val="hybridMultilevel"/>
    <w:tmpl w:val="B036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8A42DE"/>
    <w:multiLevelType w:val="multilevel"/>
    <w:tmpl w:val="FF1A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63313">
    <w:abstractNumId w:val="1"/>
  </w:num>
  <w:num w:numId="2" w16cid:durableId="474495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42"/>
    <w:rsid w:val="00001A40"/>
    <w:rsid w:val="00025771"/>
    <w:rsid w:val="00066476"/>
    <w:rsid w:val="00072E9E"/>
    <w:rsid w:val="00077621"/>
    <w:rsid w:val="00077CB2"/>
    <w:rsid w:val="000A2C04"/>
    <w:rsid w:val="000A500C"/>
    <w:rsid w:val="000C6919"/>
    <w:rsid w:val="000D3ECE"/>
    <w:rsid w:val="000D6E40"/>
    <w:rsid w:val="001063BB"/>
    <w:rsid w:val="00171601"/>
    <w:rsid w:val="00177056"/>
    <w:rsid w:val="00182C12"/>
    <w:rsid w:val="00206265"/>
    <w:rsid w:val="002203C7"/>
    <w:rsid w:val="00246879"/>
    <w:rsid w:val="002600C8"/>
    <w:rsid w:val="0026022F"/>
    <w:rsid w:val="002B7DB6"/>
    <w:rsid w:val="002C4B70"/>
    <w:rsid w:val="0034055A"/>
    <w:rsid w:val="00367D71"/>
    <w:rsid w:val="00380D74"/>
    <w:rsid w:val="00383995"/>
    <w:rsid w:val="0039503B"/>
    <w:rsid w:val="00413C4D"/>
    <w:rsid w:val="00425994"/>
    <w:rsid w:val="0042755D"/>
    <w:rsid w:val="004406FB"/>
    <w:rsid w:val="004C0EBD"/>
    <w:rsid w:val="005437F5"/>
    <w:rsid w:val="0055127F"/>
    <w:rsid w:val="005619F9"/>
    <w:rsid w:val="0057423B"/>
    <w:rsid w:val="00633EAA"/>
    <w:rsid w:val="0069160B"/>
    <w:rsid w:val="006B36E0"/>
    <w:rsid w:val="006C5119"/>
    <w:rsid w:val="00705407"/>
    <w:rsid w:val="007324E8"/>
    <w:rsid w:val="007A2655"/>
    <w:rsid w:val="007C279A"/>
    <w:rsid w:val="007C5607"/>
    <w:rsid w:val="008030E7"/>
    <w:rsid w:val="00814CAD"/>
    <w:rsid w:val="0083414E"/>
    <w:rsid w:val="00840EA4"/>
    <w:rsid w:val="00864ACB"/>
    <w:rsid w:val="008967FE"/>
    <w:rsid w:val="00897613"/>
    <w:rsid w:val="008A62D3"/>
    <w:rsid w:val="008D571D"/>
    <w:rsid w:val="009025CC"/>
    <w:rsid w:val="009451D3"/>
    <w:rsid w:val="009B0DF3"/>
    <w:rsid w:val="009B4223"/>
    <w:rsid w:val="009C46C7"/>
    <w:rsid w:val="009F15E7"/>
    <w:rsid w:val="00A56E3C"/>
    <w:rsid w:val="00A7407F"/>
    <w:rsid w:val="00AA5812"/>
    <w:rsid w:val="00AB5682"/>
    <w:rsid w:val="00B12DC3"/>
    <w:rsid w:val="00B33599"/>
    <w:rsid w:val="00B503DC"/>
    <w:rsid w:val="00B63B4D"/>
    <w:rsid w:val="00BD0A8A"/>
    <w:rsid w:val="00C12C42"/>
    <w:rsid w:val="00C15C64"/>
    <w:rsid w:val="00C31358"/>
    <w:rsid w:val="00C322D5"/>
    <w:rsid w:val="00C45CFA"/>
    <w:rsid w:val="00C90131"/>
    <w:rsid w:val="00CA6367"/>
    <w:rsid w:val="00CF1029"/>
    <w:rsid w:val="00CF7DC3"/>
    <w:rsid w:val="00D6429D"/>
    <w:rsid w:val="00DF71FF"/>
    <w:rsid w:val="00E0627D"/>
    <w:rsid w:val="00E46F5A"/>
    <w:rsid w:val="00E57A2F"/>
    <w:rsid w:val="00E871A8"/>
    <w:rsid w:val="00E91E01"/>
    <w:rsid w:val="00F2108D"/>
    <w:rsid w:val="00F2315C"/>
    <w:rsid w:val="00F24696"/>
    <w:rsid w:val="00F502B3"/>
    <w:rsid w:val="00FE010B"/>
    <w:rsid w:val="00FE7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6C30C"/>
  <w15:chartTrackingRefBased/>
  <w15:docId w15:val="{8CF6131B-50A0-4671-8E9C-17FB89DF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879"/>
    <w:pPr>
      <w:widowControl w:val="0"/>
      <w:autoSpaceDE w:val="0"/>
      <w:autoSpaceDN w:val="0"/>
    </w:pPr>
    <w:rPr>
      <w:sz w:val="24"/>
      <w:szCs w:val="22"/>
    </w:rPr>
  </w:style>
  <w:style w:type="paragraph" w:styleId="Heading1">
    <w:name w:val="heading 1"/>
    <w:basedOn w:val="Normal"/>
    <w:next w:val="Normal"/>
    <w:link w:val="Heading1Char"/>
    <w:qFormat/>
    <w:rsid w:val="00C12C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C12C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C12C4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C12C4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C12C4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C12C4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C12C4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C12C4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C12C4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2C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C12C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C12C4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C12C42"/>
    <w:rPr>
      <w:rFonts w:asciiTheme="minorHAnsi" w:eastAsiaTheme="majorEastAsia" w:hAnsiTheme="minorHAnsi" w:cstheme="majorBidi"/>
      <w:i/>
      <w:iCs/>
      <w:color w:val="2F5496" w:themeColor="accent1" w:themeShade="BF"/>
      <w:sz w:val="24"/>
      <w:szCs w:val="22"/>
    </w:rPr>
  </w:style>
  <w:style w:type="character" w:customStyle="1" w:styleId="Heading5Char">
    <w:name w:val="Heading 5 Char"/>
    <w:basedOn w:val="DefaultParagraphFont"/>
    <w:link w:val="Heading5"/>
    <w:semiHidden/>
    <w:rsid w:val="00C12C42"/>
    <w:rPr>
      <w:rFonts w:asciiTheme="minorHAnsi" w:eastAsiaTheme="majorEastAsia" w:hAnsiTheme="minorHAnsi" w:cstheme="majorBidi"/>
      <w:color w:val="2F5496" w:themeColor="accent1" w:themeShade="BF"/>
      <w:sz w:val="24"/>
      <w:szCs w:val="22"/>
    </w:rPr>
  </w:style>
  <w:style w:type="character" w:customStyle="1" w:styleId="Heading6Char">
    <w:name w:val="Heading 6 Char"/>
    <w:basedOn w:val="DefaultParagraphFont"/>
    <w:link w:val="Heading6"/>
    <w:semiHidden/>
    <w:rsid w:val="00C12C42"/>
    <w:rPr>
      <w:rFonts w:asciiTheme="minorHAnsi" w:eastAsiaTheme="majorEastAsia" w:hAnsiTheme="minorHAnsi" w:cstheme="majorBidi"/>
      <w:i/>
      <w:iCs/>
      <w:color w:val="595959" w:themeColor="text1" w:themeTint="A6"/>
      <w:sz w:val="24"/>
      <w:szCs w:val="22"/>
    </w:rPr>
  </w:style>
  <w:style w:type="character" w:customStyle="1" w:styleId="Heading7Char">
    <w:name w:val="Heading 7 Char"/>
    <w:basedOn w:val="DefaultParagraphFont"/>
    <w:link w:val="Heading7"/>
    <w:semiHidden/>
    <w:rsid w:val="00C12C42"/>
    <w:rPr>
      <w:rFonts w:asciiTheme="minorHAnsi" w:eastAsiaTheme="majorEastAsia" w:hAnsiTheme="minorHAnsi" w:cstheme="majorBidi"/>
      <w:color w:val="595959" w:themeColor="text1" w:themeTint="A6"/>
      <w:sz w:val="24"/>
      <w:szCs w:val="22"/>
    </w:rPr>
  </w:style>
  <w:style w:type="character" w:customStyle="1" w:styleId="Heading8Char">
    <w:name w:val="Heading 8 Char"/>
    <w:basedOn w:val="DefaultParagraphFont"/>
    <w:link w:val="Heading8"/>
    <w:semiHidden/>
    <w:rsid w:val="00C12C42"/>
    <w:rPr>
      <w:rFonts w:asciiTheme="minorHAnsi" w:eastAsiaTheme="majorEastAsia" w:hAnsiTheme="minorHAnsi" w:cstheme="majorBidi"/>
      <w:i/>
      <w:iCs/>
      <w:color w:val="272727" w:themeColor="text1" w:themeTint="D8"/>
      <w:sz w:val="24"/>
      <w:szCs w:val="22"/>
    </w:rPr>
  </w:style>
  <w:style w:type="character" w:customStyle="1" w:styleId="Heading9Char">
    <w:name w:val="Heading 9 Char"/>
    <w:basedOn w:val="DefaultParagraphFont"/>
    <w:link w:val="Heading9"/>
    <w:semiHidden/>
    <w:rsid w:val="00C12C42"/>
    <w:rPr>
      <w:rFonts w:asciiTheme="minorHAnsi" w:eastAsiaTheme="majorEastAsia" w:hAnsiTheme="minorHAnsi" w:cstheme="majorBidi"/>
      <w:color w:val="272727" w:themeColor="text1" w:themeTint="D8"/>
      <w:sz w:val="24"/>
      <w:szCs w:val="22"/>
    </w:rPr>
  </w:style>
  <w:style w:type="paragraph" w:styleId="Title">
    <w:name w:val="Title"/>
    <w:basedOn w:val="Normal"/>
    <w:next w:val="Normal"/>
    <w:link w:val="TitleChar"/>
    <w:qFormat/>
    <w:rsid w:val="00C12C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12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12C4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C12C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12C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12C42"/>
    <w:rPr>
      <w:i/>
      <w:iCs/>
      <w:color w:val="404040" w:themeColor="text1" w:themeTint="BF"/>
      <w:sz w:val="24"/>
      <w:szCs w:val="22"/>
    </w:rPr>
  </w:style>
  <w:style w:type="paragraph" w:styleId="ListParagraph">
    <w:name w:val="List Paragraph"/>
    <w:basedOn w:val="Normal"/>
    <w:uiPriority w:val="34"/>
    <w:qFormat/>
    <w:rsid w:val="00C12C42"/>
    <w:pPr>
      <w:ind w:left="720"/>
      <w:contextualSpacing/>
    </w:pPr>
  </w:style>
  <w:style w:type="character" w:styleId="IntenseEmphasis">
    <w:name w:val="Intense Emphasis"/>
    <w:basedOn w:val="DefaultParagraphFont"/>
    <w:uiPriority w:val="21"/>
    <w:qFormat/>
    <w:rsid w:val="00C12C42"/>
    <w:rPr>
      <w:i/>
      <w:iCs/>
      <w:color w:val="2F5496" w:themeColor="accent1" w:themeShade="BF"/>
    </w:rPr>
  </w:style>
  <w:style w:type="paragraph" w:styleId="IntenseQuote">
    <w:name w:val="Intense Quote"/>
    <w:basedOn w:val="Normal"/>
    <w:next w:val="Normal"/>
    <w:link w:val="IntenseQuoteChar"/>
    <w:uiPriority w:val="30"/>
    <w:qFormat/>
    <w:rsid w:val="00C12C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2C42"/>
    <w:rPr>
      <w:i/>
      <w:iCs/>
      <w:color w:val="2F5496" w:themeColor="accent1" w:themeShade="BF"/>
      <w:sz w:val="24"/>
      <w:szCs w:val="22"/>
    </w:rPr>
  </w:style>
  <w:style w:type="character" w:styleId="IntenseReference">
    <w:name w:val="Intense Reference"/>
    <w:basedOn w:val="DefaultParagraphFont"/>
    <w:uiPriority w:val="32"/>
    <w:qFormat/>
    <w:rsid w:val="00C12C42"/>
    <w:rPr>
      <w:b/>
      <w:bCs/>
      <w:smallCaps/>
      <w:color w:val="2F5496" w:themeColor="accent1" w:themeShade="BF"/>
      <w:spacing w:val="5"/>
    </w:rPr>
  </w:style>
  <w:style w:type="character" w:styleId="PlaceholderText">
    <w:name w:val="Placeholder Text"/>
    <w:basedOn w:val="DefaultParagraphFont"/>
    <w:uiPriority w:val="99"/>
    <w:semiHidden/>
    <w:rsid w:val="00F2315C"/>
    <w:rPr>
      <w:color w:val="666666"/>
    </w:rPr>
  </w:style>
  <w:style w:type="table" w:styleId="TableGrid">
    <w:name w:val="Table Grid"/>
    <w:basedOn w:val="TableNormal"/>
    <w:uiPriority w:val="39"/>
    <w:rsid w:val="00561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255">
      <w:marLeft w:val="480"/>
      <w:marRight w:val="0"/>
      <w:marTop w:val="0"/>
      <w:marBottom w:val="0"/>
      <w:divBdr>
        <w:top w:val="none" w:sz="0" w:space="0" w:color="auto"/>
        <w:left w:val="none" w:sz="0" w:space="0" w:color="auto"/>
        <w:bottom w:val="none" w:sz="0" w:space="0" w:color="auto"/>
        <w:right w:val="none" w:sz="0" w:space="0" w:color="auto"/>
      </w:divBdr>
    </w:div>
    <w:div w:id="7028932">
      <w:marLeft w:val="480"/>
      <w:marRight w:val="0"/>
      <w:marTop w:val="0"/>
      <w:marBottom w:val="0"/>
      <w:divBdr>
        <w:top w:val="none" w:sz="0" w:space="0" w:color="auto"/>
        <w:left w:val="none" w:sz="0" w:space="0" w:color="auto"/>
        <w:bottom w:val="none" w:sz="0" w:space="0" w:color="auto"/>
        <w:right w:val="none" w:sz="0" w:space="0" w:color="auto"/>
      </w:divBdr>
    </w:div>
    <w:div w:id="13965717">
      <w:marLeft w:val="480"/>
      <w:marRight w:val="0"/>
      <w:marTop w:val="0"/>
      <w:marBottom w:val="0"/>
      <w:divBdr>
        <w:top w:val="none" w:sz="0" w:space="0" w:color="auto"/>
        <w:left w:val="none" w:sz="0" w:space="0" w:color="auto"/>
        <w:bottom w:val="none" w:sz="0" w:space="0" w:color="auto"/>
        <w:right w:val="none" w:sz="0" w:space="0" w:color="auto"/>
      </w:divBdr>
    </w:div>
    <w:div w:id="29232100">
      <w:marLeft w:val="480"/>
      <w:marRight w:val="0"/>
      <w:marTop w:val="0"/>
      <w:marBottom w:val="0"/>
      <w:divBdr>
        <w:top w:val="none" w:sz="0" w:space="0" w:color="auto"/>
        <w:left w:val="none" w:sz="0" w:space="0" w:color="auto"/>
        <w:bottom w:val="none" w:sz="0" w:space="0" w:color="auto"/>
        <w:right w:val="none" w:sz="0" w:space="0" w:color="auto"/>
      </w:divBdr>
    </w:div>
    <w:div w:id="41250897">
      <w:marLeft w:val="480"/>
      <w:marRight w:val="0"/>
      <w:marTop w:val="0"/>
      <w:marBottom w:val="0"/>
      <w:divBdr>
        <w:top w:val="none" w:sz="0" w:space="0" w:color="auto"/>
        <w:left w:val="none" w:sz="0" w:space="0" w:color="auto"/>
        <w:bottom w:val="none" w:sz="0" w:space="0" w:color="auto"/>
        <w:right w:val="none" w:sz="0" w:space="0" w:color="auto"/>
      </w:divBdr>
    </w:div>
    <w:div w:id="55593041">
      <w:marLeft w:val="480"/>
      <w:marRight w:val="0"/>
      <w:marTop w:val="0"/>
      <w:marBottom w:val="0"/>
      <w:divBdr>
        <w:top w:val="none" w:sz="0" w:space="0" w:color="auto"/>
        <w:left w:val="none" w:sz="0" w:space="0" w:color="auto"/>
        <w:bottom w:val="none" w:sz="0" w:space="0" w:color="auto"/>
        <w:right w:val="none" w:sz="0" w:space="0" w:color="auto"/>
      </w:divBdr>
    </w:div>
    <w:div w:id="55857170">
      <w:marLeft w:val="480"/>
      <w:marRight w:val="0"/>
      <w:marTop w:val="0"/>
      <w:marBottom w:val="0"/>
      <w:divBdr>
        <w:top w:val="none" w:sz="0" w:space="0" w:color="auto"/>
        <w:left w:val="none" w:sz="0" w:space="0" w:color="auto"/>
        <w:bottom w:val="none" w:sz="0" w:space="0" w:color="auto"/>
        <w:right w:val="none" w:sz="0" w:space="0" w:color="auto"/>
      </w:divBdr>
    </w:div>
    <w:div w:id="71050637">
      <w:marLeft w:val="480"/>
      <w:marRight w:val="0"/>
      <w:marTop w:val="0"/>
      <w:marBottom w:val="0"/>
      <w:divBdr>
        <w:top w:val="none" w:sz="0" w:space="0" w:color="auto"/>
        <w:left w:val="none" w:sz="0" w:space="0" w:color="auto"/>
        <w:bottom w:val="none" w:sz="0" w:space="0" w:color="auto"/>
        <w:right w:val="none" w:sz="0" w:space="0" w:color="auto"/>
      </w:divBdr>
    </w:div>
    <w:div w:id="114519781">
      <w:marLeft w:val="480"/>
      <w:marRight w:val="0"/>
      <w:marTop w:val="0"/>
      <w:marBottom w:val="0"/>
      <w:divBdr>
        <w:top w:val="none" w:sz="0" w:space="0" w:color="auto"/>
        <w:left w:val="none" w:sz="0" w:space="0" w:color="auto"/>
        <w:bottom w:val="none" w:sz="0" w:space="0" w:color="auto"/>
        <w:right w:val="none" w:sz="0" w:space="0" w:color="auto"/>
      </w:divBdr>
    </w:div>
    <w:div w:id="118956048">
      <w:marLeft w:val="480"/>
      <w:marRight w:val="0"/>
      <w:marTop w:val="0"/>
      <w:marBottom w:val="0"/>
      <w:divBdr>
        <w:top w:val="none" w:sz="0" w:space="0" w:color="auto"/>
        <w:left w:val="none" w:sz="0" w:space="0" w:color="auto"/>
        <w:bottom w:val="none" w:sz="0" w:space="0" w:color="auto"/>
        <w:right w:val="none" w:sz="0" w:space="0" w:color="auto"/>
      </w:divBdr>
    </w:div>
    <w:div w:id="138810218">
      <w:marLeft w:val="480"/>
      <w:marRight w:val="0"/>
      <w:marTop w:val="0"/>
      <w:marBottom w:val="0"/>
      <w:divBdr>
        <w:top w:val="none" w:sz="0" w:space="0" w:color="auto"/>
        <w:left w:val="none" w:sz="0" w:space="0" w:color="auto"/>
        <w:bottom w:val="none" w:sz="0" w:space="0" w:color="auto"/>
        <w:right w:val="none" w:sz="0" w:space="0" w:color="auto"/>
      </w:divBdr>
    </w:div>
    <w:div w:id="140001961">
      <w:marLeft w:val="480"/>
      <w:marRight w:val="0"/>
      <w:marTop w:val="0"/>
      <w:marBottom w:val="0"/>
      <w:divBdr>
        <w:top w:val="none" w:sz="0" w:space="0" w:color="auto"/>
        <w:left w:val="none" w:sz="0" w:space="0" w:color="auto"/>
        <w:bottom w:val="none" w:sz="0" w:space="0" w:color="auto"/>
        <w:right w:val="none" w:sz="0" w:space="0" w:color="auto"/>
      </w:divBdr>
    </w:div>
    <w:div w:id="140466512">
      <w:marLeft w:val="480"/>
      <w:marRight w:val="0"/>
      <w:marTop w:val="0"/>
      <w:marBottom w:val="0"/>
      <w:divBdr>
        <w:top w:val="none" w:sz="0" w:space="0" w:color="auto"/>
        <w:left w:val="none" w:sz="0" w:space="0" w:color="auto"/>
        <w:bottom w:val="none" w:sz="0" w:space="0" w:color="auto"/>
        <w:right w:val="none" w:sz="0" w:space="0" w:color="auto"/>
      </w:divBdr>
    </w:div>
    <w:div w:id="140660369">
      <w:marLeft w:val="480"/>
      <w:marRight w:val="0"/>
      <w:marTop w:val="0"/>
      <w:marBottom w:val="0"/>
      <w:divBdr>
        <w:top w:val="none" w:sz="0" w:space="0" w:color="auto"/>
        <w:left w:val="none" w:sz="0" w:space="0" w:color="auto"/>
        <w:bottom w:val="none" w:sz="0" w:space="0" w:color="auto"/>
        <w:right w:val="none" w:sz="0" w:space="0" w:color="auto"/>
      </w:divBdr>
    </w:div>
    <w:div w:id="211427012">
      <w:marLeft w:val="480"/>
      <w:marRight w:val="0"/>
      <w:marTop w:val="0"/>
      <w:marBottom w:val="0"/>
      <w:divBdr>
        <w:top w:val="none" w:sz="0" w:space="0" w:color="auto"/>
        <w:left w:val="none" w:sz="0" w:space="0" w:color="auto"/>
        <w:bottom w:val="none" w:sz="0" w:space="0" w:color="auto"/>
        <w:right w:val="none" w:sz="0" w:space="0" w:color="auto"/>
      </w:divBdr>
    </w:div>
    <w:div w:id="214390544">
      <w:marLeft w:val="480"/>
      <w:marRight w:val="0"/>
      <w:marTop w:val="0"/>
      <w:marBottom w:val="0"/>
      <w:divBdr>
        <w:top w:val="none" w:sz="0" w:space="0" w:color="auto"/>
        <w:left w:val="none" w:sz="0" w:space="0" w:color="auto"/>
        <w:bottom w:val="none" w:sz="0" w:space="0" w:color="auto"/>
        <w:right w:val="none" w:sz="0" w:space="0" w:color="auto"/>
      </w:divBdr>
    </w:div>
    <w:div w:id="236522491">
      <w:marLeft w:val="480"/>
      <w:marRight w:val="0"/>
      <w:marTop w:val="0"/>
      <w:marBottom w:val="0"/>
      <w:divBdr>
        <w:top w:val="none" w:sz="0" w:space="0" w:color="auto"/>
        <w:left w:val="none" w:sz="0" w:space="0" w:color="auto"/>
        <w:bottom w:val="none" w:sz="0" w:space="0" w:color="auto"/>
        <w:right w:val="none" w:sz="0" w:space="0" w:color="auto"/>
      </w:divBdr>
    </w:div>
    <w:div w:id="271088298">
      <w:marLeft w:val="480"/>
      <w:marRight w:val="0"/>
      <w:marTop w:val="0"/>
      <w:marBottom w:val="0"/>
      <w:divBdr>
        <w:top w:val="none" w:sz="0" w:space="0" w:color="auto"/>
        <w:left w:val="none" w:sz="0" w:space="0" w:color="auto"/>
        <w:bottom w:val="none" w:sz="0" w:space="0" w:color="auto"/>
        <w:right w:val="none" w:sz="0" w:space="0" w:color="auto"/>
      </w:divBdr>
    </w:div>
    <w:div w:id="282470249">
      <w:marLeft w:val="480"/>
      <w:marRight w:val="0"/>
      <w:marTop w:val="0"/>
      <w:marBottom w:val="0"/>
      <w:divBdr>
        <w:top w:val="none" w:sz="0" w:space="0" w:color="auto"/>
        <w:left w:val="none" w:sz="0" w:space="0" w:color="auto"/>
        <w:bottom w:val="none" w:sz="0" w:space="0" w:color="auto"/>
        <w:right w:val="none" w:sz="0" w:space="0" w:color="auto"/>
      </w:divBdr>
    </w:div>
    <w:div w:id="283316504">
      <w:marLeft w:val="480"/>
      <w:marRight w:val="0"/>
      <w:marTop w:val="0"/>
      <w:marBottom w:val="0"/>
      <w:divBdr>
        <w:top w:val="none" w:sz="0" w:space="0" w:color="auto"/>
        <w:left w:val="none" w:sz="0" w:space="0" w:color="auto"/>
        <w:bottom w:val="none" w:sz="0" w:space="0" w:color="auto"/>
        <w:right w:val="none" w:sz="0" w:space="0" w:color="auto"/>
      </w:divBdr>
    </w:div>
    <w:div w:id="287905204">
      <w:marLeft w:val="480"/>
      <w:marRight w:val="0"/>
      <w:marTop w:val="0"/>
      <w:marBottom w:val="0"/>
      <w:divBdr>
        <w:top w:val="none" w:sz="0" w:space="0" w:color="auto"/>
        <w:left w:val="none" w:sz="0" w:space="0" w:color="auto"/>
        <w:bottom w:val="none" w:sz="0" w:space="0" w:color="auto"/>
        <w:right w:val="none" w:sz="0" w:space="0" w:color="auto"/>
      </w:divBdr>
    </w:div>
    <w:div w:id="292832941">
      <w:marLeft w:val="480"/>
      <w:marRight w:val="0"/>
      <w:marTop w:val="0"/>
      <w:marBottom w:val="0"/>
      <w:divBdr>
        <w:top w:val="none" w:sz="0" w:space="0" w:color="auto"/>
        <w:left w:val="none" w:sz="0" w:space="0" w:color="auto"/>
        <w:bottom w:val="none" w:sz="0" w:space="0" w:color="auto"/>
        <w:right w:val="none" w:sz="0" w:space="0" w:color="auto"/>
      </w:divBdr>
    </w:div>
    <w:div w:id="292910259">
      <w:marLeft w:val="480"/>
      <w:marRight w:val="0"/>
      <w:marTop w:val="0"/>
      <w:marBottom w:val="0"/>
      <w:divBdr>
        <w:top w:val="none" w:sz="0" w:space="0" w:color="auto"/>
        <w:left w:val="none" w:sz="0" w:space="0" w:color="auto"/>
        <w:bottom w:val="none" w:sz="0" w:space="0" w:color="auto"/>
        <w:right w:val="none" w:sz="0" w:space="0" w:color="auto"/>
      </w:divBdr>
    </w:div>
    <w:div w:id="352264242">
      <w:marLeft w:val="480"/>
      <w:marRight w:val="0"/>
      <w:marTop w:val="0"/>
      <w:marBottom w:val="0"/>
      <w:divBdr>
        <w:top w:val="none" w:sz="0" w:space="0" w:color="auto"/>
        <w:left w:val="none" w:sz="0" w:space="0" w:color="auto"/>
        <w:bottom w:val="none" w:sz="0" w:space="0" w:color="auto"/>
        <w:right w:val="none" w:sz="0" w:space="0" w:color="auto"/>
      </w:divBdr>
    </w:div>
    <w:div w:id="375083676">
      <w:marLeft w:val="480"/>
      <w:marRight w:val="0"/>
      <w:marTop w:val="0"/>
      <w:marBottom w:val="0"/>
      <w:divBdr>
        <w:top w:val="none" w:sz="0" w:space="0" w:color="auto"/>
        <w:left w:val="none" w:sz="0" w:space="0" w:color="auto"/>
        <w:bottom w:val="none" w:sz="0" w:space="0" w:color="auto"/>
        <w:right w:val="none" w:sz="0" w:space="0" w:color="auto"/>
      </w:divBdr>
    </w:div>
    <w:div w:id="391004937">
      <w:marLeft w:val="480"/>
      <w:marRight w:val="0"/>
      <w:marTop w:val="0"/>
      <w:marBottom w:val="0"/>
      <w:divBdr>
        <w:top w:val="none" w:sz="0" w:space="0" w:color="auto"/>
        <w:left w:val="none" w:sz="0" w:space="0" w:color="auto"/>
        <w:bottom w:val="none" w:sz="0" w:space="0" w:color="auto"/>
        <w:right w:val="none" w:sz="0" w:space="0" w:color="auto"/>
      </w:divBdr>
    </w:div>
    <w:div w:id="393239739">
      <w:marLeft w:val="480"/>
      <w:marRight w:val="0"/>
      <w:marTop w:val="0"/>
      <w:marBottom w:val="0"/>
      <w:divBdr>
        <w:top w:val="none" w:sz="0" w:space="0" w:color="auto"/>
        <w:left w:val="none" w:sz="0" w:space="0" w:color="auto"/>
        <w:bottom w:val="none" w:sz="0" w:space="0" w:color="auto"/>
        <w:right w:val="none" w:sz="0" w:space="0" w:color="auto"/>
      </w:divBdr>
    </w:div>
    <w:div w:id="412901035">
      <w:marLeft w:val="480"/>
      <w:marRight w:val="0"/>
      <w:marTop w:val="0"/>
      <w:marBottom w:val="0"/>
      <w:divBdr>
        <w:top w:val="none" w:sz="0" w:space="0" w:color="auto"/>
        <w:left w:val="none" w:sz="0" w:space="0" w:color="auto"/>
        <w:bottom w:val="none" w:sz="0" w:space="0" w:color="auto"/>
        <w:right w:val="none" w:sz="0" w:space="0" w:color="auto"/>
      </w:divBdr>
    </w:div>
    <w:div w:id="433207743">
      <w:marLeft w:val="480"/>
      <w:marRight w:val="0"/>
      <w:marTop w:val="0"/>
      <w:marBottom w:val="0"/>
      <w:divBdr>
        <w:top w:val="none" w:sz="0" w:space="0" w:color="auto"/>
        <w:left w:val="none" w:sz="0" w:space="0" w:color="auto"/>
        <w:bottom w:val="none" w:sz="0" w:space="0" w:color="auto"/>
        <w:right w:val="none" w:sz="0" w:space="0" w:color="auto"/>
      </w:divBdr>
    </w:div>
    <w:div w:id="473254942">
      <w:marLeft w:val="480"/>
      <w:marRight w:val="0"/>
      <w:marTop w:val="0"/>
      <w:marBottom w:val="0"/>
      <w:divBdr>
        <w:top w:val="none" w:sz="0" w:space="0" w:color="auto"/>
        <w:left w:val="none" w:sz="0" w:space="0" w:color="auto"/>
        <w:bottom w:val="none" w:sz="0" w:space="0" w:color="auto"/>
        <w:right w:val="none" w:sz="0" w:space="0" w:color="auto"/>
      </w:divBdr>
    </w:div>
    <w:div w:id="475102819">
      <w:marLeft w:val="480"/>
      <w:marRight w:val="0"/>
      <w:marTop w:val="0"/>
      <w:marBottom w:val="0"/>
      <w:divBdr>
        <w:top w:val="none" w:sz="0" w:space="0" w:color="auto"/>
        <w:left w:val="none" w:sz="0" w:space="0" w:color="auto"/>
        <w:bottom w:val="none" w:sz="0" w:space="0" w:color="auto"/>
        <w:right w:val="none" w:sz="0" w:space="0" w:color="auto"/>
      </w:divBdr>
    </w:div>
    <w:div w:id="479663551">
      <w:marLeft w:val="480"/>
      <w:marRight w:val="0"/>
      <w:marTop w:val="0"/>
      <w:marBottom w:val="0"/>
      <w:divBdr>
        <w:top w:val="none" w:sz="0" w:space="0" w:color="auto"/>
        <w:left w:val="none" w:sz="0" w:space="0" w:color="auto"/>
        <w:bottom w:val="none" w:sz="0" w:space="0" w:color="auto"/>
        <w:right w:val="none" w:sz="0" w:space="0" w:color="auto"/>
      </w:divBdr>
    </w:div>
    <w:div w:id="551959896">
      <w:marLeft w:val="480"/>
      <w:marRight w:val="0"/>
      <w:marTop w:val="0"/>
      <w:marBottom w:val="0"/>
      <w:divBdr>
        <w:top w:val="none" w:sz="0" w:space="0" w:color="auto"/>
        <w:left w:val="none" w:sz="0" w:space="0" w:color="auto"/>
        <w:bottom w:val="none" w:sz="0" w:space="0" w:color="auto"/>
        <w:right w:val="none" w:sz="0" w:space="0" w:color="auto"/>
      </w:divBdr>
    </w:div>
    <w:div w:id="578173147">
      <w:marLeft w:val="480"/>
      <w:marRight w:val="0"/>
      <w:marTop w:val="0"/>
      <w:marBottom w:val="0"/>
      <w:divBdr>
        <w:top w:val="none" w:sz="0" w:space="0" w:color="auto"/>
        <w:left w:val="none" w:sz="0" w:space="0" w:color="auto"/>
        <w:bottom w:val="none" w:sz="0" w:space="0" w:color="auto"/>
        <w:right w:val="none" w:sz="0" w:space="0" w:color="auto"/>
      </w:divBdr>
    </w:div>
    <w:div w:id="601694361">
      <w:marLeft w:val="480"/>
      <w:marRight w:val="0"/>
      <w:marTop w:val="0"/>
      <w:marBottom w:val="0"/>
      <w:divBdr>
        <w:top w:val="none" w:sz="0" w:space="0" w:color="auto"/>
        <w:left w:val="none" w:sz="0" w:space="0" w:color="auto"/>
        <w:bottom w:val="none" w:sz="0" w:space="0" w:color="auto"/>
        <w:right w:val="none" w:sz="0" w:space="0" w:color="auto"/>
      </w:divBdr>
    </w:div>
    <w:div w:id="630673181">
      <w:marLeft w:val="480"/>
      <w:marRight w:val="0"/>
      <w:marTop w:val="0"/>
      <w:marBottom w:val="0"/>
      <w:divBdr>
        <w:top w:val="none" w:sz="0" w:space="0" w:color="auto"/>
        <w:left w:val="none" w:sz="0" w:space="0" w:color="auto"/>
        <w:bottom w:val="none" w:sz="0" w:space="0" w:color="auto"/>
        <w:right w:val="none" w:sz="0" w:space="0" w:color="auto"/>
      </w:divBdr>
    </w:div>
    <w:div w:id="633414192">
      <w:marLeft w:val="480"/>
      <w:marRight w:val="0"/>
      <w:marTop w:val="0"/>
      <w:marBottom w:val="0"/>
      <w:divBdr>
        <w:top w:val="none" w:sz="0" w:space="0" w:color="auto"/>
        <w:left w:val="none" w:sz="0" w:space="0" w:color="auto"/>
        <w:bottom w:val="none" w:sz="0" w:space="0" w:color="auto"/>
        <w:right w:val="none" w:sz="0" w:space="0" w:color="auto"/>
      </w:divBdr>
    </w:div>
    <w:div w:id="641080005">
      <w:marLeft w:val="480"/>
      <w:marRight w:val="0"/>
      <w:marTop w:val="0"/>
      <w:marBottom w:val="0"/>
      <w:divBdr>
        <w:top w:val="none" w:sz="0" w:space="0" w:color="auto"/>
        <w:left w:val="none" w:sz="0" w:space="0" w:color="auto"/>
        <w:bottom w:val="none" w:sz="0" w:space="0" w:color="auto"/>
        <w:right w:val="none" w:sz="0" w:space="0" w:color="auto"/>
      </w:divBdr>
    </w:div>
    <w:div w:id="655643806">
      <w:marLeft w:val="480"/>
      <w:marRight w:val="0"/>
      <w:marTop w:val="0"/>
      <w:marBottom w:val="0"/>
      <w:divBdr>
        <w:top w:val="none" w:sz="0" w:space="0" w:color="auto"/>
        <w:left w:val="none" w:sz="0" w:space="0" w:color="auto"/>
        <w:bottom w:val="none" w:sz="0" w:space="0" w:color="auto"/>
        <w:right w:val="none" w:sz="0" w:space="0" w:color="auto"/>
      </w:divBdr>
    </w:div>
    <w:div w:id="662588569">
      <w:marLeft w:val="480"/>
      <w:marRight w:val="0"/>
      <w:marTop w:val="0"/>
      <w:marBottom w:val="0"/>
      <w:divBdr>
        <w:top w:val="none" w:sz="0" w:space="0" w:color="auto"/>
        <w:left w:val="none" w:sz="0" w:space="0" w:color="auto"/>
        <w:bottom w:val="none" w:sz="0" w:space="0" w:color="auto"/>
        <w:right w:val="none" w:sz="0" w:space="0" w:color="auto"/>
      </w:divBdr>
    </w:div>
    <w:div w:id="663825776">
      <w:marLeft w:val="480"/>
      <w:marRight w:val="0"/>
      <w:marTop w:val="0"/>
      <w:marBottom w:val="0"/>
      <w:divBdr>
        <w:top w:val="none" w:sz="0" w:space="0" w:color="auto"/>
        <w:left w:val="none" w:sz="0" w:space="0" w:color="auto"/>
        <w:bottom w:val="none" w:sz="0" w:space="0" w:color="auto"/>
        <w:right w:val="none" w:sz="0" w:space="0" w:color="auto"/>
      </w:divBdr>
    </w:div>
    <w:div w:id="666057281">
      <w:marLeft w:val="480"/>
      <w:marRight w:val="0"/>
      <w:marTop w:val="0"/>
      <w:marBottom w:val="0"/>
      <w:divBdr>
        <w:top w:val="none" w:sz="0" w:space="0" w:color="auto"/>
        <w:left w:val="none" w:sz="0" w:space="0" w:color="auto"/>
        <w:bottom w:val="none" w:sz="0" w:space="0" w:color="auto"/>
        <w:right w:val="none" w:sz="0" w:space="0" w:color="auto"/>
      </w:divBdr>
    </w:div>
    <w:div w:id="671303552">
      <w:marLeft w:val="480"/>
      <w:marRight w:val="0"/>
      <w:marTop w:val="0"/>
      <w:marBottom w:val="0"/>
      <w:divBdr>
        <w:top w:val="none" w:sz="0" w:space="0" w:color="auto"/>
        <w:left w:val="none" w:sz="0" w:space="0" w:color="auto"/>
        <w:bottom w:val="none" w:sz="0" w:space="0" w:color="auto"/>
        <w:right w:val="none" w:sz="0" w:space="0" w:color="auto"/>
      </w:divBdr>
    </w:div>
    <w:div w:id="679239829">
      <w:marLeft w:val="480"/>
      <w:marRight w:val="0"/>
      <w:marTop w:val="0"/>
      <w:marBottom w:val="0"/>
      <w:divBdr>
        <w:top w:val="none" w:sz="0" w:space="0" w:color="auto"/>
        <w:left w:val="none" w:sz="0" w:space="0" w:color="auto"/>
        <w:bottom w:val="none" w:sz="0" w:space="0" w:color="auto"/>
        <w:right w:val="none" w:sz="0" w:space="0" w:color="auto"/>
      </w:divBdr>
    </w:div>
    <w:div w:id="684594098">
      <w:marLeft w:val="480"/>
      <w:marRight w:val="0"/>
      <w:marTop w:val="0"/>
      <w:marBottom w:val="0"/>
      <w:divBdr>
        <w:top w:val="none" w:sz="0" w:space="0" w:color="auto"/>
        <w:left w:val="none" w:sz="0" w:space="0" w:color="auto"/>
        <w:bottom w:val="none" w:sz="0" w:space="0" w:color="auto"/>
        <w:right w:val="none" w:sz="0" w:space="0" w:color="auto"/>
      </w:divBdr>
    </w:div>
    <w:div w:id="701829170">
      <w:marLeft w:val="480"/>
      <w:marRight w:val="0"/>
      <w:marTop w:val="0"/>
      <w:marBottom w:val="0"/>
      <w:divBdr>
        <w:top w:val="none" w:sz="0" w:space="0" w:color="auto"/>
        <w:left w:val="none" w:sz="0" w:space="0" w:color="auto"/>
        <w:bottom w:val="none" w:sz="0" w:space="0" w:color="auto"/>
        <w:right w:val="none" w:sz="0" w:space="0" w:color="auto"/>
      </w:divBdr>
    </w:div>
    <w:div w:id="744112157">
      <w:marLeft w:val="480"/>
      <w:marRight w:val="0"/>
      <w:marTop w:val="0"/>
      <w:marBottom w:val="0"/>
      <w:divBdr>
        <w:top w:val="none" w:sz="0" w:space="0" w:color="auto"/>
        <w:left w:val="none" w:sz="0" w:space="0" w:color="auto"/>
        <w:bottom w:val="none" w:sz="0" w:space="0" w:color="auto"/>
        <w:right w:val="none" w:sz="0" w:space="0" w:color="auto"/>
      </w:divBdr>
    </w:div>
    <w:div w:id="744491970">
      <w:marLeft w:val="480"/>
      <w:marRight w:val="0"/>
      <w:marTop w:val="0"/>
      <w:marBottom w:val="0"/>
      <w:divBdr>
        <w:top w:val="none" w:sz="0" w:space="0" w:color="auto"/>
        <w:left w:val="none" w:sz="0" w:space="0" w:color="auto"/>
        <w:bottom w:val="none" w:sz="0" w:space="0" w:color="auto"/>
        <w:right w:val="none" w:sz="0" w:space="0" w:color="auto"/>
      </w:divBdr>
    </w:div>
    <w:div w:id="769741266">
      <w:marLeft w:val="480"/>
      <w:marRight w:val="0"/>
      <w:marTop w:val="0"/>
      <w:marBottom w:val="0"/>
      <w:divBdr>
        <w:top w:val="none" w:sz="0" w:space="0" w:color="auto"/>
        <w:left w:val="none" w:sz="0" w:space="0" w:color="auto"/>
        <w:bottom w:val="none" w:sz="0" w:space="0" w:color="auto"/>
        <w:right w:val="none" w:sz="0" w:space="0" w:color="auto"/>
      </w:divBdr>
    </w:div>
    <w:div w:id="771896022">
      <w:marLeft w:val="480"/>
      <w:marRight w:val="0"/>
      <w:marTop w:val="0"/>
      <w:marBottom w:val="0"/>
      <w:divBdr>
        <w:top w:val="none" w:sz="0" w:space="0" w:color="auto"/>
        <w:left w:val="none" w:sz="0" w:space="0" w:color="auto"/>
        <w:bottom w:val="none" w:sz="0" w:space="0" w:color="auto"/>
        <w:right w:val="none" w:sz="0" w:space="0" w:color="auto"/>
      </w:divBdr>
    </w:div>
    <w:div w:id="814024806">
      <w:marLeft w:val="480"/>
      <w:marRight w:val="0"/>
      <w:marTop w:val="0"/>
      <w:marBottom w:val="0"/>
      <w:divBdr>
        <w:top w:val="none" w:sz="0" w:space="0" w:color="auto"/>
        <w:left w:val="none" w:sz="0" w:space="0" w:color="auto"/>
        <w:bottom w:val="none" w:sz="0" w:space="0" w:color="auto"/>
        <w:right w:val="none" w:sz="0" w:space="0" w:color="auto"/>
      </w:divBdr>
    </w:div>
    <w:div w:id="815227020">
      <w:marLeft w:val="480"/>
      <w:marRight w:val="0"/>
      <w:marTop w:val="0"/>
      <w:marBottom w:val="0"/>
      <w:divBdr>
        <w:top w:val="none" w:sz="0" w:space="0" w:color="auto"/>
        <w:left w:val="none" w:sz="0" w:space="0" w:color="auto"/>
        <w:bottom w:val="none" w:sz="0" w:space="0" w:color="auto"/>
        <w:right w:val="none" w:sz="0" w:space="0" w:color="auto"/>
      </w:divBdr>
    </w:div>
    <w:div w:id="843974488">
      <w:marLeft w:val="480"/>
      <w:marRight w:val="0"/>
      <w:marTop w:val="0"/>
      <w:marBottom w:val="0"/>
      <w:divBdr>
        <w:top w:val="none" w:sz="0" w:space="0" w:color="auto"/>
        <w:left w:val="none" w:sz="0" w:space="0" w:color="auto"/>
        <w:bottom w:val="none" w:sz="0" w:space="0" w:color="auto"/>
        <w:right w:val="none" w:sz="0" w:space="0" w:color="auto"/>
      </w:divBdr>
    </w:div>
    <w:div w:id="849566485">
      <w:marLeft w:val="480"/>
      <w:marRight w:val="0"/>
      <w:marTop w:val="0"/>
      <w:marBottom w:val="0"/>
      <w:divBdr>
        <w:top w:val="none" w:sz="0" w:space="0" w:color="auto"/>
        <w:left w:val="none" w:sz="0" w:space="0" w:color="auto"/>
        <w:bottom w:val="none" w:sz="0" w:space="0" w:color="auto"/>
        <w:right w:val="none" w:sz="0" w:space="0" w:color="auto"/>
      </w:divBdr>
    </w:div>
    <w:div w:id="885024619">
      <w:marLeft w:val="480"/>
      <w:marRight w:val="0"/>
      <w:marTop w:val="0"/>
      <w:marBottom w:val="0"/>
      <w:divBdr>
        <w:top w:val="none" w:sz="0" w:space="0" w:color="auto"/>
        <w:left w:val="none" w:sz="0" w:space="0" w:color="auto"/>
        <w:bottom w:val="none" w:sz="0" w:space="0" w:color="auto"/>
        <w:right w:val="none" w:sz="0" w:space="0" w:color="auto"/>
      </w:divBdr>
    </w:div>
    <w:div w:id="899941660">
      <w:marLeft w:val="480"/>
      <w:marRight w:val="0"/>
      <w:marTop w:val="0"/>
      <w:marBottom w:val="0"/>
      <w:divBdr>
        <w:top w:val="none" w:sz="0" w:space="0" w:color="auto"/>
        <w:left w:val="none" w:sz="0" w:space="0" w:color="auto"/>
        <w:bottom w:val="none" w:sz="0" w:space="0" w:color="auto"/>
        <w:right w:val="none" w:sz="0" w:space="0" w:color="auto"/>
      </w:divBdr>
    </w:div>
    <w:div w:id="905458237">
      <w:marLeft w:val="480"/>
      <w:marRight w:val="0"/>
      <w:marTop w:val="0"/>
      <w:marBottom w:val="0"/>
      <w:divBdr>
        <w:top w:val="none" w:sz="0" w:space="0" w:color="auto"/>
        <w:left w:val="none" w:sz="0" w:space="0" w:color="auto"/>
        <w:bottom w:val="none" w:sz="0" w:space="0" w:color="auto"/>
        <w:right w:val="none" w:sz="0" w:space="0" w:color="auto"/>
      </w:divBdr>
    </w:div>
    <w:div w:id="918245540">
      <w:marLeft w:val="480"/>
      <w:marRight w:val="0"/>
      <w:marTop w:val="0"/>
      <w:marBottom w:val="0"/>
      <w:divBdr>
        <w:top w:val="none" w:sz="0" w:space="0" w:color="auto"/>
        <w:left w:val="none" w:sz="0" w:space="0" w:color="auto"/>
        <w:bottom w:val="none" w:sz="0" w:space="0" w:color="auto"/>
        <w:right w:val="none" w:sz="0" w:space="0" w:color="auto"/>
      </w:divBdr>
    </w:div>
    <w:div w:id="920212707">
      <w:marLeft w:val="480"/>
      <w:marRight w:val="0"/>
      <w:marTop w:val="0"/>
      <w:marBottom w:val="0"/>
      <w:divBdr>
        <w:top w:val="none" w:sz="0" w:space="0" w:color="auto"/>
        <w:left w:val="none" w:sz="0" w:space="0" w:color="auto"/>
        <w:bottom w:val="none" w:sz="0" w:space="0" w:color="auto"/>
        <w:right w:val="none" w:sz="0" w:space="0" w:color="auto"/>
      </w:divBdr>
    </w:div>
    <w:div w:id="928274177">
      <w:marLeft w:val="480"/>
      <w:marRight w:val="0"/>
      <w:marTop w:val="0"/>
      <w:marBottom w:val="0"/>
      <w:divBdr>
        <w:top w:val="none" w:sz="0" w:space="0" w:color="auto"/>
        <w:left w:val="none" w:sz="0" w:space="0" w:color="auto"/>
        <w:bottom w:val="none" w:sz="0" w:space="0" w:color="auto"/>
        <w:right w:val="none" w:sz="0" w:space="0" w:color="auto"/>
      </w:divBdr>
    </w:div>
    <w:div w:id="988821357">
      <w:marLeft w:val="480"/>
      <w:marRight w:val="0"/>
      <w:marTop w:val="0"/>
      <w:marBottom w:val="0"/>
      <w:divBdr>
        <w:top w:val="none" w:sz="0" w:space="0" w:color="auto"/>
        <w:left w:val="none" w:sz="0" w:space="0" w:color="auto"/>
        <w:bottom w:val="none" w:sz="0" w:space="0" w:color="auto"/>
        <w:right w:val="none" w:sz="0" w:space="0" w:color="auto"/>
      </w:divBdr>
    </w:div>
    <w:div w:id="1035154493">
      <w:marLeft w:val="480"/>
      <w:marRight w:val="0"/>
      <w:marTop w:val="0"/>
      <w:marBottom w:val="0"/>
      <w:divBdr>
        <w:top w:val="none" w:sz="0" w:space="0" w:color="auto"/>
        <w:left w:val="none" w:sz="0" w:space="0" w:color="auto"/>
        <w:bottom w:val="none" w:sz="0" w:space="0" w:color="auto"/>
        <w:right w:val="none" w:sz="0" w:space="0" w:color="auto"/>
      </w:divBdr>
    </w:div>
    <w:div w:id="1043023645">
      <w:marLeft w:val="480"/>
      <w:marRight w:val="0"/>
      <w:marTop w:val="0"/>
      <w:marBottom w:val="0"/>
      <w:divBdr>
        <w:top w:val="none" w:sz="0" w:space="0" w:color="auto"/>
        <w:left w:val="none" w:sz="0" w:space="0" w:color="auto"/>
        <w:bottom w:val="none" w:sz="0" w:space="0" w:color="auto"/>
        <w:right w:val="none" w:sz="0" w:space="0" w:color="auto"/>
      </w:divBdr>
    </w:div>
    <w:div w:id="1065877865">
      <w:marLeft w:val="480"/>
      <w:marRight w:val="0"/>
      <w:marTop w:val="0"/>
      <w:marBottom w:val="0"/>
      <w:divBdr>
        <w:top w:val="none" w:sz="0" w:space="0" w:color="auto"/>
        <w:left w:val="none" w:sz="0" w:space="0" w:color="auto"/>
        <w:bottom w:val="none" w:sz="0" w:space="0" w:color="auto"/>
        <w:right w:val="none" w:sz="0" w:space="0" w:color="auto"/>
      </w:divBdr>
    </w:div>
    <w:div w:id="1132939849">
      <w:marLeft w:val="480"/>
      <w:marRight w:val="0"/>
      <w:marTop w:val="0"/>
      <w:marBottom w:val="0"/>
      <w:divBdr>
        <w:top w:val="none" w:sz="0" w:space="0" w:color="auto"/>
        <w:left w:val="none" w:sz="0" w:space="0" w:color="auto"/>
        <w:bottom w:val="none" w:sz="0" w:space="0" w:color="auto"/>
        <w:right w:val="none" w:sz="0" w:space="0" w:color="auto"/>
      </w:divBdr>
    </w:div>
    <w:div w:id="1159884966">
      <w:marLeft w:val="480"/>
      <w:marRight w:val="0"/>
      <w:marTop w:val="0"/>
      <w:marBottom w:val="0"/>
      <w:divBdr>
        <w:top w:val="none" w:sz="0" w:space="0" w:color="auto"/>
        <w:left w:val="none" w:sz="0" w:space="0" w:color="auto"/>
        <w:bottom w:val="none" w:sz="0" w:space="0" w:color="auto"/>
        <w:right w:val="none" w:sz="0" w:space="0" w:color="auto"/>
      </w:divBdr>
    </w:div>
    <w:div w:id="1203395527">
      <w:marLeft w:val="480"/>
      <w:marRight w:val="0"/>
      <w:marTop w:val="0"/>
      <w:marBottom w:val="0"/>
      <w:divBdr>
        <w:top w:val="none" w:sz="0" w:space="0" w:color="auto"/>
        <w:left w:val="none" w:sz="0" w:space="0" w:color="auto"/>
        <w:bottom w:val="none" w:sz="0" w:space="0" w:color="auto"/>
        <w:right w:val="none" w:sz="0" w:space="0" w:color="auto"/>
      </w:divBdr>
    </w:div>
    <w:div w:id="1218707805">
      <w:marLeft w:val="480"/>
      <w:marRight w:val="0"/>
      <w:marTop w:val="0"/>
      <w:marBottom w:val="0"/>
      <w:divBdr>
        <w:top w:val="none" w:sz="0" w:space="0" w:color="auto"/>
        <w:left w:val="none" w:sz="0" w:space="0" w:color="auto"/>
        <w:bottom w:val="none" w:sz="0" w:space="0" w:color="auto"/>
        <w:right w:val="none" w:sz="0" w:space="0" w:color="auto"/>
      </w:divBdr>
    </w:div>
    <w:div w:id="1219171706">
      <w:marLeft w:val="480"/>
      <w:marRight w:val="0"/>
      <w:marTop w:val="0"/>
      <w:marBottom w:val="0"/>
      <w:divBdr>
        <w:top w:val="none" w:sz="0" w:space="0" w:color="auto"/>
        <w:left w:val="none" w:sz="0" w:space="0" w:color="auto"/>
        <w:bottom w:val="none" w:sz="0" w:space="0" w:color="auto"/>
        <w:right w:val="none" w:sz="0" w:space="0" w:color="auto"/>
      </w:divBdr>
    </w:div>
    <w:div w:id="1255355994">
      <w:marLeft w:val="480"/>
      <w:marRight w:val="0"/>
      <w:marTop w:val="0"/>
      <w:marBottom w:val="0"/>
      <w:divBdr>
        <w:top w:val="none" w:sz="0" w:space="0" w:color="auto"/>
        <w:left w:val="none" w:sz="0" w:space="0" w:color="auto"/>
        <w:bottom w:val="none" w:sz="0" w:space="0" w:color="auto"/>
        <w:right w:val="none" w:sz="0" w:space="0" w:color="auto"/>
      </w:divBdr>
    </w:div>
    <w:div w:id="1268925632">
      <w:marLeft w:val="480"/>
      <w:marRight w:val="0"/>
      <w:marTop w:val="0"/>
      <w:marBottom w:val="0"/>
      <w:divBdr>
        <w:top w:val="none" w:sz="0" w:space="0" w:color="auto"/>
        <w:left w:val="none" w:sz="0" w:space="0" w:color="auto"/>
        <w:bottom w:val="none" w:sz="0" w:space="0" w:color="auto"/>
        <w:right w:val="none" w:sz="0" w:space="0" w:color="auto"/>
      </w:divBdr>
    </w:div>
    <w:div w:id="1342783757">
      <w:marLeft w:val="480"/>
      <w:marRight w:val="0"/>
      <w:marTop w:val="0"/>
      <w:marBottom w:val="0"/>
      <w:divBdr>
        <w:top w:val="none" w:sz="0" w:space="0" w:color="auto"/>
        <w:left w:val="none" w:sz="0" w:space="0" w:color="auto"/>
        <w:bottom w:val="none" w:sz="0" w:space="0" w:color="auto"/>
        <w:right w:val="none" w:sz="0" w:space="0" w:color="auto"/>
      </w:divBdr>
    </w:div>
    <w:div w:id="1406803374">
      <w:marLeft w:val="480"/>
      <w:marRight w:val="0"/>
      <w:marTop w:val="0"/>
      <w:marBottom w:val="0"/>
      <w:divBdr>
        <w:top w:val="none" w:sz="0" w:space="0" w:color="auto"/>
        <w:left w:val="none" w:sz="0" w:space="0" w:color="auto"/>
        <w:bottom w:val="none" w:sz="0" w:space="0" w:color="auto"/>
        <w:right w:val="none" w:sz="0" w:space="0" w:color="auto"/>
      </w:divBdr>
    </w:div>
    <w:div w:id="1434201897">
      <w:marLeft w:val="480"/>
      <w:marRight w:val="0"/>
      <w:marTop w:val="0"/>
      <w:marBottom w:val="0"/>
      <w:divBdr>
        <w:top w:val="none" w:sz="0" w:space="0" w:color="auto"/>
        <w:left w:val="none" w:sz="0" w:space="0" w:color="auto"/>
        <w:bottom w:val="none" w:sz="0" w:space="0" w:color="auto"/>
        <w:right w:val="none" w:sz="0" w:space="0" w:color="auto"/>
      </w:divBdr>
    </w:div>
    <w:div w:id="1438984845">
      <w:marLeft w:val="480"/>
      <w:marRight w:val="0"/>
      <w:marTop w:val="0"/>
      <w:marBottom w:val="0"/>
      <w:divBdr>
        <w:top w:val="none" w:sz="0" w:space="0" w:color="auto"/>
        <w:left w:val="none" w:sz="0" w:space="0" w:color="auto"/>
        <w:bottom w:val="none" w:sz="0" w:space="0" w:color="auto"/>
        <w:right w:val="none" w:sz="0" w:space="0" w:color="auto"/>
      </w:divBdr>
    </w:div>
    <w:div w:id="1442188283">
      <w:marLeft w:val="480"/>
      <w:marRight w:val="0"/>
      <w:marTop w:val="0"/>
      <w:marBottom w:val="0"/>
      <w:divBdr>
        <w:top w:val="none" w:sz="0" w:space="0" w:color="auto"/>
        <w:left w:val="none" w:sz="0" w:space="0" w:color="auto"/>
        <w:bottom w:val="none" w:sz="0" w:space="0" w:color="auto"/>
        <w:right w:val="none" w:sz="0" w:space="0" w:color="auto"/>
      </w:divBdr>
    </w:div>
    <w:div w:id="1466119155">
      <w:marLeft w:val="480"/>
      <w:marRight w:val="0"/>
      <w:marTop w:val="0"/>
      <w:marBottom w:val="0"/>
      <w:divBdr>
        <w:top w:val="none" w:sz="0" w:space="0" w:color="auto"/>
        <w:left w:val="none" w:sz="0" w:space="0" w:color="auto"/>
        <w:bottom w:val="none" w:sz="0" w:space="0" w:color="auto"/>
        <w:right w:val="none" w:sz="0" w:space="0" w:color="auto"/>
      </w:divBdr>
    </w:div>
    <w:div w:id="1511721332">
      <w:marLeft w:val="480"/>
      <w:marRight w:val="0"/>
      <w:marTop w:val="0"/>
      <w:marBottom w:val="0"/>
      <w:divBdr>
        <w:top w:val="none" w:sz="0" w:space="0" w:color="auto"/>
        <w:left w:val="none" w:sz="0" w:space="0" w:color="auto"/>
        <w:bottom w:val="none" w:sz="0" w:space="0" w:color="auto"/>
        <w:right w:val="none" w:sz="0" w:space="0" w:color="auto"/>
      </w:divBdr>
    </w:div>
    <w:div w:id="1531383302">
      <w:marLeft w:val="480"/>
      <w:marRight w:val="0"/>
      <w:marTop w:val="0"/>
      <w:marBottom w:val="0"/>
      <w:divBdr>
        <w:top w:val="none" w:sz="0" w:space="0" w:color="auto"/>
        <w:left w:val="none" w:sz="0" w:space="0" w:color="auto"/>
        <w:bottom w:val="none" w:sz="0" w:space="0" w:color="auto"/>
        <w:right w:val="none" w:sz="0" w:space="0" w:color="auto"/>
      </w:divBdr>
    </w:div>
    <w:div w:id="1540701527">
      <w:marLeft w:val="480"/>
      <w:marRight w:val="0"/>
      <w:marTop w:val="0"/>
      <w:marBottom w:val="0"/>
      <w:divBdr>
        <w:top w:val="none" w:sz="0" w:space="0" w:color="auto"/>
        <w:left w:val="none" w:sz="0" w:space="0" w:color="auto"/>
        <w:bottom w:val="none" w:sz="0" w:space="0" w:color="auto"/>
        <w:right w:val="none" w:sz="0" w:space="0" w:color="auto"/>
      </w:divBdr>
    </w:div>
    <w:div w:id="1552379072">
      <w:marLeft w:val="480"/>
      <w:marRight w:val="0"/>
      <w:marTop w:val="0"/>
      <w:marBottom w:val="0"/>
      <w:divBdr>
        <w:top w:val="none" w:sz="0" w:space="0" w:color="auto"/>
        <w:left w:val="none" w:sz="0" w:space="0" w:color="auto"/>
        <w:bottom w:val="none" w:sz="0" w:space="0" w:color="auto"/>
        <w:right w:val="none" w:sz="0" w:space="0" w:color="auto"/>
      </w:divBdr>
    </w:div>
    <w:div w:id="1571577266">
      <w:marLeft w:val="480"/>
      <w:marRight w:val="0"/>
      <w:marTop w:val="0"/>
      <w:marBottom w:val="0"/>
      <w:divBdr>
        <w:top w:val="none" w:sz="0" w:space="0" w:color="auto"/>
        <w:left w:val="none" w:sz="0" w:space="0" w:color="auto"/>
        <w:bottom w:val="none" w:sz="0" w:space="0" w:color="auto"/>
        <w:right w:val="none" w:sz="0" w:space="0" w:color="auto"/>
      </w:divBdr>
    </w:div>
    <w:div w:id="1579245509">
      <w:marLeft w:val="480"/>
      <w:marRight w:val="0"/>
      <w:marTop w:val="0"/>
      <w:marBottom w:val="0"/>
      <w:divBdr>
        <w:top w:val="none" w:sz="0" w:space="0" w:color="auto"/>
        <w:left w:val="none" w:sz="0" w:space="0" w:color="auto"/>
        <w:bottom w:val="none" w:sz="0" w:space="0" w:color="auto"/>
        <w:right w:val="none" w:sz="0" w:space="0" w:color="auto"/>
      </w:divBdr>
    </w:div>
    <w:div w:id="1593466778">
      <w:marLeft w:val="480"/>
      <w:marRight w:val="0"/>
      <w:marTop w:val="0"/>
      <w:marBottom w:val="0"/>
      <w:divBdr>
        <w:top w:val="none" w:sz="0" w:space="0" w:color="auto"/>
        <w:left w:val="none" w:sz="0" w:space="0" w:color="auto"/>
        <w:bottom w:val="none" w:sz="0" w:space="0" w:color="auto"/>
        <w:right w:val="none" w:sz="0" w:space="0" w:color="auto"/>
      </w:divBdr>
    </w:div>
    <w:div w:id="1670790807">
      <w:marLeft w:val="480"/>
      <w:marRight w:val="0"/>
      <w:marTop w:val="0"/>
      <w:marBottom w:val="0"/>
      <w:divBdr>
        <w:top w:val="none" w:sz="0" w:space="0" w:color="auto"/>
        <w:left w:val="none" w:sz="0" w:space="0" w:color="auto"/>
        <w:bottom w:val="none" w:sz="0" w:space="0" w:color="auto"/>
        <w:right w:val="none" w:sz="0" w:space="0" w:color="auto"/>
      </w:divBdr>
    </w:div>
    <w:div w:id="1747678802">
      <w:marLeft w:val="480"/>
      <w:marRight w:val="0"/>
      <w:marTop w:val="0"/>
      <w:marBottom w:val="0"/>
      <w:divBdr>
        <w:top w:val="none" w:sz="0" w:space="0" w:color="auto"/>
        <w:left w:val="none" w:sz="0" w:space="0" w:color="auto"/>
        <w:bottom w:val="none" w:sz="0" w:space="0" w:color="auto"/>
        <w:right w:val="none" w:sz="0" w:space="0" w:color="auto"/>
      </w:divBdr>
    </w:div>
    <w:div w:id="1771851156">
      <w:marLeft w:val="480"/>
      <w:marRight w:val="0"/>
      <w:marTop w:val="0"/>
      <w:marBottom w:val="0"/>
      <w:divBdr>
        <w:top w:val="none" w:sz="0" w:space="0" w:color="auto"/>
        <w:left w:val="none" w:sz="0" w:space="0" w:color="auto"/>
        <w:bottom w:val="none" w:sz="0" w:space="0" w:color="auto"/>
        <w:right w:val="none" w:sz="0" w:space="0" w:color="auto"/>
      </w:divBdr>
    </w:div>
    <w:div w:id="1783497345">
      <w:marLeft w:val="480"/>
      <w:marRight w:val="0"/>
      <w:marTop w:val="0"/>
      <w:marBottom w:val="0"/>
      <w:divBdr>
        <w:top w:val="none" w:sz="0" w:space="0" w:color="auto"/>
        <w:left w:val="none" w:sz="0" w:space="0" w:color="auto"/>
        <w:bottom w:val="none" w:sz="0" w:space="0" w:color="auto"/>
        <w:right w:val="none" w:sz="0" w:space="0" w:color="auto"/>
      </w:divBdr>
    </w:div>
    <w:div w:id="1807704016">
      <w:marLeft w:val="480"/>
      <w:marRight w:val="0"/>
      <w:marTop w:val="0"/>
      <w:marBottom w:val="0"/>
      <w:divBdr>
        <w:top w:val="none" w:sz="0" w:space="0" w:color="auto"/>
        <w:left w:val="none" w:sz="0" w:space="0" w:color="auto"/>
        <w:bottom w:val="none" w:sz="0" w:space="0" w:color="auto"/>
        <w:right w:val="none" w:sz="0" w:space="0" w:color="auto"/>
      </w:divBdr>
    </w:div>
    <w:div w:id="1830558798">
      <w:marLeft w:val="480"/>
      <w:marRight w:val="0"/>
      <w:marTop w:val="0"/>
      <w:marBottom w:val="0"/>
      <w:divBdr>
        <w:top w:val="none" w:sz="0" w:space="0" w:color="auto"/>
        <w:left w:val="none" w:sz="0" w:space="0" w:color="auto"/>
        <w:bottom w:val="none" w:sz="0" w:space="0" w:color="auto"/>
        <w:right w:val="none" w:sz="0" w:space="0" w:color="auto"/>
      </w:divBdr>
    </w:div>
    <w:div w:id="1859615131">
      <w:marLeft w:val="480"/>
      <w:marRight w:val="0"/>
      <w:marTop w:val="0"/>
      <w:marBottom w:val="0"/>
      <w:divBdr>
        <w:top w:val="none" w:sz="0" w:space="0" w:color="auto"/>
        <w:left w:val="none" w:sz="0" w:space="0" w:color="auto"/>
        <w:bottom w:val="none" w:sz="0" w:space="0" w:color="auto"/>
        <w:right w:val="none" w:sz="0" w:space="0" w:color="auto"/>
      </w:divBdr>
    </w:div>
    <w:div w:id="1878616014">
      <w:marLeft w:val="480"/>
      <w:marRight w:val="0"/>
      <w:marTop w:val="0"/>
      <w:marBottom w:val="0"/>
      <w:divBdr>
        <w:top w:val="none" w:sz="0" w:space="0" w:color="auto"/>
        <w:left w:val="none" w:sz="0" w:space="0" w:color="auto"/>
        <w:bottom w:val="none" w:sz="0" w:space="0" w:color="auto"/>
        <w:right w:val="none" w:sz="0" w:space="0" w:color="auto"/>
      </w:divBdr>
    </w:div>
    <w:div w:id="1882092567">
      <w:marLeft w:val="480"/>
      <w:marRight w:val="0"/>
      <w:marTop w:val="0"/>
      <w:marBottom w:val="0"/>
      <w:divBdr>
        <w:top w:val="none" w:sz="0" w:space="0" w:color="auto"/>
        <w:left w:val="none" w:sz="0" w:space="0" w:color="auto"/>
        <w:bottom w:val="none" w:sz="0" w:space="0" w:color="auto"/>
        <w:right w:val="none" w:sz="0" w:space="0" w:color="auto"/>
      </w:divBdr>
    </w:div>
    <w:div w:id="1888835866">
      <w:marLeft w:val="480"/>
      <w:marRight w:val="0"/>
      <w:marTop w:val="0"/>
      <w:marBottom w:val="0"/>
      <w:divBdr>
        <w:top w:val="none" w:sz="0" w:space="0" w:color="auto"/>
        <w:left w:val="none" w:sz="0" w:space="0" w:color="auto"/>
        <w:bottom w:val="none" w:sz="0" w:space="0" w:color="auto"/>
        <w:right w:val="none" w:sz="0" w:space="0" w:color="auto"/>
      </w:divBdr>
    </w:div>
    <w:div w:id="1901357655">
      <w:marLeft w:val="480"/>
      <w:marRight w:val="0"/>
      <w:marTop w:val="0"/>
      <w:marBottom w:val="0"/>
      <w:divBdr>
        <w:top w:val="none" w:sz="0" w:space="0" w:color="auto"/>
        <w:left w:val="none" w:sz="0" w:space="0" w:color="auto"/>
        <w:bottom w:val="none" w:sz="0" w:space="0" w:color="auto"/>
        <w:right w:val="none" w:sz="0" w:space="0" w:color="auto"/>
      </w:divBdr>
    </w:div>
    <w:div w:id="1968394038">
      <w:marLeft w:val="480"/>
      <w:marRight w:val="0"/>
      <w:marTop w:val="0"/>
      <w:marBottom w:val="0"/>
      <w:divBdr>
        <w:top w:val="none" w:sz="0" w:space="0" w:color="auto"/>
        <w:left w:val="none" w:sz="0" w:space="0" w:color="auto"/>
        <w:bottom w:val="none" w:sz="0" w:space="0" w:color="auto"/>
        <w:right w:val="none" w:sz="0" w:space="0" w:color="auto"/>
      </w:divBdr>
    </w:div>
    <w:div w:id="1999922874">
      <w:marLeft w:val="480"/>
      <w:marRight w:val="0"/>
      <w:marTop w:val="0"/>
      <w:marBottom w:val="0"/>
      <w:divBdr>
        <w:top w:val="none" w:sz="0" w:space="0" w:color="auto"/>
        <w:left w:val="none" w:sz="0" w:space="0" w:color="auto"/>
        <w:bottom w:val="none" w:sz="0" w:space="0" w:color="auto"/>
        <w:right w:val="none" w:sz="0" w:space="0" w:color="auto"/>
      </w:divBdr>
    </w:div>
    <w:div w:id="2016347957">
      <w:marLeft w:val="480"/>
      <w:marRight w:val="0"/>
      <w:marTop w:val="0"/>
      <w:marBottom w:val="0"/>
      <w:divBdr>
        <w:top w:val="none" w:sz="0" w:space="0" w:color="auto"/>
        <w:left w:val="none" w:sz="0" w:space="0" w:color="auto"/>
        <w:bottom w:val="none" w:sz="0" w:space="0" w:color="auto"/>
        <w:right w:val="none" w:sz="0" w:space="0" w:color="auto"/>
      </w:divBdr>
    </w:div>
    <w:div w:id="2031906856">
      <w:marLeft w:val="480"/>
      <w:marRight w:val="0"/>
      <w:marTop w:val="0"/>
      <w:marBottom w:val="0"/>
      <w:divBdr>
        <w:top w:val="none" w:sz="0" w:space="0" w:color="auto"/>
        <w:left w:val="none" w:sz="0" w:space="0" w:color="auto"/>
        <w:bottom w:val="none" w:sz="0" w:space="0" w:color="auto"/>
        <w:right w:val="none" w:sz="0" w:space="0" w:color="auto"/>
      </w:divBdr>
    </w:div>
    <w:div w:id="2032222388">
      <w:marLeft w:val="480"/>
      <w:marRight w:val="0"/>
      <w:marTop w:val="0"/>
      <w:marBottom w:val="0"/>
      <w:divBdr>
        <w:top w:val="none" w:sz="0" w:space="0" w:color="auto"/>
        <w:left w:val="none" w:sz="0" w:space="0" w:color="auto"/>
        <w:bottom w:val="none" w:sz="0" w:space="0" w:color="auto"/>
        <w:right w:val="none" w:sz="0" w:space="0" w:color="auto"/>
      </w:divBdr>
    </w:div>
    <w:div w:id="2089379002">
      <w:marLeft w:val="480"/>
      <w:marRight w:val="0"/>
      <w:marTop w:val="0"/>
      <w:marBottom w:val="0"/>
      <w:divBdr>
        <w:top w:val="none" w:sz="0" w:space="0" w:color="auto"/>
        <w:left w:val="none" w:sz="0" w:space="0" w:color="auto"/>
        <w:bottom w:val="none" w:sz="0" w:space="0" w:color="auto"/>
        <w:right w:val="none" w:sz="0" w:space="0" w:color="auto"/>
      </w:divBdr>
    </w:div>
    <w:div w:id="2104449595">
      <w:marLeft w:val="480"/>
      <w:marRight w:val="0"/>
      <w:marTop w:val="0"/>
      <w:marBottom w:val="0"/>
      <w:divBdr>
        <w:top w:val="none" w:sz="0" w:space="0" w:color="auto"/>
        <w:left w:val="none" w:sz="0" w:space="0" w:color="auto"/>
        <w:bottom w:val="none" w:sz="0" w:space="0" w:color="auto"/>
        <w:right w:val="none" w:sz="0" w:space="0" w:color="auto"/>
      </w:divBdr>
    </w:div>
    <w:div w:id="2108957576">
      <w:marLeft w:val="480"/>
      <w:marRight w:val="0"/>
      <w:marTop w:val="0"/>
      <w:marBottom w:val="0"/>
      <w:divBdr>
        <w:top w:val="none" w:sz="0" w:space="0" w:color="auto"/>
        <w:left w:val="none" w:sz="0" w:space="0" w:color="auto"/>
        <w:bottom w:val="none" w:sz="0" w:space="0" w:color="auto"/>
        <w:right w:val="none" w:sz="0" w:space="0" w:color="auto"/>
      </w:divBdr>
    </w:div>
    <w:div w:id="2122187132">
      <w:marLeft w:val="480"/>
      <w:marRight w:val="0"/>
      <w:marTop w:val="0"/>
      <w:marBottom w:val="0"/>
      <w:divBdr>
        <w:top w:val="none" w:sz="0" w:space="0" w:color="auto"/>
        <w:left w:val="none" w:sz="0" w:space="0" w:color="auto"/>
        <w:bottom w:val="none" w:sz="0" w:space="0" w:color="auto"/>
        <w:right w:val="none" w:sz="0" w:space="0" w:color="auto"/>
      </w:divBdr>
    </w:div>
    <w:div w:id="2122920557">
      <w:marLeft w:val="480"/>
      <w:marRight w:val="0"/>
      <w:marTop w:val="0"/>
      <w:marBottom w:val="0"/>
      <w:divBdr>
        <w:top w:val="none" w:sz="0" w:space="0" w:color="auto"/>
        <w:left w:val="none" w:sz="0" w:space="0" w:color="auto"/>
        <w:bottom w:val="none" w:sz="0" w:space="0" w:color="auto"/>
        <w:right w:val="none" w:sz="0" w:space="0" w:color="auto"/>
      </w:divBdr>
    </w:div>
    <w:div w:id="2127655173">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DAF07E0-85F9-4D43-AF61-21A6CDB1D96A}"/>
      </w:docPartPr>
      <w:docPartBody>
        <w:p w:rsidR="00BC5D42" w:rsidRDefault="005A2A00">
          <w:r w:rsidRPr="0007513E">
            <w:rPr>
              <w:rStyle w:val="PlaceholderText"/>
            </w:rPr>
            <w:t>Click or tap here to enter text.</w:t>
          </w:r>
        </w:p>
      </w:docPartBody>
    </w:docPart>
    <w:docPart>
      <w:docPartPr>
        <w:name w:val="2DE101A71EE140EB9A3616A04E0A3907"/>
        <w:category>
          <w:name w:val="General"/>
          <w:gallery w:val="placeholder"/>
        </w:category>
        <w:types>
          <w:type w:val="bbPlcHdr"/>
        </w:types>
        <w:behaviors>
          <w:behavior w:val="content"/>
        </w:behaviors>
        <w:guid w:val="{4729CBC4-4BC3-4728-B9A8-C0BB9061387C}"/>
      </w:docPartPr>
      <w:docPartBody>
        <w:p w:rsidR="00BC5D42" w:rsidRDefault="005A2A00" w:rsidP="005A2A00">
          <w:pPr>
            <w:pStyle w:val="2DE101A71EE140EB9A3616A04E0A3907"/>
          </w:pPr>
          <w:r w:rsidRPr="0007513E">
            <w:rPr>
              <w:rStyle w:val="PlaceholderText"/>
            </w:rPr>
            <w:t>Click or tap here to enter text.</w:t>
          </w:r>
        </w:p>
      </w:docPartBody>
    </w:docPart>
    <w:docPart>
      <w:docPartPr>
        <w:name w:val="5EFFC048A95A435BACDA0DE5D4C3CA71"/>
        <w:category>
          <w:name w:val="General"/>
          <w:gallery w:val="placeholder"/>
        </w:category>
        <w:types>
          <w:type w:val="bbPlcHdr"/>
        </w:types>
        <w:behaviors>
          <w:behavior w:val="content"/>
        </w:behaviors>
        <w:guid w:val="{0A2E913F-3771-442D-9F46-CAB7B10C5E53}"/>
      </w:docPartPr>
      <w:docPartBody>
        <w:p w:rsidR="00BC5D42" w:rsidRDefault="005A2A00" w:rsidP="005A2A00">
          <w:pPr>
            <w:pStyle w:val="5EFFC048A95A435BACDA0DE5D4C3CA71"/>
          </w:pPr>
          <w:r w:rsidRPr="0007513E">
            <w:rPr>
              <w:rStyle w:val="PlaceholderText"/>
            </w:rPr>
            <w:t>Click or tap here to enter text.</w:t>
          </w:r>
        </w:p>
      </w:docPartBody>
    </w:docPart>
    <w:docPart>
      <w:docPartPr>
        <w:name w:val="908414F51B8349249127D6E4EBC20E11"/>
        <w:category>
          <w:name w:val="General"/>
          <w:gallery w:val="placeholder"/>
        </w:category>
        <w:types>
          <w:type w:val="bbPlcHdr"/>
        </w:types>
        <w:behaviors>
          <w:behavior w:val="content"/>
        </w:behaviors>
        <w:guid w:val="{60DF3FE2-E80F-4571-9872-88672230BFBA}"/>
      </w:docPartPr>
      <w:docPartBody>
        <w:p w:rsidR="00BC5D42" w:rsidRDefault="005A2A00" w:rsidP="005A2A00">
          <w:pPr>
            <w:pStyle w:val="908414F51B8349249127D6E4EBC20E11"/>
          </w:pPr>
          <w:r w:rsidRPr="00075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A00"/>
    <w:rsid w:val="000D6E40"/>
    <w:rsid w:val="00246645"/>
    <w:rsid w:val="0034055A"/>
    <w:rsid w:val="0055127F"/>
    <w:rsid w:val="005A2A00"/>
    <w:rsid w:val="006A0EA8"/>
    <w:rsid w:val="006E7532"/>
    <w:rsid w:val="007C279A"/>
    <w:rsid w:val="008B7C21"/>
    <w:rsid w:val="008D4CBD"/>
    <w:rsid w:val="009B0DF3"/>
    <w:rsid w:val="00AB4B0A"/>
    <w:rsid w:val="00BC5D42"/>
    <w:rsid w:val="00CA6367"/>
    <w:rsid w:val="00E57A2F"/>
    <w:rsid w:val="00FE0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2A00"/>
    <w:rPr>
      <w:color w:val="666666"/>
    </w:rPr>
  </w:style>
  <w:style w:type="paragraph" w:customStyle="1" w:styleId="2DE101A71EE140EB9A3616A04E0A3907">
    <w:name w:val="2DE101A71EE140EB9A3616A04E0A3907"/>
    <w:rsid w:val="005A2A00"/>
  </w:style>
  <w:style w:type="paragraph" w:customStyle="1" w:styleId="5EFFC048A95A435BACDA0DE5D4C3CA71">
    <w:name w:val="5EFFC048A95A435BACDA0DE5D4C3CA71"/>
    <w:rsid w:val="005A2A00"/>
  </w:style>
  <w:style w:type="paragraph" w:customStyle="1" w:styleId="908414F51B8349249127D6E4EBC20E11">
    <w:name w:val="908414F51B8349249127D6E4EBC20E11"/>
    <w:rsid w:val="005A2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5BAB82-ECBF-4D16-B873-5646095C372D}">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81145242908"/>
    <we:property name="MENDELEY_CITATIONS" value="[{&quot;citationID&quot;:&quot;MENDELEY_CITATION_5e07fed4-901c-496b-8451-16513fc89b31&quot;,&quot;properties&quot;:{&quot;noteIndex&quot;:0},&quot;isEdited&quot;:false,&quot;manualOverride&quot;:{&quot;isManuallyOverridden&quot;:false,&quot;citeprocText&quot;:&quot;(Unesco, 2025)&quot;,&quot;manualOverrideText&quot;:&quot;&quot;},&quot;citationTag&quot;:&quot;MENDELEY_CITATION_v3_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&quot;,&quot;citationItems&quot;:[{&quot;id&quot;:&quot;43e0be71-3a36-3609-85a2-2a2eb1f6dfa9&quot;,&quot;itemData&quot;:{&quot;type&quot;:&quot;webpage&quot;,&quot;id&quot;:&quot;43e0be71-3a36-3609-85a2-2a2eb1f6dfa9&quot;,&quot;title&quot;:&quot;Record number of higher education students highlights global need for recognition of qualifications&quot;,&quot;author&quot;:[{&quot;family&quot;:&quot;Unesco&quot;,&quot;given&quot;:&quot;&quot;,&quot;parse-names&quot;:false,&quot;dropping-particle&quot;:&quot;&quot;,&quot;non-dropping-particle&quot;:&quot;&quot;}],&quot;container-title&quot;:&quot;Unesco&quot;,&quot;accessed&quot;:{&quot;date-parts&quot;:[[2026,2,27]]},&quot;URL&quot;:&quot;https://www.unesco.org/en/articles/record-number-higher-education-students-highlights-global-need-recognition-qualifications&quot;,&quot;issued&quot;:{&quot;date-parts&quot;:[[2025]]},&quot;container-title-short&quot;:&quot;&quot;},&quot;isTemporary&quot;:false}]},{&quot;citationID&quot;:&quot;MENDELEY_CITATION_89fc90cf-ef65-4d66-a046-78616a136049&quot;,&quot;properties&quot;:{&quot;noteIndex&quot;:0},&quot;isEdited&quot;:false,&quot;manualOverride&quot;:{&quot;isManuallyOverridden&quot;:false,&quot;citeprocText&quot;:&quot;(Fonteles et al., 2026; Guilloteaux, 2013)&quot;,&quot;manualOverrideText&quot;:&quot;&quot;},&quot;citationTag&quot;:&quot;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&quot;,&quot;citationItems&quot;:[{&quot;id&quot;:&quot;570cbf16-bc56-3562-97df-4540b3908936&quot;,&quot;itemData&quot;:{&quot;type&quot;:&quot;article-journal&quot;,&quot;id&quot;:&quot;570cbf16-bc56-3562-97df-4540b3908936&quot;,&quot;title&quot;:&quot;Analyzing embodied learning in classroom settings: A human-in-the-loop AI approach for multimodal learning analytics&quot;,&quot;author&quot;:[{&quot;family&quot;:&quot;Fonteles&quot;,&quot;given&quot;:&quot;Joyce Horn&quot;,&quot;parse-names&quot;:false,&quot;dropping-particle&quot;:&quot;&quot;,&quot;non-dropping-particle&quot;:&quot;&quot;},{&quot;family&quot;:&quot;Cohn&quot;,&quot;given&quot;:&quot;Clayton&quot;,&quot;parse-names&quot;:false,&quot;dropping-particle&quot;:&quot;&quot;,&quot;non-dropping-particle&quot;:&quot;&quot;},{&quot;family&quot;:&quot;Ayalon&quot;,&quot;given&quot;:&quot;Efrat&quot;,&quot;parse-names&quot;:false,&quot;dropping-particle&quot;:&quot;&quot;,&quot;non-dropping-particle&quot;:&quot;&quot;},{&quot;family&quot;:&quot;Zhou&quot;,&quot;given&quot;:&quot;Mengxi&quot;,&quot;parse-names&quot;:false,&quot;dropping-particle&quot;:&quot;&quot;,&quot;non-dropping-particle&quot;:&quot;&quot;},{&quot;family&quot;:&quot;T.S.&quot;,&quot;given&quot;:&quot;Ashwin&quot;,&quot;parse-names&quot;:false,&quot;dropping-particle&quot;:&quot;&quot;,&quot;non-dropping-particle&quot;:&quot;&quot;},{&quot;family&quot;:&quot;Davalos&quot;,&quot;given&quot;:&quot;Eduardo&quot;,&quot;parse-names&quot;:false,&quot;dropping-particle&quot;:&quot;&quot;,&quot;non-dropping-particle&quot;:&quot;&quot;},{&quot;family&quot;:&quot;Li&quot;,&quot;given&quot;:&quot;Zhijian&quot;,&quot;parse-names&quot;:false,&quot;dropping-particle&quot;:&quot;&quot;,&quot;non-dropping-particle&quot;:&quot;&quot;},{&quot;family&quot;:&quot;Rayala&quot;,&quot;given&quot;:&quot;Surya&quot;,&quot;parse-names&quot;:false,&quot;dropping-particle&quot;:&quot;&quot;,&quot;non-dropping-particle&quot;:&quot;&quot;},{&quot;family&quot;:&quot;Mereddy&quot;,&quot;given&quot;:&quot;Divya&quot;,&quot;parse-names&quot;:false,&quot;dropping-particle&quot;:&quot;&quot;,&quot;non-dropping-particle&quot;:&quot;&quot;},{&quot;family&quot;:&quot;Coursey&quot;,&quot;given&quot;:&quot;Austin&quot;,&quot;parse-names&quot;:false,&quot;dropping-particle&quot;:&quot;&quot;,&quot;non-dropping-particle&quot;:&quot;&quot;},{&quot;family&quot;:&quot;Jain&quot;,&quot;given&quot;:&quot;Shruti&quot;,&quot;parse-names&quot;:false,&quot;dropping-particle&quot;:&quot;&quot;,&quot;non-dropping-particle&quot;:&quot;&quot;},{&quot;family&quot;:&quot;Zhang&quot;,&quot;given&quot;:&quot;Yike&quot;,&quot;parse-names&quot;:false,&quot;dropping-particle&quot;:&quot;&quot;,&quot;non-dropping-particle&quot;:&quot;&quot;},{&quot;family&quot;:&quot;Enyedy&quot;,&quot;given&quot;:&quot;Noel&quot;,&quot;parse-names&quot;:false,&quot;dropping-particle&quot;:&quot;&quot;,&quot;non-dropping-particle&quot;:&quot;&quot;},{&quot;family&quot;:&quot;Danish&quot;,&quot;given&quot;:&quot;Joshua&quot;,&quot;parse-names&quot;:false,&quot;dropping-particle&quot;:&quot;&quot;,&quot;non-dropping-particle&quot;:&quot;&quot;},{&quot;family&quot;:&quot;Biswas&quot;,&quot;given&quot;:&quot;Gautam&quot;,&quot;parse-names&quot;:false,&quot;dropping-particle&quot;:&quot;&quot;,&quot;non-dropping-particle&quot;:&quot;&quot;}],&quot;container-title&quot;:&quot;Learning and Instruction&quot;,&quot;container-title-short&quot;:&quot;Learn. Instr.&quot;,&quot;DOI&quot;:&quot;10.1016/j.learninstruc.2025.102274&quot;,&quot;ISSN&quot;:&quot;09594752&quot;,&quot;issued&quot;:{&quot;date-parts&quot;:[[2026,6,1]]},&quot;abstract&quot;:&quot;Background: Embodied learning enhances cognition and metacognition through physical activity, but analyzing students’ behaviors in dynamic classrooms from multimodal data is complex. Human-guided, AI-driven Multimodal Learning Analytics offers promise, yet demands labor-intensive coding. Using coding schemas to fine-tune deep learning for accurate interpretation of learner behaviors remains both challenging and computationally intensive. Aims: Develop a robust human-in-the-loop AI framework to analyze students’ self-regulated learning (SRL) and socially shared regulation of learning (SSRL) in embodied learning environments. The framework integrates multimodal data streams, deep learning algorithms, and a late-fusion Large Language Model (LLM) for deriving SRL and SSRL behaviors. Sample and Methods: A two-month study in a 4th-grade science classroom, focused on two class sessions and four fully consented students. A novel codebook mapped multimodal features to high-level SRL-SSRL behaviors. Our multimodal pipeline combined deep learning algorithms of students’ interactions with an LLM for late fusion to segment and classify behaviors. Learning scientists validated the results using an interactive timeline. Results: The LLM identified 470 segments across 40 min of video from two enactments of the photosynthesis scenario. Enacting (66.4%) and Interacting (15.5%) were most frequent. Human evaluation confirmed accuracy but noted challenges with overlapping behaviors. A case study of two students revealed distinct regulatory strategies across behaviors and durations. Conclusion: Integrating AI with human expertise enhances analysis of SRL and SSRL in embodied learning. Future work will refine behavioral definitions, improve data alignment, expand validation, and deploy the pipeline online to generate enactment summaries that support teachers and students.&quot;,&quot;publisher&quot;:&quot;Elsevier Ltd&quot;,&quot;volume&quot;:&quot;103&quot;},&quot;isTemporary&quot;:false},{&quot;id&quot;:&quot;99d636bc-d489-3057-a527-98bcd32ab053&quot;,&quot;itemData&quot;:{&quot;type&quot;:&quot;article-journal&quot;,&quot;id&quot;:&quot;99d636bc-d489-3057-a527-98bcd32ab053&quot;,&quot;title&quot;:&quot;Motivational strategies for the language classroom: Perceptions of Korean secondary school English teachers&quot;,&quot;author&quot;:[{&quot;family&quot;:&quot;Guilloteaux&quot;,&quot;given&quot;:&quot;Marie José&quot;,&quot;parse-names&quot;:false,&quot;dropping-particle&quot;:&quot;&quot;,&quot;non-dropping-particle&quot;:&quot;&quot;}],&quot;container-title&quot;:&quot;System&quot;,&quot;DOI&quot;:&quot;10.1016/j.system.2012.12.002&quot;,&quot;ISSN&quot;:&quot;0346251X&quot;,&quot;issued&quot;:{&quot;date-parts&quot;:[[2013]]},&quot;abstract&quot;:&quot;Since Dörnyei and Csizér's (1998) landmark study of the importance that Hungarian English as a Foreign Language (EFL) teachers attached to a selection of motivational strategies and the frequency they reported using them in their classrooms, there have been few published attempts to examine the cross-cultural validity of their findings. The study reported in this paper builds on the work of Dörnyei and colleagues (Dörnyei and Csizér, 1998; Cheng and Dörnyei, 2007). It uses Cheng and Dörnyei's (2007) methods while changing the context to evaluate the relevance of a similar list of motivational strategies to 268 South Korean secondary school EFL teachers. The results provide further evidence that some strategies can transfer across contexts. However, unlike previous studies, it was found that Korean teachers attach very little importance and hardly ever use strategies related to generating a positive classroom climate and adaptive group dynamics. Furthermore, and unique to this study, virtually all the examined strategies were underused relative to their perceived importance, suggesting that motivating students is very low on Korean teachers' list of priorities. © 2013 Elsevier Ltd.&quot;,&quot;container-title-short&quot;:&quot;&quot;},&quot;isTemporary&quot;:false}]},{&quot;citationID&quot;:&quot;MENDELEY_CITATION_acbc4042-b234-437a-a3c3-8be868c39126&quot;,&quot;properties&quot;:{&quot;noteIndex&quot;:0},&quot;isEdited&quot;:false,&quot;manualOverride&quot;:{&quot;isManuallyOverridden&quot;:false,&quot;citeprocText&quot;:&quot;(Fink et al., 2026)&quot;,&quot;manualOverrideText&quot;:&quot;&quot;},&quot;citationTag&quot;:&quot;MENDELEY_CITATION_v3_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&quot;,&quot;citationItems&quot;:[{&quot;id&quot;:&quot;ce407bc5-bd9a-301b-8762-eeaaab247f4d&quot;,&quot;itemData&quot;:{&quot;type&quot;:&quot;article-journal&quot;,&quot;id&quot;:&quot;ce407bc5-bd9a-301b-8762-eeaaab247f4d&quot;,&quot;title&quot;:&quot;Effects of annotations and quizzes in a classroom-based immersive virtual field trip&quot;,&quot;author&quot;:[{&quot;family&quot;:&quot;Fink&quot;,&quot;given&quot;:&quot;Maximilian C.&quot;,&quot;parse-names&quot;:false,&quot;dropping-particle&quot;:&quot;&quot;,&quot;non-dropping-particle&quot;:&quot;&quot;},{&quot;family&quot;:&quot;Galler&quot;,&quot;given&quot;:&quot;Carina&quot;,&quot;parse-names&quot;:false,&quot;dropping-particle&quot;:&quot;&quot;,&quot;non-dropping-particle&quot;:&quot;&quot;},{&quot;family&quot;:&quot;Watzka&quot;,&quot;given&quot;:&quot;Bianca&quot;,&quot;parse-names&quot;:false,&quot;dropping-particle&quot;:&quot;&quot;,&quot;non-dropping-particle&quot;:&quot;&quot;},{&quot;family&quot;:&quot;Ertl&quot;,&quot;given&quot;:&quot;Bernhard&quot;,&quot;parse-names&quot;:false,&quot;dropping-particle&quot;:&quot;&quot;,&quot;non-dropping-particle&quot;:&quot;&quot;}],&quot;container-title&quot;:&quot;Computers and Education: X Reality&quot;,&quot;DOI&quot;:&quot;10.1016/j.cexr.2026.100140&quot;,&quot;ISSN&quot;:&quot;29496780&quot;,&quot;issued&quot;:{&quot;date-parts&quot;:[[2026,6,1]]},&quot;abstract&quot;:&quot;Immersive virtual reality, and especially virtual field trips, can spark learners’ interest and promote the learning of STEM content. However, immersive virtual reality can also increase visual and navigational demands, which may elevate cognitive load and complicate the use of conventional study strategies. To overcome these challenges, research is needed to determine which instructional support measures make learning in VR more effective. Among support methods that may be suitable for VR in STEM education are annotations (i.e., labeling of important terms) and quizzes (i.e., self-assessment through questions). We conducted an experiment with N = 126 10th graders in a school setting. Participants engaged in a science learning environment with explanatory figures and auditory explanations. The experiment used a 2 × 2 factorial approach, with annotations and quizzes as the two instructional support conditions. We used a recall and a comprehension knowledge test, a cognitive load scale, and a simulation sickness survey as instruments. Annotations enhanced only recall knowledge, indicating that they can promote lower cognitive knowledge levels. Quizzes, on the other hand, did not impact the learning of either type of knowledge. We also investigated the extent to which annotations and quizzes affect the feeling of presence and different facets of cognitive load. Quizzes reduced the feeling of presence significantly while neither annotations nor quizzes impacted cognitive load. However, our results indicate strong effects of covariates respectively cyber sickness and prior knowledge. These suggest that the underlying learning processes and side effects of framing conditions have to be further analyzed in detail.&quot;,&quot;publisher&quot;:&quot;Elsevier B.V.&quot;,&quot;volume&quot;:&quot;8&quot;,&quot;container-title-short&quot;:&quot;&quot;},&quot;isTemporary&quot;:false}]},{&quot;citationID&quot;:&quot;MENDELEY_CITATION_221f5bf6-1bde-49e2-87bf-da90062bbac6&quot;,&quot;properties&quot;:{&quot;noteIndex&quot;:0},&quot;isEdited&quot;:false,&quot;manualOverride&quot;:{&quot;isManuallyOverridden&quot;:false,&quot;citeprocText&quot;:&quot;(Badem, 2025; Muhonen et al., 2025)&quot;,&quot;manualOverrideText&quot;:&quot;&quot;},&quot;citationTag&quot;:&quot;MENDELEY_CITATION_v3_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&quot;,&quot;citationItems&quot;:[{&quot;id&quot;:&quot;4feac830-2918-3995-bf26-63bd51e0bc42&quot;,&quot;itemData&quot;:{&quot;type&quot;:&quot;article-journal&quot;,&quot;id&quot;:&quot;4feac830-2918-3995-bf26-63bd51e0bc42&quot;,&quot;title&quot;:&quot;Multimodal repair initiations in video-mediated EFL classroom interactions: Focus on screen-based and embodied actions&quot;,&quot;author&quot;:[{&quot;family&quot;:&quot;Badem&quot;,&quot;given&quot;:&quot;Fatma&quot;,&quot;parse-names&quot;:false,&quot;dropping-particle&quot;:&quot;&quot;,&quot;non-dropping-particle&quot;:&quot;&quot;}],&quot;container-title&quot;:&quot;Learning, Culture and Social Interaction&quot;,&quot;container-title-short&quot;:&quot;Learn. Cult. Soc. Interact.&quot;,&quot;DOI&quot;:&quot;10.1016/j.lcsi.2025.100935&quot;,&quot;ISSN&quot;:&quot;2210657X&quot;,&quot;issued&quot;:{&quot;date-parts&quot;:[[2025,10,1]]},&quot;abstract&quot;:&quot;The recent COVID-19 pandemic has prompted the integration of numerous digital teaching tools into educational practices conducted on various videoconferencing platforms with geographically dispersed learners. In video-mediated interactional settings characterized by interactional asymmetry and limited visibility of non-verbal cues (e.g., gestures, gaze, or body language), embodiment is notably one of the most affected interactional elements by the local configurations of interactional context. This restricted access to participants' embodied actions due to fractured video-frames poses challenges in maintaining intersubjectivity in video-mediated instructional activities. However, despite playing an essential role in repair, multimodal practices addressing interactional breakdowns have remained largely unexplored in online classrooms. Adopting a multimodal conversation analytic approach to the examination of 67 h of screen-recorded video-mediated English as a Foreign Language (EFL) classroom interaction, this study explores the deployment of multimodal repair initiation practices to maintain the progressivity of interaction and pedagogy. The findings show that by initiating repair through both embodied and screen-based actions to address the students' dispreferred responses, the teacher promotes self-repair and builds interactional space for the students. Revealing how self-repair -a preferred practice in most L2 pedagogical settings- can be transferable to fully online, video-mediated classroom environments, this study brings new insights into language teaching practices in such educational settings.&quot;,&quot;publisher&quot;:&quot;Elsevier Ltd&quot;,&quot;volume&quot;:&quot;54&quot;},&quot;isTemporary&quot;:false},{&quot;id&quot;:&quot;8894fb4c-d219-330f-9016-7fe8c49d4fc5&quot;,&quot;itemData&quot;:{&quot;type&quot;:&quot;article-journal&quot;,&quot;id&quot;:&quot;8894fb4c-d219-330f-9016-7fe8c49d4fc5&quot;,&quot;title&quot;:&quot;Is teachers' professional vision visible in the classroom? Exploring the links between teachers’ knowledge-based reasoning and observed classroom interactions&quot;,&quot;author&quot;:[{&quot;family&quot;:&quot;Muhonen&quot;,&quot;given&quot;:&quot;Heli&quot;,&quot;parse-names&quot;:false,&quot;dropping-particle&quot;:&quot;&quot;,&quot;non-dropping-particle&quot;:&quot;&quot;},{&quot;family&quot;:&quot;Pakarinen&quot;,&quot;given&quot;:&quot;Eija&quot;,&quot;parse-names&quot;:false,&quot;dropping-particle&quot;:&quot;&quot;,&quot;non-dropping-particle&quot;:&quot;&quot;},{&quot;family&quot;:&quot;Lerkkanen&quot;,&quot;given&quot;:&quot;Marja Kristiina&quot;,&quot;parse-names&quot;:false,&quot;dropping-particle&quot;:&quot;&quot;,&quot;non-dropping-particle&quot;:&quot;&quot;}],&quot;container-title&quot;:&quot;Learning and Instruction&quot;,&quot;container-title-short&quot;:&quot;Learn. Instr.&quot;,&quot;DOI&quot;:&quot;10.1016/j.learninstruc.2025.102220&quot;,&quot;ISSN&quot;:&quot;09594752&quot;,&quot;issued&quot;:{&quot;date-parts&quot;:[[2025,12,1]]},&quot;abstract&quot;:&quot;Background: It has been posited that teachers' professional vision reflects their pedagogical competence and expertise; however, the empirical evidence supporting these claims remains inadequate to construct comprehensive research-based knowledge of teachers' professional vision as a background mechanism underpinning their classroom interactions. To develop high-quality classroom interactions that support student learning, we need insight into teachers’ professional vision behind their practices in classroom interactions. Aims: This study explored the extent to which teachers’ knowledge-based reasoning – a component of their professional vision – is linked to the quality of observed classroom interactions during lessons. Sample: Finnish grade 2 teachers’ lessons (N = 50) were investigated. Methods: Employing a mixed-method approach, classroom lessons were explored from two perspectives: (1) from the teacher's own perspective, using the gaze-cued retrospective think-aloud method; and (2) from an objective perspective, using video-recorded classroom observation and evaluated using the Classroom Assessment Scoring System (CLASS K-3; Pianta et al., 2008). Results: Diverse aspects of teachers' knowledge-based reasoning were found to predict the dimensions of emotional support and classroom organisation observed in classroom lessons. Associations between teachers’ knowledge-based reasoning and the dimensions of instructional support were scant. Conclusions: The knowledge-based reasoning behind teachers' classroom actions is reflected – in particular – in the quality of the emotional support they provide and the classroom organisation they demonstrate. However, supporting teachers’ professional vision and advancing their instructionally supportive classroom interactions warrant careful attention.&quot;,&quot;publisher&quot;:&quot;Elsevier Ltd&quot;,&quot;volume&quot;:&quot;100&quot;},&quot;isTemporary&quot;:false}]},{&quot;citationID&quot;:&quot;MENDELEY_CITATION_c4e60d99-b8bd-45c1-b314-5290f9f4f798&quot;,&quot;properties&quot;:{&quot;noteIndex&quot;:0},&quot;isEdited&quot;:false,&quot;manualOverride&quot;:{&quot;isManuallyOverridden&quot;:false,&quot;citeprocText&quot;:&quot;(Sanford &amp;#38; Snow, 2026)&quot;,&quot;manualOverrideText&quot;:&quot;&quot;},&quot;citationTag&quot;:&quot;MENDELEY_CITATION_v3_eyJjaXRhdGlvbklEIjoiTUVOREVMRVlfQ0lUQVRJT05fYzRlNjBkOTktYjhiZC00NWMxLWIzMTQtNTI5MGY5ZjRmNzk4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quot;,&quot;citationItems&quot;:[{&quot;id&quot;:&quot;1914d94e-60f7-3040-a1d3-0e37a9e9b6da&quot;,&quot;itemData&quot;:{&quot;type&quot;:&quot;article-journal&quot;,&quot;id&quot;:&quot;1914d94e-60f7-3040-a1d3-0e37a9e9b6da&quot;,&quot;title&quot;:&quot;Beyond the lecture: Using formative assignments to overcome classroom challenges&quot;,&quot;author&quot;:[{&quot;family&quot;:&quot;Sanford&quot;,&quot;given&quot;:&quot;David&quot;,&quot;parse-names&quot;:false,&quot;dropping-particle&quot;:&quot;&quot;,&quot;non-dropping-particle&quot;:&quot;&quot;},{&quot;family&quot;:&quot;Snow&quot;,&quot;given&quot;:&quot;Amy&quot;,&quot;parse-names&quot;:false,&quot;dropping-particle&quot;:&quot;&quot;,&quot;non-dropping-particle&quot;:&quot;&quot;}],&quot;container-title&quot;:&quot;Journal of Professional Nursing&quot;,&quot;DOI&quot;:&quot;10.1016/j.profnurs.2025.11.001&quot;,&quot;ISSN&quot;:&quot;87557223&quot;,&quot;issued&quot;:{&quot;date-parts&quot;:[[2026,1,1]]},&quot;page&quot;:&quot;92-97&quot;,&quot;abstract&quot;:&quot;Background: Effective knowledge transfer in the classroom requires overcoming challenges for both students and faculty. Problem: Varied learning preferences and classroom constraints create challenges to the receiving and sending of information effectively. The need for student engagement and restricted time allowances for class are two examples of hindrances to education goals. Approach: Using supplemental content (SC), reinforcing activities (RA), and practice/performance support (PS) (SCRAPS) through formative style assignments supports a pedagogical style of knowledge transfer to stimulate multiple modes of learning, expand classroom parameters, and achieve a deeper level of learning to promote success in program outcomes. Qualitative data obtained through multiple surveys reveal positive feedback from students, including an appreciation of opportunities to demonstrate content understanding beyond the traditional exam style assessment. Conclusions: The use of Supportive Content, Reinforcing Activities, and Practice/ Performance Support allows faculty to overcome classroom boundaries while engaging the diverse learning styles of students to achieve a higher quality learning experience.&quot;,&quot;publisher&quot;:&quot;W.B. Saunders&quot;,&quot;volume&quot;:&quot;62&quot;,&quot;container-title-short&quot;:&quot;&quot;},&quot;isTemporary&quot;:false}]},{&quot;citationID&quot;:&quot;MENDELEY_CITATION_b946e76e-6723-4869-a1e8-fdf65bfc070e&quot;,&quot;properties&quot;:{&quot;noteIndex&quot;:0},&quot;isEdited&quot;:false,&quot;manualOverride&quot;:{&quot;isManuallyOverridden&quot;:false,&quot;citeprocText&quot;:&quot;(Yu et al., 2026)&quot;,&quot;manualOverrideText&quot;:&quot;&quot;},&quot;citationTag&quot;:&quot;MENDELEY_CITATION_v3_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&quot;,&quot;citationItems&quot;:[{&quot;id&quot;:&quot;2ac69233-83e9-3bb0-bccf-ae26755f883b&quot;,&quot;itemData&quot;:{&quot;type&quot;:&quot;article-journal&quot;,&quot;id&quot;:&quot;2ac69233-83e9-3bb0-bccf-ae26755f883b&quot;,&quot;title&quot;:&quot;EduYOLO: A classroom behavior recognition framework based on high-resolution feature attention fusion&quot;,&quot;author&quot;:[{&quot;family&quot;:&quot;Yu&quot;,&quot;given&quot;:&quot;Jun&quot;,&quot;parse-names&quot;:false,&quot;dropping-particle&quot;:&quot;&quot;,&quot;non-dropping-particle&quot;:&quot;&quot;},{&quot;family&quot;:&quot;Li&quot;,&quot;given&quot;:&quot;Shengzhao&quot;,&quot;parse-names&quot;:false,&quot;dropping-particle&quot;:&quot;&quot;,&quot;non-dropping-particle&quot;:&quot;&quot;},{&quot;family&quot;:&quot;Liu&quot;,&quot;given&quot;:&quot;Huijie&quot;,&quot;parse-names&quot;:false,&quot;dropping-particle&quot;:&quot;&quot;,&quot;non-dropping-particle&quot;:&quot;&quot;},{&quot;family&quot;:&quot;Liu&quot;,&quot;given&quot;:&quot;Qi&quot;,&quot;parse-names&quot;:false,&quot;dropping-particle&quot;:&quot;&quot;,&quot;non-dropping-particle&quot;:&quot;&quot;},{&quot;family&quot;:&quot;Tan&quot;,&quot;given&quot;:&quot;Chang&quot;,&quot;parse-names&quot;:false,&quot;dropping-particle&quot;:&quot;&quot;,&quot;non-dropping-particle&quot;:&quot;&quot;},{&quot;family&quot;:&quot;Cheng&quot;,&quot;given&quot;:&quot;Zhiyuan&quot;,&quot;parse-names&quot;:false,&quot;dropping-particle&quot;:&quot;&quot;,&quot;non-dropping-particle&quot;:&quot;&quot;},{&quot;family&quot;:&quot;Wu&quot;,&quot;given&quot;:&quot;Jinze&quot;,&quot;parse-names&quot;:false,&quot;dropping-particle&quot;:&quot;&quot;,&quot;non-dropping-particle&quot;:&quot;&quot;}],&quot;container-title&quot;:&quot;Expert Systems with Applications&quot;,&quot;container-title-short&quot;:&quot;Expert Syst. Appl.&quot;,&quot;DOI&quot;:&quot;10.1016/j.eswa.2026.131370&quot;,&quot;ISSN&quot;:&quot;09574174&quot;,&quot;issued&quot;:{&quot;date-parts&quot;:[[2026,5,15]]},&quot;abstract&quot;:&quot;Process-oriented evaluation of classroom instruction is vital for assessing student learning quality and teacher instructional effectiveness. In recent years, object detection-based methods have been widely applied to classroom behavior recognition, yet they struggle with the unique challenges of real-world classrooms: small student objects due to distant cameras, frequent occlusions, and subtle, fine-grained behaviors like “Gaze” and “Turn”. To address these issues, this paper proposes EduYOLO, a novel classroom Behavior Recognition Framework Based on High-Resolution Feature Attention Fusion (HRFAF) module, which is architected around three dedicated components: a Key Region Perception Backbone that enhances the representation of crucial action regions, a Fine-Grained Action Modeling Neck that captures intricate behavioral patterns, and a High-Resolution Prediction Head that significantly improves small object detection. This holistic design synergistically strengthens the capability of model to perceive local details and complex postures. Furthermore, we design the FM-IoU loss function for bounding box regression, integrating focal weighting and multi-point distance constraints to enhance localization stability. Extensive experiments conducted on the self-constructed CSCB-Dataset and SCB-Data3 demonstrate that the proposed EduYOLO achieves superior detection accuracy and generalization performance compared with existing methods, confirming its effectiveness and robustness for real-world classroom behavior recognition tasks. To support reproducible research, our code is available at: https://github.com/datadance/EduYolo.&quot;,&quot;publisher&quot;:&quot;Elsevier Ltd&quot;},&quot;isTemporary&quot;:false}]},{&quot;citationID&quot;:&quot;MENDELEY_CITATION_db1627b0-8add-426d-a084-29bc53b5bf61&quot;,&quot;properties&quot;:{&quot;noteIndex&quot;:0},&quot;isEdited&quot;:false,&quot;manualOverride&quot;:{&quot;isManuallyOverridden&quot;:false,&quot;citeprocText&quot;:&quot;(Chopra, 2025)&quot;,&quot;manualOverrideText&quot;:&quot;&quot;},&quot;citationTag&quot;:&quot;MENDELEY_CITATION_v3_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&quot;,&quot;citationItems&quot;:[{&quot;id&quot;:&quot;1e0a02ad-4cc1-3dcc-8f3b-c100145592d1&quot;,&quot;itemData&quot;:{&quot;type&quot;:&quot;article-journal&quot;,&quot;id&quot;:&quot;1e0a02ad-4cc1-3dcc-8f3b-c100145592d1&quot;,&quot;title&quot;:&quot;Beyond the classroom: A retail store based experiential learning approach to business education&quot;,&quot;author&quot;:[{&quot;family&quot;:&quot;Chopra&quot;,&quot;given&quot;:&quot;Komal&quot;,&quot;parse-names&quot;:false,&quot;dropping-particle&quot;:&quot;&quot;,&quot;non-dropping-particle&quot;:&quot;&quot;}],&quot;container-title&quot;:&quot;International Journal of Management Education&quot;,&quot;DOI&quot;:&quot;10.1016/j.ijme.2025.101236&quot;,&quot;ISSN&quot;:&quot;14728117&quot;,&quot;issued&quot;:{&quot;date-parts&quot;:[[2025,12,1]]},&quot;abstract&quot;:&quot;This study investigates the role of retail-based experiential learning in enhancing key competencies among business students, including analytical skills, decision-making, creativity, communication, selling skills, and technological adaptability. Drawing on data collected from 325 students across various business majors in South Asia, the research employs a quantitative methodology using stratified sampling and Structural Equation Modeling (SEM) to validate a hypothesized model. The findings confirm that active participation in retail store operations significantly contributes to the development of higher-order cognitive and interpersonal skills. The strongest effects were observed on creativity and innovation, followed by selling skills and analytical thinking. Additionally, model fit indices and validity measures indicate a robust and well-fitting model. These results underscore the pedagogical value of integrating real-time business tasks into academic curricula, particularly in the context of retail education. The study contributes to the growing body of literature advocating experiential learning as a transformative educational strategy and provides practical implications for curriculum designers and academic institutions.&quot;,&quot;publisher&quot;:&quot;Elsevier Ltd&quot;,&quot;issue&quot;:&quot;3&quot;,&quot;volume&quot;:&quot;23&quot;,&quot;container-title-short&quot;:&quot;&quot;},&quot;isTemporary&quot;:false}]},{&quot;citationID&quot;:&quot;MENDELEY_CITATION_a9508b2e-9276-469b-b0b7-6d9681aa7c1b&quot;,&quot;properties&quot;:{&quot;noteIndex&quot;:0},&quot;isEdited&quot;:false,&quot;manualOverride&quot;:{&quot;isManuallyOverridden&quot;:false,&quot;citeprocText&quot;:&quot;(Mele et al., 2025)&quot;,&quot;manualOverrideText&quot;:&quot;&quot;},&quot;citationTag&quot;:&quot;MENDELEY_CITATION_v3_eyJjaXRhdGlvbklEIjoiTUVOREVMRVlfQ0lUQVRJT05fYTk1MDhiMmUtOTI3Ni00NjliLWIwYjctNmQ5NjgxYWE3YzFiIiwicHJvcGVydGllcyI6eyJub3RlSW5kZXgiOjB9LCJpc0VkaXRlZCI6ZmFsc2UsIm1hbnVhbE92ZXJyaWRlIjp7ImlzTWFudWFsbHlPdmVycmlkZGVuIjpmYWxzZSwiY2l0ZXByb2NUZXh0IjoiKE1lbGUgZXQgYWwuLCA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fV19&quot;,&quot;citationItems&quot;:[{&quot;id&quot;:&quot;a481a8a8-364a-3ec1-bdf6-c1ec210c2fab&quot;,&quot;itemData&quot;:{&quot;type&quot;:&quot;article-journal&quot;,&quot;id&quot;:&quot;a481a8a8-364a-3ec1-bdf6-c1ec210c2fab&quot;,&quot;title&quot;:&quot;Talking vs typing: how voice- vs textbased educational robots shape student engagement&quot;,&quot;author&quot;:[{&quot;family&quot;:&quot;Mele&quot;,&quot;given&quot;:&quot;Cristina&quot;,&quot;parse-names&quot;:false,&quot;dropping-particle&quot;:&quot;&quot;,&quot;non-dropping-particle&quot;:&quot;&quot;},{&quot;family&quot;:&quot;Russo-Spena&quot;,&quot;given&quot;:&quot;Tiziana&quot;,&quot;parse-names&quot;:false,&quot;dropping-particle&quot;:&quot;&quot;,&quot;non-dropping-particle&quot;:&quot;&quot;},{&quot;family&quot;:&quot;Ranieri&quot;,&quot;given&quot;:&quot;Angelo&quot;,&quot;parse-names&quot;:false,&quot;dropping-particle&quot;:&quot;&quot;,&quot;non-dropping-particle&quot;:&quot;&quot;},{&quot;family&quot;:&quot;Bernardo&quot;,&quot;given&quot;:&quot;Irene&quot;,&quot;parse-names&quot;:false,&quot;dropping-particle&quot;:&quot;&quot;,&quot;non-dropping-particle&quot;:&quot;Di&quot;},{&quot;family&quot;:&quot;Hollebeek&quot;,&quot;given&quot;:&quot;Linda D.&quot;,&quot;parse-names&quot;:false,&quot;dropping-particle&quot;:&quot;&quot;,&quot;non-dropping-particle&quot;:&quot;&quot;}],&quot;container-title&quot;:&quot;Journal of Service Management&quot;,&quot;DOI&quot;:&quot;10.1108/JOSM-02-2024-0082&quot;,&quot;ISSN&quot;:&quot;17575818&quot;,&quot;issued&quot;:{&quot;date-parts&quot;:[[2025]]},&quot;abstract&quot;:&quot;Purpose – This study examines the role of voice-based (vs. text-based) educational robots in shaping students’ engagement. By focusing on the cognitive, emotional and behavioral dimensions of student engagement, it aims to provide insights into how different interaction styles influence the educational experience. Design/methodology/approach – A mixed-methods approach was adopted, comprising two studies. Study 1 employed qualitative methods, including student diaries and group discussions, to identify the dimensions of students’ engagement. Deploying a structured questionnaire, Study 2 conducted quantitative analysis, including paired t-tests and Cohen’s d, to compare student engagement outcomes between the studied voice-based and text-based robots. Findings – The results highlight how voice- and text-based educational robots shape student engagement differentially, identifying key hallmarks of students’ cognitive, emotional and behavioral engagement. The comparative analysis reveals that the voice-based robot is particularly effective in enhancing emotional and cognitive engagement, improving concentration, motivation and emotional connection through multisensory and personalized interactions. In contrast, the text-based robot excels in supporting autonomous learning by facilitating content review. Therefore, these robots promote behavioral engagement through different mechanisms, revealing their role as complementary tools to create students’ holistic educational experience. Originality/value – This study provides novel insights into the role of voice-based (vs text-based) educational robots in shaping students’ engagement. By combining qualitative and quantitative approaches, our analyses offer novel academic and practical implications for the adoption of educational robots in shaping student engagement.&quot;,&quot;publisher&quot;:&quot;Emerald Publishing&quot;,&quot;container-title-short&quot;:&quot;&quot;},&quot;isTemporary&quot;:false}]},{&quot;citationID&quot;:&quot;MENDELEY_CITATION_441d5911-919b-41d6-94bd-e59624447628&quot;,&quot;properties&quot;:{&quot;noteIndex&quot;:0},&quot;isEdited&quot;:false,&quot;manualOverride&quot;:{&quot;isManuallyOverridden&quot;:false,&quot;citeprocText&quot;:&quot;(Rabby et al., 2025)&quot;,&quot;manualOverrideText&quot;:&quot;&quot;},&quot;citationTag&quot;:&quot;MENDELEY_CITATION_v3_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&quot;,&quot;citationItems&quot;:[{&quot;id&quot;:&quot;b611c601-9a0a-3d4d-8d95-558bd45dc131&quot;,&quot;itemData&quot;:{&quot;type&quot;:&quot;article-journal&quot;,&quot;id&quot;:&quot;b611c601-9a0a-3d4d-8d95-558bd45dc131&quot;,&quot;title&quot;:&quot;How does limited student engagement in virtual classrooms affect students’ academic performance? A stressor–strain–outcome perspective&quot;,&quot;author&quot;:[{&quot;family&quot;:&quot;Rabby&quot;,&quot;given&quot;:&quot;Sheikh Mohammad&quot;,&quot;parse-names&quot;:false,&quot;dropping-particle&quot;:&quot;&quot;,&quot;non-dropping-particle&quot;:&quot;&quot;},{&quot;family&quot;:&quot;Akhi&quot;,&quot;given&quot;:&quot;Asma Azad&quot;,&quot;parse-names&quot;:false,&quot;dropping-particle&quot;:&quot;&quot;,&quot;non-dropping-particle&quot;:&quot;&quot;},{&quot;family&quot;:&quot;Talukder&quot;,&quot;given&quot;:&quot;Md Shamim&quot;,&quot;parse-names&quot;:false,&quot;dropping-particle&quot;:&quot;&quot;,&quot;non-dropping-particle&quot;:&quot;&quot;},{&quot;family&quot;:&quot;Das&quot;,&quot;given&quot;:&quot;Sumon&quot;,&quot;parse-names&quot;:false,&quot;dropping-particle&quot;:&quot;&quot;,&quot;non-dropping-particle&quot;:&quot;&quot;}],&quot;container-title&quot;:&quot;On the Horizon&quot;,&quot;DOI&quot;:&quot;10.1108/OTH-02-2025-0017&quot;,&quot;ISSN&quot;:&quot;20541708&quot;,&quot;issued&quot;:{&quot;date-parts&quot;:[[2025,9,25]]},&quot;page&quot;:&quot;357-377&quot;,&quot;abstract&quot;:&quot;Purpose – This study aims to investigate the impact of limited student engagement in virtual classroom environments on their academic performance, examining key stressors including infrastructural hindrance, instructors’ incompetency and distractions. Design/methodology/approach – A sample of 304 students from various Bangladeshi universities participated in this study. Using the partial least squares-structural equation modeling approach, the research assessed the proposed model and hypotheses. Findings – The research uncovers that stressors, specifically infrastructural hindrance, instructors’ incompetency and distractions, significantly impede student engagement within virtual classrooms. Furthermore, limited student engagement within online learning environments results in poor academic performance. Research limitations/implications – This study holds implications for educational service providers, offering insights into enhancing the effectiveness of online classroom platforms. The findings can foster improved strategies that positively impact students’ academic performance. Originality/value – The application of the stressor–strain–outcome framework to elucidate the complex interplay between stressors, limited student engagement and academic performance within virtual classrooms during a global pandemic contributes original insights to the field of educational research.&quot;,&quot;publisher&quot;:&quot;Emerald Publishing&quot;,&quot;issue&quot;:&quot;3&quot;,&quot;volume&quot;:&quot;33&quot;,&quot;container-title-short&quot;:&quot;&quot;},&quot;isTemporary&quot;:false}]},{&quot;citationID&quot;:&quot;MENDELEY_CITATION_0799c34f-d253-4b41-ae58-405dfb21823b&quot;,&quot;properties&quot;:{&quot;noteIndex&quot;:0},&quot;isEdited&quot;:false,&quot;manualOverride&quot;:{&quot;isManuallyOverridden&quot;:false,&quot;citeprocText&quot;:&quot;(Ertay &amp;#38; Gilanlioglu, 2024)&quot;,&quot;manualOverrideText&quot;:&quot;&quot;},&quot;citationTag&quot;:&quot;MENDELEY_CITATION_v3_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&quot;,&quot;citationItems&quot;:[{&quot;id&quot;:&quot;75ac9f55-0537-3e4a-bf4f-d8e51e19f937&quot;,&quot;itemData&quot;:{&quot;type&quot;:&quot;article-journal&quot;,&quot;id&quot;:&quot;75ac9f55-0537-3e4a-bf4f-d8e51e19f937&quot;,&quot;title&quot;:&quot;The Development and Validation of an Intercultural Communicative Competence Scale for Students&quot;,&quot;author&quot;:[{&quot;family&quot;:&quot;Ertay&quot;,&quot;given&quot;:&quot;Zehra&quot;,&quot;parse-names&quot;:false,&quot;dropping-particle&quot;:&quot;&quot;,&quot;non-dropping-particle&quot;:&quot;&quot;},{&quot;family&quot;:&quot;Gilanlioglu&quot;,&quot;given&quot;:&quot;Ilkay&quot;,&quot;parse-names&quot;:false,&quot;dropping-particle&quot;:&quot;&quot;,&quot;non-dropping-particle&quot;:&quot;&quot;}],&quot;container-title&quot;:&quot;SAGE Open&quot;,&quot;container-title-short&quot;:&quot;Sage Open&quot;,&quot;DOI&quot;:&quot;10.1177/21582440241252495&quot;,&quot;ISSN&quot;:&quot;21582440&quot;,&quot;issued&quot;:{&quot;date-parts&quot;:[[2024,4,1]]},&quot;abstract&quot;:&quot;Intercultural Communicative Competence (ICC) plays a significant role in learning a foreign language. Therefore, it is important to measure the ICC level of language learners before taking actions to improve the educational process. The present study aimed at developing an ICC Scale to measure the perceived ICC level of Academic English students studying in the Foreign Language Division of an international university. The participants of the study consisted of 325 first year students in their second semester in the 2021 to 2022 academic year enrolled in 48 English-medium instructed (EMI) departments. In order to produce a reliable and valid ICC Scale, statistical data were analyzed through software programs. Further, the Exploratory Factor Analysis generated an 18-item Intercultural Communicative Competence (ICC) Scale with four factors, namely knowledge, awareness, attitude, and skills. Additionally, the Confirmatory Factor Analysis results confirmed and validated the four factors. Consequently, the ICC Scale was found to be highly reliable in measuring the perceived ICC level of students and had a high internal consistency. The newly designed ICC Scale proves to be a useful instrument for measuring the perceived ICC level of language learners.&quot;,&quot;publisher&quot;:&quot;SAGE Publications Inc.&quot;,&quot;issue&quot;:&quot;2&quot;,&quot;volume&quot;:&quot;14&quot;},&quot;isTemporary&quot;:false}]},{&quot;citationID&quot;:&quot;MENDELEY_CITATION_02ce3f88-b218-4763-b852-be43d4c5f9ee&quot;,&quot;properties&quot;:{&quot;noteIndex&quot;:0},&quot;isEdited&quot;:false,&quot;manualOverride&quot;:{&quot;isManuallyOverridden&quot;:false,&quot;citeprocText&quot;:&quot;(Sarwari et al., 2024)&quot;,&quot;manualOverrideText&quot;:&quot;&quot;},&quot;citationTag&quot;:&quot;MENDELEY_CITATION_v3_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&quot;,&quot;citationItems&quot;:[{&quot;id&quot;:&quot;7d340a2f-68cb-34dd-aba9-4cd99eec8a57&quot;,&quot;itemData&quot;:{&quot;type&quot;:&quot;article&quot;,&quot;id&quot;:&quot;7d340a2f-68cb-34dd-aba9-4cd99eec8a57&quot;,&quot;title&quot;:&quot;The Requirements and Importance of Intercultural Communication Competence in the 21st Century&quot;,&quot;author&quot;:[{&quot;family&quot;:&quot;Sarwari&quot;,&quot;given&quot;:&quot;Abdul Qahar&quot;,&quot;parse-names&quot;:false,&quot;dropping-particle&quot;:&quot;&quot;,&quot;non-dropping-particle&quot;:&quot;&quot;},{&quot;family&quot;:&quot;Adnan&quot;,&quot;given&quot;:&quot;Hamedi Mohd&quot;,&quot;parse-names&quot;:false,&quot;dropping-particle&quot;:&quot;&quot;,&quot;non-dropping-particle&quot;:&quot;&quot;},{&quot;family&quot;:&quot;Rahamad&quot;,&quot;given&quot;:&quot;Mohamad Saleeh&quot;,&quot;parse-names&quot;:false,&quot;dropping-particle&quot;:&quot;&quot;,&quot;non-dropping-particle&quot;:&quot;&quot;},{&quot;family&quot;:&quot;Abdul Wahab&quot;,&quot;given&quot;:&quot;Mohammad Nubli&quot;,&quot;parse-names&quot;:false,&quot;dropping-particle&quot;:&quot;&quot;,&quot;non-dropping-particle&quot;:&quot;&quot;}],&quot;container-title&quot;:&quot;SAGE Open&quot;,&quot;container-title-short&quot;:&quot;Sage Open&quot;,&quot;DOI&quot;:&quot;10.1177/21582440241243119&quot;,&quot;ISSN&quot;:&quot;21582440&quot;,&quot;issued&quot;:{&quot;date-parts&quot;:[[2024,4,1]]},&quot;abstract&quot;:&quot;This systematic review assessed the requirements and importance of intercultural communication competence (ICC) in human life in the 21st Century, focusing on its practical aspects and elements. The results reported in the current study are from a review of 45 papers published from 2000 to 2023 in 16 different Web of Science and SCOPUS-indexed journals. To record and select the related and required papers, an online search was done using two key terms, “intercultural competence” and “intercultural communication competence,” and through the use of WoS and SCOPUS databases. A total of 87 items were recorded from the online search, and after a quick review of all records, 45 papers were selected and reviewed thoroughly. Based on the results from the reviewed papers, ICC is one of the main requirements of human life in today’s globalized world, especially in modern education and international business. Findings indicate that the absence of ICC is a crucial reason for failure in many modern professionals. Based on the results, cultural awareness and intercultural sensitivity, language proficiency, empathy, flexibility, and some other traits and skills are among the main components of ICC. The results indicate that staying and studying in multicultural environments, participating in cultural programs, observing felling and emotions, flexibility, and other factors, discussed in the current work, help individuals improve their ICC.&quot;,&quot;publisher&quot;:&quot;SAGE Publications Inc.&quot;,&quot;issue&quot;:&quot;2&quot;,&quot;volume&quot;:&quot;14&quot;},&quot;isTemporary&quot;:false}]},{&quot;citationID&quot;:&quot;MENDELEY_CITATION_be89d64c-43ed-4a3f-a50a-6972f10c85e9&quot;,&quot;properties&quot;:{&quot;noteIndex&quot;:0},&quot;isEdited&quot;:false,&quot;manualOverride&quot;:{&quot;isManuallyOverridden&quot;:false,&quot;citeprocText&quot;:&quot;(Fuller et al., 2021)&quot;,&quot;manualOverrideText&quot;:&quot;&quot;},&quot;citationTag&quot;:&quot;MENDELEY_CITATION_v3_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&quot;,&quot;citationItems&quot;:[{&quot;id&quot;:&quot;8cf1fd10-4b6d-33b2-88d0-ba2d112fdecf&quot;,&quot;itemData&quot;:{&quot;type&quot;:&quot;article-journal&quot;,&quot;id&quot;:&quot;8cf1fd10-4b6d-33b2-88d0-ba2d112fdecf&quot;,&quot;title&quot;:&quot;Conceptualizing Empathy Competence: A Professional Communication Perspective&quot;,&quot;author&quot;:[{&quot;family&quot;:&quot;Fuller&quot;,&quot;given&quot;:&quot;Melissa&quot;,&quot;parse-names&quot;:false,&quot;dropping-particle&quot;:&quot;&quot;,&quot;non-dropping-particle&quot;:&quot;&quot;},{&quot;family&quot;:&quot;Kamans&quot;,&quot;given&quot;:&quot;Elanor&quot;,&quot;parse-names&quot;:false,&quot;dropping-particle&quot;:&quot;&quot;,&quot;non-dropping-particle&quot;:&quot;&quot;},{&quot;family&quot;:&quot;Vuuren&quot;,&quot;given&quot;:&quot;Mark&quot;,&quot;parse-names&quot;:false,&quot;dropping-particle&quot;:&quot;&quot;,&quot;non-dropping-particle&quot;:&quot;van&quot;},{&quot;family&quot;:&quot;Wolfensberger&quot;,&quot;given&quot;:&quot;Marca&quot;,&quot;parse-names&quot;:false,&quot;dropping-particle&quot;:&quot;&quot;,&quot;non-dropping-particle&quot;:&quot;&quot;},{&quot;family&quot;:&quot;Jong&quot;,&quot;given&quot;:&quot;Menno D.T.&quot;,&quot;parse-names&quot;:false,&quot;dropping-particle&quot;:&quot;&quot;,&quot;non-dropping-particle&quot;:&quot;de&quot;}],&quot;container-title&quot;:&quot;Journal of Business and Technical Communication&quot;,&quot;container-title-short&quot;:&quot;J. Bus. Tech. Commun.&quot;,&quot;DOI&quot;:&quot;10.1177/10506519211001125&quot;,&quot;ISSN&quot;:&quot;15524574&quot;,&quot;issued&quot;:{&quot;date-parts&quot;:[[2021,7,1]]},&quot;page&quot;:&quot;333-368&quot;,&quot;abstract&quot;:&quot;Empathy competence is considered a key aspect of excellent performance in communication professions. But we lack an overview of the specific knowledge, attitudes, and skills required to develop such competence in professional communication. Through interviews with 35 seasoned communication professionals, this article explores the role and nature of empathy competence in professional interactions. The analysis resulted in a framework that details the skills, knowledge, and attitudinal aspects of empathy; distinguishes five actions through which empathy manifests itself; and sketches relationships of empathy with several auxiliary factors. The framework can be used for professional development, recruitment, and the design of communication education programs.&quot;,&quot;publisher&quot;:&quot;SAGE Publications Inc.&quot;,&quot;issue&quot;:&quot;3&quot;,&quot;volume&quot;:&quot;35&quot;},&quot;isTemporary&quot;:false}]},{&quot;citationID&quot;:&quot;MENDELEY_CITATION_ffa4ddf6-a5ab-48b9-a739-0f0d4d8fa8ff&quot;,&quot;properties&quot;:{&quot;noteIndex&quot;:0},&quot;isEdited&quot;:false,&quot;manualOverride&quot;:{&quot;isManuallyOverridden&quot;:false,&quot;citeprocText&quot;:&quot;(Koponen et al., 2025)&quot;,&quot;manualOverrideText&quot;:&quot;&quot;},&quot;citationTag&quot;:&quot;MENDELEY_CITATION_v3_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&quot;,&quot;citationItems&quot;:[{&quot;id&quot;:&quot;7c1bc04b-6f75-3438-97af-90dc9e6ee2dc&quot;,&quot;itemData&quot;:{&quot;type&quot;:&quot;article-journal&quot;,&quot;id&quot;:&quot;7c1bc04b-6f75-3438-97af-90dc9e6ee2dc&quot;,&quot;title&quot;:&quot;Managers’ Technology-Mediated Communication Competence: A Theoretical Framework&quot;,&quot;author&quot;:[{&quot;family&quot;:&quot;Koponen&quot;,&quot;given&quot;:&quot;Jonna&quot;,&quot;parse-names&quot;:false,&quot;dropping-particle&quot;:&quot;&quot;,&quot;non-dropping-particle&quot;:&quot;&quot;},{&quot;family&quot;:&quot;Turunen&quot;,&quot;given&quot;:&quot;Marianna&quot;,&quot;parse-names&quot;:false,&quot;dropping-particle&quot;:&quot;&quot;,&quot;non-dropping-particle&quot;:&quot;&quot;},{&quot;family&quot;:&quot;Laajalahti&quot;,&quot;given&quot;:&quot;Anne&quot;,&quot;parse-names&quot;:false,&quot;dropping-particle&quot;:&quot;&quot;,&quot;non-dropping-particle&quot;:&quot;&quot;},{&quot;family&quot;:&quot;Julkunen&quot;,&quot;given&quot;:&quot;Saara&quot;,&quot;parse-names&quot;:false,&quot;dropping-particle&quot;:&quot;&quot;,&quot;non-dropping-particle&quot;:&quot;&quot;},{&quot;family&quot;:&quot;Spitzberg&quot;,&quot;given&quot;:&quot;Brian H.&quot;,&quot;parse-names&quot;:false,&quot;dropping-particle&quot;:&quot;&quot;,&quot;non-dropping-particle&quot;:&quot;&quot;}],&quot;container-title&quot;:&quot;Journal of Business and Technical Communication&quot;,&quot;container-title-short&quot;:&quot;J. Bus. Tech. Commun.&quot;,&quot;DOI&quot;:&quot;10.1177/10506519251326558&quot;,&quot;ISSN&quot;:&quot;15524574&quot;,&quot;issued&quot;:{&quot;date-parts&quot;:[[2025,7,1]]},&quot;page&quot;:&quot;338-397&quot;,&quot;abstract&quot;:&quot;Management practices are changing globally due to rapid workplace digitalization. The COVID-19 pandemic has created new demands for management and affected how information and communication technology and communication channels are used in everyday work. Despite the centrality of competent communication in the workplace, little is known about how managers can conduct technology-mediated communication appropriately and effectively. This article presents a problematizing review that develops and articulates a theoretical framework of managers’ technology-mediated communication competence (TMCC). The framework is based on business, management, and communication research that presents managerial TMCC as a critical process influencing individual, group, and organizational outcomes.&quot;,&quot;publisher&quot;:&quot;SAGE Publications Inc.&quot;,&quot;issue&quot;:&quot;3&quot;,&quot;volume&quot;:&quot;39&quot;},&quot;isTemporary&quot;:false}]},{&quot;citationID&quot;:&quot;MENDELEY_CITATION_27d1e0a6-f468-4df8-aa7e-434d7c50eb3c&quot;,&quot;properties&quot;:{&quot;noteIndex&quot;:0},&quot;isEdited&quot;:false,&quot;manualOverride&quot;:{&quot;isManuallyOverridden&quot;:false,&quot;citeprocText&quot;:&quot;(Ahmed et al., 2026; Rahmanu &amp;#38; Molnár, 2026; Sieveke et al., 2026; Xu et al., 2026)&quot;,&quot;manualOverrideText&quot;:&quot;&quot;},&quot;citationTag&quot;:&quot;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&quot;,&quot;citationItems&quot;:[{&quot;id&quot;:&quot;5b997ab1-2404-3390-959b-efe7cce11f21&quot;,&quot;itemData&quot;:{&quot;type&quot;:&quot;article-journal&quot;,&quot;id&quot;:&quot;5b997ab1-2404-3390-959b-efe7cce11f21&quot;,&quot;title&quot;:&quot;From research to classroom: A mixed-methods investigation into implementing evidence-based writing practices&quot;,&quot;author&quot;:[{&quot;family&quot;:&quot;Sieveke&quot;,&quot;given&quot;:&quot;Pia&quot;,&quot;parse-names&quot;:false,&quot;dropping-particle&quot;:&quot;&quot;,&quot;non-dropping-particle&quot;:&quot;&quot;},{&quot;family&quot;:&quot;Graham&quot;,&quot;given&quot;:&quot;Steve&quot;,&quot;parse-names&quot;:false,&quot;dropping-particle&quot;:&quot;&quot;,&quot;non-dropping-particle&quot;:&quot;&quot;},{&quot;family&quot;:&quot;Souvignier&quot;,&quot;given&quot;:&quot;Elmar&quot;,&quot;parse-names&quot;:false,&quot;dropping-particle&quot;:&quot;&quot;,&quot;non-dropping-particle&quot;:&quot;&quot;},{&quot;family&quot;:&quot;Busse&quot;,&quot;given&quot;:&quot;Vera&quot;,&quot;parse-names&quot;:false,&quot;dropping-particle&quot;:&quot;&quot;,&quot;non-dropping-particle&quot;:&quot;&quot;}],&quot;container-title&quot;:&quot;Teaching and Teacher Education&quot;,&quot;container-title-short&quot;:&quot;Teach. Teach. Educ.&quot;,&quot;DOI&quot;:&quot;10.1016/j.tate.2026.105519&quot;,&quot;ISSN&quot;:&quot;0742051X&quot;,&quot;issued&quot;:{&quot;date-parts&quot;:[[2026,7,1]]},&quot;abstract&quot;:&quot;Research has identified effective writing practices, yet translating them into everyday classroom instruction remains challenging. This study investigates how primary school teachers implemented a multi-component writing intervention after participating in professional development (PD). Using an explanatory sequential mixed-methods approach, we analyzed both quantitative and qualitative data to identify factors influencing intervention uptake. Teachers reported improved knowledge of evidence-based writing practices, yet implementation varied considerably and was shaped by perceptions of acceptance, appropriateness, and feasibility. Students taught by high implementers showed larger writing gains than students taught by low implementers. Analyses of teachers’ engagement with specific intervention components can inform more effective approaches in the under-researched field of professional development in writing instruction. We further propose a model for identifying key factors that influence the adoption of educational innovations.&quot;,&quot;publisher&quot;:&quot;Elsevier Ltd&quot;,&quot;volume&quot;:&quot;177&quot;},&quot;isTemporary&quot;:false},{&quot;id&quot;:&quot;59e4cc86-fac6-39a1-8cb1-55c2ee6dd0e3&quot;,&quot;itemData&quot;:{&quot;type&quot;:&quot;article-journal&quot;,&quot;id&quot;:&quot;59e4cc86-fac6-39a1-8cb1-55c2ee6dd0e3&quot;,&quot;title&quot;:&quot;Evaluating the efficacy of virtual reality-based training in classroom settings for additive manufacturing education&quot;,&quot;author&quot;:[{&quot;family&quot;:&quot;Ahmed&quot;,&quot;given&quot;:&quot;Tazim&quot;,&quot;parse-names&quot;:false,&quot;dropping-particle&quot;:&quot;&quot;,&quot;non-dropping-particle&quot;:&quot;&quot;},{&quot;family&quot;:&quot;Kobir&quot;,&quot;given&quot;:&quot;Md Humaun&quot;,&quot;parse-names&quot;:false,&quot;dropping-particle&quot;:&quot;&quot;,&quot;non-dropping-particle&quot;:&quot;&quot;},{&quot;family&quot;:&quot;Yang&quot;,&quot;given&quot;:&quot;Yiran&quot;,&quot;parse-names&quot;:false,&quot;dropping-particle&quot;:&quot;&quot;,&quot;non-dropping-particle&quot;:&quot;&quot;},{&quot;family&quot;:&quot;Olsen&quot;,&quot;given&quot;:&quot;Amanda A.&quot;,&quot;parse-names&quot;:false,&quot;dropping-particle&quot;:&quot;&quot;,&quot;non-dropping-particle&quot;:&quot;&quot;},{&quot;family&quot;:&quot;Fuad&quot;,&quot;given&quot;:&quot;Muztaba&quot;,&quot;parse-names&quot;:false,&quot;dropping-particle&quot;:&quot;&quot;,&quot;non-dropping-particle&quot;:&quot;&quot;},{&quot;family&quot;:&quot;Deb&quot;,&quot;given&quot;:&quot;Shuchisnigdha&quot;,&quot;parse-names&quot;:false,&quot;dropping-particle&quot;:&quot;&quot;,&quot;non-dropping-particle&quot;:&quot;&quot;}],&quot;container-title&quot;:&quot;Displays&quot;,&quot;container-title-short&quot;:&quot;Displays&quot;,&quot;DOI&quot;:&quot;10.1016/j.displa.2025.103257&quot;,&quot;ISSN&quot;:&quot;01419382&quot;,&quot;issued&quot;:{&quot;date-parts&quot;:[[2026,1,1]]},&quot;abstract&quot;:&quot;This study aimed to design, develop, and evaluate a virtual reality (VR)-based training module for additive manufacturing (AM), specifically Powder Bed Fusion (PBF) 3D printing, that simultaneously delivers declarative and procedural knowledge in classroom settings. While VR has shown promise in teaching procedural and declarative knowledge separately, few studies have assessed integrated VR training modules in real classroom environments, especially in AM education. A VR training system with four sub-modules: tutorial, learning, training, and testing, was developed in Unity 3D. Twenty-five university students completed the module over three days using Meta Quest 3 headsets. Efficacy was assessed using the Simulator Sickness Questionnaire (SSQ), Presence Questionnaire (PQ), System Usability Scale (SUS), and NASA Task Load Index (NASA-TLX). MANCOVA and ANCOVA were used to analyze demographic and experiential predictors of outcomes. The average SSQ score was 7.19, indicating low simulator sickness. SUS scores improved from 59.00 (SD = 15.78) to 64.60 (SD = 16.89) post-exposure. PQ scores increased from 74.80 to 79.16. NASA-TLX results, assessed post-lab visit, showed low physical demand (M = 14.0, SD = 8.291562), high performance (M = 72.0, SD = 23.048861), and a significant reduction in frustration (M = 35.4, SD = 27.985115) after real-world exposure. Video game experience significantly predicted usability both before (p = 0.047) and after the lab experience (p = 0.045). The VR-based AM module demonstrated feasibility, acceptable usability, and cognitive engagement, supporting its value for integrated learning in classroom settings. This study offers a replicable framework for implementing immersive, usability-driven VR tools to enhance technical education in manufacturing and STEM.&quot;,&quot;publisher&quot;:&quot;Elsevier B.V.&quot;,&quot;volume&quot;:&quot;91&quot;},&quot;isTemporary&quot;:false},{&quot;id&quot;:&quot;1aff76fc-c234-3b45-9cce-a87075896bd8&quot;,&quot;itemData&quot;:{&quot;type&quot;:&quot;article-journal&quot;,&quot;id&quot;:&quot;1aff76fc-c234-3b45-9cce-a87075896bd8&quot;,&quot;title&quot;:&quot;EFL classroom settings: Behavioral intention of using screen-based 360-degree video in learning English language&quot;,&quot;author&quot;:[{&quot;family&quot;:&quot;Rahmanu&quot;,&quot;given&quot;:&quot;I. Wayan Eka Dian&quot;,&quot;parse-names&quot;:false,&quot;dropping-particle&quot;:&quot;&quot;,&quot;non-dropping-particle&quot;:&quot;&quot;},{&quot;family&quot;:&quot;Molnár&quot;,&quot;given&quot;:&quot;Gyöngyvér&quot;,&quot;parse-names&quot;:false,&quot;dropping-particle&quot;:&quot;&quot;,&quot;non-dropping-particle&quot;:&quot;&quot;}],&quot;container-title&quot;:&quot;Social Sciences and Humanities Open&quot;,&quot;DOI&quot;:&quot;10.1016/j.ssaho.2026.102576&quot;,&quot;ISSN&quot;:&quot;25902911&quot;,&quot;issued&quot;:{&quot;date-parts&quot;:[[2026,6,1]]},&quot;abstract&quot;:&quot;The screen-based 360-degree video offers significant benefits for English as a Foreign Language (EFL) education. However, the current literature lacks empirical investigation into the behavioral intention (BI) of EFL learners to use screen-based 360-degree video, regarding the influences of performance expectancy (PE), effort expectancy (EE), social influence (SI), and facilitating conditions (FC). This study quantitatively examined the factors affecting EFL learners' behavioral intention to use screen-based 360-degree video by applying the Unified Theory of Acceptance and Use of Technology (UTAUT) framework. A cross-sectional survey was administered to 530 university and polytechnic students who experienced screen-based 360-degree video content via smartphones. The model assessed the predictive power of four constructs, PE, EE, SI, and FC, on learners' BI to engage with screen-based 360-degree video for English learning. The results revealed that PE was the strongest predictor of behavioral intention, suggesting that learners' motivation to use screen-based 360-degree video is primarily shaped by its perceived usefulness in improving language proficiency and learning efficiency. PE was also significantly predicted by EE, SI, and FC, suggesting that while these constructs do not directly influence BI, they play crucial supporting roles through their impact on learners' performance beliefs. The model exhibited good fit (CFI = .984, TLI = .978, RMSEA = .056), reinforcing the validity of the proposed theoretical structure. While this study is purely quantitative, future research should employ mixed-methods approaches, such as interviews, to capture learners’ subjective experiences and provide deeper insights into how screen-based 360-degree video supports specific EFL skills such as listening and speaking.&quot;,&quot;publisher&quot;:&quot;Elsevier Ltd&quot;,&quot;volume&quot;:&quot;13&quot;,&quot;container-title-short&quot;:&quot;&quot;},&quot;isTemporary&quot;:false},{&quot;id&quot;:&quot;3b2b28b7-5614-36f8-bba1-8e693e0ea7d4&quot;,&quot;itemData&quot;:{&quot;type&quot;:&quot;article-journal&quot;,&quot;id&quot;:&quot;3b2b28b7-5614-36f8-bba1-8e693e0ea7d4&quot;,&quot;title&quot;:&quot;The Impact of project-based learning (PjBL) on creative thinking in fourth graders: A quasi-experimental study in blended science synchronous classroom&quot;,&quot;author&quot;:[{&quot;family&quot;:&quot;Xu&quot;,&quot;given&quot;:&quot;Jiangyu&quot;,&quot;parse-names&quot;:false,&quot;dropping-particle&quot;:&quot;&quot;,&quot;non-dropping-particle&quot;:&quot;&quot;},{&quot;family&quot;:&quot;Tong&quot;,&quot;given&quot;:&quot;Mingwen&quot;,&quot;parse-names&quot;:false,&quot;dropping-particle&quot;:&quot;&quot;,&quot;non-dropping-particle&quot;:&quot;&quot;},{&quot;family&quot;:&quot;Gao&quot;,&quot;given&quot;:&quot;Qianqian&quot;,&quot;parse-names&quot;:false,&quot;dropping-particle&quot;:&quot;&quot;,&quot;non-dropping-particle&quot;:&quot;&quot;},{&quot;family&quot;:&quot;Xu&quot;,&quot;given&quot;:&quot;Ying&quot;,&quot;parse-names&quot;:false,&quot;dropping-particle&quot;:&quot;&quot;,&quot;non-dropping-particle&quot;:&quot;&quot;},{&quot;family&quot;:&quot;Chen&quot;,&quot;given&quot;:&quot;Jing&quot;,&quot;parse-names&quot;:false,&quot;dropping-particle&quot;:&quot;&quot;,&quot;non-dropping-particle&quot;:&quot;&quot;},{&quot;family&quot;:&quot;Long&quot;,&quot;given&quot;:&quot;Taotao&quot;,&quot;parse-names&quot;:false,&quot;dropping-particle&quot;:&quot;&quot;,&quot;non-dropping-particle&quot;:&quot;&quot;}],&quot;container-title&quot;:&quot;Thinking Skills and Creativity&quot;,&quot;container-title-short&quot;:&quot;Think. Skills Creat.&quot;,&quot;DOI&quot;:&quot;10.1016/j.tsc.2026.102165&quot;,&quot;ISSN&quot;:&quot;18711871&quot;,&quot;issued&quot;:{&quot;date-parts&quot;:[[2026,9,1]]},&quot;abstract&quot;:&quot;Creative thinking (CT) is becoming increasingly significant as a crucial component of personal core competitiveness in the modern day. Project-Based Learning (PjBL) offers a fresh approach to helping students in underdeveloped areas develop their CT. However, many obstacles still exist when using PjBL in Blended Synchronous Learning Environment (BSLE). This study examines how PjBL influences fourth-grade students' growth in CT in BSLE, paying special attention to the rural students. The study employed a quasi-experimental non-equivalent groups design, selecting four fourth-grade groups from two elementary schools in southern China . The experimental group used the PjBL educational paradigm, whereas the control group employed conventional teaching techniques. Multidimensional tools such as the Torrance Test of Creative Thinking (TTCT), Williams Prefer Measurement Forms, learning satisfaction questionnaire, and scientific unit test were used to gather data. According to the study's findings, (1) PjBL enabled students with limited prior science knowledge to make greater gains in academic achievement; (2) Students in the experimental group reported high levels of learning satisfaction; (3) PjBL successfully encouraged the growth of rural students' CT. Notably, it contributed to maintaining curiosity among remote experimental group while demonstrating a promotive effect on challenge and elaboration; and (4) Compared to proximal students, PjBL had a more significant impact on the CT of rural students. This study provides a crucial reference for innovative teaching methods in balanced educational development by confirming that PjBL implementation in blended science synchronous classrooms is highly feasible. It can not only overcome resource constraints but also effectively support the development of students' CT in rural areas.&quot;,&quot;publisher&quot;:&quot;Elsevier Ltd&quot;,&quot;volume&quot;:&quot;61&quot;},&quot;isTemporary&quot;:false}]},{&quot;citationID&quot;:&quot;MENDELEY_CITATION_b73fd633-b826-4af9-8075-43442aa77a00&quot;,&quot;properties&quot;:{&quot;noteIndex&quot;:0},&quot;isEdited&quot;:false,&quot;manualOverride&quot;:{&quot;isManuallyOverridden&quot;:false,&quot;citeprocText&quot;:&quot;(Mele et al., 2025)&quot;,&quot;manualOverrideText&quot;:&quot;&quot;},&quot;citationTag&quot;:&quot;MENDELEY_CITATION_v3_eyJjaXRhdGlvbklEIjoiTUVOREVMRVlfQ0lUQVRJT05fYjczZmQ2MzMtYjgyNi00YWY5LTgwNzUtNDM0NDJhYTc3YTAwIiwicHJvcGVydGllcyI6eyJub3RlSW5kZXgiOjB9LCJpc0VkaXRlZCI6ZmFsc2UsIm1hbnVhbE92ZXJyaWRlIjp7ImlzTWFudWFsbHlPdmVycmlkZGVuIjpmYWxzZSwiY2l0ZXByb2NUZXh0IjoiKE1lbGUgZXQgYWwuLCA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fV19&quot;,&quot;citationItems&quot;:[{&quot;id&quot;:&quot;a481a8a8-364a-3ec1-bdf6-c1ec210c2fab&quot;,&quot;itemData&quot;:{&quot;type&quot;:&quot;article-journal&quot;,&quot;id&quot;:&quot;a481a8a8-364a-3ec1-bdf6-c1ec210c2fab&quot;,&quot;title&quot;:&quot;Talking vs typing: how voice- vs textbased educational robots shape student engagement&quot;,&quot;author&quot;:[{&quot;family&quot;:&quot;Mele&quot;,&quot;given&quot;:&quot;Cristina&quot;,&quot;parse-names&quot;:false,&quot;dropping-particle&quot;:&quot;&quot;,&quot;non-dropping-particle&quot;:&quot;&quot;},{&quot;family&quot;:&quot;Russo-Spena&quot;,&quot;given&quot;:&quot;Tiziana&quot;,&quot;parse-names&quot;:false,&quot;dropping-particle&quot;:&quot;&quot;,&quot;non-dropping-particle&quot;:&quot;&quot;},{&quot;family&quot;:&quot;Ranieri&quot;,&quot;given&quot;:&quot;Angelo&quot;,&quot;parse-names&quot;:false,&quot;dropping-particle&quot;:&quot;&quot;,&quot;non-dropping-particle&quot;:&quot;&quot;},{&quot;family&quot;:&quot;Bernardo&quot;,&quot;given&quot;:&quot;Irene&quot;,&quot;parse-names&quot;:false,&quot;dropping-particle&quot;:&quot;&quot;,&quot;non-dropping-particle&quot;:&quot;Di&quot;},{&quot;family&quot;:&quot;Hollebeek&quot;,&quot;given&quot;:&quot;Linda D.&quot;,&quot;parse-names&quot;:false,&quot;dropping-particle&quot;:&quot;&quot;,&quot;non-dropping-particle&quot;:&quot;&quot;}],&quot;container-title&quot;:&quot;Journal of Service Management&quot;,&quot;DOI&quot;:&quot;10.1108/JOSM-02-2024-0082&quot;,&quot;ISSN&quot;:&quot;17575818&quot;,&quot;issued&quot;:{&quot;date-parts&quot;:[[2025]]},&quot;abstract&quot;:&quot;Purpose – This study examines the role of voice-based (vs. text-based) educational robots in shaping students’ engagement. By focusing on the cognitive, emotional and behavioral dimensions of student engagement, it aims to provide insights into how different interaction styles influence the educational experience. Design/methodology/approach – A mixed-methods approach was adopted, comprising two studies. Study 1 employed qualitative methods, including student diaries and group discussions, to identify the dimensions of students’ engagement. Deploying a structured questionnaire, Study 2 conducted quantitative analysis, including paired t-tests and Cohen’s d, to compare student engagement outcomes between the studied voice-based and text-based robots. Findings – The results highlight how voice- and text-based educational robots shape student engagement differentially, identifying key hallmarks of students’ cognitive, emotional and behavioral engagement. The comparative analysis reveals that the voice-based robot is particularly effective in enhancing emotional and cognitive engagement, improving concentration, motivation and emotional connection through multisensory and personalized interactions. In contrast, the text-based robot excels in supporting autonomous learning by facilitating content review. Therefore, these robots promote behavioral engagement through different mechanisms, revealing their role as complementary tools to create students’ holistic educational experience. Originality/value – This study provides novel insights into the role of voice-based (vs text-based) educational robots in shaping students’ engagement. By combining qualitative and quantitative approaches, our analyses offer novel academic and practical implications for the adoption of educational robots in shaping student engagement.&quot;,&quot;publisher&quot;:&quot;Emerald Publishing&quot;,&quot;container-title-short&quot;:&quot;&quot;},&quot;isTemporary&quot;:false}]},{&quot;citationID&quot;:&quot;MENDELEY_CITATION_a315c3de-4ee8-467c-8c97-552c133a9d0e&quot;,&quot;properties&quot;:{&quot;noteIndex&quot;:0},&quot;isEdited&quot;:false,&quot;manualOverride&quot;:{&quot;isManuallyOverridden&quot;:false,&quot;citeprocText&quot;:&quot;(Roig et al., 2026)&quot;,&quot;manualOverrideText&quot;:&quot;&quot;},&quot;citationTag&quot;:&quot;MENDELEY_CITATION_v3_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&quot;,&quot;citationItems&quot;:[{&quot;id&quot;:&quot;d5bb97ca-e788-3893-8ef4-206fadcc3072&quot;,&quot;itemData&quot;:{&quot;type&quot;:&quot;article-journal&quot;,&quot;id&quot;:&quot;d5bb97ca-e788-3893-8ef4-206fadcc3072&quot;,&quot;title&quot;:&quot;A multistage linear path design for educational escape rooms&quot;,&quot;author&quot;:[{&quot;family&quot;:&quot;Roig&quot;,&quot;given&quot;:&quot;Pedro Juan&quot;,&quot;parse-names&quot;:false,&quot;dropping-particle&quot;:&quot;&quot;,&quot;non-dropping-particle&quot;:&quot;&quot;},{&quot;family&quot;:&quot;Alcaraz&quot;,&quot;given&quot;:&quot;Salvador&quot;,&quot;parse-names&quot;:false,&quot;dropping-particle&quot;:&quot;&quot;,&quot;non-dropping-particle&quot;:&quot;&quot;},{&quot;family&quot;:&quot;Gilly&quot;,&quot;given&quot;:&quot;Katja&quot;,&quot;parse-names&quot;:false,&quot;dropping-particle&quot;:&quot;&quot;,&quot;non-dropping-particle&quot;:&quot;&quot;},{&quot;family&quot;:&quot;Bernad&quot;,&quot;given&quot;:&quot;Cristina&quot;,&quot;parse-names&quot;:false,&quot;dropping-particle&quot;:&quot;&quot;,&quot;non-dropping-particle&quot;:&quot;&quot;},{&quot;family&quot;:&quot;Juiz&quot;,&quot;given&quot;:&quot;Carlos&quot;,&quot;parse-names&quot;:false,&quot;dropping-particle&quot;:&quot;&quot;,&quot;non-dropping-particle&quot;:&quot;&quot;}],&quot;container-title&quot;:&quot;International Journal of Comparative Education and Development&quot;,&quot;DOI&quot;:&quot;10.1108/IJCED-09-2025-0121&quot;,&quot;ISSN&quot;:&quot;2396-7404&quot;,&quot;URL&quot;:&quot;https://www.emerald.com/ijced/article/doi/10.1108/IJCED-09-2025-0121/1363723/A-multistage-linear-path-design-for-educational&quot;,&quot;issued&quot;:{&quot;date-parts&quot;:[[2026,5,4]]},&quot;page&quot;:&quot;1-21&quot;,&quot;container-title-short&quot;:&quot;&quot;},&quot;isTemporary&quot;:false}]},{&quot;citationID&quot;:&quot;MENDELEY_CITATION_ea99d9f6-9ad0-4823-b7db-26d9c1ecb317&quot;,&quot;properties&quot;:{&quot;noteIndex&quot;:0},&quot;isEdited&quot;:false,&quot;manualOverride&quot;:{&quot;isManuallyOverridden&quot;:false,&quot;citeprocText&quot;:&quot;(Burns et al., 2026)&quot;,&quot;manualOverrideText&quot;:&quot;&quot;},&quot;citationTag&quot;:&quot;MENDELEY_CITATION_v3_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&quot;,&quot;citationItems&quot;:[{&quot;id&quot;:&quot;7501c57b-b4fd-3130-ac4d-e50ce779842a&quot;,&quot;itemData&quot;:{&quot;type&quot;:&quot;article-journal&quot;,&quot;id&quot;:&quot;7501c57b-b4fd-3130-ac4d-e50ce779842a&quot;,&quot;title&quot;:&quot;Student perspectives on grading in higher education STEM courses&quot;,&quot;author&quot;:[{&quot;family&quot;:&quot;Burns&quot;,&quot;given&quot;:&quot;C. Sean&quot;,&quot;parse-names&quot;:false,&quot;dropping-particle&quot;:&quot;&quot;,&quot;non-dropping-particle&quot;:&quot;&quot;},{&quot;family&quot;:&quot;Digiacomo&quot;,&quot;given&quot;:&quot;Daniela K.&quot;,&quot;parse-names&quot;:false,&quot;dropping-particle&quot;:&quot;&quot;,&quot;non-dropping-particle&quot;:&quot;&quot;},{&quot;family&quot;:&quot;Pusateri&quot;,&quot;given&quot;:&quot;Jennifer&quot;,&quot;parse-names&quot;:false,&quot;dropping-particle&quot;:&quot;&quot;,&quot;non-dropping-particle&quot;:&quot;&quot;},{&quot;family&quot;:&quot;Ritchie&quot;,&quot;given&quot;:&quot;Katherine&quot;,&quot;parse-names&quot;:false,&quot;dropping-particle&quot;:&quot;&quot;,&quot;non-dropping-particle&quot;:&quot;&quot;},{&quot;family&quot;:&quot;Wusylko&quot;,&quot;given&quot;:&quot;Christine&quot;,&quot;parse-names&quot;:false,&quot;dropping-particle&quot;:&quot;&quot;,&quot;non-dropping-particle&quot;:&quot;&quot;}],&quot;container-title&quot;:&quot;Information and Learning Sciences&quot;,&quot;DOI&quot;:&quot;10.1108/ILS-08-2025-0143&quot;,&quot;ISSN&quot;:&quot;2398-5348&quot;,&quot;URL&quot;:&quot;https://www.emerald.com/ils/article/doi/10.1108/ILS-08-2025-0143/1360881/Student-perspectives-on-grading-in-higher&quot;,&quot;issued&quot;:{&quot;date-parts&quot;:[[2026,4,22]]},&quot;page&quot;:&quot;1-19&quot;,&quot;container-title-short&quot;:&quot;&quot;},&quot;isTemporary&quot;:false}]},{&quot;citationID&quot;:&quot;MENDELEY_CITATION_ec5b6c5a-e6a0-497b-ad9e-262d81ce4674&quot;,&quot;properties&quot;:{&quot;noteIndex&quot;:0},&quot;isEdited&quot;:false,&quot;manualOverride&quot;:{&quot;isManuallyOverridden&quot;:false,&quot;citeprocText&quot;:&quot;(Burns et al., 2026; Lee &amp;#38; Jeon, 2024; Sanford &amp;#38; Snow, 2026)&quot;,&quot;manualOverrideText&quot;:&quot;&quot;},&quot;citationTag&quot;:&quot;MENDELEY_CITATION_v3_eyJjaXRhdGlvbklEIjoiTUVOREVMRVlfQ0lUQVRJT05fZWM1YjZjNWEtZTZhMC00OTdiLWFkOWUtMjYyZDgxY2U0Njc0IiwicHJvcGVydGllcyI6eyJub3RlSW5kZXgiOjB9LCJpc0VkaXRlZCI6ZmFsc2UsIm1hbnVhbE92ZXJyaWRlIjp7ImlzTWFudWFsbHlPdmVycmlkZGVuIjpmYWxzZSwiY2l0ZXByb2NUZXh0IjoiKEJ1cm5zIGV0IGFsLiwgMjAyNjsgTGVlICYjMzg7IEplb24sIDIwMjQ7I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&quot;,&quot;citationItems&quot;:[{&quot;id&quot;:&quot;1914d94e-60f7-3040-a1d3-0e37a9e9b6da&quot;,&quot;itemData&quot;:{&quot;type&quot;:&quot;article-journal&quot;,&quot;id&quot;:&quot;1914d94e-60f7-3040-a1d3-0e37a9e9b6da&quot;,&quot;title&quot;:&quot;Beyond the lecture: Using formative assignments to overcome classroom challenges&quot;,&quot;author&quot;:[{&quot;family&quot;:&quot;Sanford&quot;,&quot;given&quot;:&quot;David&quot;,&quot;parse-names&quot;:false,&quot;dropping-particle&quot;:&quot;&quot;,&quot;non-dropping-particle&quot;:&quot;&quot;},{&quot;family&quot;:&quot;Snow&quot;,&quot;given&quot;:&quot;Amy&quot;,&quot;parse-names&quot;:false,&quot;dropping-particle&quot;:&quot;&quot;,&quot;non-dropping-particle&quot;:&quot;&quot;}],&quot;container-title&quot;:&quot;Journal of Professional Nursing&quot;,&quot;DOI&quot;:&quot;10.1016/j.profnurs.2025.11.001&quot;,&quot;ISSN&quot;:&quot;87557223&quot;,&quot;issued&quot;:{&quot;date-parts&quot;:[[2026,1,1]]},&quot;page&quot;:&quot;92-97&quot;,&quot;abstract&quot;:&quot;Background: Effective knowledge transfer in the classroom requires overcoming challenges for both students and faculty. Problem: Varied learning preferences and classroom constraints create challenges to the receiving and sending of information effectively. The need for student engagement and restricted time allowances for class are two examples of hindrances to education goals. Approach: Using supplemental content (SC), reinforcing activities (RA), and practice/performance support (PS) (SCRAPS) through formative style assignments supports a pedagogical style of knowledge transfer to stimulate multiple modes of learning, expand classroom parameters, and achieve a deeper level of learning to promote success in program outcomes. Qualitative data obtained through multiple surveys reveal positive feedback from students, including an appreciation of opportunities to demonstrate content understanding beyond the traditional exam style assessment. Conclusions: The use of Supportive Content, Reinforcing Activities, and Practice/ Performance Support allows faculty to overcome classroom boundaries while engaging the diverse learning styles of students to achieve a higher quality learning experience.&quot;,&quot;publisher&quot;:&quot;W.B. Saunders&quot;,&quot;volume&quot;:&quot;62&quot;,&quot;container-title-short&quot;:&quot;&quot;},&quot;isTemporary&quot;:false},{&quot;id&quot;:&quot;6e4abb6f-989f-32cf-b05f-b9032dac9a9e&quot;,&quot;itemData&quot;:{&quot;type&quot;:&quot;article-journal&quot;,&quot;id&quot;:&quot;6e4abb6f-989f-32cf-b05f-b9032dac9a9e&quot;,&quot;title&quot;:&quot;Teacher agency and ICT affordances in classroom-based language assessment: The return to face-to-face classes after online teaching&quot;,&quot;author&quot;:[{&quot;family&quot;:&quot;Lee&quot;,&quot;given&quot;:&quot;Seongyong&quot;,&quot;parse-names&quot;:false,&quot;dropping-particle&quot;:&quot;&quot;,&quot;non-dropping-particle&quot;:&quot;&quot;},{&quot;family&quot;:&quot;Jeon&quot;,&quot;given&quot;:&quot;Jaeho&quot;,&quot;parse-names&quot;:false,&quot;dropping-particle&quot;:&quot;&quot;,&quot;non-dropping-particle&quot;:&quot;&quot;}],&quot;container-title&quot;:&quot;System&quot;,&quot;DOI&quot;:&quot;10.1016/j.system.2023.103218&quot;,&quot;ISSN&quot;:&quot;0346251X&quot;,&quot;issued&quot;:{&quot;date-parts&quot;:[[2024,4,1]]},&quot;abstract&quot;:&quot;Recent research on classroom-based assessment (CBA) during the COVID-19 pandemic has examined language teachers’ strategic responses to challenges in online teaching. However, there is still a paucity of empirical research on their CBA practices supported by information and communication technology (ICT) during the return to face-to-face (f2f) classes. Moreover, most studies on CBA during and after the pandemic have focused on secondary or higher education, leaving young learner contexts underexplored. Thus, this study investigated how two primary school English teachers in South Korea exercised their agency to implement ICT-afforded CBA to address challenges in returning to f2f classes, grounded in an ecological perspective. It further explored mediating factors that influenced their agency in both temporal and relational aspects. Observations, interviews, and reflection papers revealed four main themes regarding their agency enactment in identifying ICT affordances for CBA, which were linked to individual factors in their agency enactment, including their pedagogical beliefs, ICT use experiences, identity, and professional development. The cultural (e.g., national curriculum), structural (e.g., student wellness and parental voices), and material dimensions (e.g., institutional support of teacher training) also influenced their agency enactment. This study provides both theoretical and practical implications for ICT-afforded CBA in the post-pandemic era.&quot;,&quot;publisher&quot;:&quot;Elsevier Ltd&quot;,&quot;volume&quot;:&quot;121&quot;,&quot;container-title-short&quot;:&quot;&quot;},&quot;isTemporary&quot;:false},{&quot;id&quot;:&quot;7501c57b-b4fd-3130-ac4d-e50ce779842a&quot;,&quot;itemData&quot;:{&quot;type&quot;:&quot;article-journal&quot;,&quot;id&quot;:&quot;7501c57b-b4fd-3130-ac4d-e50ce779842a&quot;,&quot;title&quot;:&quot;Student perspectives on grading in higher education STEM courses&quot;,&quot;author&quot;:[{&quot;family&quot;:&quot;Burns&quot;,&quot;given&quot;:&quot;C. Sean&quot;,&quot;parse-names&quot;:false,&quot;dropping-particle&quot;:&quot;&quot;,&quot;non-dropping-particle&quot;:&quot;&quot;},{&quot;family&quot;:&quot;Digiacomo&quot;,&quot;given&quot;:&quot;Daniela K.&quot;,&quot;parse-names&quot;:false,&quot;dropping-particle&quot;:&quot;&quot;,&quot;non-dropping-particle&quot;:&quot;&quot;},{&quot;family&quot;:&quot;Pusateri&quot;,&quot;given&quot;:&quot;Jennifer&quot;,&quot;parse-names&quot;:false,&quot;dropping-particle&quot;:&quot;&quot;,&quot;non-dropping-particle&quot;:&quot;&quot;},{&quot;family&quot;:&quot;Ritchie&quot;,&quot;given&quot;:&quot;Katherine&quot;,&quot;parse-names&quot;:false,&quot;dropping-particle&quot;:&quot;&quot;,&quot;non-dropping-particle&quot;:&quot;&quot;},{&quot;family&quot;:&quot;Wusylko&quot;,&quot;given&quot;:&quot;Christine&quot;,&quot;parse-names&quot;:false,&quot;dropping-particle&quot;:&quot;&quot;,&quot;non-dropping-particle&quot;:&quot;&quot;}],&quot;container-title&quot;:&quot;Information and Learning Sciences&quot;,&quot;DOI&quot;:&quot;10.1108/ILS-08-2025-0143&quot;,&quot;ISSN&quot;:&quot;2398-5348&quot;,&quot;URL&quot;:&quot;https://www.emerald.com/ils/article/doi/10.1108/ILS-08-2025-0143/1360881/Student-perspectives-on-grading-in-higher&quot;,&quot;issued&quot;:{&quot;date-parts&quot;:[[2026,4,22]]},&quot;page&quot;:&quot;1-19&quot;,&quot;container-title-short&quot;:&quot;&quot;},&quot;isTemporary&quot;:false}]},{&quot;citationID&quot;:&quot;MENDELEY_CITATION_2d142a66-39e4-4ab5-aa56-1e04e3f41cf5&quot;,&quot;properties&quot;:{&quot;noteIndex&quot;:0},&quot;isEdited&quot;:false,&quot;manualOverride&quot;:{&quot;isManuallyOverridden&quot;:false,&quot;citeprocText&quot;:&quot;(Lee &amp;#38; Jeon, 2024)&quot;,&quot;manualOverrideText&quot;:&quot;&quot;},&quot;citationTag&quot;:&quot;MENDELEY_CITATION_v3_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&quot;,&quot;citationItems&quot;:[{&quot;id&quot;:&quot;6e4abb6f-989f-32cf-b05f-b9032dac9a9e&quot;,&quot;itemData&quot;:{&quot;type&quot;:&quot;article-journal&quot;,&quot;id&quot;:&quot;6e4abb6f-989f-32cf-b05f-b9032dac9a9e&quot;,&quot;title&quot;:&quot;Teacher agency and ICT affordances in classroom-based language assessment: The return to face-to-face classes after online teaching&quot;,&quot;author&quot;:[{&quot;family&quot;:&quot;Lee&quot;,&quot;given&quot;:&quot;Seongyong&quot;,&quot;parse-names&quot;:false,&quot;dropping-particle&quot;:&quot;&quot;,&quot;non-dropping-particle&quot;:&quot;&quot;},{&quot;family&quot;:&quot;Jeon&quot;,&quot;given&quot;:&quot;Jaeho&quot;,&quot;parse-names&quot;:false,&quot;dropping-particle&quot;:&quot;&quot;,&quot;non-dropping-particle&quot;:&quot;&quot;}],&quot;container-title&quot;:&quot;System&quot;,&quot;DOI&quot;:&quot;10.1016/j.system.2023.103218&quot;,&quot;ISSN&quot;:&quot;0346251X&quot;,&quot;issued&quot;:{&quot;date-parts&quot;:[[2024,4,1]]},&quot;abstract&quot;:&quot;Recent research on classroom-based assessment (CBA) during the COVID-19 pandemic has examined language teachers’ strategic responses to challenges in online teaching. However, there is still a paucity of empirical research on their CBA practices supported by information and communication technology (ICT) during the return to face-to-face (f2f) classes. Moreover, most studies on CBA during and after the pandemic have focused on secondary or higher education, leaving young learner contexts underexplored. Thus, this study investigated how two primary school English teachers in South Korea exercised their agency to implement ICT-afforded CBA to address challenges in returning to f2f classes, grounded in an ecological perspective. It further explored mediating factors that influenced their agency in both temporal and relational aspects. Observations, interviews, and reflection papers revealed four main themes regarding their agency enactment in identifying ICT affordances for CBA, which were linked to individual factors in their agency enactment, including their pedagogical beliefs, ICT use experiences, identity, and professional development. The cultural (e.g., national curriculum), structural (e.g., student wellness and parental voices), and material dimensions (e.g., institutional support of teacher training) also influenced their agency enactment. This study provides both theoretical and practical implications for ICT-afforded CBA in the post-pandemic era.&quot;,&quot;publisher&quot;:&quot;Elsevier Ltd&quot;,&quot;volume&quot;:&quot;121&quot;,&quot;container-title-short&quot;:&quot;&quot;},&quot;isTemporary&quot;:false}]},{&quot;citationID&quot;:&quot;MENDELEY_CITATION_ff3abd61-c948-4d7e-a310-06017de42e3f&quot;,&quot;properties&quot;:{&quot;noteIndex&quot;:0},&quot;isEdited&quot;:false,&quot;manualOverride&quot;:{&quot;isManuallyOverridden&quot;:false,&quot;citeprocText&quot;:&quot;(Sanford &amp;#38; Snow, 2026)&quot;,&quot;manualOverrideText&quot;:&quot;&quot;},&quot;citationTag&quot;:&quot;MENDELEY_CITATION_v3_eyJjaXRhdGlvbklEIjoiTUVOREVMRVlfQ0lUQVRJT05fZmYzYWJkNjEtYzk0OC00ZDdlLWEzMTAtMDYwMTdkZTQyZTNm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quot;,&quot;citationItems&quot;:[{&quot;id&quot;:&quot;1914d94e-60f7-3040-a1d3-0e37a9e9b6da&quot;,&quot;itemData&quot;:{&quot;type&quot;:&quot;article-journal&quot;,&quot;id&quot;:&quot;1914d94e-60f7-3040-a1d3-0e37a9e9b6da&quot;,&quot;title&quot;:&quot;Beyond the lecture: Using formative assignments to overcome classroom challenges&quot;,&quot;author&quot;:[{&quot;family&quot;:&quot;Sanford&quot;,&quot;given&quot;:&quot;David&quot;,&quot;parse-names&quot;:false,&quot;dropping-particle&quot;:&quot;&quot;,&quot;non-dropping-particle&quot;:&quot;&quot;},{&quot;family&quot;:&quot;Snow&quot;,&quot;given&quot;:&quot;Amy&quot;,&quot;parse-names&quot;:false,&quot;dropping-particle&quot;:&quot;&quot;,&quot;non-dropping-particle&quot;:&quot;&quot;}],&quot;container-title&quot;:&quot;Journal of Professional Nursing&quot;,&quot;DOI&quot;:&quot;10.1016/j.profnurs.2025.11.001&quot;,&quot;ISSN&quot;:&quot;87557223&quot;,&quot;issued&quot;:{&quot;date-parts&quot;:[[2026,1,1]]},&quot;page&quot;:&quot;92-97&quot;,&quot;abstract&quot;:&quot;Background: Effective knowledge transfer in the classroom requires overcoming challenges for both students and faculty. Problem: Varied learning preferences and classroom constraints create challenges to the receiving and sending of information effectively. The need for student engagement and restricted time allowances for class are two examples of hindrances to education goals. Approach: Using supplemental content (SC), reinforcing activities (RA), and practice/performance support (PS) (SCRAPS) through formative style assignments supports a pedagogical style of knowledge transfer to stimulate multiple modes of learning, expand classroom parameters, and achieve a deeper level of learning to promote success in program outcomes. Qualitative data obtained through multiple surveys reveal positive feedback from students, including an appreciation of opportunities to demonstrate content understanding beyond the traditional exam style assessment. Conclusions: The use of Supportive Content, Reinforcing Activities, and Practice/ Performance Support allows faculty to overcome classroom boundaries while engaging the diverse learning styles of students to achieve a higher quality learning experience.&quot;,&quot;publisher&quot;:&quot;W.B. Saunders&quot;,&quot;volume&quot;:&quot;62&quot;,&quot;container-title-short&quot;:&quot;&quot;},&quot;isTemporary&quot;:false}]},{&quot;citationID&quot;:&quot;MENDELEY_CITATION_52b5e46d-f67b-4f6f-b325-653f81d02736&quot;,&quot;properties&quot;:{&quot;noteIndex&quot;:0},&quot;isEdited&quot;:false,&quot;manualOverride&quot;:{&quot;isManuallyOverridden&quot;:false,&quot;citeprocText&quot;:&quot;(Sanford &amp;#38; Snow, 2026)&quot;,&quot;manualOverrideText&quot;:&quot;&quot;},&quot;citationTag&quot;:&quot;MENDELEY_CITATION_v3_eyJjaXRhdGlvbklEIjoiTUVOREVMRVlfQ0lUQVRJT05fNTJiNWU0NmQtZjY3Yi00ZjZmLWIzMjUtNjUzZjgxZDAyNzM2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quot;,&quot;citationItems&quot;:[{&quot;id&quot;:&quot;1914d94e-60f7-3040-a1d3-0e37a9e9b6da&quot;,&quot;itemData&quot;:{&quot;type&quot;:&quot;article-journal&quot;,&quot;id&quot;:&quot;1914d94e-60f7-3040-a1d3-0e37a9e9b6da&quot;,&quot;title&quot;:&quot;Beyond the lecture: Using formative assignments to overcome classroom challenges&quot;,&quot;author&quot;:[{&quot;family&quot;:&quot;Sanford&quot;,&quot;given&quot;:&quot;David&quot;,&quot;parse-names&quot;:false,&quot;dropping-particle&quot;:&quot;&quot;,&quot;non-dropping-particle&quot;:&quot;&quot;},{&quot;family&quot;:&quot;Snow&quot;,&quot;given&quot;:&quot;Amy&quot;,&quot;parse-names&quot;:false,&quot;dropping-particle&quot;:&quot;&quot;,&quot;non-dropping-particle&quot;:&quot;&quot;}],&quot;container-title&quot;:&quot;Journal of Professional Nursing&quot;,&quot;DOI&quot;:&quot;10.1016/j.profnurs.2025.11.001&quot;,&quot;ISSN&quot;:&quot;87557223&quot;,&quot;issued&quot;:{&quot;date-parts&quot;:[[2026,1,1]]},&quot;page&quot;:&quot;92-97&quot;,&quot;abstract&quot;:&quot;Background: Effective knowledge transfer in the classroom requires overcoming challenges for both students and faculty. Problem: Varied learning preferences and classroom constraints create challenges to the receiving and sending of information effectively. The need for student engagement and restricted time allowances for class are two examples of hindrances to education goals. Approach: Using supplemental content (SC), reinforcing activities (RA), and practice/performance support (PS) (SCRAPS) through formative style assignments supports a pedagogical style of knowledge transfer to stimulate multiple modes of learning, expand classroom parameters, and achieve a deeper level of learning to promote success in program outcomes. Qualitative data obtained through multiple surveys reveal positive feedback from students, including an appreciation of opportunities to demonstrate content understanding beyond the traditional exam style assessment. Conclusions: The use of Supportive Content, Reinforcing Activities, and Practice/ Performance Support allows faculty to overcome classroom boundaries while engaging the diverse learning styles of students to achieve a higher quality learning experience.&quot;,&quot;publisher&quot;:&quot;W.B. Saunders&quot;,&quot;volume&quot;:&quot;62&quot;,&quot;container-title-short&quot;:&quot;&quot;},&quot;isTemporary&quot;:false}]},{&quot;citationID&quot;:&quot;MENDELEY_CITATION_ba173137-c901-46b7-bca3-d206195f85f9&quot;,&quot;properties&quot;:{&quot;noteIndex&quot;:0},&quot;isEdited&quot;:false,&quot;manualOverride&quot;:{&quot;isManuallyOverridden&quot;:false,&quot;citeprocText&quot;:&quot;(Yu et al., 2026)&quot;,&quot;manualOverrideText&quot;:&quot;&quot;},&quot;citationTag&quot;:&quot;MENDELEY_CITATION_v3_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&quot;,&quot;citationItems&quot;:[{&quot;id&quot;:&quot;2ac69233-83e9-3bb0-bccf-ae26755f883b&quot;,&quot;itemData&quot;:{&quot;type&quot;:&quot;article-journal&quot;,&quot;id&quot;:&quot;2ac69233-83e9-3bb0-bccf-ae26755f883b&quot;,&quot;title&quot;:&quot;EduYOLO: A classroom behavior recognition framework based on high-resolution feature attention fusion&quot;,&quot;author&quot;:[{&quot;family&quot;:&quot;Yu&quot;,&quot;given&quot;:&quot;Jun&quot;,&quot;parse-names&quot;:false,&quot;dropping-particle&quot;:&quot;&quot;,&quot;non-dropping-particle&quot;:&quot;&quot;},{&quot;family&quot;:&quot;Li&quot;,&quot;given&quot;:&quot;Shengzhao&quot;,&quot;parse-names&quot;:false,&quot;dropping-particle&quot;:&quot;&quot;,&quot;non-dropping-particle&quot;:&quot;&quot;},{&quot;family&quot;:&quot;Liu&quot;,&quot;given&quot;:&quot;Huijie&quot;,&quot;parse-names&quot;:false,&quot;dropping-particle&quot;:&quot;&quot;,&quot;non-dropping-particle&quot;:&quot;&quot;},{&quot;family&quot;:&quot;Liu&quot;,&quot;given&quot;:&quot;Qi&quot;,&quot;parse-names&quot;:false,&quot;dropping-particle&quot;:&quot;&quot;,&quot;non-dropping-particle&quot;:&quot;&quot;},{&quot;family&quot;:&quot;Tan&quot;,&quot;given&quot;:&quot;Chang&quot;,&quot;parse-names&quot;:false,&quot;dropping-particle&quot;:&quot;&quot;,&quot;non-dropping-particle&quot;:&quot;&quot;},{&quot;family&quot;:&quot;Cheng&quot;,&quot;given&quot;:&quot;Zhiyuan&quot;,&quot;parse-names&quot;:false,&quot;dropping-particle&quot;:&quot;&quot;,&quot;non-dropping-particle&quot;:&quot;&quot;},{&quot;family&quot;:&quot;Wu&quot;,&quot;given&quot;:&quot;Jinze&quot;,&quot;parse-names&quot;:false,&quot;dropping-particle&quot;:&quot;&quot;,&quot;non-dropping-particle&quot;:&quot;&quot;}],&quot;container-title&quot;:&quot;Expert Systems with Applications&quot;,&quot;container-title-short&quot;:&quot;Expert Syst. Appl.&quot;,&quot;DOI&quot;:&quot;10.1016/j.eswa.2026.131370&quot;,&quot;ISSN&quot;:&quot;09574174&quot;,&quot;issued&quot;:{&quot;date-parts&quot;:[[2026,5,15]]},&quot;abstract&quot;:&quot;Process-oriented evaluation of classroom instruction is vital for assessing student learning quality and teacher instructional effectiveness. In recent years, object detection-based methods have been widely applied to classroom behavior recognition, yet they struggle with the unique challenges of real-world classrooms: small student objects due to distant cameras, frequent occlusions, and subtle, fine-grained behaviors like “Gaze” and “Turn”. To address these issues, this paper proposes EduYOLO, a novel classroom Behavior Recognition Framework Based on High-Resolution Feature Attention Fusion (HRFAF) module, which is architected around three dedicated components: a Key Region Perception Backbone that enhances the representation of crucial action regions, a Fine-Grained Action Modeling Neck that captures intricate behavioral patterns, and a High-Resolution Prediction Head that significantly improves small object detection. This holistic design synergistically strengthens the capability of model to perceive local details and complex postures. Furthermore, we design the FM-IoU loss function for bounding box regression, integrating focal weighting and multi-point distance constraints to enhance localization stability. Extensive experiments conducted on the self-constructed CSCB-Dataset and SCB-Data3 demonstrate that the proposed EduYOLO achieves superior detection accuracy and generalization performance compared with existing methods, confirming its effectiveness and robustness for real-world classroom behavior recognition tasks. To support reproducible research, our code is available at: https://github.com/datadance/EduYolo.&quot;,&quot;publisher&quot;:&quot;Elsevier Ltd&quot;},&quot;isTemporary&quot;:false}]},{&quot;citationID&quot;:&quot;MENDELEY_CITATION_4d1a43ba-36f0-43e4-888d-7be8e2b65f10&quot;,&quot;properties&quot;:{&quot;noteIndex&quot;:0},&quot;isEdited&quot;:false,&quot;manualOverride&quot;:{&quot;isManuallyOverridden&quot;:false,&quot;citeprocText&quot;:&quot;(Chopra, 2025)&quot;,&quot;manualOverrideText&quot;:&quot;&quot;},&quot;citationTag&quot;:&quot;MENDELEY_CITATION_v3_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&quot;,&quot;citationItems&quot;:[{&quot;id&quot;:&quot;1e0a02ad-4cc1-3dcc-8f3b-c100145592d1&quot;,&quot;itemData&quot;:{&quot;type&quot;:&quot;article-journal&quot;,&quot;id&quot;:&quot;1e0a02ad-4cc1-3dcc-8f3b-c100145592d1&quot;,&quot;title&quot;:&quot;Beyond the classroom: A retail store based experiential learning approach to business education&quot;,&quot;author&quot;:[{&quot;family&quot;:&quot;Chopra&quot;,&quot;given&quot;:&quot;Komal&quot;,&quot;parse-names&quot;:false,&quot;dropping-particle&quot;:&quot;&quot;,&quot;non-dropping-particle&quot;:&quot;&quot;}],&quot;container-title&quot;:&quot;International Journal of Management Education&quot;,&quot;DOI&quot;:&quot;10.1016/j.ijme.2025.101236&quot;,&quot;ISSN&quot;:&quot;14728117&quot;,&quot;issued&quot;:{&quot;date-parts&quot;:[[2025,12,1]]},&quot;abstract&quot;:&quot;This study investigates the role of retail-based experiential learning in enhancing key competencies among business students, including analytical skills, decision-making, creativity, communication, selling skills, and technological adaptability. Drawing on data collected from 325 students across various business majors in South Asia, the research employs a quantitative methodology using stratified sampling and Structural Equation Modeling (SEM) to validate a hypothesized model. The findings confirm that active participation in retail store operations significantly contributes to the development of higher-order cognitive and interpersonal skills. The strongest effects were observed on creativity and innovation, followed by selling skills and analytical thinking. Additionally, model fit indices and validity measures indicate a robust and well-fitting model. These results underscore the pedagogical value of integrating real-time business tasks into academic curricula, particularly in the context of retail education. The study contributes to the growing body of literature advocating experiential learning as a transformative educational strategy and provides practical implications for curriculum designers and academic institutions.&quot;,&quot;publisher&quot;:&quot;Elsevier Ltd&quot;,&quot;issue&quot;:&quot;3&quot;,&quot;volume&quot;:&quot;23&quot;,&quot;container-title-short&quot;:&quot;&quot;},&quot;isTemporary&quot;:false}]},{&quot;citationID&quot;:&quot;MENDELEY_CITATION_45824b15-c2b8-4d89-b4b0-f4f4dc4ef92b&quot;,&quot;properties&quot;:{&quot;noteIndex&quot;:0},&quot;isEdited&quot;:false,&quot;manualOverride&quot;:{&quot;isManuallyOverridden&quot;:false,&quot;citeprocText&quot;:&quot;(Priante &amp;#38; Tsekouras, 2025)&quot;,&quot;manualOverrideText&quot;:&quot;&quot;},&quot;citationTag&quot;:&quot;MENDELEY_CITATION_v3_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&quot;,&quot;citationItems&quot;:[{&quot;id&quot;:&quot;833fb700-9eca-3b7a-a1e5-02721709b600&quot;,&quot;itemData&quot;:{&quot;type&quot;:&quot;article-journal&quot;,&quot;id&quot;:&quot;833fb700-9eca-3b7a-a1e5-02721709b600&quot;,&quot;title&quot;:&quot;Integrating technology in physical classrooms: The impact of game-based response systems on student learning experience&quot;,&quot;author&quot;:[{&quot;family&quot;:&quot;Priante&quot;,&quot;given&quot;:&quot;Anna&quot;,&quot;parse-names&quot;:false,&quot;dropping-particle&quot;:&quot;&quot;,&quot;non-dropping-particle&quot;:&quot;&quot;},{&quot;family&quot;:&quot;Tsekouras&quot;,&quot;given&quot;:&quot;Dimitrios&quot;,&quot;parse-names&quot;:false,&quot;dropping-particle&quot;:&quot;&quot;,&quot;non-dropping-particle&quot;:&quot;&quot;}],&quot;container-title&quot;:&quot;Information and Management&quot;,&quot;DOI&quot;:&quot;10.1016/j.im.2025.104105&quot;,&quot;ISSN&quot;:&quot;03787206&quot;,&quot;issued&quot;:{&quot;date-parts&quot;:[[2025,4,1]]},&quot;abstract&quot;:&quot;This study examines the impact of game-based student response systems (GSRSs) on students’ learning experiences in face-to-face education. Building on technology-mediated learning and active learning, we demonstrate the positive impact of GSRS use on learning outcomes and learning processes (student motivation, concentration, and enjoyment) in a field experiment in a Dutch secondary school. Our study expands information systems research by showing the educational and social impact of technology integration in physical classrooms and its equalizing role in bridging the performance disparity between underperforming and overperforming students while promoting an inclusive learning environment for all students.&quot;,&quot;publisher&quot;:&quot;Elsevier B.V.&quot;,&quot;issue&quot;:&quot;3&quot;,&quot;volume&quot;:&quot;62&quot;,&quot;container-title-short&quot;:&quot;&quot;},&quot;isTemporary&quot;:false}]},{&quot;citationID&quot;:&quot;MENDELEY_CITATION_85a8a50f-b448-4649-bcfa-ed132e0885b2&quot;,&quot;properties&quot;:{&quot;noteIndex&quot;:0},&quot;isEdited&quot;:false,&quot;manualOverride&quot;:{&quot;isManuallyOverridden&quot;:false,&quot;citeprocText&quot;:&quot;(Chopra, 2025)&quot;,&quot;manualOverrideText&quot;:&quot;&quot;},&quot;citationTag&quot;:&quot;MENDELEY_CITATION_v3_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&quot;,&quot;citationItems&quot;:[{&quot;id&quot;:&quot;1e0a02ad-4cc1-3dcc-8f3b-c100145592d1&quot;,&quot;itemData&quot;:{&quot;type&quot;:&quot;article-journal&quot;,&quot;id&quot;:&quot;1e0a02ad-4cc1-3dcc-8f3b-c100145592d1&quot;,&quot;title&quot;:&quot;Beyond the classroom: A retail store based experiential learning approach to business education&quot;,&quot;author&quot;:[{&quot;family&quot;:&quot;Chopra&quot;,&quot;given&quot;:&quot;Komal&quot;,&quot;parse-names&quot;:false,&quot;dropping-particle&quot;:&quot;&quot;,&quot;non-dropping-particle&quot;:&quot;&quot;}],&quot;container-title&quot;:&quot;International Journal of Management Education&quot;,&quot;DOI&quot;:&quot;10.1016/j.ijme.2025.101236&quot;,&quot;ISSN&quot;:&quot;14728117&quot;,&quot;issued&quot;:{&quot;date-parts&quot;:[[2025,12,1]]},&quot;abstract&quot;:&quot;This study investigates the role of retail-based experiential learning in enhancing key competencies among business students, including analytical skills, decision-making, creativity, communication, selling skills, and technological adaptability. Drawing on data collected from 325 students across various business majors in South Asia, the research employs a quantitative methodology using stratified sampling and Structural Equation Modeling (SEM) to validate a hypothesized model. The findings confirm that active participation in retail store operations significantly contributes to the development of higher-order cognitive and interpersonal skills. The strongest effects were observed on creativity and innovation, followed by selling skills and analytical thinking. Additionally, model fit indices and validity measures indicate a robust and well-fitting model. These results underscore the pedagogical value of integrating real-time business tasks into academic curricula, particularly in the context of retail education. The study contributes to the growing body of literature advocating experiential learning as a transformative educational strategy and provides practical implications for curriculum designers and academic institutions.&quot;,&quot;publisher&quot;:&quot;Elsevier Ltd&quot;,&quot;issue&quot;:&quot;3&quot;,&quot;volume&quot;:&quot;23&quot;,&quot;container-title-short&quot;:&quot;&quot;},&quot;isTemporary&quot;:false}]},{&quot;citationID&quot;:&quot;MENDELEY_CITATION_f749a766-8916-464c-a127-aa630d499034&quot;,&quot;properties&quot;:{&quot;noteIndex&quot;:0},&quot;isEdited&quot;:false,&quot;manualOverride&quot;:{&quot;isManuallyOverridden&quot;:false,&quot;citeprocText&quot;:&quot;(Byers et al., 2024)&quot;,&quot;manualOverrideText&quot;:&quot;&quot;},&quot;citationTag&quot;:&quot;MENDELEY_CITATION_v3_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&quot;,&quot;citationItems&quot;:[{&quot;id&quot;:&quot;6b36101c-de7a-3112-8ddb-6dfe6c456658&quot;,&quot;itemData&quot;:{&quot;type&quot;:&quot;article-journal&quot;,&quot;id&quot;:&quot;6b36101c-de7a-3112-8ddb-6dfe6c456658&quot;,&quot;title&quot;:&quot;Student engagement in synchronous online learning: Effectiveness of camera and chat/vote engagement methods&quot;,&quot;author&quot;:[{&quot;family&quot;:&quot;Byers&quot;,&quot;given&quot;:&quot;Reynold E.&quot;,&quot;parse-names&quot;:false,&quot;dropping-particle&quot;:&quot;&quot;,&quot;non-dropping-particle&quot;:&quot;&quot;},{&quot;family&quot;:&quot;Carter&quot;,&quot;given&quot;:&quot;Craig R.&quot;,&quot;parse-names&quot;:false,&quot;dropping-particle&quot;:&quot;&quot;,&quot;non-dropping-particle&quot;:&quot;&quot;},{&quot;family&quot;:&quot;Wang&quot;,&quot;given&quot;:&quot;Yimin&quot;,&quot;parse-names&quot;:false,&quot;dropping-particle&quot;:&quot;&quot;,&quot;non-dropping-particle&quot;:&quot;&quot;}],&quot;container-title&quot;:&quot;Decision Sciences Journal of Innovative Education&quot;,&quot;DOI&quot;:&quot;10.1111/dsji.12309&quot;,&quot;ISSN&quot;:&quot;15404609&quot;,&quot;issued&quot;:{&quot;date-parts&quot;:[[2024,7,1]]},&quot;page&quot;:&quot;138-157&quot;,&quot;abstract&quot;:&quot;The advent of the COVID-19 pandemic accelerated the need to conduct synchronous online instruction in which students and faculty were distributed geographically but aggregated digitally onto a single screen on a computer. This approach will likely persist into the future. Thus, a better understanding of how engagement approaches can be adapted to the synchronous online teaching environment is critical for future success. This research presents an experiment-based investigation into the effectiveness of two often-debated engagement approaches, namely, the camera-on and the vote/chat approaches in a synchronous online learning environment. We found that using individual engagement methods, such as requiring cameras to be on or using the vote and chat functions to elicit student responses, improves learning outcomes. Surprisingly, the combined use of these methods hinders student learning, and they perform no better than the control group where no specific engagement methods were required. We posit that the reason for this result is that too much engagement increases total cognitive load to a point where it is detrimental to learning.&quot;,&quot;publisher&quot;:&quot;John Wiley and Sons Inc&quot;,&quot;issue&quot;:&quot;3&quot;,&quot;volume&quot;:&quot;22&quot;,&quot;container-title-short&quot;:&quot;&quot;},&quot;isTemporary&quot;:false}]},{&quot;citationID&quot;:&quot;MENDELEY_CITATION_ac808cbf-1148-4f0c-b958-2e6d0d50c466&quot;,&quot;properties&quot;:{&quot;noteIndex&quot;:0},&quot;isEdited&quot;:false,&quot;manualOverride&quot;:{&quot;isManuallyOverridden&quot;:false,&quot;citeprocText&quot;:&quot;(Carey, 2013)&quot;,&quot;manualOverrideText&quot;:&quot;&quot;},&quot;citationTag&quot;:&quot;MENDELEY_CITATION_v3_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&quot;,&quot;citationItems&quot;:[{&quot;id&quot;:&quot;d2231cca-58b0-3abb-aa14-957448db6a6b&quot;,&quot;itemData&quot;:{&quot;type&quot;:&quot;article-journal&quot;,&quot;id&quot;:&quot;d2231cca-58b0-3abb-aa14-957448db6a6b&quot;,&quot;title&quot;:&quot;Student engagement: stakeholder perspectives on course representation in university governance&quot;,&quot;author&quot;:[{&quot;family&quot;:&quot;Carey&quot;,&quot;given&quot;:&quot;Philip&quot;,&quot;parse-names&quot;:false,&quot;dropping-particle&quot;:&quot;&quot;,&quot;non-dropping-particle&quot;:&quot;&quot;}],&quot;container-title&quot;:&quot;Studies in Higher Education&quot;,&quot;DOI&quot;:&quot;10.1080/03075079.2011.621022&quot;,&quot;ISSN&quot;:&quot;0307-5079&quot;,&quot;URL&quot;:&quot;https://doi.org/10.1080/03075079.2011.621022&quot;,&quot;issued&quot;:{&quot;date-parts&quot;:[[2013,11,1]]},&quot;page&quot;:&quot;1290-1304&quot;,&quot;publisher&quot;:&quot;Routledge&quot;,&quot;issue&quot;:&quot;9&quot;,&quot;volume&quot;:&quot;38&quot;,&quot;container-title-short&quot;:&quot;&quot;},&quot;isTemporary&quot;:false}]},{&quot;citationID&quot;:&quot;MENDELEY_CITATION_849e0228-2957-47e1-bbd6-e2b6ca0529b4&quot;,&quot;properties&quot;:{&quot;noteIndex&quot;:0},&quot;isEdited&quot;:false,&quot;manualOverride&quot;:{&quot;isManuallyOverridden&quot;:false,&quot;citeprocText&quot;:&quot;(Rabby et al., 2025)&quot;,&quot;manualOverrideText&quot;:&quot;&quot;},&quot;citationTag&quot;:&quot;MENDELEY_CITATION_v3_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&quot;,&quot;citationItems&quot;:[{&quot;id&quot;:&quot;b611c601-9a0a-3d4d-8d95-558bd45dc131&quot;,&quot;itemData&quot;:{&quot;type&quot;:&quot;article-journal&quot;,&quot;id&quot;:&quot;b611c601-9a0a-3d4d-8d95-558bd45dc131&quot;,&quot;title&quot;:&quot;How does limited student engagement in virtual classrooms affect students’ academic performance? A stressor–strain–outcome perspective&quot;,&quot;author&quot;:[{&quot;family&quot;:&quot;Rabby&quot;,&quot;given&quot;:&quot;Sheikh Mohammad&quot;,&quot;parse-names&quot;:false,&quot;dropping-particle&quot;:&quot;&quot;,&quot;non-dropping-particle&quot;:&quot;&quot;},{&quot;family&quot;:&quot;Akhi&quot;,&quot;given&quot;:&quot;Asma Azad&quot;,&quot;parse-names&quot;:false,&quot;dropping-particle&quot;:&quot;&quot;,&quot;non-dropping-particle&quot;:&quot;&quot;},{&quot;family&quot;:&quot;Talukder&quot;,&quot;given&quot;:&quot;Md Shamim&quot;,&quot;parse-names&quot;:false,&quot;dropping-particle&quot;:&quot;&quot;,&quot;non-dropping-particle&quot;:&quot;&quot;},{&quot;family&quot;:&quot;Das&quot;,&quot;given&quot;:&quot;Sumon&quot;,&quot;parse-names&quot;:false,&quot;dropping-particle&quot;:&quot;&quot;,&quot;non-dropping-particle&quot;:&quot;&quot;}],&quot;container-title&quot;:&quot;On the Horizon&quot;,&quot;DOI&quot;:&quot;10.1108/OTH-02-2025-0017&quot;,&quot;ISSN&quot;:&quot;20541708&quot;,&quot;issued&quot;:{&quot;date-parts&quot;:[[2025,9,25]]},&quot;page&quot;:&quot;357-377&quot;,&quot;abstract&quot;:&quot;Purpose – This study aims to investigate the impact of limited student engagement in virtual classroom environments on their academic performance, examining key stressors including infrastructural hindrance, instructors’ incompetency and distractions. Design/methodology/approach – A sample of 304 students from various Bangladeshi universities participated in this study. Using the partial least squares-structural equation modeling approach, the research assessed the proposed model and hypotheses. Findings – The research uncovers that stressors, specifically infrastructural hindrance, instructors’ incompetency and distractions, significantly impede student engagement within virtual classrooms. Furthermore, limited student engagement within online learning environments results in poor academic performance. Research limitations/implications – This study holds implications for educational service providers, offering insights into enhancing the effectiveness of online classroom platforms. The findings can foster improved strategies that positively impact students’ academic performance. Originality/value – The application of the stressor–strain–outcome framework to elucidate the complex interplay between stressors, limited student engagement and academic performance within virtual classrooms during a global pandemic contributes original insights to the field of educational research.&quot;,&quot;publisher&quot;:&quot;Emerald Publishing&quot;,&quot;issue&quot;:&quot;3&quot;,&quot;volume&quot;:&quot;33&quot;,&quot;container-title-short&quot;:&quot;&quot;},&quot;isTemporary&quot;:false}]},{&quot;citationID&quot;:&quot;MENDELEY_CITATION_df84018a-e6b5-4c28-ba39-a93c0233cf55&quot;,&quot;properties&quot;:{&quot;noteIndex&quot;:0},&quot;isEdited&quot;:false,&quot;manualOverride&quot;:{&quot;isManuallyOverridden&quot;:false,&quot;citeprocText&quot;:&quot;(Sahlender et al., 2024)&quot;,&quot;manualOverrideText&quot;:&quot;&quot;},&quot;citationTag&quot;:&quot;MENDELEY_CITATION_v3_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&quot;,&quot;citationItems&quot;:[{&quot;id&quot;:&quot;46f9929f-a6d4-368b-b3bb-9850fe168e37&quot;,&quot;itemData&quot;:{&quot;type&quot;:&quot;article-journal&quot;,&quot;id&quot;:&quot;46f9929f-a6d4-368b-b3bb-9850fe168e37&quot;,&quot;title&quot;:&quot;Investigating spoken classroom interactions in linguistically heterogeneous learning groups – An interdisciplinary approach to process video-based data in second language acquisition classrooms&quot;,&quot;author&quot;:[{&quot;family&quot;:&quot;Sahlender&quot;,&quot;given&quot;:&quot;Moritz&quot;,&quot;parse-names&quot;:false,&quot;dropping-particle&quot;:&quot;&quot;,&quot;non-dropping-particle&quot;:&quot;&quot;},{&quot;family&quot;:&quot;Helbert&quot;,&quot;given&quot;:&quot;Stefanie&quot;,&quot;parse-names&quot;:false,&quot;dropping-particle&quot;:&quot;&quot;,&quot;non-dropping-particle&quot;:&quot;&quot;},{&quot;family&quot;:&quot;Hagen&quot;,&quot;given&quot;:&quot;Inga&quot;,&quot;parse-names&quot;:false,&quot;dropping-particle&quot;:&quot;&quot;,&quot;non-dropping-particle&quot;:&quot;ten&quot;},{&quot;family&quot;:&quot;Knaus&quot;,&quot;given&quot;:&quot;Anastasia&quot;,&quot;parse-names&quot;:false,&quot;dropping-particle&quot;:&quot;&quot;,&quot;non-dropping-particle&quot;:&quot;&quot;},{&quot;family&quot;:&quot;Weiss&quot;,&quot;given&quot;:&quot;Zarah&quot;,&quot;parse-names&quot;:false,&quot;dropping-particle&quot;:&quot;&quot;,&quot;non-dropping-particle&quot;:&quot;&quot;}],&quot;container-title&quot;:&quot;Applied Corpus Linguistics&quot;,&quot;DOI&quot;:&quot;10.1016/j.acorp.2024.100104&quot;,&quot;ISSN&quot;:&quot;26667991&quot;,&quot;issued&quot;:{&quot;date-parts&quot;:[[2024,12,1]]},&quot;abstract&quot;:&quot;Speaking the local language is central for successful integration into society. The teacher's language in second language (L2) classrooms serves as a crucial tool in language learning. Heterogeneity of learners’ language proficiency levels challenges teachers to adapt their language and accompanied instructional behavior. We offer an approach to study language acquisition processes and how teachers adapt their instructional language. This article presents our language-independent guidelines for processing video-based data of classroom interactions and demonstrate their reliability in a German as Second Language (GSL) classroom. These guidelines enable transcriptions of spoken language in noisy environments and detailed annotations of non-verbal classroom behavior. We outline research avenues at the intersection of empirical education research and linguistics that become feasible through these resources focusing on studying (non-)verbal adaptation strategies of teachers for learners at different proficiency levels. Our work directly fosters the interdisciplinary study of teacher-learner interactions, teacher competencies, and language acquisition.&quot;,&quot;publisher&quot;:&quot;Elsevier Inc.&quot;,&quot;issue&quot;:&quot;3&quot;,&quot;volume&quot;:&quot;4&quot;,&quot;container-title-short&quot;:&quot;&quot;},&quot;isTemporary&quot;:false}]},{&quot;citationID&quot;:&quot;MENDELEY_CITATION_b05a75a5-c145-4d22-825a-cfd884351860&quot;,&quot;properties&quot;:{&quot;noteIndex&quot;:0},&quot;isEdited&quot;:false,&quot;manualOverride&quot;:{&quot;isManuallyOverridden&quot;:false,&quot;citeprocText&quot;:&quot;(O’Brien et al., 2026)&quot;,&quot;manualOverrideText&quot;:&quot;&quot;},&quot;citationTag&quot;:&quot;MENDELEY_CITATION_v3_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&quot;,&quot;citationItems&quot;:[{&quot;id&quot;:&quot;6c8dc6ea-29c3-3e9e-959f-5de054ccc6c6&quot;,&quot;itemData&quot;:{&quot;type&quot;:&quot;article-journal&quot;,&quot;id&quot;:&quot;6c8dc6ea-29c3-3e9e-959f-5de054ccc6c6&quot;,&quot;title&quot;:&quot;Co-creating sustainable learning communities in a transdisciplinary course&quot;,&quot;author&quot;:[{&quot;family&quot;:&quot;O’Brien&quot;,&quot;given&quot;:&quot;Ann&quot;,&quot;parse-names&quot;:false,&quot;dropping-particle&quot;:&quot;&quot;,&quot;non-dropping-particle&quot;:&quot;&quot;},{&quot;family&quot;:&quot;Clavin&quot;,&quot;given&quot;:&quot;Alma&quot;,&quot;parse-names&quot;:false,&quot;dropping-particle&quot;:&quot;&quot;,&quot;non-dropping-particle&quot;:&quot;&quot;},{&quot;family&quot;:&quot;Horkan&quot;,&quot;given&quot;:&quot;Sharon&quot;,&quot;parse-names&quot;:false,&quot;dropping-particle&quot;:&quot;&quot;,&quot;non-dropping-particle&quot;:&quot;&quot;},{&quot;family&quot;:&quot;Cassidy&quot;,&quot;given&quot;:&quot;Anne&quot;,&quot;parse-names&quot;:false,&quot;dropping-particle&quot;:&quot;&quot;,&quot;non-dropping-particle&quot;:&quot;&quot;},{&quot;family&quot;:&quot;Duane&quot;,&quot;given&quot;:&quot;Sinéad&quot;,&quot;parse-names&quot;:false,&quot;dropping-particle&quot;:&quot;&quot;,&quot;non-dropping-particle&quot;:&quot;&quot;},{&quot;family&quot;:&quot;Cronin&quot;,&quot;given&quot;:&quot;Nessa&quot;,&quot;parse-names&quot;:false,&quot;dropping-particle&quot;:&quot;&quot;,&quot;non-dropping-particle&quot;:&quot;&quot;},{&quot;family&quot;:&quot;Mitchell&quot;,&quot;given&quot;:&quot;Sinéad&quot;,&quot;parse-names&quot;:false,&quot;dropping-particle&quot;:&quot;&quot;,&quot;non-dropping-particle&quot;:&quot;&quot;},{&quot;family&quot;:&quot;Clancy&quot;,&quot;given&quot;:&quot;Johanna&quot;,&quot;parse-names&quot;:false,&quot;dropping-particle&quot;:&quot;&quot;,&quot;non-dropping-particle&quot;:&quot;&quot;},{&quot;family&quot;:&quot;Horan&quot;,&quot;given&quot;:&quot;Liam Aidan&quot;,&quot;parse-names&quot;:false,&quot;dropping-particle&quot;:&quot;&quot;,&quot;non-dropping-particle&quot;:&quot;&quot;},{&quot;family&quot;:&quot;Sammon&quot;,&quot;given&quot;:&quot;Justin&quot;,&quot;parse-names&quot;:false,&quot;dropping-particle&quot;:&quot;&quot;,&quot;non-dropping-particle&quot;:&quot;&quot;},{&quot;family&quot;:&quot;Kindermann&quot;,&quot;given&quot;:&quot;Gesche&quot;,&quot;parse-names&quot;:false,&quot;dropping-particle&quot;:&quot;&quot;,&quot;non-dropping-particle&quot;:&quot;&quot;}],&quot;container-title&quot;:&quot;Information and Learning Sciences&quot;,&quot;DOI&quot;:&quot;10.1108/ILS-09-2025-0172&quot;,&quot;ISSN&quot;:&quot;2398-5348&quot;,&quot;URL&quot;:&quot;https://www.emerald.com/ils/article/doi/10.1108/ILS-09-2025-0172/1363903/Co-creating-sustainable-learning-communities-in-a&quot;,&quot;issued&quot;:{&quot;date-parts&quot;:[[2026,5,5]]},&quot;page&quot;:&quot;1-20&quot;,&quot;container-title-short&quot;:&quot;&quot;},&quot;isTemporary&quot;:false}]},{&quot;citationID&quot;:&quot;MENDELEY_CITATION_dc5f0ab7-98c1-4052-bbe6-fa3cdc9aaba8&quot;,&quot;properties&quot;:{&quot;noteIndex&quot;:0},&quot;isEdited&quot;:false,&quot;manualOverride&quot;:{&quot;isManuallyOverridden&quot;:false,&quot;citeprocText&quot;:&quot;(Badem, 2025; Kozaklı Ülger et al., 2026)&quot;,&quot;manualOverrideText&quot;:&quot;&quot;},&quot;citationTag&quot;:&quot;MENDELEY_CITATION_v3_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&quot;,&quot;citationItems&quot;:[{&quot;id&quot;:&quot;03c7f573-be3f-3097-9e30-2ce0c416e21f&quot;,&quot;itemData&quot;:{&quot;type&quot;:&quot;article-journal&quot;,&quot;id&quot;:&quot;03c7f573-be3f-3097-9e30-2ce0c416e21f&quot;,&quot;title&quot;:&quot;Teachers’ noticing and social interactions in the classroom: Insights from a skill-based science curriculum&quot;,&quot;author&quot;:[{&quot;family&quot;:&quot;Kozaklı Ülger&quot;,&quot;given&quot;:&quot;Tuğçe&quot;,&quot;parse-names&quot;:false,&quot;dropping-particle&quot;:&quot;&quot;,&quot;non-dropping-particle&quot;:&quot;&quot;},{&quot;family&quot;:&quot;Kıryak&quot;,&quot;given&quot;:&quot;Zeynep&quot;,&quot;parse-names&quot;:false,&quot;dropping-particle&quot;:&quot;&quot;,&quot;non-dropping-particle&quot;:&quot;&quot;},{&quot;family&quot;:&quot;Ülger&quot;,&quot;given&quot;:&quot;Bestami Buğra&quot;,&quot;parse-names&quot;:false,&quot;dropping-particle&quot;:&quot;&quot;,&quot;non-dropping-particle&quot;:&quot;&quot;}],&quot;container-title&quot;:&quot;Thinking Skills and Creativity&quot;,&quot;container-title-short&quot;:&quot;Think. Skills Creat.&quot;,&quot;DOI&quot;:&quot;10.1016/j.tsc.2026.102225&quot;,&quot;ISSN&quot;:&quot;18711871&quot;,&quot;issued&quot;:{&quot;date-parts&quot;:[[2026,9,1]]},&quot;abstract&quot;:&quot;Teachers’ noticing is an emerging and expanding area of research in mathematics teacher education. Recently, the importance of noticing skills in science teacher education has also been acknowledged. Within the context of new science curricula and reforms, emphasizing scientific inquiry through teachers’ noticing is considered crucial to science education. Specifically, it supports educators in understanding students’ thinking, building instruction on those understandings, and formulating more effective inquiry-based teaching strategies. The skills embedded in curriculums should be elicited and developed in student behaviour, thinking, and meaning-making processes where teachers notice during social interactions in the classroom. Teachers are expected to notice and interpret students’ thinking in dynamic and changing nature of classrooms. This study examines how one novice and one expert science teacher notice critical events related to students’ science domain-specific skills within the new curriculum. Focusing on both practitioner and observer roles, it investigates (a) how teachers’ noticing in their own lessons relates to classroom social interactions and is reflected in their instructional interpretations and responses, and (b) how the identification of critical events shifts across roles and expertise. An exploratory case study approach was used, focusing on the noticing skills of novice and expert science teachers. Data were collected through participating teachers’ written reports on another teacher’s lessons, their own teaching videos, self-reflection reports on their own lessons, and an observation form, to develop a multifaceted insight. The results showed the importance of communicative approaches and discourses adopted by teachers in the emergence of critical events in science classrooms. There is a strong correlation between students’ engagement in the lesson, occurrence of critical events, and teachers’ noticing. In particular, dialogic and interactive communicative approaches enable students to engage more in the lesson and express their thoughts more clearly. Within the boundaries of these two cases and this specific context, we did not observe a consistent association between novice/expert status. In the classes they taught, they categorized critical events with more combinations, and the affective dimension emerged distinctly in these observations.&quot;,&quot;publisher&quot;:&quot;Elsevier Ltd&quot;,&quot;volume&quot;:&quot;61&quot;},&quot;isTemporary&quot;:false},{&quot;id&quot;:&quot;4feac830-2918-3995-bf26-63bd51e0bc42&quot;,&quot;itemData&quot;:{&quot;type&quot;:&quot;article-journal&quot;,&quot;id&quot;:&quot;4feac830-2918-3995-bf26-63bd51e0bc42&quot;,&quot;title&quot;:&quot;Multimodal repair initiations in video-mediated EFL classroom interactions: Focus on screen-based and embodied actions&quot;,&quot;author&quot;:[{&quot;family&quot;:&quot;Badem&quot;,&quot;given&quot;:&quot;Fatma&quot;,&quot;parse-names&quot;:false,&quot;dropping-particle&quot;:&quot;&quot;,&quot;non-dropping-particle&quot;:&quot;&quot;}],&quot;container-title&quot;:&quot;Learning, Culture and Social Interaction&quot;,&quot;container-title-short&quot;:&quot;Learn. Cult. Soc. Interact.&quot;,&quot;DOI&quot;:&quot;10.1016/j.lcsi.2025.100935&quot;,&quot;ISSN&quot;:&quot;2210657X&quot;,&quot;issued&quot;:{&quot;date-parts&quot;:[[2025,10,1]]},&quot;abstract&quot;:&quot;The recent COVID-19 pandemic has prompted the integration of numerous digital teaching tools into educational practices conducted on various videoconferencing platforms with geographically dispersed learners. In video-mediated interactional settings characterized by interactional asymmetry and limited visibility of non-verbal cues (e.g., gestures, gaze, or body language), embodiment is notably one of the most affected interactional elements by the local configurations of interactional context. This restricted access to participants' embodied actions due to fractured video-frames poses challenges in maintaining intersubjectivity in video-mediated instructional activities. However, despite playing an essential role in repair, multimodal practices addressing interactional breakdowns have remained largely unexplored in online classrooms. Adopting a multimodal conversation analytic approach to the examination of 67 h of screen-recorded video-mediated English as a Foreign Language (EFL) classroom interaction, this study explores the deployment of multimodal repair initiation practices to maintain the progressivity of interaction and pedagogy. The findings show that by initiating repair through both embodied and screen-based actions to address the students' dispreferred responses, the teacher promotes self-repair and builds interactional space for the students. Revealing how self-repair -a preferred practice in most L2 pedagogical settings- can be transferable to fully online, video-mediated classroom environments, this study brings new insights into language teaching practices in such educational settings.&quot;,&quot;publisher&quot;:&quot;Elsevier Ltd&quot;,&quot;volume&quot;:&quot;54&quot;},&quot;isTemporary&quot;:false}]},{&quot;citationID&quot;:&quot;MENDELEY_CITATION_6a123976-c07e-443f-9c09-5849283ac73c&quot;,&quot;properties&quot;:{&quot;noteIndex&quot;:0},&quot;isEdited&quot;:false,&quot;manualOverride&quot;:{&quot;isManuallyOverridden&quot;:false,&quot;citeprocText&quot;:&quot;(O’Brien et al., 2026)&quot;,&quot;manualOverrideText&quot;:&quot;&quot;},&quot;citationTag&quot;:&quot;MENDELEY_CITATION_v3_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&quot;,&quot;citationItems&quot;:[{&quot;id&quot;:&quot;6c8dc6ea-29c3-3e9e-959f-5de054ccc6c6&quot;,&quot;itemData&quot;:{&quot;type&quot;:&quot;article-journal&quot;,&quot;id&quot;:&quot;6c8dc6ea-29c3-3e9e-959f-5de054ccc6c6&quot;,&quot;title&quot;:&quot;Co-creating sustainable learning communities in a transdisciplinary course&quot;,&quot;author&quot;:[{&quot;family&quot;:&quot;O’Brien&quot;,&quot;given&quot;:&quot;Ann&quot;,&quot;parse-names&quot;:false,&quot;dropping-particle&quot;:&quot;&quot;,&quot;non-dropping-particle&quot;:&quot;&quot;},{&quot;family&quot;:&quot;Clavin&quot;,&quot;given&quot;:&quot;Alma&quot;,&quot;parse-names&quot;:false,&quot;dropping-particle&quot;:&quot;&quot;,&quot;non-dropping-particle&quot;:&quot;&quot;},{&quot;family&quot;:&quot;Horkan&quot;,&quot;given&quot;:&quot;Sharon&quot;,&quot;parse-names&quot;:false,&quot;dropping-particle&quot;:&quot;&quot;,&quot;non-dropping-particle&quot;:&quot;&quot;},{&quot;family&quot;:&quot;Cassidy&quot;,&quot;given&quot;:&quot;Anne&quot;,&quot;parse-names&quot;:false,&quot;dropping-particle&quot;:&quot;&quot;,&quot;non-dropping-particle&quot;:&quot;&quot;},{&quot;family&quot;:&quot;Duane&quot;,&quot;given&quot;:&quot;Sinéad&quot;,&quot;parse-names&quot;:false,&quot;dropping-particle&quot;:&quot;&quot;,&quot;non-dropping-particle&quot;:&quot;&quot;},{&quot;family&quot;:&quot;Cronin&quot;,&quot;given&quot;:&quot;Nessa&quot;,&quot;parse-names&quot;:false,&quot;dropping-particle&quot;:&quot;&quot;,&quot;non-dropping-particle&quot;:&quot;&quot;},{&quot;family&quot;:&quot;Mitchell&quot;,&quot;given&quot;:&quot;Sinéad&quot;,&quot;parse-names&quot;:false,&quot;dropping-particle&quot;:&quot;&quot;,&quot;non-dropping-particle&quot;:&quot;&quot;},{&quot;family&quot;:&quot;Clancy&quot;,&quot;given&quot;:&quot;Johanna&quot;,&quot;parse-names&quot;:false,&quot;dropping-particle&quot;:&quot;&quot;,&quot;non-dropping-particle&quot;:&quot;&quot;},{&quot;family&quot;:&quot;Horan&quot;,&quot;given&quot;:&quot;Liam Aidan&quot;,&quot;parse-names&quot;:false,&quot;dropping-particle&quot;:&quot;&quot;,&quot;non-dropping-particle&quot;:&quot;&quot;},{&quot;family&quot;:&quot;Sammon&quot;,&quot;given&quot;:&quot;Justin&quot;,&quot;parse-names&quot;:false,&quot;dropping-particle&quot;:&quot;&quot;,&quot;non-dropping-particle&quot;:&quot;&quot;},{&quot;family&quot;:&quot;Kindermann&quot;,&quot;given&quot;:&quot;Gesche&quot;,&quot;parse-names&quot;:false,&quot;dropping-particle&quot;:&quot;&quot;,&quot;non-dropping-particle&quot;:&quot;&quot;}],&quot;container-title&quot;:&quot;Information and Learning Sciences&quot;,&quot;DOI&quot;:&quot;10.1108/ILS-09-2025-0172&quot;,&quot;ISSN&quot;:&quot;2398-5348&quot;,&quot;URL&quot;:&quot;https://www.emerald.com/ils/article/doi/10.1108/ILS-09-2025-0172/1363903/Co-creating-sustainable-learning-communities-in-a&quot;,&quot;issued&quot;:{&quot;date-parts&quot;:[[2026,5,5]]},&quot;page&quot;:&quot;1-20&quot;,&quot;container-title-short&quot;:&quot;&quot;},&quot;isTemporary&quot;:false}]},{&quot;citationID&quot;:&quot;MENDELEY_CITATION_3664cc2b-8c4a-444b-91db-ef677ca2deb1&quot;,&quot;properties&quot;:{&quot;noteIndex&quot;:0},&quot;isEdited&quot;:false,&quot;manualOverride&quot;:{&quot;isManuallyOverridden&quot;:false,&quot;citeprocText&quot;:&quot;(Cloudia Ho, 2020)&quot;,&quot;manualOverrideText&quot;:&quot;&quot;},&quot;citationTag&quot;:&quot;MENDELEY_CITATION_v3_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&quot;,&quot;citationItems&quot;:[{&quot;id&quot;:&quot;327d174b-e0a0-34f9-9bf5-e662d658c38f&quot;,&quot;itemData&quot;:{&quot;type&quot;:&quot;article-journal&quot;,&quot;id&quot;:&quot;327d174b-e0a0-34f9-9bf5-e662d658c38f&quot;,&quot;title&quot;:&quot;Communicative language teaching and English as a foreign language undergraduates’ communicative competence in Tourism English&quot;,&quot;author&quot;:[{&quot;family&quot;:&quot;Cloudia Ho&quot;,&quot;given&quot;:&quot;Ya Yu&quot;,&quot;parse-names&quot;:false,&quot;dropping-particle&quot;:&quot;&quot;,&quot;non-dropping-particle&quot;:&quot;&quot;}],&quot;container-title&quot;:&quot;Journal of Hospitality, Leisure, Sport and Tourism Education&quot;,&quot;container-title-short&quot;:&quot;J. Hosp. Leis. Sport Tour. Educ.&quot;,&quot;DOI&quot;:&quot;10.1016/j.jhlste.2020.100271&quot;,&quot;ISSN&quot;:&quot;14738376&quot;,&quot;issued&quot;:{&quot;date-parts&quot;:[[2020,11,1]]},&quot;abstract&quot;:&quo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quot;,&quot;publisher&quot;:&quot;Elsevier B.V.&quot;,&quot;volume&quot;:&quot;27&quot;},&quot;isTemporary&quot;:false}]},{&quot;citationID&quot;:&quot;MENDELEY_CITATION_0da3b15e-a56e-4d29-a10e-b94d52af86f3&quot;,&quot;properties&quot;:{&quot;noteIndex&quot;:0},&quot;isEdited&quot;:false,&quot;manualOverride&quot;:{&quot;isManuallyOverridden&quot;:false,&quot;citeprocText&quot;:&quot;(Ertay &amp;#38; Gilanlioglu, 2024)&quot;,&quot;manualOverrideText&quot;:&quot;&quot;},&quot;citationTag&quot;:&quot;MENDELEY_CITATION_v3_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&quot;,&quot;citationItems&quot;:[{&quot;id&quot;:&quot;75ac9f55-0537-3e4a-bf4f-d8e51e19f937&quot;,&quot;itemData&quot;:{&quot;type&quot;:&quot;article-journal&quot;,&quot;id&quot;:&quot;75ac9f55-0537-3e4a-bf4f-d8e51e19f937&quot;,&quot;title&quot;:&quot;The Development and Validation of an Intercultural Communicative Competence Scale for Students&quot;,&quot;author&quot;:[{&quot;family&quot;:&quot;Ertay&quot;,&quot;given&quot;:&quot;Zehra&quot;,&quot;parse-names&quot;:false,&quot;dropping-particle&quot;:&quot;&quot;,&quot;non-dropping-particle&quot;:&quot;&quot;},{&quot;family&quot;:&quot;Gilanlioglu&quot;,&quot;given&quot;:&quot;Ilkay&quot;,&quot;parse-names&quot;:false,&quot;dropping-particle&quot;:&quot;&quot;,&quot;non-dropping-particle&quot;:&quot;&quot;}],&quot;container-title&quot;:&quot;SAGE Open&quot;,&quot;container-title-short&quot;:&quot;Sage Open&quot;,&quot;DOI&quot;:&quot;10.1177/21582440241252495&quot;,&quot;ISSN&quot;:&quot;21582440&quot;,&quot;issued&quot;:{&quot;date-parts&quot;:[[2024,4,1]]},&quot;abstract&quot;:&quot;Intercultural Communicative Competence (ICC) plays a significant role in learning a foreign language. Therefore, it is important to measure the ICC level of language learners before taking actions to improve the educational process. The present study aimed at developing an ICC Scale to measure the perceived ICC level of Academic English students studying in the Foreign Language Division of an international university. The participants of the study consisted of 325 first year students in their second semester in the 2021 to 2022 academic year enrolled in 48 English-medium instructed (EMI) departments. In order to produce a reliable and valid ICC Scale, statistical data were analyzed through software programs. Further, the Exploratory Factor Analysis generated an 18-item Intercultural Communicative Competence (ICC) Scale with four factors, namely knowledge, awareness, attitude, and skills. Additionally, the Confirmatory Factor Analysis results confirmed and validated the four factors. Consequently, the ICC Scale was found to be highly reliable in measuring the perceived ICC level of students and had a high internal consistency. The newly designed ICC Scale proves to be a useful instrument for measuring the perceived ICC level of language learners.&quot;,&quot;publisher&quot;:&quot;SAGE Publications Inc.&quot;,&quot;issue&quot;:&quot;2&quot;,&quot;volume&quot;:&quot;14&quot;},&quot;isTemporary&quot;:false}]},{&quot;citationID&quot;:&quot;MENDELEY_CITATION_de631927-ffc3-42ca-b44a-17ffb29f48fd&quot;,&quot;properties&quot;:{&quot;noteIndex&quot;:0,&quot;mode&quot;:&quot;composite&quot;},&quot;isEdited&quot;:false,&quot;manualOverride&quot;:{&quot;isManuallyOverridden&quot;:false,&quot;citeprocText&quot;:&quot;Sanford &amp;#38; Snow (2026)&quot;,&quot;manualOverrideText&quot;:&quot;&quot;},&quot;citationTag&quot;:&quot;MENDELEY_CITATION_v3_eyJjaXRhdGlvbklEIjoiTUVOREVMRVlfQ0lUQVRJT05fZGU2MzE5MjctZmZjMy00MmNhLWI0NGEtMTdmZmIyOWY0OGZkIiwicHJvcGVydGllcyI6eyJub3RlSW5kZXgiOjAsIm1vZGUiOiJjb21wb3NpdGUifSwiaXNFZGl0ZWQiOmZhbHNlLCJtYW51YWxPdmVycmlkZSI6eyJpc01hbnVhbGx5T3ZlcnJpZGRlbiI6ZmFsc2UsImNpdGVwcm9jVGV4dCI6IlNhbmZvcmQgJiMzODsgU25vdyAo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SwiZGlzcGxheUFzIjoiY29tcG9zaXRlIiwic3VwcHJlc3MtYXV0aG9yIjpmYWxzZSwiY29tcG9zaXRlIjp0cnVlLCJhdXRob3Itb25seSI6ZmFsc2V9XX0=&quot;,&quot;citationItems&quot;:[{&quot;id&quot;:&quot;1914d94e-60f7-3040-a1d3-0e37a9e9b6da&quot;,&quot;itemData&quot;:{&quot;type&quot;:&quot;article-journal&quot;,&quot;id&quot;:&quot;1914d94e-60f7-3040-a1d3-0e37a9e9b6da&quot;,&quot;title&quot;:&quot;Beyond the lecture: Using formative assignments to overcome classroom challenges&quot;,&quot;author&quot;:[{&quot;family&quot;:&quot;Sanford&quot;,&quot;given&quot;:&quot;David&quot;,&quot;parse-names&quot;:false,&quot;dropping-particle&quot;:&quot;&quot;,&quot;non-dropping-particle&quot;:&quot;&quot;},{&quot;family&quot;:&quot;Snow&quot;,&quot;given&quot;:&quot;Amy&quot;,&quot;parse-names&quot;:false,&quot;dropping-particle&quot;:&quot;&quot;,&quot;non-dropping-particle&quot;:&quot;&quot;}],&quot;container-title&quot;:&quot;Journal of Professional Nursing&quot;,&quot;DOI&quot;:&quot;10.1016/j.profnurs.2025.11.001&quot;,&quot;ISSN&quot;:&quot;87557223&quot;,&quot;issued&quot;:{&quot;date-parts&quot;:[[2026,1,1]]},&quot;page&quot;:&quot;92-97&quot;,&quot;abstract&quot;:&quot;Background: Effective knowledge transfer in the classroom requires overcoming challenges for both students and faculty. Problem: Varied learning preferences and classroom constraints create challenges to the receiving and sending of information effectively. The need for student engagement and restricted time allowances for class are two examples of hindrances to education goals. Approach: Using supplemental content (SC), reinforcing activities (RA), and practice/performance support (PS) (SCRAPS) through formative style assignments supports a pedagogical style of knowledge transfer to stimulate multiple modes of learning, expand classroom parameters, and achieve a deeper level of learning to promote success in program outcomes. Qualitative data obtained through multiple surveys reveal positive feedback from students, including an appreciation of opportunities to demonstrate content understanding beyond the traditional exam style assessment. Conclusions: The use of Supportive Content, Reinforcing Activities, and Practice/ Performance Support allows faculty to overcome classroom boundaries while engaging the diverse learning styles of students to achieve a higher quality learning experience.&quot;,&quot;publisher&quot;:&quot;W.B. Saunders&quot;,&quot;volume&quot;:&quot;62&quot;,&quot;container-title-short&quot;:&quot;&quot;},&quot;isTemporary&quot;:false,&quot;displayAs&quot;:&quot;composite&quot;,&quot;suppress-author&quot;:false,&quot;composite&quot;:true,&quot;author-only&quot;:false}]},{&quot;citationID&quot;:&quot;MENDELEY_CITATION_9dcd650b-7cb8-4d87-922d-53e66ae873a9&quot;,&quot;properties&quot;:{&quot;noteIndex&quot;:0,&quot;mode&quot;:&quot;composite&quot;},&quot;isEdited&quot;:false,&quot;manualOverride&quot;:{&quot;isManuallyOverridden&quot;:false,&quot;citeprocText&quot;:&quot;Mele et al. (2025)&quot;,&quot;manualOverrideText&quot;:&quot;&quot;},&quot;citationTag&quot;:&quot;MENDELEY_CITATION_v3_eyJjaXRhdGlvbklEIjoiTUVOREVMRVlfQ0lUQVRJT05fOWRjZDY1MGItN2NiOC00ZDg3LTkyMmQtNTNlNjZhZTg3M2E5IiwicHJvcGVydGllcyI6eyJub3RlSW5kZXgiOjAsIm1vZGUiOiJjb21wb3NpdGUifSwiaXNFZGl0ZWQiOmZhbHNlLCJtYW51YWxPdmVycmlkZSI6eyJpc01hbnVhbGx5T3ZlcnJpZGRlbiI6ZmFsc2UsImNpdGVwcm9jVGV4dCI6Ik1lbGUgZXQgYWwuICg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LCJkaXNwbGF5QXMiOiJjb21wb3NpdGUiLCJzdXBwcmVzcy1hdXRob3IiOmZhbHNlLCJjb21wb3NpdGUiOnRydWUsImF1dGhvci1vbmx5IjpmYWxzZX1dfQ==&quot;,&quot;citationItems&quot;:[{&quot;id&quot;:&quot;a481a8a8-364a-3ec1-bdf6-c1ec210c2fab&quot;,&quot;itemData&quot;:{&quot;type&quot;:&quot;article-journal&quot;,&quot;id&quot;:&quot;a481a8a8-364a-3ec1-bdf6-c1ec210c2fab&quot;,&quot;title&quot;:&quot;Talking vs typing: how voice- vs textbased educational robots shape student engagement&quot;,&quot;author&quot;:[{&quot;family&quot;:&quot;Mele&quot;,&quot;given&quot;:&quot;Cristina&quot;,&quot;parse-names&quot;:false,&quot;dropping-particle&quot;:&quot;&quot;,&quot;non-dropping-particle&quot;:&quot;&quot;},{&quot;family&quot;:&quot;Russo-Spena&quot;,&quot;given&quot;:&quot;Tiziana&quot;,&quot;parse-names&quot;:false,&quot;dropping-particle&quot;:&quot;&quot;,&quot;non-dropping-particle&quot;:&quot;&quot;},{&quot;family&quot;:&quot;Ranieri&quot;,&quot;given&quot;:&quot;Angelo&quot;,&quot;parse-names&quot;:false,&quot;dropping-particle&quot;:&quot;&quot;,&quot;non-dropping-particle&quot;:&quot;&quot;},{&quot;family&quot;:&quot;Bernardo&quot;,&quot;given&quot;:&quot;Irene&quot;,&quot;parse-names&quot;:false,&quot;dropping-particle&quot;:&quot;&quot;,&quot;non-dropping-particle&quot;:&quot;Di&quot;},{&quot;family&quot;:&quot;Hollebeek&quot;,&quot;given&quot;:&quot;Linda D.&quot;,&quot;parse-names&quot;:false,&quot;dropping-particle&quot;:&quot;&quot;,&quot;non-dropping-particle&quot;:&quot;&quot;}],&quot;container-title&quot;:&quot;Journal of Service Management&quot;,&quot;DOI&quot;:&quot;10.1108/JOSM-02-2024-0082&quot;,&quot;ISSN&quot;:&quot;17575818&quot;,&quot;issued&quot;:{&quot;date-parts&quot;:[[2025]]},&quot;abstract&quot;:&quot;Purpose – This study examines the role of voice-based (vs. text-based) educational robots in shaping students’ engagement. By focusing on the cognitive, emotional and behavioral dimensions of student engagement, it aims to provide insights into how different interaction styles influence the educational experience. Design/methodology/approach – A mixed-methods approach was adopted, comprising two studies. Study 1 employed qualitative methods, including student diaries and group discussions, to identify the dimensions of students’ engagement. Deploying a structured questionnaire, Study 2 conducted quantitative analysis, including paired t-tests and Cohen’s d, to compare student engagement outcomes between the studied voice-based and text-based robots. Findings – The results highlight how voice- and text-based educational robots shape student engagement differentially, identifying key hallmarks of students’ cognitive, emotional and behavioral engagement. The comparative analysis reveals that the voice-based robot is particularly effective in enhancing emotional and cognitive engagement, improving concentration, motivation and emotional connection through multisensory and personalized interactions. In contrast, the text-based robot excels in supporting autonomous learning by facilitating content review. Therefore, these robots promote behavioral engagement through different mechanisms, revealing their role as complementary tools to create students’ holistic educational experience. Originality/value – This study provides novel insights into the role of voice-based (vs text-based) educational robots in shaping students’ engagement. By combining qualitative and quantitative approaches, our analyses offer novel academic and practical implications for the adoption of educational robots in shaping student engagement.&quot;,&quot;publisher&quot;:&quot;Emerald Publishing&quot;,&quot;container-title-short&quot;:&quot;&quot;},&quot;isTemporary&quot;:false,&quot;displayAs&quot;:&quot;composite&quot;,&quot;suppress-author&quot;:false,&quot;composite&quot;:true,&quot;author-only&quot;:false}]},{&quot;citationID&quot;:&quot;MENDELEY_CITATION_597c9f43-3342-44ee-9560-c91c0ee50723&quot;,&quot;properties&quot;:{&quot;noteIndex&quot;:0,&quot;mode&quot;:&quot;composite&quot;},&quot;isEdited&quot;:false,&quot;manualOverride&quot;:{&quot;isManuallyOverridden&quot;:false,&quot;citeprocText&quot;:&quot;Ertay &amp;#38; Gilanlioglu (2024)&quot;,&quot;manualOverrideText&quot;:&quot;&quot;},&quot;citationTag&quot;:&quot;MENDELEY_CITATION_v3_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&quot;,&quot;citationItems&quot;:[{&quot;id&quot;:&quot;75ac9f55-0537-3e4a-bf4f-d8e51e19f937&quot;,&quot;itemData&quot;:{&quot;type&quot;:&quot;article-journal&quot;,&quot;id&quot;:&quot;75ac9f55-0537-3e4a-bf4f-d8e51e19f937&quot;,&quot;title&quot;:&quot;The Development and Validation of an Intercultural Communicative Competence Scale for Students&quot;,&quot;author&quot;:[{&quot;family&quot;:&quot;Ertay&quot;,&quot;given&quot;:&quot;Zehra&quot;,&quot;parse-names&quot;:false,&quot;dropping-particle&quot;:&quot;&quot;,&quot;non-dropping-particle&quot;:&quot;&quot;},{&quot;family&quot;:&quot;Gilanlioglu&quot;,&quot;given&quot;:&quot;Ilkay&quot;,&quot;parse-names&quot;:false,&quot;dropping-particle&quot;:&quot;&quot;,&quot;non-dropping-particle&quot;:&quot;&quot;}],&quot;container-title&quot;:&quot;SAGE Open&quot;,&quot;container-title-short&quot;:&quot;Sage Open&quot;,&quot;DOI&quot;:&quot;10.1177/21582440241252495&quot;,&quot;ISSN&quot;:&quot;21582440&quot;,&quot;issued&quot;:{&quot;date-parts&quot;:[[2024,4,1]]},&quot;abstract&quot;:&quot;Intercultural Communicative Competence (ICC) plays a significant role in learning a foreign language. Therefore, it is important to measure the ICC level of language learners before taking actions to improve the educational process. The present study aimed at developing an ICC Scale to measure the perceived ICC level of Academic English students studying in the Foreign Language Division of an international university. The participants of the study consisted of 325 first year students in their second semester in the 2021 to 2022 academic year enrolled in 48 English-medium instructed (EMI) departments. In order to produce a reliable and valid ICC Scale, statistical data were analyzed through software programs. Further, the Exploratory Factor Analysis generated an 18-item Intercultural Communicative Competence (ICC) Scale with four factors, namely knowledge, awareness, attitude, and skills. Additionally, the Confirmatory Factor Analysis results confirmed and validated the four factors. Consequently, the ICC Scale was found to be highly reliable in measuring the perceived ICC level of students and had a high internal consistency. The newly designed ICC Scale proves to be a useful instrument for measuring the perceived ICC level of language learners.&quot;,&quot;publisher&quot;:&quot;SAGE Publications Inc.&quot;,&quot;issue&quot;:&quot;2&quot;,&quot;volume&quot;:&quot;14&quot;},&quot;isTemporary&quot;:false,&quot;displayAs&quot;:&quot;composite&quot;,&quot;suppress-author&quot;:false,&quot;composite&quot;:true,&quot;author-only&quot;:false}]},{&quot;citationID&quot;:&quot;MENDELEY_CITATION_f1b25a22-9b28-4011-9a89-ed30dd32ac07&quot;,&quot;properties&quot;:{&quot;noteIndex&quot;:0},&quot;isEdited&quot;:false,&quot;manualOverride&quot;:{&quot;isManuallyOverridden&quot;:false,&quot;citeprocText&quot;:&quot;(Kock, 2015)&quot;,&quot;manualOverrideText&quot;:&quot;&quot;},&quot;citationTag&quot;:&quot;MENDELEY_CITATION_v3_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&quot;,&quot;citationItems&quot;:[{&quot;id&quot;:&quot;a0cb327f-3229-35ac-902d-06e5a6a22425&quot;,&quot;itemData&quot;:{&quot;type&quot;:&quot;article-journal&quot;,&quot;id&quot;:&quot;a0cb327f-3229-35ac-902d-06e5a6a22425&quot;,&quot;title&quot;:&quot;Common method bias in PLS-SEM: A full collinearity assessment approach&quot;,&quot;author&quot;:[{&quot;family&quot;:&quot;Kock&quot;,&quot;given&quot;:&quot;N&quot;,&quot;parse-names&quot;:false,&quot;dropping-particle&quot;:&quot;&quot;,&quot;non-dropping-particle&quot;:&quot;&quot;}],&quot;container-title&quot;:&quot;International Journal of e-Collaboration&quot;,&quot;DOI&quot;:&quot;10.4018/ijec.2015100101&quot;,&quot;issued&quot;:{&quot;date-parts&quot;:[[2015]]},&quot;page&quot;:&quot;1-10&quot;,&quot;issue&quot;:&quot;4&quot;,&quot;volume&quot;:&quot;11&quot;,&quot;container-title-short&quot;:&quot;&quot;},&quot;isTemporary&quot;:false}]},{&quot;citationID&quot;:&quot;MENDELEY_CITATION_2e492207-d1e5-4b3a-a17e-3db152918a92&quot;,&quot;properties&quot;:{&quot;noteIndex&quot;:0},&quot;isEdited&quot;:false,&quot;manualOverride&quot;:{&quot;isManuallyOverridden&quot;:false,&quot;citeprocText&quot;:&quot;(Harman, 1976)&quot;,&quot;manualOverrideText&quot;:&quot;&quot;},&quot;citationTag&quot;:&quot;MENDELEY_CITATION_v3_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&quot;,&quot;citationItems&quot;:[{&quot;id&quot;:&quot;8570c961-7631-344b-ae2f-526e937e6390&quot;,&quot;itemData&quot;:{&quot;type&quot;:&quot;book&quot;,&quot;id&quot;:&quot;8570c961-7631-344b-ae2f-526e937e6390&quot;,&quot;title&quot;:&quot;Modern factor analysis&quot;,&quot;author&quot;:[{&quot;family&quot;:&quot;Harman&quot;,&quot;given&quot;:&quot;H H&quot;,&quot;parse-names&quot;:false,&quot;dropping-particle&quot;:&quot;&quot;,&quot;non-dropping-particle&quot;:&quot;&quot;}],&quot;issued&quot;:{&quot;date-parts&quot;:[[1976]]},&quot;edition&quot;:&quot;3rd ed.&quot;,&quot;publisher&quot;:&quot;University of Chicago Press&quot;,&quot;container-title-short&quot;:&quot;&quot;},&quot;isTemporary&quot;:false}]},{&quot;citationID&quot;:&quot;MENDELEY_CITATION_5676d3fc-0011-4de2-b1d4-edb18e510049&quot;,&quot;properties&quot;:{&quot;noteIndex&quot;:0},&quot;isEdited&quot;:false,&quot;manualOverride&quot;:{&quot;isManuallyOverridden&quot;:false,&quot;citeprocText&quot;:&quot;(Thi Viet &amp;#38; Nguyen, 2025)&quot;,&quot;manualOverrideText&quot;:&quot;&quot;},&quot;citationTag&quot;:&quot;MENDELEY_CITATION_v3_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&quot;,&quot;citationItems&quot;:[{&quot;id&quot;:&quot;20e5ca9f-e638-3964-bcfd-8bb7f6acab00&quot;,&quot;itemData&quot;:{&quot;type&quot;:&quot;article-journal&quot;,&quot;id&quot;:&quot;20e5ca9f-e638-3964-bcfd-8bb7f6acab00&quot;,&quot;title&quot;:&quot;Unveiling the Impact of Big Data and Predictive Analytics Adoption on Sustainable Supply Chain Management: An Employee-Centric Perspective&quot;,&quot;author&quot;:[{&quot;family&quot;:&quot;Thi Viet&quot;,&quot;given&quot;:&quot;Duc Dang&quot;,&quot;parse-names&quot;:false,&quot;dropping-particle&quot;:&quot;&quot;,&quot;non-dropping-particle&quot;:&quot;&quot;},{&quot;family&quot;:&quot;Nguyen&quot;,&quot;given&quot;:&quot;Luan-Thanh&quot;,&quot;parse-names&quot;:false,&quot;dropping-particle&quot;:&quot;&quot;,&quot;non-dropping-particle&quot;:&quot;&quot;}],&quot;container-title&quot;:&quot;SAGE Open&quot;,&quot;container-title-short&quot;:&quot;Sage Open&quot;,&quot;DOI&quot;:&quot;10.1177/21582440251363128&quot;,&quot;ISSN&quot;:&quot;2158-2440&quot;,&quot;URL&quot;:&quot;https://journals.sagepub.com/doi/10.1177/21582440251363128&quot;,&quot;issued&quot;:{&quot;date-parts&quot;:[[2025,1,18]]},&quot;abstract&quot;:&quot;&lt;p&gt;The implementation of technological advancements, including big data and predictive analytics (BDPA), signifies a significant paradigm shift in the field of organizational supply chain management. Literature indicates that BDPA can enhance the efficacy of an organization. However, there is a scarcity of literature concerning the adoption of BDPA in the supply chain management of organizations, as perceived by employees. Our objective is to determine how the adoption of BDPA affects social, economic, and environmental performance, all of which are components of sustainable development from an employee perspective. Our findings, based on 226 valid responses from industries in Vietnam’s Northern and Southern Provinces, indicate that organizational culture, management skill, and learning are crucial for the successful adoption of BDPA in the context of supply chain management. Furthermore, the correlation between BDPA and social, economic, and environmental performance was validated by the study. This article enhances the comprehension of the data BDPA adoption process within an organization as well as from the standpoint of its employees. Our research assists supply chain managers in formulating strategies to facilitate technology adoption and oversee organizational transformation.&lt;/p&gt;&quot;,&quot;issue&quot;:&quot;3&quot;,&quot;volume&quot;:&quot;15&quot;},&quot;isTemporary&quot;:false}]},{&quot;citationID&quot;:&quot;MENDELEY_CITATION_7cb4bca6-125a-4ffe-b3cc-58ce4ba14254&quot;,&quot;properties&quot;:{&quot;noteIndex&quot;:0},&quot;isEdited&quot;:false,&quot;manualOverride&quot;:{&quot;isManuallyOverridden&quot;:false,&quot;citeprocText&quot;:&quot;(Hair et al., 2019)&quot;,&quot;manualOverrideText&quot;:&quot;&quot;},&quot;citationTag&quot;:&quot;MENDELEY_CITATION_v3_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&quot;,&quot;citationItems&quot;:[{&quot;id&quot;:&quot;ea6e1e1d-af23-3957-be91-512cbf2f7364&quot;,&quot;itemData&quot;:{&quot;type&quot;:&quot;article&quot;,&quot;id&quot;:&quot;ea6e1e1d-af23-3957-be91-512cbf2f7364&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9,1,14]]},&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ID&quot;:&quot;MENDELEY_CITATION_e0fa1fdd-d278-4b57-aa28-d94967c2e6c6&quot;,&quot;properties&quot;:{&quot;noteIndex&quot;:0},&quot;isEdited&quot;:false,&quot;manualOverride&quot;:{&quot;isManuallyOverridden&quot;:false,&quot;citeprocText&quot;:&quot;(Ferrell et al., 2019)&quot;,&quot;manualOverrideText&quot;:&quot;&quot;},&quot;citationTag&quot;:&quot;MENDELEY_CITATION_v3_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&quot;,&quot;citationItems&quot;:[{&quot;id&quot;:&quot;cf2f4d1e-725a-384e-b4d1-7879a55cad40&quot;,&quot;itemData&quot;:{&quot;type&quot;:&quot;article-journal&quot;,&quot;id&quot;:&quot;cf2f4d1e-725a-384e-b4d1-7879a55cad40&quot;,&quot;title&quot;:&quot;Business ethics, corporate social responsibility, and brand attitudes: An exploratory study&quot;,&quot;author&quot;:[{&quot;family&quot;:&quot;Ferrell&quot;,&quot;given&quot;:&quot;O. C.&quot;,&quot;parse-names&quot;:false,&quot;dropping-particle&quot;:&quot;&quot;,&quot;non-dropping-particle&quot;:&quot;&quot;},{&quot;family&quot;:&quot;Harrison&quot;,&quot;given&quot;:&quot;Dana E.&quot;,&quot;parse-names&quot;:false,&quot;dropping-particle&quot;:&quot;&quot;,&quot;non-dropping-particle&quot;:&quot;&quot;},{&quot;family&quot;:&quot;Ferrell&quot;,&quot;given&quot;:&quot;Linda&quot;,&quot;parse-names&quot;:false,&quot;dropping-particle&quot;:&quot;&quot;,&quot;non-dropping-particle&quot;:&quot;&quot;},{&quot;family&quot;:&quot;Hair&quot;,&quot;given&quot;:&quot;Joe F.&quot;,&quot;parse-names&quot;:false,&quot;dropping-particle&quot;:&quot;&quot;,&quot;non-dropping-particle&quot;:&quot;&quot;}],&quot;container-title&quot;:&quot;Journal of Business Research&quot;,&quot;container-title-short&quot;:&quot;J. Bus. Res.&quot;,&quot;DOI&quot;:&quot;10.1016/j.jbusres.2018.07.039&quot;,&quot;ISSN&quot;:&quot;01482963&quot;,&quot;URL&quot;:&quot;https://doi.org/10.1016/j.jbusres.2018.07.039&quot;,&quot;issued&quot;:{&quot;date-parts&quot;:[[2019]]},&quot;page&quot;:&quot;491-501&quot;,&quot;abstract&quot;:&quot;It is important to understand the relative importance of business ethics and social responsibility in determining brand attitudes. However, there has been a failure in prior research to differentiate between attitudes toward business ethics and CSR. This research reviews customer-brand research related to business ethics and social responsibility and conducts a study to evaluate customer attitudes. Four scenarios offer variations in company behaviors related to positive and negative conduct of customer social responsibility and business ethics. Study findings from a panel of 351 respondents provide new insights related to a customer's expectations and perceptions of company CSR and business ethics behavior. We conclude that although CSR attitudes remain important, customers value business ethics as a critical behavior in their perceptions of brand attitudes.&quot;,&quot;publisher&quot;:&quot;Elsevier&quot;,&quot;issue&quot;:&quot;January&quot;,&quot;volume&quot;:&quot;95&quot;},&quot;isTemporary&quot;:false}]},{&quot;citationID&quot;:&quot;MENDELEY_CITATION_dec3c474-4aca-4c10-ae56-a311c59fe1e5&quot;,&quot;properties&quot;:{&quot;noteIndex&quot;:0},&quot;isEdited&quot;:false,&quot;manualOverride&quot;:{&quot;isManuallyOverridden&quot;:false,&quot;citeprocText&quot;:&quot;(Ab Hamid et al., 2017)&quot;,&quot;manualOverrideText&quot;:&quot;&quot;},&quot;citationTag&quot;:&quot;MENDELEY_CITATION_v3_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&quot;,&quot;citationItems&quot;:[{&quot;id&quot;:&quot;bf5eb5d4-2221-396c-9b67-c1bc40990966&quot;,&quot;itemData&quot;:{&quot;type&quot;:&quot;paper-conference&quot;,&quot;id&quot;:&quot;bf5eb5d4-2221-396c-9b67-c1bc40990966&quot;,&quot;title&quot;:&quot;Discriminant Validity Assessment: Use of Fornell &amp; Larcker criterion versus HTMT Criterion&quot;,&quot;author&quot;:[{&quot;family&quot;:&quot;Ab Hamid&quot;,&quot;given&quot;:&quot;M. R.&quot;,&quot;parse-names&quot;:false,&quot;dropping-particle&quot;:&quot;&quot;,&quot;non-dropping-particle&quot;:&quot;&quot;},{&quot;family&quot;:&quot;Sami&quot;,&quot;given&quot;:&quot;W.&quot;,&quot;parse-names&quot;:false,&quot;dropping-particle&quot;:&quot;&quot;,&quot;non-dropping-particle&quot;:&quot;&quot;},{&quot;family&quot;:&quot;Mohmad Sidek&quot;,&quot;given&quot;:&quot;M. H.&quot;,&quot;parse-names&quot;:false,&quot;dropping-particle&quot;:&quot;&quot;,&quot;non-dropping-particle&quot;:&quot;&quot;}],&quot;container-title&quot;:&quot;Journal of Physics: Conference Series&quot;,&quot;container-title-short&quot;:&quot;J. Phys. Conf. Ser.&quot;,&quot;DOI&quot;:&quot;10.1088/1742-6596/890/1/012163&quot;,&quot;ISSN&quot;:&quot;17426596&quot;,&quot;issued&quot;:{&quot;date-parts&quot;:[[2017]]},&quot;abstract&quot;:&quot;Assessment of discriminant validity is a must in any research that involves latent variables for the prevention of multicollinearity issues. Fornell and Larcker criterion is the most widely used method for this purpose. However, a new method has emerged for establishing the discriminant validity assessment through heterotrait-monotrait (HTMT) ratio of correlations method. Therefore, this article presents the results of discriminant validity assessment using these methods. Data from previous study was used that involved 429 respondents for empirical validation of value-based excellence model in higher education institutions (HEI) in Malaysia. From the analysis, the convergent, divergent and discriminant validity were established and admissible using Fornell and Larcker criterion. However, the discriminant validity is an issue when employing the HTMT criterion. This shows that the latent variables under study faced the issue of multicollinearity and should be looked into for further details. This also implied that the HTMT criterion is a stringent measure that could detect the possible indiscriminant among the latent variables. In conclusion, the instrument which consisted of six latent variables was still lacking in terms of discriminant validity and should be explored further.&quot;},&quot;isTemporary&quot;:false}]},{&quot;citationID&quot;:&quot;MENDELEY_CITATION_d3d06334-65fe-4564-9ce3-b861c5a5fb8b&quot;,&quot;properties&quot;:{&quot;noteIndex&quot;:0},&quot;isEdited&quot;:false,&quot;manualOverride&quot;:{&quot;isManuallyOverridden&quot;:false,&quot;citeprocText&quot;:&quot;(Stone, 1974)&quot;,&quot;manualOverrideText&quot;:&quot;&quot;},&quot;citationTag&quot;:&quot;MENDELEY_CITATION_v3_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&quot;,&quot;citationItems&quot;:[{&quot;id&quot;:&quot;6e30c4b0-a217-346e-8384-cb5490a8d1f2&quot;,&quot;itemData&quot;:{&quot;type&quot;:&quot;article-journal&quot;,&quot;id&quot;:&quot;6e30c4b0-a217-346e-8384-cb5490a8d1f2&quot;,&quot;title&quot;:&quot;Cross-Validatory Choice and Assessment of Statistical Predictions&quot;,&quot;author&quot;:[{&quot;family&quot;:&quot;Stone&quot;,&quot;given&quot;:&quot;M&quot;,&quot;parse-names&quot;:false,&quot;dropping-particle&quot;:&quot;&quot;,&quot;non-dropping-particle&quot;:&quot;&quot;}],&quot;container-title&quot;:&quot;Journal of the Royal Statistical Society. Series B (Methodological)&quot;,&quot;ISSN&quot;:&quot;00359246&quot;,&quot;URL&quot;:&quot;http://www.jstor.org/stable/2984809&quot;,&quot;issued&quot;:{&quot;date-parts&quot;:[[1974,7,29]]},&quot;page&quot;:&quot;111-147&quot;,&quot;abstract&quot;:&quot;[A generalized form of the cross-validation criterion is applied to the choice and assessment of prediction using the data-analytic concept of a prescription. The examples used to illustrate the application are drawn from the problem areas of univariate estimation, linear regression and analysis of variance.]&quot;,&quot;publisher&quot;:&quot;[Royal Statistical Society, Wiley]&quot;,&quot;issue&quot;:&quot;2&quot;,&quot;volume&quot;:&quot;36&quot;,&quot;container-title-short&quot;:&quot;&quot;},&quot;isTemporary&quot;:false}]},{&quot;citationID&quot;:&quot;MENDELEY_CITATION_d5c3e9fe-f321-4162-91a5-bbc9bdd52e5d&quot;,&quot;properties&quot;:{&quot;noteIndex&quot;:0},&quot;isEdited&quot;:false,&quot;manualOverride&quot;:{&quot;isManuallyOverridden&quot;:false,&quot;citeprocText&quot;:&quot;(Sanford &amp;#38; Snow, 2026)&quot;,&quot;manualOverrideText&quot;:&quot;&quot;},&quot;citationTag&quot;:&quot;MENDELEY_CITATION_v3_eyJjaXRhdGlvbklEIjoiTUVOREVMRVlfQ0lUQVRJT05fZDVjM2U5ZmUtZjMyMS00MTYyLTkxYTUtYmJjOWJkZDUyZTVk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quot;,&quot;citationItems&quot;:[{&quot;id&quot;:&quot;1914d94e-60f7-3040-a1d3-0e37a9e9b6da&quot;,&quot;itemData&quot;:{&quot;type&quot;:&quot;article-journal&quot;,&quot;id&quot;:&quot;1914d94e-60f7-3040-a1d3-0e37a9e9b6da&quot;,&quot;title&quot;:&quot;Beyond the lecture: Using formative assignments to overcome classroom challenges&quot;,&quot;author&quot;:[{&quot;family&quot;:&quot;Sanford&quot;,&quot;given&quot;:&quot;David&quot;,&quot;parse-names&quot;:false,&quot;dropping-particle&quot;:&quot;&quot;,&quot;non-dropping-particle&quot;:&quot;&quot;},{&quot;family&quot;:&quot;Snow&quot;,&quot;given&quot;:&quot;Amy&quot;,&quot;parse-names&quot;:false,&quot;dropping-particle&quot;:&quot;&quot;,&quot;non-dropping-particle&quot;:&quot;&quot;}],&quot;container-title&quot;:&quot;Journal of Professional Nursing&quot;,&quot;DOI&quot;:&quot;10.1016/j.profnurs.2025.11.001&quot;,&quot;ISSN&quot;:&quot;87557223&quot;,&quot;issued&quot;:{&quot;date-parts&quot;:[[2026,1,1]]},&quot;page&quot;:&quot;92-97&quot;,&quot;abstract&quot;:&quot;Background: Effective knowledge transfer in the classroom requires overcoming challenges for both students and faculty. Problem: Varied learning preferences and classroom constraints create challenges to the receiving and sending of information effectively. The need for student engagement and restricted time allowances for class are two examples of hindrances to education goals. Approach: Using supplemental content (SC), reinforcing activities (RA), and practice/performance support (PS) (SCRAPS) through formative style assignments supports a pedagogical style of knowledge transfer to stimulate multiple modes of learning, expand classroom parameters, and achieve a deeper level of learning to promote success in program outcomes. Qualitative data obtained through multiple surveys reveal positive feedback from students, including an appreciation of opportunities to demonstrate content understanding beyond the traditional exam style assessment. Conclusions: The use of Supportive Content, Reinforcing Activities, and Practice/ Performance Support allows faculty to overcome classroom boundaries while engaging the diverse learning styles of students to achieve a higher quality learning experience.&quot;,&quot;publisher&quot;:&quot;W.B. Saunders&quot;,&quot;volume&quot;:&quot;62&quot;,&quot;container-title-short&quot;:&quot;&quot;},&quot;isTemporary&quot;:false}]},{&quot;citationID&quot;:&quot;MENDELEY_CITATION_bde35dbb-920e-4cb2-846c-0e72bf36c7a9&quot;,&quot;properties&quot;:{&quot;noteIndex&quot;:0},&quot;isEdited&quot;:false,&quot;manualOverride&quot;:{&quot;isManuallyOverridden&quot;:false,&quot;citeprocText&quot;:&quot;(Yu et al., 2026)&quot;,&quot;manualOverrideText&quot;:&quot;&quot;},&quot;citationTag&quot;:&quot;MENDELEY_CITATION_v3_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&quot;,&quot;citationItems&quot;:[{&quot;id&quot;:&quot;2ac69233-83e9-3bb0-bccf-ae26755f883b&quot;,&quot;itemData&quot;:{&quot;type&quot;:&quot;article-journal&quot;,&quot;id&quot;:&quot;2ac69233-83e9-3bb0-bccf-ae26755f883b&quot;,&quot;title&quot;:&quot;EduYOLO: A classroom behavior recognition framework based on high-resolution feature attention fusion&quot;,&quot;author&quot;:[{&quot;family&quot;:&quot;Yu&quot;,&quot;given&quot;:&quot;Jun&quot;,&quot;parse-names&quot;:false,&quot;dropping-particle&quot;:&quot;&quot;,&quot;non-dropping-particle&quot;:&quot;&quot;},{&quot;family&quot;:&quot;Li&quot;,&quot;given&quot;:&quot;Shengzhao&quot;,&quot;parse-names&quot;:false,&quot;dropping-particle&quot;:&quot;&quot;,&quot;non-dropping-particle&quot;:&quot;&quot;},{&quot;family&quot;:&quot;Liu&quot;,&quot;given&quot;:&quot;Huijie&quot;,&quot;parse-names&quot;:false,&quot;dropping-particle&quot;:&quot;&quot;,&quot;non-dropping-particle&quot;:&quot;&quot;},{&quot;family&quot;:&quot;Liu&quot;,&quot;given&quot;:&quot;Qi&quot;,&quot;parse-names&quot;:false,&quot;dropping-particle&quot;:&quot;&quot;,&quot;non-dropping-particle&quot;:&quot;&quot;},{&quot;family&quot;:&quot;Tan&quot;,&quot;given&quot;:&quot;Chang&quot;,&quot;parse-names&quot;:false,&quot;dropping-particle&quot;:&quot;&quot;,&quot;non-dropping-particle&quot;:&quot;&quot;},{&quot;family&quot;:&quot;Cheng&quot;,&quot;given&quot;:&quot;Zhiyuan&quot;,&quot;parse-names&quot;:false,&quot;dropping-particle&quot;:&quot;&quot;,&quot;non-dropping-particle&quot;:&quot;&quot;},{&quot;family&quot;:&quot;Wu&quot;,&quot;given&quot;:&quot;Jinze&quot;,&quot;parse-names&quot;:false,&quot;dropping-particle&quot;:&quot;&quot;,&quot;non-dropping-particle&quot;:&quot;&quot;}],&quot;container-title&quot;:&quot;Expert Systems with Applications&quot;,&quot;container-title-short&quot;:&quot;Expert Syst. Appl.&quot;,&quot;DOI&quot;:&quot;10.1016/j.eswa.2026.131370&quot;,&quot;ISSN&quot;:&quot;09574174&quot;,&quot;issued&quot;:{&quot;date-parts&quot;:[[2026,5,15]]},&quot;abstract&quot;:&quot;Process-oriented evaluation of classroom instruction is vital for assessing student learning quality and teacher instructional effectiveness. In recent years, object detection-based methods have been widely applied to classroom behavior recognition, yet they struggle with the unique challenges of real-world classrooms: small student objects due to distant cameras, frequent occlusions, and subtle, fine-grained behaviors like “Gaze” and “Turn”. To address these issues, this paper proposes EduYOLO, a novel classroom Behavior Recognition Framework Based on High-Resolution Feature Attention Fusion (HRFAF) module, which is architected around three dedicated components: a Key Region Perception Backbone that enhances the representation of crucial action regions, a Fine-Grained Action Modeling Neck that captures intricate behavioral patterns, and a High-Resolution Prediction Head that significantly improves small object detection. This holistic design synergistically strengthens the capability of model to perceive local details and complex postures. Furthermore, we design the FM-IoU loss function for bounding box regression, integrating focal weighting and multi-point distance constraints to enhance localization stability. Extensive experiments conducted on the self-constructed CSCB-Dataset and SCB-Data3 demonstrate that the proposed EduYOLO achieves superior detection accuracy and generalization performance compared with existing methods, confirming its effectiveness and robustness for real-world classroom behavior recognition tasks. To support reproducible research, our code is available at: https://github.com/datadance/EduYolo.&quot;,&quot;publisher&quot;:&quot;Elsevier Ltd&quot;},&quot;isTemporary&quot;:false}]},{&quot;citationID&quot;:&quot;MENDELEY_CITATION_20c556a6-9ce0-4ff7-8ef6-d3ece73a96cf&quot;,&quot;properties&quot;:{&quot;noteIndex&quot;:0},&quot;isEdited&quot;:false,&quot;manualOverride&quot;:{&quot;isManuallyOverridden&quot;:false,&quot;citeprocText&quot;:&quot;(Mele et al., 2025)&quot;,&quot;manualOverrideText&quot;:&quot;&quot;},&quot;citationTag&quot;:&quot;MENDELEY_CITATION_v3_eyJjaXRhdGlvbklEIjoiTUVOREVMRVlfQ0lUQVRJT05fMjBjNTU2YTYtOWNlMC00ZmY3LThlZjYtZDNlY2U3M2E5NmNmIiwicHJvcGVydGllcyI6eyJub3RlSW5kZXgiOjB9LCJpc0VkaXRlZCI6ZmFsc2UsIm1hbnVhbE92ZXJyaWRlIjp7ImlzTWFudWFsbHlPdmVycmlkZGVuIjpmYWxzZSwiY2l0ZXByb2NUZXh0IjoiKE1lbGUgZXQgYWwuLCA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fV19&quot;,&quot;citationItems&quot;:[{&quot;id&quot;:&quot;a481a8a8-364a-3ec1-bdf6-c1ec210c2fab&quot;,&quot;itemData&quot;:{&quot;type&quot;:&quot;article-journal&quot;,&quot;id&quot;:&quot;a481a8a8-364a-3ec1-bdf6-c1ec210c2fab&quot;,&quot;title&quot;:&quot;Talking vs typing: how voice- vs textbased educational robots shape student engagement&quot;,&quot;author&quot;:[{&quot;family&quot;:&quot;Mele&quot;,&quot;given&quot;:&quot;Cristina&quot;,&quot;parse-names&quot;:false,&quot;dropping-particle&quot;:&quot;&quot;,&quot;non-dropping-particle&quot;:&quot;&quot;},{&quot;family&quot;:&quot;Russo-Spena&quot;,&quot;given&quot;:&quot;Tiziana&quot;,&quot;parse-names&quot;:false,&quot;dropping-particle&quot;:&quot;&quot;,&quot;non-dropping-particle&quot;:&quot;&quot;},{&quot;family&quot;:&quot;Ranieri&quot;,&quot;given&quot;:&quot;Angelo&quot;,&quot;parse-names&quot;:false,&quot;dropping-particle&quot;:&quot;&quot;,&quot;non-dropping-particle&quot;:&quot;&quot;},{&quot;family&quot;:&quot;Bernardo&quot;,&quot;given&quot;:&quot;Irene&quot;,&quot;parse-names&quot;:false,&quot;dropping-particle&quot;:&quot;&quot;,&quot;non-dropping-particle&quot;:&quot;Di&quot;},{&quot;family&quot;:&quot;Hollebeek&quot;,&quot;given&quot;:&quot;Linda D.&quot;,&quot;parse-names&quot;:false,&quot;dropping-particle&quot;:&quot;&quot;,&quot;non-dropping-particle&quot;:&quot;&quot;}],&quot;container-title&quot;:&quot;Journal of Service Management&quot;,&quot;DOI&quot;:&quot;10.1108/JOSM-02-2024-0082&quot;,&quot;ISSN&quot;:&quot;17575818&quot;,&quot;issued&quot;:{&quot;date-parts&quot;:[[2025]]},&quot;abstract&quot;:&quot;Purpose – This study examines the role of voice-based (vs. text-based) educational robots in shaping students’ engagement. By focusing on the cognitive, emotional and behavioral dimensions of student engagement, it aims to provide insights into how different interaction styles influence the educational experience. Design/methodology/approach – A mixed-methods approach was adopted, comprising two studies. Study 1 employed qualitative methods, including student diaries and group discussions, to identify the dimensions of students’ engagement. Deploying a structured questionnaire, Study 2 conducted quantitative analysis, including paired t-tests and Cohen’s d, to compare student engagement outcomes between the studied voice-based and text-based robots. Findings – The results highlight how voice- and text-based educational robots shape student engagement differentially, identifying key hallmarks of students’ cognitive, emotional and behavioral engagement. The comparative analysis reveals that the voice-based robot is particularly effective in enhancing emotional and cognitive engagement, improving concentration, motivation and emotional connection through multisensory and personalized interactions. In contrast, the text-based robot excels in supporting autonomous learning by facilitating content review. Therefore, these robots promote behavioral engagement through different mechanisms, revealing their role as complementary tools to create students’ holistic educational experience. Originality/value – This study provides novel insights into the role of voice-based (vs text-based) educational robots in shaping students’ engagement. By combining qualitative and quantitative approaches, our analyses offer novel academic and practical implications for the adoption of educational robots in shaping student engagement.&quot;,&quot;publisher&quot;:&quot;Emerald Publishing&quot;,&quot;container-title-short&quot;:&quot;&quot;},&quot;isTemporary&quot;:false}]},{&quot;citationID&quot;:&quot;MENDELEY_CITATION_c2575a24-c463-4547-82ce-884aca8c03fe&quot;,&quot;properties&quot;:{&quot;noteIndex&quot;:0},&quot;isEdited&quot;:false,&quot;manualOverride&quot;:{&quot;isManuallyOverridden&quot;:false,&quot;citeprocText&quot;:&quot;(Sanford &amp;#38; Snow, 2026)&quot;,&quot;manualOverrideText&quot;:&quot;&quot;},&quot;citationTag&quot;:&quot;MENDELEY_CITATION_v3_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&quot;,&quot;citationItems&quot;:[{&quot;id&quot;:&quot;1914d94e-60f7-3040-a1d3-0e37a9e9b6da&quot;,&quot;itemData&quot;:{&quot;type&quot;:&quot;article-journal&quot;,&quot;id&quot;:&quot;1914d94e-60f7-3040-a1d3-0e37a9e9b6da&quot;,&quot;title&quot;:&quot;Beyond the lecture: Using formative assignments to overcome classroom challenges&quot;,&quot;author&quot;:[{&quot;family&quot;:&quot;Sanford&quot;,&quot;given&quot;:&quot;David&quot;,&quot;parse-names&quot;:false,&quot;dropping-particle&quot;:&quot;&quot;,&quot;non-dropping-particle&quot;:&quot;&quot;},{&quot;family&quot;:&quot;Snow&quot;,&quot;given&quot;:&quot;Amy&quot;,&quot;parse-names&quot;:false,&quot;dropping-particle&quot;:&quot;&quot;,&quot;non-dropping-particle&quot;:&quot;&quot;}],&quot;container-title&quot;:&quot;Journal of Professional Nursing&quot;,&quot;DOI&quot;:&quot;10.1016/j.profnurs.2025.11.001&quot;,&quot;ISSN&quot;:&quot;87557223&quot;,&quot;issued&quot;:{&quot;date-parts&quot;:[[2026,1,1]]},&quot;page&quot;:&quot;92-97&quot;,&quot;abstract&quot;:&quot;Background: Effective knowledge transfer in the classroom requires overcoming challenges for both students and faculty. Problem: Varied learning preferences and classroom constraints create challenges to the receiving and sending of information effectively. The need for student engagement and restricted time allowances for class are two examples of hindrances to education goals. Approach: Using supplemental content (SC), reinforcing activities (RA), and practice/performance support (PS) (SCRAPS) through formative style assignments supports a pedagogical style of knowledge transfer to stimulate multiple modes of learning, expand classroom parameters, and achieve a deeper level of learning to promote success in program outcomes. Qualitative data obtained through multiple surveys reveal positive feedback from students, including an appreciation of opportunities to demonstrate content understanding beyond the traditional exam style assessment. Conclusions: The use of Supportive Content, Reinforcing Activities, and Practice/ Performance Support allows faculty to overcome classroom boundaries while engaging the diverse learning styles of students to achieve a higher quality learning experience.&quot;,&quot;publisher&quot;:&quot;W.B. Saunders&quot;,&quot;volume&quot;:&quot;62&quot;,&quot;container-title-short&quot;:&quot;&quot;},&quot;isTemporary&quot;:false}]},{&quot;citationID&quot;:&quot;MENDELEY_CITATION_e27079c7-42d7-4e79-81ab-4ba560da8440&quot;,&quot;properties&quot;:{&quot;noteIndex&quot;:0},&quot;isEdited&quot;:false,&quot;manualOverride&quot;:{&quot;isManuallyOverridden&quot;:false,&quot;citeprocText&quot;:&quot;(Roig et al., 2026)&quot;,&quot;manualOverrideText&quot;:&quot;&quot;},&quot;citationTag&quot;:&quot;MENDELEY_CITATION_v3_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&quot;,&quot;citationItems&quot;:[{&quot;id&quot;:&quot;d5bb97ca-e788-3893-8ef4-206fadcc3072&quot;,&quot;itemData&quot;:{&quot;type&quot;:&quot;article-journal&quot;,&quot;id&quot;:&quot;d5bb97ca-e788-3893-8ef4-206fadcc3072&quot;,&quot;title&quot;:&quot;A multistage linear path design for educational escape rooms&quot;,&quot;author&quot;:[{&quot;family&quot;:&quot;Roig&quot;,&quot;given&quot;:&quot;Pedro Juan&quot;,&quot;parse-names&quot;:false,&quot;dropping-particle&quot;:&quot;&quot;,&quot;non-dropping-particle&quot;:&quot;&quot;},{&quot;family&quot;:&quot;Alcaraz&quot;,&quot;given&quot;:&quot;Salvador&quot;,&quot;parse-names&quot;:false,&quot;dropping-particle&quot;:&quot;&quot;,&quot;non-dropping-particle&quot;:&quot;&quot;},{&quot;family&quot;:&quot;Gilly&quot;,&quot;given&quot;:&quot;Katja&quot;,&quot;parse-names&quot;:false,&quot;dropping-particle&quot;:&quot;&quot;,&quot;non-dropping-particle&quot;:&quot;&quot;},{&quot;family&quot;:&quot;Bernad&quot;,&quot;given&quot;:&quot;Cristina&quot;,&quot;parse-names&quot;:false,&quot;dropping-particle&quot;:&quot;&quot;,&quot;non-dropping-particle&quot;:&quot;&quot;},{&quot;family&quot;:&quot;Juiz&quot;,&quot;given&quot;:&quot;Carlos&quot;,&quot;parse-names&quot;:false,&quot;dropping-particle&quot;:&quot;&quot;,&quot;non-dropping-particle&quot;:&quot;&quot;}],&quot;container-title&quot;:&quot;International Journal of Comparative Education and Development&quot;,&quot;DOI&quot;:&quot;10.1108/IJCED-09-2025-0121&quot;,&quot;ISSN&quot;:&quot;2396-7404&quot;,&quot;URL&quot;:&quot;https://www.emerald.com/ijced/article/doi/10.1108/IJCED-09-2025-0121/1363723/A-multistage-linear-path-design-for-educational&quot;,&quot;issued&quot;:{&quot;date-parts&quot;:[[2026,5,4]]},&quot;page&quot;:&quot;1-21&quot;,&quot;container-title-short&quot;:&quot;&quot;},&quot;isTemporary&quot;:false}]},{&quot;citationID&quot;:&quot;MENDELEY_CITATION_aae50bf4-723b-4411-a49d-295f0de1e0a8&quot;,&quot;properties&quot;:{&quot;noteIndex&quot;:0},&quot;isEdited&quot;:false,&quot;manualOverride&quot;:{&quot;isManuallyOverridden&quot;:false,&quot;citeprocText&quot;:&quot;(Ertay &amp;#38; Gilanlioglu, 2024)&quot;,&quot;manualOverrideText&quot;:&quot;&quot;},&quot;citationTag&quot;:&quot;MENDELEY_CITATION_v3_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&quot;,&quot;citationItems&quot;:[{&quot;id&quot;:&quot;75ac9f55-0537-3e4a-bf4f-d8e51e19f937&quot;,&quot;itemData&quot;:{&quot;type&quot;:&quot;article-journal&quot;,&quot;id&quot;:&quot;75ac9f55-0537-3e4a-bf4f-d8e51e19f937&quot;,&quot;title&quot;:&quot;The Development and Validation of an Intercultural Communicative Competence Scale for Students&quot;,&quot;author&quot;:[{&quot;family&quot;:&quot;Ertay&quot;,&quot;given&quot;:&quot;Zehra&quot;,&quot;parse-names&quot;:false,&quot;dropping-particle&quot;:&quot;&quot;,&quot;non-dropping-particle&quot;:&quot;&quot;},{&quot;family&quot;:&quot;Gilanlioglu&quot;,&quot;given&quot;:&quot;Ilkay&quot;,&quot;parse-names&quot;:false,&quot;dropping-particle&quot;:&quot;&quot;,&quot;non-dropping-particle&quot;:&quot;&quot;}],&quot;container-title&quot;:&quot;SAGE Open&quot;,&quot;container-title-short&quot;:&quot;Sage Open&quot;,&quot;DOI&quot;:&quot;10.1177/21582440241252495&quot;,&quot;ISSN&quot;:&quot;21582440&quot;,&quot;issued&quot;:{&quot;date-parts&quot;:[[2024,4,1]]},&quot;abstract&quot;:&quot;Intercultural Communicative Competence (ICC) plays a significant role in learning a foreign language. Therefore, it is important to measure the ICC level of language learners before taking actions to improve the educational process. The present study aimed at developing an ICC Scale to measure the perceived ICC level of Academic English students studying in the Foreign Language Division of an international university. The participants of the study consisted of 325 first year students in their second semester in the 2021 to 2022 academic year enrolled in 48 English-medium instructed (EMI) departments. In order to produce a reliable and valid ICC Scale, statistical data were analyzed through software programs. Further, the Exploratory Factor Analysis generated an 18-item Intercultural Communicative Competence (ICC) Scale with four factors, namely knowledge, awareness, attitude, and skills. Additionally, the Confirmatory Factor Analysis results confirmed and validated the four factors. Consequently, the ICC Scale was found to be highly reliable in measuring the perceived ICC level of students and had a high internal consistency. The newly designed ICC Scale proves to be a useful instrument for measuring the perceived ICC level of language learners.&quot;,&quot;publisher&quot;:&quot;SAGE Publications Inc.&quot;,&quot;issue&quot;:&quot;2&quot;,&quot;volume&quot;:&quot;14&quot;},&quot;isTemporary&quot;:false}]},{&quot;citationID&quot;:&quot;MENDELEY_CITATION_034545a2-0dc5-4c4f-be3b-6dd1039bd65c&quot;,&quot;properties&quot;:{&quot;noteIndex&quot;:0},&quot;isEdited&quot;:false,&quot;manualOverride&quot;:{&quot;isManuallyOverridden&quot;:false,&quot;citeprocText&quot;:&quot;(Rabby et al., 2025)&quot;,&quot;manualOverrideText&quot;:&quot;&quot;},&quot;citationTag&quot;:&quot;MENDELEY_CITATION_v3_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&quot;,&quot;citationItems&quot;:[{&quot;id&quot;:&quot;b611c601-9a0a-3d4d-8d95-558bd45dc131&quot;,&quot;itemData&quot;:{&quot;type&quot;:&quot;article-journal&quot;,&quot;id&quot;:&quot;b611c601-9a0a-3d4d-8d95-558bd45dc131&quot;,&quot;title&quot;:&quot;How does limited student engagement in virtual classrooms affect students’ academic performance? A stressor–strain–outcome perspective&quot;,&quot;author&quot;:[{&quot;family&quot;:&quot;Rabby&quot;,&quot;given&quot;:&quot;Sheikh Mohammad&quot;,&quot;parse-names&quot;:false,&quot;dropping-particle&quot;:&quot;&quot;,&quot;non-dropping-particle&quot;:&quot;&quot;},{&quot;family&quot;:&quot;Akhi&quot;,&quot;given&quot;:&quot;Asma Azad&quot;,&quot;parse-names&quot;:false,&quot;dropping-particle&quot;:&quot;&quot;,&quot;non-dropping-particle&quot;:&quot;&quot;},{&quot;family&quot;:&quot;Talukder&quot;,&quot;given&quot;:&quot;Md Shamim&quot;,&quot;parse-names&quot;:false,&quot;dropping-particle&quot;:&quot;&quot;,&quot;non-dropping-particle&quot;:&quot;&quot;},{&quot;family&quot;:&quot;Das&quot;,&quot;given&quot;:&quot;Sumon&quot;,&quot;parse-names&quot;:false,&quot;dropping-particle&quot;:&quot;&quot;,&quot;non-dropping-particle&quot;:&quot;&quot;}],&quot;container-title&quot;:&quot;On the Horizon&quot;,&quot;DOI&quot;:&quot;10.1108/OTH-02-2025-0017&quot;,&quot;ISSN&quot;:&quot;20541708&quot;,&quot;issued&quot;:{&quot;date-parts&quot;:[[2025,9,25]]},&quot;page&quot;:&quot;357-377&quot;,&quot;abstract&quot;:&quot;Purpose – This study aims to investigate the impact of limited student engagement in virtual classroom environments on their academic performance, examining key stressors including infrastructural hindrance, instructors’ incompetency and distractions. Design/methodology/approach – A sample of 304 students from various Bangladeshi universities participated in this study. Using the partial least squares-structural equation modeling approach, the research assessed the proposed model and hypotheses. Findings – The research uncovers that stressors, specifically infrastructural hindrance, instructors’ incompetency and distractions, significantly impede student engagement within virtual classrooms. Furthermore, limited student engagement within online learning environments results in poor academic performance. Research limitations/implications – This study holds implications for educational service providers, offering insights into enhancing the effectiveness of online classroom platforms. The findings can foster improved strategies that positively impact students’ academic performance. Originality/value – The application of the stressor–strain–outcome framework to elucidate the complex interplay between stressors, limited student engagement and academic performance within virtual classrooms during a global pandemic contributes original insights to the field of educational research.&quot;,&quot;publisher&quot;:&quot;Emerald Publishing&quot;,&quot;issue&quot;:&quot;3&quot;,&quot;volume&quot;:&quot;33&quot;,&quot;container-title-short&quot;:&quot;&quot;},&quot;isTemporary&quot;:false}]},{&quot;citationID&quot;:&quot;MENDELEY_CITATION_3b02c7b6-2ca2-48e4-9a40-8246f9e5804b&quot;,&quot;properties&quot;:{&quot;noteIndex&quot;:0},&quot;isEdited&quot;:false,&quot;manualOverride&quot;:{&quot;isManuallyOverridden&quot;:false,&quot;citeprocText&quot;:&quot;(Mele et al., 2025)&quot;,&quot;manualOverrideText&quot;:&quot;&quot;},&quot;citationTag&quot;:&quot;MENDELEY_CITATION_v3_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&quot;,&quot;citationItems&quot;:[{&quot;id&quot;:&quot;a481a8a8-364a-3ec1-bdf6-c1ec210c2fab&quot;,&quot;itemData&quot;:{&quot;type&quot;:&quot;article-journal&quot;,&quot;id&quot;:&quot;a481a8a8-364a-3ec1-bdf6-c1ec210c2fab&quot;,&quot;title&quot;:&quot;Talking vs typing: how voice- vs textbased educational robots shape student engagement&quot;,&quot;author&quot;:[{&quot;family&quot;:&quot;Mele&quot;,&quot;given&quot;:&quot;Cristina&quot;,&quot;parse-names&quot;:false,&quot;dropping-particle&quot;:&quot;&quot;,&quot;non-dropping-particle&quot;:&quot;&quot;},{&quot;family&quot;:&quot;Russo-Spena&quot;,&quot;given&quot;:&quot;Tiziana&quot;,&quot;parse-names&quot;:false,&quot;dropping-particle&quot;:&quot;&quot;,&quot;non-dropping-particle&quot;:&quot;&quot;},{&quot;family&quot;:&quot;Ranieri&quot;,&quot;given&quot;:&quot;Angelo&quot;,&quot;parse-names&quot;:false,&quot;dropping-particle&quot;:&quot;&quot;,&quot;non-dropping-particle&quot;:&quot;&quot;},{&quot;family&quot;:&quot;Bernardo&quot;,&quot;given&quot;:&quot;Irene&quot;,&quot;parse-names&quot;:false,&quot;dropping-particle&quot;:&quot;&quot;,&quot;non-dropping-particle&quot;:&quot;Di&quot;},{&quot;family&quot;:&quot;Hollebeek&quot;,&quot;given&quot;:&quot;Linda D.&quot;,&quot;parse-names&quot;:false,&quot;dropping-particle&quot;:&quot;&quot;,&quot;non-dropping-particle&quot;:&quot;&quot;}],&quot;container-title&quot;:&quot;Journal of Service Management&quot;,&quot;DOI&quot;:&quot;10.1108/JOSM-02-2024-0082&quot;,&quot;ISSN&quot;:&quot;17575818&quot;,&quot;issued&quot;:{&quot;date-parts&quot;:[[2025]]},&quot;abstract&quot;:&quot;Purpose – This study examines the role of voice-based (vs. text-based) educational robots in shaping students’ engagement. By focusing on the cognitive, emotional and behavioral dimensions of student engagement, it aims to provide insights into how different interaction styles influence the educational experience. Design/methodology/approach – A mixed-methods approach was adopted, comprising two studies. Study 1 employed qualitative methods, including student diaries and group discussions, to identify the dimensions of students’ engagement. Deploying a structured questionnaire, Study 2 conducted quantitative analysis, including paired t-tests and Cohen’s d, to compare student engagement outcomes between the studied voice-based and text-based robots. Findings – The results highlight how voice- and text-based educational robots shape student engagement differentially, identifying key hallmarks of students’ cognitive, emotional and behavioral engagement. The comparative analysis reveals that the voice-based robot is particularly effective in enhancing emotional and cognitive engagement, improving concentration, motivation and emotional connection through multisensory and personalized interactions. In contrast, the text-based robot excels in supporting autonomous learning by facilitating content review. Therefore, these robots promote behavioral engagement through different mechanisms, revealing their role as complementary tools to create students’ holistic educational experience. Originality/value – This study provides novel insights into the role of voice-based (vs text-based) educational robots in shaping students’ engagement. By combining qualitative and quantitative approaches, our analyses offer novel academic and practical implications for the adoption of educational robots in shaping student engagement.&quot;,&quot;publisher&quot;:&quot;Emerald Publishing&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41542-1CB1-4275-95DE-CC5DC81F8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19</Pages>
  <Words>9557</Words>
  <Characters>54478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Thành Luân</dc:creator>
  <cp:keywords/>
  <dc:description/>
  <cp:lastModifiedBy>Nguyễn Thành Luân</cp:lastModifiedBy>
  <cp:revision>38</cp:revision>
  <dcterms:created xsi:type="dcterms:W3CDTF">2026-05-06T02:08:00Z</dcterms:created>
  <dcterms:modified xsi:type="dcterms:W3CDTF">2026-06-11T02:36:00Z</dcterms:modified>
</cp:coreProperties>
</file>